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29BCA" w14:textId="77777777" w:rsidR="008815ED" w:rsidRDefault="008815ED" w:rsidP="005D7421">
      <w:pPr>
        <w:pStyle w:val="a3"/>
        <w:jc w:val="both"/>
        <w:rPr>
          <w:rFonts w:ascii="Times New Roman" w:hAnsi="Times New Roman" w:cs="Times New Roman"/>
        </w:rPr>
      </w:pPr>
      <w:r w:rsidRPr="00AE239F">
        <w:rPr>
          <w:rFonts w:ascii="Times New Roman" w:hAnsi="Times New Roman" w:cs="Times New Roman"/>
        </w:rPr>
        <w:t>Response to Reviewer 1 Comments</w:t>
      </w:r>
    </w:p>
    <w:p w14:paraId="08BF6DED" w14:textId="77777777" w:rsidR="00D011C9" w:rsidRPr="005D7421" w:rsidRDefault="00D011C9" w:rsidP="005D7421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</w:p>
    <w:p w14:paraId="32E8E089" w14:textId="275A075F" w:rsidR="00D011C9" w:rsidRPr="005D7421" w:rsidRDefault="00D011C9" w:rsidP="005D7421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We </w:t>
      </w:r>
      <w:r w:rsidR="003F4453" w:rsidRPr="005D7421">
        <w:rPr>
          <w:rFonts w:ascii="Times New Roman" w:hAnsi="Times New Roman" w:cs="Times New Roman"/>
          <w:sz w:val="24"/>
          <w:szCs w:val="24"/>
          <w:lang w:val="en-GB"/>
        </w:rPr>
        <w:t xml:space="preserve">deeply </w:t>
      </w:r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appreciated the critical and constructive comments on our manuscript </w:t>
      </w:r>
      <w:r w:rsidR="005D7421" w:rsidRPr="005D7421">
        <w:rPr>
          <w:rFonts w:ascii="Times New Roman" w:hAnsi="Times New Roman" w:cs="Times New Roman"/>
          <w:sz w:val="24"/>
          <w:szCs w:val="24"/>
          <w:lang w:val="en-GB" w:eastAsia="en-US"/>
        </w:rPr>
        <w:t>provided by</w:t>
      </w:r>
      <w:r w:rsid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</w:t>
      </w:r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the reviewer. We have taken their concerns into </w:t>
      </w:r>
      <w:r w:rsidR="003F4453" w:rsidRPr="005D7421">
        <w:rPr>
          <w:rFonts w:ascii="Times New Roman" w:hAnsi="Times New Roman" w:cs="Times New Roman"/>
          <w:sz w:val="24"/>
          <w:szCs w:val="24"/>
          <w:lang w:val="en-GB"/>
        </w:rPr>
        <w:t xml:space="preserve">full </w:t>
      </w:r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consideration as we revised our </w:t>
      </w:r>
      <w:proofErr w:type="spellStart"/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>manusc</w:t>
      </w:r>
      <w:r w:rsidR="005D7421" w:rsidRPr="005D7421">
        <w:rPr>
          <w:rFonts w:ascii="Times New Roman" w:hAnsi="Times New Roman" w:cs="Times New Roman"/>
          <w:sz w:val="24"/>
          <w:szCs w:val="24"/>
          <w:lang w:val="en-GB" w:eastAsia="en-US"/>
        </w:rPr>
        <w:t>r</w:t>
      </w:r>
      <w:r w:rsidR="005D7421">
        <w:rPr>
          <w:rFonts w:ascii="Times New Roman" w:hAnsi="Times New Roman" w:cs="Times New Roman"/>
          <w:sz w:val="24"/>
          <w:szCs w:val="24"/>
          <w:lang w:val="en-GB" w:eastAsia="en-US"/>
        </w:rPr>
        <w:t>-</w:t>
      </w:r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>ipt</w:t>
      </w:r>
      <w:proofErr w:type="spellEnd"/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and believe that the revised version of manuscript is substantially improved. Our point-by-point response to the comments provided by the reviewer 1 </w:t>
      </w:r>
      <w:r w:rsidR="003F4453" w:rsidRPr="005D7421">
        <w:rPr>
          <w:rFonts w:ascii="Times New Roman" w:hAnsi="Times New Roman" w:cs="Times New Roman"/>
          <w:sz w:val="24"/>
          <w:szCs w:val="24"/>
          <w:lang w:val="en-GB" w:eastAsia="en-US"/>
        </w:rPr>
        <w:t>are</w:t>
      </w:r>
      <w:r w:rsidRPr="005D7421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as follows: </w:t>
      </w:r>
    </w:p>
    <w:p w14:paraId="2AFAAD88" w14:textId="77777777" w:rsidR="00924DA2" w:rsidRPr="00AE239F" w:rsidRDefault="00924DA2" w:rsidP="005D74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DDFF200" w14:textId="77777777" w:rsidR="00806B63" w:rsidRPr="00AE239F" w:rsidRDefault="00924DA2" w:rsidP="005D7421">
      <w:pPr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AE239F">
        <w:rPr>
          <w:rFonts w:ascii="Times New Roman" w:hAnsi="Times New Roman" w:cs="Times New Roman"/>
          <w:b/>
          <w:sz w:val="24"/>
          <w:szCs w:val="24"/>
        </w:rPr>
        <w:t>Point 1:</w:t>
      </w:r>
      <w:r w:rsidR="00784A2C" w:rsidRPr="00AE2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B63" w:rsidRPr="00AE239F">
        <w:rPr>
          <w:rFonts w:ascii="Times New Roman" w:eastAsia="Times New Roman" w:hAnsi="Times New Roman" w:cs="Times New Roman"/>
          <w:color w:val="0A0A0A"/>
          <w:sz w:val="24"/>
          <w:szCs w:val="24"/>
        </w:rPr>
        <w:t>ORO staining is a semi quantitative approach for lipid determination and it quantifies neutral lipids (cholesterol ester, triglycerides). The authors should provide triglyceride and cholesterol measurements in cells.</w:t>
      </w:r>
    </w:p>
    <w:p w14:paraId="4353E1A9" w14:textId="242B2A9E" w:rsidR="003F4453" w:rsidRPr="00680968" w:rsidRDefault="008815ED" w:rsidP="005D7421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8096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Response 1:</w:t>
      </w:r>
      <w:r w:rsidR="003F4453" w:rsidRPr="0068096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Thank you for the comment and we definitely agreed on this point. Therefore,</w:t>
      </w:r>
      <w:r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w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e conduc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t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ed additional experiments as reviewer 1 suggested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we added the results 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as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Figure S4.  The intracellular cholesterol</w:t>
      </w:r>
      <w:r w:rsidR="00424C1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level 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was quantified on day 10 of </w:t>
      </w:r>
      <w:proofErr w:type="spellStart"/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adipogenic</w:t>
      </w:r>
      <w:proofErr w:type="spellEnd"/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differentiation. The ADM treated group significantly increased cholesterol concentration compared with control group in ASCs cells. However, cholesterol concentration </w:t>
      </w:r>
      <w:r w:rsidR="005D7421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was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not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significant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ly different</w:t>
      </w:r>
      <w:r w:rsidR="00FC352D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between ADM treated group and D and DA treated group (Figure S4a). </w:t>
      </w:r>
    </w:p>
    <w:p w14:paraId="0404ED62" w14:textId="2BC8143D" w:rsidR="00FC352D" w:rsidRPr="00680968" w:rsidRDefault="00FC352D" w:rsidP="005D7421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Furthermore, the intracellular content of triglyceride was also quantified on day 10 of </w:t>
      </w:r>
      <w:proofErr w:type="spellStart"/>
      <w:r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adipogenic</w:t>
      </w:r>
      <w:proofErr w:type="spellEnd"/>
      <w:r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differentiation. The treatment </w:t>
      </w:r>
      <w:r w:rsidR="00424C1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with ADM significantly increased triglyceride concentration in ASCs cells. Whereas, triglyceride concentration significantly decreased in the D and DA treated groups</w:t>
      </w:r>
      <w:r w:rsidR="000B4C7C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(Figure S4b)</w:t>
      </w:r>
      <w:r w:rsidR="00424C1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The results are</w:t>
      </w:r>
      <w:r w:rsidR="00926F2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stated </w:t>
      </w:r>
      <w:r w:rsidR="00926F2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in the results section of our manuscript and please see </w:t>
      </w:r>
      <w:r w:rsidR="00F462A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Figure S4.</w:t>
      </w:r>
    </w:p>
    <w:p w14:paraId="22E83510" w14:textId="13C9A76F" w:rsidR="004D06EB" w:rsidRDefault="004D06EB" w:rsidP="004D06EB">
      <w:pPr>
        <w:widowControl/>
        <w:wordWrap/>
        <w:autoSpaceDE/>
        <w:autoSpaceDN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680968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-Page 5, Line 211-216, Results:</w:t>
      </w:r>
      <w:r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“To further investigate the types of </w:t>
      </w:r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lipid </w:t>
      </w:r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changed by D and DA, triglyceride and cholesterol concentration were quantified after </w:t>
      </w:r>
      <w:proofErr w:type="spellStart"/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adipogenic</w:t>
      </w:r>
      <w:proofErr w:type="spellEnd"/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induction with ADM and addition of D and DA on ADM</w:t>
      </w:r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treated ASCs</w:t>
      </w:r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. ADM treatment significantly increased triglyceride contents in ASCs. While, </w:t>
      </w:r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the addition of D (40 </w:t>
      </w:r>
      <w:proofErr w:type="spellStart"/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μM</w:t>
      </w:r>
      <w:proofErr w:type="spellEnd"/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) and DA (40 </w:t>
      </w:r>
      <w:proofErr w:type="spellStart"/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μM</w:t>
      </w:r>
      <w:proofErr w:type="spellEnd"/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) on ADM treated ASCs</w:t>
      </w:r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significantly decreased </w:t>
      </w:r>
      <w:r w:rsidR="00A11892"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triglyceride concentration</w:t>
      </w:r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(Figure S4a). On the other hand, cholesterol concentration showed no statistically significant difference among ADM, D (40 </w:t>
      </w:r>
      <w:proofErr w:type="spellStart"/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μM</w:t>
      </w:r>
      <w:proofErr w:type="spellEnd"/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) and DA (40 </w:t>
      </w:r>
      <w:proofErr w:type="spellStart"/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μM</w:t>
      </w:r>
      <w:proofErr w:type="spellEnd"/>
      <w:r w:rsidRPr="00680968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) groups (Figure S4b).”</w:t>
      </w:r>
    </w:p>
    <w:p w14:paraId="24F02165" w14:textId="34E727A2" w:rsidR="00806B63" w:rsidRPr="00AE239F" w:rsidRDefault="00E27B9D" w:rsidP="005D7421">
      <w:pPr>
        <w:widowControl/>
        <w:wordWrap/>
        <w:autoSpaceDE/>
        <w:autoSpaceDN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39F">
        <w:rPr>
          <w:rFonts w:ascii="Times New Roman" w:hAnsi="Times New Roman" w:cs="Times New Roman"/>
          <w:b/>
          <w:sz w:val="24"/>
          <w:szCs w:val="24"/>
        </w:rPr>
        <w:t xml:space="preserve">Point </w:t>
      </w:r>
      <w:r w:rsidR="008815ED" w:rsidRPr="00AE239F">
        <w:rPr>
          <w:rFonts w:ascii="Times New Roman" w:hAnsi="Times New Roman" w:cs="Times New Roman"/>
          <w:b/>
          <w:sz w:val="24"/>
          <w:szCs w:val="24"/>
        </w:rPr>
        <w:t>2</w:t>
      </w:r>
      <w:r w:rsidRPr="00AE239F">
        <w:rPr>
          <w:rFonts w:ascii="Times New Roman" w:hAnsi="Times New Roman" w:cs="Times New Roman"/>
          <w:b/>
          <w:sz w:val="24"/>
          <w:szCs w:val="24"/>
        </w:rPr>
        <w:t>:</w:t>
      </w:r>
      <w:r w:rsidRPr="00AE239F">
        <w:rPr>
          <w:rFonts w:ascii="Times New Roman" w:hAnsi="Times New Roman" w:cs="Times New Roman"/>
          <w:sz w:val="24"/>
          <w:szCs w:val="24"/>
        </w:rPr>
        <w:t xml:space="preserve"> </w:t>
      </w:r>
      <w:r w:rsidR="00806B63" w:rsidRPr="00AE239F">
        <w:rPr>
          <w:rFonts w:ascii="Times New Roman" w:eastAsia="Times New Roman" w:hAnsi="Times New Roman" w:cs="Times New Roman"/>
          <w:sz w:val="24"/>
          <w:szCs w:val="24"/>
        </w:rPr>
        <w:t>Adipocyte differentiation could be also determined by SREBP-1c which regulates key lipogenic enzymes such as FAS ACC. Did the authors determine this nuclear receptor?</w:t>
      </w:r>
    </w:p>
    <w:p w14:paraId="2B3DD74A" w14:textId="7FA2BACC" w:rsidR="00941690" w:rsidRPr="00680968" w:rsidRDefault="009E05E2" w:rsidP="005D7421">
      <w:pPr>
        <w:widowControl/>
        <w:wordWrap/>
        <w:autoSpaceDE/>
        <w:autoSpaceDN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68096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Response 2: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We agree on this point as well</w:t>
      </w:r>
      <w:r w:rsidR="003F4453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So</w:t>
      </w:r>
      <w:r w:rsidR="005D7421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,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w</w:t>
      </w:r>
      <w:r w:rsidR="00DA34AE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e evaluated the expression of SREBP-1c as suggested by the reviewer. </w:t>
      </w:r>
      <w:r w:rsidR="00424C16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In</w:t>
      </w:r>
      <w:r w:rsidR="00DA34AE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the results, t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he mRNA level of SREBP-1c significantly increased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when exposed to 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ADM</w:t>
      </w:r>
      <w:r w:rsidR="00A11892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in ASCs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As expected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upregulation of 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SREBP-1c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by ADM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was significantly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reversed when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 and DA </w:t>
      </w:r>
      <w:r w:rsidR="00E3180B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were added 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>to ADM</w:t>
      </w:r>
      <w:r w:rsidR="00A11892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in ASCs</w:t>
      </w:r>
      <w:r w:rsidR="00900218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(Figure 2k)</w:t>
      </w:r>
      <w:r w:rsidR="00941690" w:rsidRPr="006809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</w:p>
    <w:p w14:paraId="1903858C" w14:textId="3BC24BC3" w:rsidR="004D06EB" w:rsidRDefault="004D06EB" w:rsidP="004D06EB">
      <w:pPr>
        <w:widowControl/>
        <w:wordWrap/>
        <w:autoSpaceDE/>
        <w:autoSpaceDN/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680968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-Page 7, Line 25</w:t>
      </w:r>
      <w:r w:rsidR="00A66E39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0</w:t>
      </w:r>
      <w:r w:rsidRPr="00680968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-25</w:t>
      </w:r>
      <w:r w:rsidR="00A66E39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2</w:t>
      </w:r>
      <w:r w:rsidRPr="00680968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, Results:</w:t>
      </w:r>
      <w:r w:rsidRPr="0068096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680968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“</w:t>
      </w:r>
      <w:r w:rsidR="00A66E39" w:rsidRPr="00A66E3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The mRNA expression of FAS</w:t>
      </w:r>
      <w:r w:rsidR="00A66E3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,</w:t>
      </w:r>
      <w:r w:rsidR="00A66E39" w:rsidRPr="00A66E3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 ACC and SREBP-1c significantly decreased by D and DA treatment as compared to the cells with ADM exposure</w:t>
      </w:r>
      <w:r w:rsidR="00A66E3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 (Figure 2i-k)</w:t>
      </w:r>
      <w:r w:rsidRPr="00680968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.”</w:t>
      </w:r>
    </w:p>
    <w:p w14:paraId="037BD8A0" w14:textId="1BA4B6BF" w:rsidR="00806B63" w:rsidRPr="00AE239F" w:rsidRDefault="00E27B9D" w:rsidP="005D7421">
      <w:pPr>
        <w:widowControl/>
        <w:wordWrap/>
        <w:autoSpaceDE/>
        <w:autoSpaceDN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23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Point </w:t>
      </w:r>
      <w:r w:rsidR="008815ED" w:rsidRPr="00AE239F">
        <w:rPr>
          <w:rFonts w:ascii="Times New Roman" w:hAnsi="Times New Roman" w:cs="Times New Roman"/>
          <w:b/>
          <w:sz w:val="24"/>
          <w:szCs w:val="24"/>
        </w:rPr>
        <w:t>3</w:t>
      </w:r>
      <w:r w:rsidRPr="00AE239F">
        <w:rPr>
          <w:rFonts w:ascii="Times New Roman" w:hAnsi="Times New Roman" w:cs="Times New Roman"/>
          <w:b/>
          <w:sz w:val="24"/>
          <w:szCs w:val="24"/>
        </w:rPr>
        <w:t>:</w:t>
      </w:r>
      <w:r w:rsidRPr="00AE239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06B63" w:rsidRPr="00AE239F">
        <w:rPr>
          <w:rFonts w:ascii="Times New Roman" w:eastAsia="Times New Roman" w:hAnsi="Times New Roman" w:cs="Times New Roman"/>
          <w:color w:val="0A0A0A"/>
          <w:sz w:val="24"/>
          <w:szCs w:val="24"/>
        </w:rPr>
        <w:t>LPL (</w:t>
      </w:r>
      <w:proofErr w:type="spellStart"/>
      <w:r w:rsidR="00806B63" w:rsidRPr="00AE239F">
        <w:rPr>
          <w:rFonts w:ascii="Times New Roman" w:eastAsia="Times New Roman" w:hAnsi="Times New Roman" w:cs="Times New Roman"/>
          <w:color w:val="0A0A0A"/>
          <w:sz w:val="24"/>
          <w:szCs w:val="24"/>
        </w:rPr>
        <w:t>PPARy</w:t>
      </w:r>
      <w:proofErr w:type="spellEnd"/>
      <w:r w:rsidR="00806B63" w:rsidRPr="00AE239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target) is a critical regulator of adipogenesis. The authors did not investigate this issue, neither discussed.</w:t>
      </w:r>
    </w:p>
    <w:p w14:paraId="41322E98" w14:textId="5DD31909" w:rsidR="008A5E17" w:rsidRPr="00AE239F" w:rsidRDefault="008A5E17" w:rsidP="005D7421">
      <w:pPr>
        <w:widowControl/>
        <w:wordWrap/>
        <w:autoSpaceDE/>
        <w:autoSpaceDN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E239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Response </w:t>
      </w:r>
      <w:r w:rsidR="008815ED" w:rsidRPr="00AE239F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Pr="00AE239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: </w:t>
      </w:r>
      <w:r w:rsidR="00E3180B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Thank you for the reviewer’s comment. 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We </w:t>
      </w:r>
      <w:r w:rsidR="00E3180B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performed additional experiment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to determine whether D and DA affect the expression of LPL</w:t>
      </w:r>
      <w:r w:rsidR="00E3180B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as</w:t>
      </w:r>
      <w:r w:rsidR="00273073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suggested by the reviewer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. For the experiment, we </w:t>
      </w:r>
      <w:r w:rsidR="00E27B9D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performed </w:t>
      </w:r>
      <w:proofErr w:type="spellStart"/>
      <w:r w:rsidR="00E27B9D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qRT</w:t>
      </w:r>
      <w:proofErr w:type="spellEnd"/>
      <w:r w:rsidR="00E27B9D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-PCR 3 days after </w:t>
      </w:r>
      <w:proofErr w:type="spellStart"/>
      <w:r w:rsidR="00E27B9D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adipogenic</w:t>
      </w:r>
      <w:proofErr w:type="spellEnd"/>
      <w:r w:rsidR="00E27B9D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induction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. </w:t>
      </w:r>
      <w:r w:rsidR="00E27B9D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The mRNA level of LPL 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was significantly increased by ADM exposure. However, upregulated </w:t>
      </w:r>
      <w:r w:rsidR="00E3180B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LDL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E3180B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by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ADM treatment was significantly suppressed by </w:t>
      </w:r>
      <w:r w:rsidR="00E3180B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addition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of D and DA to ADM</w:t>
      </w:r>
      <w:r w:rsidR="00900218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900218" w:rsidRPr="005D7421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(Figure 2d)</w:t>
      </w:r>
      <w:r w:rsidR="00D803BF" w:rsidRPr="005D7421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 w:rsidR="00D803BF" w:rsidRPr="00AE239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14:paraId="3D324719" w14:textId="433956C6" w:rsidR="004A1470" w:rsidRPr="00AE239F" w:rsidRDefault="004A1470" w:rsidP="005D7421">
      <w:pPr>
        <w:widowControl/>
        <w:wordWrap/>
        <w:autoSpaceDE/>
        <w:autoSpaceDN/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 xml:space="preserve">-Page </w:t>
      </w:r>
      <w:r w:rsidR="00424C16"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7</w:t>
      </w:r>
      <w:r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 xml:space="preserve">, Line </w:t>
      </w:r>
      <w:r w:rsidR="00424C16"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2</w:t>
      </w:r>
      <w:r w:rsidR="00274A90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40</w:t>
      </w:r>
      <w:r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-</w:t>
      </w:r>
      <w:r w:rsidR="00424C16"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2</w:t>
      </w:r>
      <w:r w:rsidR="00274A90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41</w:t>
      </w:r>
      <w:r w:rsidRPr="00AE239F">
        <w:rPr>
          <w:rFonts w:ascii="Times New Roman" w:hAnsi="Times New Roman" w:cs="Times New Roman"/>
          <w:bCs/>
          <w:color w:val="FF0000"/>
          <w:sz w:val="24"/>
          <w:szCs w:val="24"/>
          <w:u w:val="single"/>
        </w:rPr>
        <w:t>, Results:</w:t>
      </w:r>
      <w:r w:rsidR="00424C16" w:rsidRPr="00AE239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“The mRN</w:t>
      </w:r>
      <w:bookmarkStart w:id="0" w:name="_GoBack"/>
      <w:bookmarkEnd w:id="0"/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A levels of </w:t>
      </w:r>
      <w:proofErr w:type="spellStart"/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adipogenic</w:t>
      </w:r>
      <w:proofErr w:type="spellEnd"/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 genes, such as C/</w:t>
      </w:r>
      <w:proofErr w:type="spellStart"/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EBP</w:t>
      </w:r>
      <w:proofErr w:type="spellEnd"/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α, </w:t>
      </w:r>
      <w:proofErr w:type="spellStart"/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PPARγ</w:t>
      </w:r>
      <w:proofErr w:type="spellEnd"/>
      <w:r w:rsidR="00AC578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,</w:t>
      </w:r>
      <w:r w:rsidR="00424C16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 aP2 and LPL, were significantly increased by ADM exposure</w:t>
      </w:r>
      <w:r w:rsidR="00900218" w:rsidRPr="00AE239F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.”</w:t>
      </w:r>
    </w:p>
    <w:p w14:paraId="6B9BA361" w14:textId="77777777" w:rsidR="002E5AD1" w:rsidRPr="00AE239F" w:rsidRDefault="002E5AD1" w:rsidP="005D742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E5AD1" w:rsidRPr="00AE239F" w:rsidSect="006B4B1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5A04C" w14:textId="77777777" w:rsidR="00B870E4" w:rsidRDefault="00B870E4" w:rsidP="00F80C3D">
      <w:pPr>
        <w:spacing w:after="0" w:line="240" w:lineRule="auto"/>
      </w:pPr>
      <w:r>
        <w:separator/>
      </w:r>
    </w:p>
  </w:endnote>
  <w:endnote w:type="continuationSeparator" w:id="0">
    <w:p w14:paraId="290AFDC4" w14:textId="77777777" w:rsidR="00B870E4" w:rsidRDefault="00B870E4" w:rsidP="00F80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0C1EA" w14:textId="77777777" w:rsidR="00B870E4" w:rsidRDefault="00B870E4" w:rsidP="00F80C3D">
      <w:pPr>
        <w:spacing w:after="0" w:line="240" w:lineRule="auto"/>
      </w:pPr>
      <w:r>
        <w:separator/>
      </w:r>
    </w:p>
  </w:footnote>
  <w:footnote w:type="continuationSeparator" w:id="0">
    <w:p w14:paraId="5C10683A" w14:textId="77777777" w:rsidR="00B870E4" w:rsidRDefault="00B870E4" w:rsidP="00F80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55066"/>
    <w:multiLevelType w:val="hybridMultilevel"/>
    <w:tmpl w:val="AEEAC420"/>
    <w:lvl w:ilvl="0" w:tplc="1F5C8D4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B63"/>
    <w:rsid w:val="000030AA"/>
    <w:rsid w:val="00040100"/>
    <w:rsid w:val="000940AC"/>
    <w:rsid w:val="000B4C7C"/>
    <w:rsid w:val="000C0200"/>
    <w:rsid w:val="000D69CB"/>
    <w:rsid w:val="00122146"/>
    <w:rsid w:val="001631AF"/>
    <w:rsid w:val="001E6DB0"/>
    <w:rsid w:val="00204875"/>
    <w:rsid w:val="002200CC"/>
    <w:rsid w:val="00247791"/>
    <w:rsid w:val="00250E98"/>
    <w:rsid w:val="00272EB7"/>
    <w:rsid w:val="00273073"/>
    <w:rsid w:val="00274A90"/>
    <w:rsid w:val="002E5AD1"/>
    <w:rsid w:val="00301563"/>
    <w:rsid w:val="00365865"/>
    <w:rsid w:val="00394578"/>
    <w:rsid w:val="003D27FE"/>
    <w:rsid w:val="003D6F5B"/>
    <w:rsid w:val="003F11EF"/>
    <w:rsid w:val="003F4453"/>
    <w:rsid w:val="00424C16"/>
    <w:rsid w:val="004543A5"/>
    <w:rsid w:val="00465A3F"/>
    <w:rsid w:val="00475146"/>
    <w:rsid w:val="004919C9"/>
    <w:rsid w:val="00493F8C"/>
    <w:rsid w:val="004A1470"/>
    <w:rsid w:val="004A3160"/>
    <w:rsid w:val="004B0079"/>
    <w:rsid w:val="004B5917"/>
    <w:rsid w:val="004D06EB"/>
    <w:rsid w:val="005034BC"/>
    <w:rsid w:val="00521616"/>
    <w:rsid w:val="00563718"/>
    <w:rsid w:val="005A7002"/>
    <w:rsid w:val="005A76E1"/>
    <w:rsid w:val="005D3608"/>
    <w:rsid w:val="005D7421"/>
    <w:rsid w:val="005F2AAC"/>
    <w:rsid w:val="00632C31"/>
    <w:rsid w:val="006640EE"/>
    <w:rsid w:val="00664C9B"/>
    <w:rsid w:val="00672C89"/>
    <w:rsid w:val="00673150"/>
    <w:rsid w:val="00680968"/>
    <w:rsid w:val="006A1AA8"/>
    <w:rsid w:val="006B18FC"/>
    <w:rsid w:val="006B4B1C"/>
    <w:rsid w:val="0071700E"/>
    <w:rsid w:val="007643B0"/>
    <w:rsid w:val="00766186"/>
    <w:rsid w:val="00784A2C"/>
    <w:rsid w:val="007A0A32"/>
    <w:rsid w:val="007F554C"/>
    <w:rsid w:val="00806B63"/>
    <w:rsid w:val="00811302"/>
    <w:rsid w:val="00837427"/>
    <w:rsid w:val="008815ED"/>
    <w:rsid w:val="00885C59"/>
    <w:rsid w:val="008A5E17"/>
    <w:rsid w:val="008F13FE"/>
    <w:rsid w:val="008F2DFC"/>
    <w:rsid w:val="00900218"/>
    <w:rsid w:val="00901A01"/>
    <w:rsid w:val="00924661"/>
    <w:rsid w:val="00924DA2"/>
    <w:rsid w:val="00926F26"/>
    <w:rsid w:val="00941690"/>
    <w:rsid w:val="0095177E"/>
    <w:rsid w:val="00996CE3"/>
    <w:rsid w:val="009A2406"/>
    <w:rsid w:val="009E05E2"/>
    <w:rsid w:val="009E47AB"/>
    <w:rsid w:val="00A04600"/>
    <w:rsid w:val="00A11892"/>
    <w:rsid w:val="00A3587C"/>
    <w:rsid w:val="00A66E1A"/>
    <w:rsid w:val="00A66E39"/>
    <w:rsid w:val="00A74F46"/>
    <w:rsid w:val="00A7666D"/>
    <w:rsid w:val="00AB3A3B"/>
    <w:rsid w:val="00AC5789"/>
    <w:rsid w:val="00AE239F"/>
    <w:rsid w:val="00AE36CD"/>
    <w:rsid w:val="00AF05D7"/>
    <w:rsid w:val="00AF61A5"/>
    <w:rsid w:val="00B16693"/>
    <w:rsid w:val="00B17037"/>
    <w:rsid w:val="00B269B8"/>
    <w:rsid w:val="00B41077"/>
    <w:rsid w:val="00B4649F"/>
    <w:rsid w:val="00B679BC"/>
    <w:rsid w:val="00B7492E"/>
    <w:rsid w:val="00B811AE"/>
    <w:rsid w:val="00B870E4"/>
    <w:rsid w:val="00B925A6"/>
    <w:rsid w:val="00BC16D2"/>
    <w:rsid w:val="00BD13FF"/>
    <w:rsid w:val="00BE70A1"/>
    <w:rsid w:val="00C207F1"/>
    <w:rsid w:val="00C50E6A"/>
    <w:rsid w:val="00C85CF8"/>
    <w:rsid w:val="00CC0B40"/>
    <w:rsid w:val="00CC1627"/>
    <w:rsid w:val="00CF080B"/>
    <w:rsid w:val="00D011C9"/>
    <w:rsid w:val="00D371E6"/>
    <w:rsid w:val="00D803BF"/>
    <w:rsid w:val="00D819E5"/>
    <w:rsid w:val="00D81CA0"/>
    <w:rsid w:val="00D96BFC"/>
    <w:rsid w:val="00DA34AE"/>
    <w:rsid w:val="00E0329B"/>
    <w:rsid w:val="00E27B9D"/>
    <w:rsid w:val="00E3180B"/>
    <w:rsid w:val="00E761E8"/>
    <w:rsid w:val="00E91148"/>
    <w:rsid w:val="00E9470B"/>
    <w:rsid w:val="00EB7482"/>
    <w:rsid w:val="00F35A6A"/>
    <w:rsid w:val="00F3731B"/>
    <w:rsid w:val="00F462A6"/>
    <w:rsid w:val="00F80C3D"/>
    <w:rsid w:val="00F95B95"/>
    <w:rsid w:val="00FC352D"/>
    <w:rsid w:val="00FD2C37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0EA5CC"/>
  <w15:chartTrackingRefBased/>
  <w15:docId w15:val="{8B420266-92A8-48EE-832B-EAD79C332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806B63"/>
    <w:pPr>
      <w:widowControl/>
      <w:wordWrap/>
      <w:autoSpaceDE/>
      <w:autoSpaceDN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Char">
    <w:name w:val="제목 Char"/>
    <w:basedOn w:val="a0"/>
    <w:link w:val="a3"/>
    <w:uiPriority w:val="10"/>
    <w:rsid w:val="00806B63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a4">
    <w:name w:val="header"/>
    <w:basedOn w:val="a"/>
    <w:link w:val="Char0"/>
    <w:uiPriority w:val="99"/>
    <w:unhideWhenUsed/>
    <w:rsid w:val="00924DA2"/>
    <w:pPr>
      <w:tabs>
        <w:tab w:val="center" w:pos="4513"/>
        <w:tab w:val="right" w:pos="9026"/>
      </w:tabs>
      <w:snapToGrid w:val="0"/>
      <w:jc w:val="both"/>
    </w:pPr>
    <w:rPr>
      <w:kern w:val="2"/>
      <w:sz w:val="20"/>
    </w:rPr>
  </w:style>
  <w:style w:type="character" w:customStyle="1" w:styleId="Char0">
    <w:name w:val="머리글 Char"/>
    <w:basedOn w:val="a0"/>
    <w:link w:val="a4"/>
    <w:uiPriority w:val="99"/>
    <w:rsid w:val="00924DA2"/>
    <w:rPr>
      <w:kern w:val="2"/>
      <w:sz w:val="20"/>
    </w:rPr>
  </w:style>
  <w:style w:type="paragraph" w:styleId="a5">
    <w:name w:val="List Paragraph"/>
    <w:basedOn w:val="a"/>
    <w:uiPriority w:val="34"/>
    <w:qFormat/>
    <w:rsid w:val="004A1470"/>
    <w:pPr>
      <w:ind w:left="720"/>
      <w:contextualSpacing/>
    </w:pPr>
  </w:style>
  <w:style w:type="paragraph" w:styleId="a6">
    <w:name w:val="footer"/>
    <w:basedOn w:val="a"/>
    <w:link w:val="Char1"/>
    <w:uiPriority w:val="99"/>
    <w:unhideWhenUsed/>
    <w:rsid w:val="00F80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6"/>
    <w:uiPriority w:val="99"/>
    <w:rsid w:val="00F80C3D"/>
  </w:style>
  <w:style w:type="paragraph" w:styleId="a7">
    <w:name w:val="Balloon Text"/>
    <w:basedOn w:val="a"/>
    <w:link w:val="Char2"/>
    <w:uiPriority w:val="99"/>
    <w:semiHidden/>
    <w:unhideWhenUsed/>
    <w:rsid w:val="00B679BC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B679BC"/>
    <w:rPr>
      <w:rFonts w:ascii="맑은 고딕" w:eastAsia="맑은 고딕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F4453"/>
    <w:rPr>
      <w:sz w:val="18"/>
      <w:szCs w:val="18"/>
    </w:rPr>
  </w:style>
  <w:style w:type="paragraph" w:styleId="a9">
    <w:name w:val="annotation text"/>
    <w:basedOn w:val="a"/>
    <w:link w:val="Char3"/>
    <w:uiPriority w:val="99"/>
    <w:semiHidden/>
    <w:unhideWhenUsed/>
    <w:rsid w:val="003F4453"/>
  </w:style>
  <w:style w:type="character" w:customStyle="1" w:styleId="Char3">
    <w:name w:val="메모 텍스트 Char"/>
    <w:basedOn w:val="a0"/>
    <w:link w:val="a9"/>
    <w:uiPriority w:val="99"/>
    <w:semiHidden/>
    <w:rsid w:val="003F4453"/>
  </w:style>
  <w:style w:type="paragraph" w:styleId="aa">
    <w:name w:val="annotation subject"/>
    <w:basedOn w:val="a9"/>
    <w:next w:val="a9"/>
    <w:link w:val="Char4"/>
    <w:uiPriority w:val="99"/>
    <w:semiHidden/>
    <w:unhideWhenUsed/>
    <w:rsid w:val="003F4453"/>
    <w:rPr>
      <w:b/>
      <w:bCs/>
    </w:rPr>
  </w:style>
  <w:style w:type="character" w:customStyle="1" w:styleId="Char4">
    <w:name w:val="메모 주제 Char"/>
    <w:basedOn w:val="Char3"/>
    <w:link w:val="aa"/>
    <w:uiPriority w:val="99"/>
    <w:semiHidden/>
    <w:rsid w:val="003F4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인실</dc:creator>
  <cp:keywords/>
  <dc:description/>
  <cp:lastModifiedBy>박 인실</cp:lastModifiedBy>
  <cp:revision>51</cp:revision>
  <dcterms:created xsi:type="dcterms:W3CDTF">2019-11-27T05:40:00Z</dcterms:created>
  <dcterms:modified xsi:type="dcterms:W3CDTF">2019-12-17T05:06:00Z</dcterms:modified>
</cp:coreProperties>
</file>