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96F382" w14:textId="77777777" w:rsidR="00AE311D" w:rsidRPr="00E13B95" w:rsidRDefault="00AE311D" w:rsidP="00F56706">
      <w:pPr>
        <w:spacing w:before="100" w:beforeAutospacing="1" w:after="100" w:afterAutospacing="1" w:line="240" w:lineRule="auto"/>
        <w:rPr>
          <w:rFonts w:ascii="Arial" w:eastAsia="Times New Roman" w:hAnsi="Arial" w:cs="Arial"/>
          <w:b/>
          <w:color w:val="0A0A0A"/>
          <w:sz w:val="20"/>
          <w:szCs w:val="20"/>
          <w:lang w:eastAsia="en-AU"/>
        </w:rPr>
      </w:pPr>
      <w:r w:rsidRPr="00E13B95">
        <w:rPr>
          <w:rFonts w:ascii="Arial" w:eastAsia="Times New Roman" w:hAnsi="Arial" w:cs="Arial"/>
          <w:b/>
          <w:color w:val="0A0A0A"/>
          <w:sz w:val="20"/>
          <w:szCs w:val="20"/>
          <w:lang w:eastAsia="en-AU"/>
        </w:rPr>
        <w:t>Title: Higher omega-3 index is associated with better asthma control and lower medication dose: a cross sectional study</w:t>
      </w:r>
    </w:p>
    <w:p w14:paraId="65088A88" w14:textId="77777777" w:rsidR="00AE311D" w:rsidRPr="00E13B95" w:rsidRDefault="00AE311D" w:rsidP="00F56706">
      <w:pPr>
        <w:spacing w:before="100" w:beforeAutospacing="1" w:after="100" w:afterAutospacing="1" w:line="240" w:lineRule="auto"/>
        <w:rPr>
          <w:rFonts w:ascii="Arial" w:eastAsia="Times New Roman" w:hAnsi="Arial" w:cs="Arial"/>
          <w:b/>
          <w:color w:val="0A0A0A"/>
          <w:sz w:val="20"/>
          <w:szCs w:val="20"/>
          <w:lang w:eastAsia="en-AU"/>
        </w:rPr>
      </w:pPr>
      <w:r w:rsidRPr="00E13B95">
        <w:rPr>
          <w:rFonts w:ascii="Arial" w:eastAsia="Times New Roman" w:hAnsi="Arial" w:cs="Arial"/>
          <w:b/>
          <w:color w:val="0A0A0A"/>
          <w:sz w:val="20"/>
          <w:szCs w:val="20"/>
          <w:lang w:eastAsia="en-AU"/>
        </w:rPr>
        <w:t>Manuscript ID: nutrients-643430</w:t>
      </w:r>
    </w:p>
    <w:p w14:paraId="13B7681D" w14:textId="77777777" w:rsidR="00AE311D" w:rsidRPr="00E13B95" w:rsidRDefault="00AE311D" w:rsidP="00F56706">
      <w:pPr>
        <w:spacing w:before="100" w:beforeAutospacing="1" w:after="100" w:afterAutospacing="1" w:line="240" w:lineRule="auto"/>
        <w:rPr>
          <w:rFonts w:ascii="Arial" w:eastAsia="Times New Roman" w:hAnsi="Arial" w:cs="Arial"/>
          <w:b/>
          <w:color w:val="0A0A0A"/>
          <w:sz w:val="20"/>
          <w:szCs w:val="20"/>
          <w:lang w:eastAsia="en-AU"/>
        </w:rPr>
      </w:pPr>
      <w:r w:rsidRPr="00E13B95">
        <w:rPr>
          <w:rFonts w:ascii="Arial" w:eastAsia="Times New Roman" w:hAnsi="Arial" w:cs="Arial"/>
          <w:b/>
          <w:color w:val="0A0A0A"/>
          <w:sz w:val="20"/>
          <w:szCs w:val="20"/>
          <w:lang w:eastAsia="en-AU"/>
        </w:rPr>
        <w:t xml:space="preserve">Response to Reviewer 1 </w:t>
      </w:r>
    </w:p>
    <w:p w14:paraId="7E21D8CE" w14:textId="77777777" w:rsidR="008122AE" w:rsidRPr="00F56706" w:rsidRDefault="008122AE" w:rsidP="00F56706">
      <w:pPr>
        <w:spacing w:before="100" w:beforeAutospacing="1" w:after="100" w:afterAutospacing="1" w:line="240" w:lineRule="auto"/>
        <w:rPr>
          <w:rFonts w:ascii="Arial" w:eastAsia="Times New Roman" w:hAnsi="Arial" w:cs="Arial"/>
          <w:color w:val="0A0A0A"/>
          <w:sz w:val="20"/>
          <w:szCs w:val="20"/>
          <w:lang w:eastAsia="en-AU"/>
        </w:rPr>
      </w:pPr>
      <w:r w:rsidRPr="008122AE">
        <w:rPr>
          <w:rFonts w:ascii="Arial" w:eastAsia="Times New Roman" w:hAnsi="Arial" w:cs="Arial"/>
          <w:color w:val="0A0A0A"/>
          <w:sz w:val="20"/>
          <w:szCs w:val="20"/>
          <w:lang w:eastAsia="en-AU"/>
        </w:rPr>
        <w:t>The role of diet in asthma in an important topic for research. The study measured erythrocyte omega-3 polyunsaturated fatty acids (n-3 PUFA) in adults with asthma (n=255) compared with a non-asthma control group (n=137) and the association of n-3 PUFA levels with clinical asthma outcomes. The main findings were that a low omega-3 index (O3I) was associated with worse asthma control and higher ICS dose. The authors speculate that higher erythrocyte n-3 PUFA level may have a role in asthma management. The results are new and of interest. The study has been well performed and the methods seem to be appropriate. Limitations of the study are acknowledged including older age of the participants, some mismatch in demographics between groups (gender, BMI) and lack of information of dietary intake of groups for fish and fish oil supplementation. I’ve a few specific comments that are listed below</w:t>
      </w:r>
      <w:r w:rsidR="00F56706" w:rsidRPr="00F56706">
        <w:rPr>
          <w:rFonts w:ascii="Arial" w:eastAsia="Times New Roman" w:hAnsi="Arial" w:cs="Arial"/>
          <w:color w:val="0A0A0A"/>
          <w:sz w:val="20"/>
          <w:szCs w:val="20"/>
          <w:lang w:eastAsia="en-AU"/>
        </w:rPr>
        <w:t>.</w:t>
      </w:r>
    </w:p>
    <w:p w14:paraId="7387407B" w14:textId="77777777" w:rsidR="00F56706" w:rsidRPr="008122AE" w:rsidRDefault="00F56706" w:rsidP="00F56706">
      <w:pPr>
        <w:spacing w:before="100" w:beforeAutospacing="1" w:after="100" w:afterAutospacing="1" w:line="240" w:lineRule="auto"/>
        <w:rPr>
          <w:rFonts w:ascii="Arial" w:eastAsia="Times New Roman" w:hAnsi="Arial" w:cs="Arial"/>
          <w:i/>
          <w:color w:val="0A0A0A"/>
          <w:sz w:val="20"/>
          <w:szCs w:val="20"/>
          <w:lang w:eastAsia="en-AU"/>
        </w:rPr>
      </w:pPr>
      <w:r w:rsidRPr="00F56706">
        <w:rPr>
          <w:rFonts w:ascii="Arial" w:eastAsia="Times New Roman" w:hAnsi="Arial" w:cs="Arial"/>
          <w:b/>
          <w:i/>
          <w:color w:val="0A0A0A"/>
          <w:sz w:val="20"/>
          <w:szCs w:val="20"/>
          <w:lang w:eastAsia="en-AU"/>
        </w:rPr>
        <w:t xml:space="preserve">Response: </w:t>
      </w:r>
      <w:r w:rsidRPr="00F56706">
        <w:rPr>
          <w:rFonts w:ascii="Arial" w:eastAsia="Times New Roman" w:hAnsi="Arial" w:cs="Arial"/>
          <w:i/>
          <w:color w:val="0A0A0A"/>
          <w:sz w:val="20"/>
          <w:szCs w:val="20"/>
          <w:lang w:eastAsia="en-AU"/>
        </w:rPr>
        <w:t>Thank you for your time reviewing the paper, and for your feedback.</w:t>
      </w:r>
    </w:p>
    <w:p w14:paraId="26C1B362" w14:textId="77777777" w:rsidR="008122AE" w:rsidRPr="008122AE" w:rsidRDefault="008122AE" w:rsidP="00F56706">
      <w:pPr>
        <w:spacing w:before="100" w:beforeAutospacing="1" w:after="100" w:afterAutospacing="1" w:line="240" w:lineRule="auto"/>
        <w:rPr>
          <w:rFonts w:ascii="Arial" w:eastAsia="Times New Roman" w:hAnsi="Arial" w:cs="Arial"/>
          <w:color w:val="0A0A0A"/>
          <w:sz w:val="20"/>
          <w:szCs w:val="20"/>
          <w:lang w:eastAsia="en-AU"/>
        </w:rPr>
      </w:pPr>
      <w:r w:rsidRPr="00F56706">
        <w:rPr>
          <w:rFonts w:ascii="Arial" w:eastAsia="Times New Roman" w:hAnsi="Arial" w:cs="Arial"/>
          <w:b/>
          <w:bCs/>
          <w:color w:val="0A0A0A"/>
          <w:sz w:val="20"/>
          <w:szCs w:val="20"/>
          <w:lang w:eastAsia="en-AU"/>
        </w:rPr>
        <w:t>Major comments</w:t>
      </w:r>
    </w:p>
    <w:p w14:paraId="700B8473" w14:textId="612F73B1" w:rsidR="008122AE" w:rsidRPr="008122AE" w:rsidRDefault="00562D65" w:rsidP="00F56706">
      <w:pPr>
        <w:spacing w:after="0" w:line="240" w:lineRule="auto"/>
        <w:rPr>
          <w:rFonts w:ascii="Times New Roman" w:eastAsia="Times New Roman" w:hAnsi="Times New Roman" w:cs="Times New Roman"/>
          <w:sz w:val="24"/>
          <w:szCs w:val="24"/>
          <w:lang w:eastAsia="en-AU"/>
        </w:rPr>
      </w:pPr>
      <w:r>
        <w:rPr>
          <w:rFonts w:ascii="Arial" w:eastAsia="Times New Roman" w:hAnsi="Arial" w:cs="Arial"/>
          <w:b/>
          <w:bCs/>
          <w:color w:val="0A0A0A"/>
          <w:sz w:val="20"/>
          <w:szCs w:val="20"/>
          <w:shd w:val="clear" w:color="auto" w:fill="F6F6F6"/>
          <w:lang w:eastAsia="en-AU"/>
        </w:rPr>
        <w:t xml:space="preserve">Comment 1: </w:t>
      </w:r>
      <w:r w:rsidR="008122AE" w:rsidRPr="00F56706">
        <w:rPr>
          <w:rFonts w:ascii="Arial" w:eastAsia="Times New Roman" w:hAnsi="Arial" w:cs="Arial"/>
          <w:b/>
          <w:bCs/>
          <w:color w:val="0A0A0A"/>
          <w:sz w:val="20"/>
          <w:szCs w:val="20"/>
          <w:shd w:val="clear" w:color="auto" w:fill="F6F6F6"/>
          <w:lang w:eastAsia="en-AU"/>
        </w:rPr>
        <w:t>Social deprivation</w:t>
      </w:r>
    </w:p>
    <w:p w14:paraId="04E5256B" w14:textId="77777777" w:rsidR="00F56706" w:rsidRPr="00F56706" w:rsidRDefault="008122AE" w:rsidP="00F56706">
      <w:pPr>
        <w:spacing w:before="100" w:beforeAutospacing="1" w:after="100" w:afterAutospacing="1" w:line="240" w:lineRule="auto"/>
        <w:rPr>
          <w:rFonts w:ascii="Arial" w:eastAsia="Times New Roman" w:hAnsi="Arial" w:cs="Arial"/>
          <w:color w:val="0A0A0A"/>
          <w:sz w:val="20"/>
          <w:szCs w:val="20"/>
          <w:lang w:eastAsia="en-AU"/>
        </w:rPr>
      </w:pPr>
      <w:r w:rsidRPr="008122AE">
        <w:rPr>
          <w:rFonts w:ascii="Arial" w:eastAsia="Times New Roman" w:hAnsi="Arial" w:cs="Arial"/>
          <w:color w:val="0A0A0A"/>
          <w:sz w:val="20"/>
          <w:szCs w:val="20"/>
          <w:lang w:eastAsia="en-AU"/>
        </w:rPr>
        <w:t>If available, data on social deprivation of the participants should be included in the paper. Differences between participants in social deprivation index could influence omega-3 index (O3I) levels</w:t>
      </w:r>
    </w:p>
    <w:p w14:paraId="65D9343D" w14:textId="12F198A9" w:rsidR="00F56706" w:rsidRDefault="00F56706" w:rsidP="00F56706">
      <w:pPr>
        <w:spacing w:before="100" w:beforeAutospacing="1" w:after="100" w:afterAutospacing="1" w:line="240" w:lineRule="auto"/>
        <w:rPr>
          <w:rFonts w:ascii="Arial" w:eastAsia="Times New Roman" w:hAnsi="Arial" w:cs="Arial"/>
          <w:i/>
          <w:color w:val="0A0A0A"/>
          <w:sz w:val="20"/>
          <w:szCs w:val="20"/>
          <w:lang w:eastAsia="en-AU"/>
        </w:rPr>
      </w:pPr>
      <w:r w:rsidRPr="00F56706">
        <w:rPr>
          <w:rFonts w:ascii="Arial" w:eastAsia="Times New Roman" w:hAnsi="Arial" w:cs="Arial"/>
          <w:b/>
          <w:i/>
          <w:color w:val="0A0A0A"/>
          <w:sz w:val="20"/>
          <w:szCs w:val="20"/>
          <w:lang w:eastAsia="en-AU"/>
        </w:rPr>
        <w:t xml:space="preserve">Response: </w:t>
      </w:r>
      <w:r>
        <w:rPr>
          <w:rFonts w:ascii="Arial" w:eastAsia="Times New Roman" w:hAnsi="Arial" w:cs="Arial"/>
          <w:i/>
          <w:color w:val="0A0A0A"/>
          <w:sz w:val="20"/>
          <w:szCs w:val="20"/>
          <w:lang w:eastAsia="en-AU"/>
        </w:rPr>
        <w:t xml:space="preserve">Unfortunately we do not have any socioeconomic data on our </w:t>
      </w:r>
      <w:r w:rsidR="009363BF">
        <w:rPr>
          <w:rFonts w:ascii="Arial" w:eastAsia="Times New Roman" w:hAnsi="Arial" w:cs="Arial"/>
          <w:i/>
          <w:color w:val="0A0A0A"/>
          <w:sz w:val="20"/>
          <w:szCs w:val="20"/>
          <w:lang w:eastAsia="en-AU"/>
        </w:rPr>
        <w:t>subjects</w:t>
      </w:r>
      <w:r>
        <w:rPr>
          <w:rFonts w:ascii="Arial" w:eastAsia="Times New Roman" w:hAnsi="Arial" w:cs="Arial"/>
          <w:i/>
          <w:color w:val="0A0A0A"/>
          <w:sz w:val="20"/>
          <w:szCs w:val="20"/>
          <w:lang w:eastAsia="en-AU"/>
        </w:rPr>
        <w:t xml:space="preserve">. The authors agree this is an important point, and a limitation of the study. This may account for the relatively high O3I </w:t>
      </w:r>
      <w:r w:rsidR="00AE311D">
        <w:rPr>
          <w:rFonts w:ascii="Arial" w:eastAsia="Times New Roman" w:hAnsi="Arial" w:cs="Arial"/>
          <w:i/>
          <w:color w:val="0A0A0A"/>
          <w:sz w:val="20"/>
          <w:szCs w:val="20"/>
          <w:lang w:eastAsia="en-AU"/>
        </w:rPr>
        <w:t xml:space="preserve">in </w:t>
      </w:r>
      <w:r>
        <w:rPr>
          <w:rFonts w:ascii="Arial" w:eastAsia="Times New Roman" w:hAnsi="Arial" w:cs="Arial"/>
          <w:i/>
          <w:color w:val="0A0A0A"/>
          <w:sz w:val="20"/>
          <w:szCs w:val="20"/>
          <w:lang w:eastAsia="en-AU"/>
        </w:rPr>
        <w:t xml:space="preserve">both the asthma and non-asthma group as previous literature suggests the average Australian population </w:t>
      </w:r>
      <w:r w:rsidR="00085F15">
        <w:rPr>
          <w:rFonts w:ascii="Arial" w:eastAsia="Times New Roman" w:hAnsi="Arial" w:cs="Arial"/>
          <w:i/>
          <w:color w:val="0A0A0A"/>
          <w:sz w:val="20"/>
          <w:szCs w:val="20"/>
          <w:lang w:eastAsia="en-AU"/>
        </w:rPr>
        <w:t xml:space="preserve">has an index of about 4%. We have included this in our limitations section of the paper. </w:t>
      </w:r>
    </w:p>
    <w:p w14:paraId="58B5F51B" w14:textId="190A795B" w:rsidR="005777CF" w:rsidRDefault="000E309A" w:rsidP="009363BF">
      <w:pPr>
        <w:spacing w:before="100" w:beforeAutospacing="1" w:after="100" w:afterAutospacing="1" w:line="240" w:lineRule="auto"/>
        <w:rPr>
          <w:rFonts w:ascii="Arial" w:eastAsia="Times New Roman" w:hAnsi="Arial" w:cs="Arial"/>
          <w:color w:val="0A0A0A"/>
          <w:sz w:val="20"/>
          <w:szCs w:val="20"/>
          <w:lang w:eastAsia="en-AU"/>
        </w:rPr>
      </w:pPr>
      <w:r>
        <w:rPr>
          <w:rFonts w:ascii="Arial" w:eastAsia="Times New Roman" w:hAnsi="Arial" w:cs="Arial"/>
          <w:i/>
          <w:color w:val="0A0A0A"/>
          <w:sz w:val="20"/>
          <w:szCs w:val="20"/>
          <w:lang w:eastAsia="en-AU"/>
        </w:rPr>
        <w:t>Discussion (line 353-360</w:t>
      </w:r>
      <w:r w:rsidR="00790A06">
        <w:rPr>
          <w:rFonts w:ascii="Arial" w:eastAsia="Times New Roman" w:hAnsi="Arial" w:cs="Arial"/>
          <w:i/>
          <w:color w:val="0A0A0A"/>
          <w:sz w:val="20"/>
          <w:szCs w:val="20"/>
          <w:lang w:eastAsia="en-AU"/>
        </w:rPr>
        <w:t>)</w:t>
      </w:r>
      <w:r w:rsidR="009363BF">
        <w:rPr>
          <w:rFonts w:ascii="Arial" w:eastAsia="Times New Roman" w:hAnsi="Arial" w:cs="Arial"/>
          <w:i/>
          <w:color w:val="0A0A0A"/>
          <w:sz w:val="20"/>
          <w:szCs w:val="20"/>
          <w:lang w:eastAsia="en-AU"/>
        </w:rPr>
        <w:t>:</w:t>
      </w:r>
      <w:r>
        <w:rPr>
          <w:rFonts w:ascii="Arial" w:eastAsia="Times New Roman" w:hAnsi="Arial" w:cs="Arial"/>
          <w:color w:val="0A0A0A"/>
          <w:sz w:val="20"/>
          <w:szCs w:val="20"/>
          <w:lang w:eastAsia="en-AU"/>
        </w:rPr>
        <w:t xml:space="preserve"> </w:t>
      </w:r>
      <w:r w:rsidRPr="000E309A">
        <w:rPr>
          <w:rFonts w:ascii="Arial" w:eastAsia="Times New Roman" w:hAnsi="Arial" w:cs="Arial"/>
          <w:i/>
          <w:color w:val="0A0A0A"/>
          <w:sz w:val="20"/>
          <w:szCs w:val="20"/>
          <w:lang w:eastAsia="en-AU"/>
        </w:rPr>
        <w:t>“Lastly, socioeconomic status data for subjects was not available. Considering the established relationship between education and financial status with n-3 PUFA status [53,54] it would have been beneficial to investigate this relationship in a population with asthma, and would be important to assess in future studies. Furthermore, this cohort may be more representative of subjects with high socioeconomic advantage. The higher median O3I in our asthma and non-asthma subjects was higher than expected for average Australians. Previous research suggests that on average Australians consume 395mg of n-3 PUFA per day [55], equivalent to an O3I of approximately ~4-5%.”</w:t>
      </w:r>
      <w:r w:rsidR="005777CF">
        <w:rPr>
          <w:rFonts w:ascii="Arial" w:eastAsia="Times New Roman" w:hAnsi="Arial" w:cs="Arial"/>
          <w:color w:val="0A0A0A"/>
          <w:sz w:val="20"/>
          <w:szCs w:val="20"/>
          <w:lang w:eastAsia="en-AU"/>
        </w:rPr>
        <w:t xml:space="preserve"> </w:t>
      </w:r>
    </w:p>
    <w:p w14:paraId="5788EAB1" w14:textId="77777777" w:rsidR="005777CF" w:rsidRDefault="005777CF" w:rsidP="00F56706">
      <w:pPr>
        <w:spacing w:after="0" w:line="240" w:lineRule="auto"/>
        <w:rPr>
          <w:rFonts w:ascii="Arial" w:eastAsia="Times New Roman" w:hAnsi="Arial" w:cs="Arial"/>
          <w:color w:val="0A0A0A"/>
          <w:sz w:val="20"/>
          <w:szCs w:val="20"/>
          <w:lang w:eastAsia="en-AU"/>
        </w:rPr>
      </w:pPr>
    </w:p>
    <w:p w14:paraId="3AA078FE" w14:textId="7EE6D518" w:rsidR="008122AE" w:rsidRPr="008122AE" w:rsidRDefault="00562D65" w:rsidP="00F56706">
      <w:pPr>
        <w:spacing w:after="0" w:line="240" w:lineRule="auto"/>
        <w:rPr>
          <w:rFonts w:ascii="Times New Roman" w:eastAsia="Times New Roman" w:hAnsi="Times New Roman" w:cs="Times New Roman"/>
          <w:sz w:val="24"/>
          <w:szCs w:val="24"/>
          <w:lang w:eastAsia="en-AU"/>
        </w:rPr>
      </w:pPr>
      <w:r>
        <w:rPr>
          <w:rFonts w:ascii="Arial" w:eastAsia="Times New Roman" w:hAnsi="Arial" w:cs="Arial"/>
          <w:b/>
          <w:bCs/>
          <w:color w:val="0A0A0A"/>
          <w:sz w:val="20"/>
          <w:szCs w:val="20"/>
          <w:shd w:val="clear" w:color="auto" w:fill="F6F6F6"/>
          <w:lang w:eastAsia="en-AU"/>
        </w:rPr>
        <w:t xml:space="preserve">Comment 2: </w:t>
      </w:r>
      <w:bookmarkStart w:id="0" w:name="_GoBack"/>
      <w:bookmarkEnd w:id="0"/>
      <w:r w:rsidR="008122AE" w:rsidRPr="00F56706">
        <w:rPr>
          <w:rFonts w:ascii="Arial" w:eastAsia="Times New Roman" w:hAnsi="Arial" w:cs="Arial"/>
          <w:b/>
          <w:bCs/>
          <w:color w:val="0A0A0A"/>
          <w:sz w:val="20"/>
          <w:szCs w:val="20"/>
          <w:shd w:val="clear" w:color="auto" w:fill="F6F6F6"/>
          <w:lang w:eastAsia="en-AU"/>
        </w:rPr>
        <w:t>Pack year history</w:t>
      </w:r>
    </w:p>
    <w:p w14:paraId="394E894E" w14:textId="77777777" w:rsidR="008122AE" w:rsidRDefault="008122AE" w:rsidP="00F56706">
      <w:pPr>
        <w:spacing w:before="100" w:beforeAutospacing="1" w:after="100" w:afterAutospacing="1" w:line="240" w:lineRule="auto"/>
        <w:rPr>
          <w:rFonts w:ascii="Arial" w:eastAsia="Times New Roman" w:hAnsi="Arial" w:cs="Arial"/>
          <w:color w:val="0A0A0A"/>
          <w:sz w:val="20"/>
          <w:szCs w:val="20"/>
          <w:lang w:eastAsia="en-AU"/>
        </w:rPr>
      </w:pPr>
      <w:r w:rsidRPr="008122AE">
        <w:rPr>
          <w:rFonts w:ascii="Arial" w:eastAsia="Times New Roman" w:hAnsi="Arial" w:cs="Arial"/>
          <w:color w:val="0A0A0A"/>
          <w:sz w:val="20"/>
          <w:szCs w:val="20"/>
          <w:lang w:eastAsia="en-AU"/>
        </w:rPr>
        <w:t>Table 1: To provide an index on the intensity of exposure to tobacco smoke include pack year history</w:t>
      </w:r>
    </w:p>
    <w:p w14:paraId="14F657CB" w14:textId="6FE373EF" w:rsidR="0028033A" w:rsidRPr="008122AE" w:rsidRDefault="0028033A" w:rsidP="00F56706">
      <w:pPr>
        <w:spacing w:before="100" w:beforeAutospacing="1" w:after="100" w:afterAutospacing="1" w:line="240" w:lineRule="auto"/>
        <w:rPr>
          <w:rFonts w:ascii="Arial" w:eastAsia="Times New Roman" w:hAnsi="Arial" w:cs="Arial"/>
          <w:color w:val="0A0A0A"/>
          <w:sz w:val="20"/>
          <w:szCs w:val="20"/>
          <w:lang w:eastAsia="en-AU"/>
        </w:rPr>
      </w:pPr>
      <w:r w:rsidRPr="00F56706">
        <w:rPr>
          <w:rFonts w:ascii="Arial" w:eastAsia="Times New Roman" w:hAnsi="Arial" w:cs="Arial"/>
          <w:b/>
          <w:i/>
          <w:color w:val="0A0A0A"/>
          <w:sz w:val="20"/>
          <w:szCs w:val="20"/>
          <w:lang w:eastAsia="en-AU"/>
        </w:rPr>
        <w:t xml:space="preserve">Response: </w:t>
      </w:r>
      <w:r>
        <w:rPr>
          <w:rFonts w:ascii="Arial" w:eastAsia="Times New Roman" w:hAnsi="Arial" w:cs="Arial"/>
          <w:i/>
          <w:color w:val="0A0A0A"/>
          <w:sz w:val="20"/>
          <w:szCs w:val="20"/>
          <w:lang w:eastAsia="en-AU"/>
        </w:rPr>
        <w:t xml:space="preserve">We have included </w:t>
      </w:r>
      <w:r w:rsidR="00AE311D">
        <w:rPr>
          <w:rFonts w:ascii="Arial" w:eastAsia="Times New Roman" w:hAnsi="Arial" w:cs="Arial"/>
          <w:i/>
          <w:color w:val="0A0A0A"/>
          <w:sz w:val="20"/>
          <w:szCs w:val="20"/>
          <w:lang w:eastAsia="en-AU"/>
        </w:rPr>
        <w:t xml:space="preserve">a smoking history variable in </w:t>
      </w:r>
      <w:r>
        <w:rPr>
          <w:rFonts w:ascii="Arial" w:eastAsia="Times New Roman" w:hAnsi="Arial" w:cs="Arial"/>
          <w:i/>
          <w:color w:val="0A0A0A"/>
          <w:sz w:val="20"/>
          <w:szCs w:val="20"/>
          <w:lang w:eastAsia="en-AU"/>
        </w:rPr>
        <w:t xml:space="preserve">pack years in Table 1.  </w:t>
      </w:r>
      <w:r w:rsidR="00B368B5">
        <w:rPr>
          <w:rFonts w:ascii="Arial" w:eastAsia="Times New Roman" w:hAnsi="Arial" w:cs="Arial"/>
          <w:i/>
          <w:color w:val="0A0A0A"/>
          <w:sz w:val="20"/>
          <w:szCs w:val="20"/>
          <w:lang w:eastAsia="en-AU"/>
        </w:rPr>
        <w:t>(line 19</w:t>
      </w:r>
      <w:r w:rsidR="000E309A">
        <w:rPr>
          <w:rFonts w:ascii="Arial" w:eastAsia="Times New Roman" w:hAnsi="Arial" w:cs="Arial"/>
          <w:i/>
          <w:color w:val="0A0A0A"/>
          <w:sz w:val="20"/>
          <w:szCs w:val="20"/>
          <w:lang w:eastAsia="en-AU"/>
        </w:rPr>
        <w:t>7</w:t>
      </w:r>
      <w:r w:rsidR="00B368B5">
        <w:rPr>
          <w:rFonts w:ascii="Arial" w:eastAsia="Times New Roman" w:hAnsi="Arial" w:cs="Arial"/>
          <w:i/>
          <w:color w:val="0A0A0A"/>
          <w:sz w:val="20"/>
          <w:szCs w:val="20"/>
          <w:lang w:eastAsia="en-AU"/>
        </w:rPr>
        <w:t>)</w:t>
      </w:r>
    </w:p>
    <w:p w14:paraId="4992D426" w14:textId="77777777" w:rsidR="00AF7C4C" w:rsidRDefault="00AF7C4C" w:rsidP="00F56706"/>
    <w:sectPr w:rsidR="00AF7C4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22AE"/>
    <w:rsid w:val="00085F15"/>
    <w:rsid w:val="000E309A"/>
    <w:rsid w:val="0028033A"/>
    <w:rsid w:val="00562D65"/>
    <w:rsid w:val="005777CF"/>
    <w:rsid w:val="00790A06"/>
    <w:rsid w:val="008122AE"/>
    <w:rsid w:val="009363BF"/>
    <w:rsid w:val="00AE311D"/>
    <w:rsid w:val="00AF7C4C"/>
    <w:rsid w:val="00B368B5"/>
    <w:rsid w:val="00BD2A77"/>
    <w:rsid w:val="00E13B95"/>
    <w:rsid w:val="00F31846"/>
    <w:rsid w:val="00F5670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D19053"/>
  <w15:chartTrackingRefBased/>
  <w15:docId w15:val="{3E78292E-5BFB-4394-B3BB-F0180F4E97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122AE"/>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Strong">
    <w:name w:val="Strong"/>
    <w:basedOn w:val="DefaultParagraphFont"/>
    <w:uiPriority w:val="22"/>
    <w:qFormat/>
    <w:rsid w:val="008122AE"/>
    <w:rPr>
      <w:b/>
      <w:bCs/>
    </w:rPr>
  </w:style>
  <w:style w:type="paragraph" w:styleId="BalloonText">
    <w:name w:val="Balloon Text"/>
    <w:basedOn w:val="Normal"/>
    <w:link w:val="BalloonTextChar"/>
    <w:uiPriority w:val="99"/>
    <w:semiHidden/>
    <w:unhideWhenUsed/>
    <w:rsid w:val="00AE311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311D"/>
    <w:rPr>
      <w:rFonts w:ascii="Segoe UI" w:hAnsi="Segoe UI" w:cs="Segoe UI"/>
      <w:sz w:val="18"/>
      <w:szCs w:val="18"/>
    </w:rPr>
  </w:style>
  <w:style w:type="character" w:styleId="CommentReference">
    <w:name w:val="annotation reference"/>
    <w:basedOn w:val="DefaultParagraphFont"/>
    <w:uiPriority w:val="99"/>
    <w:semiHidden/>
    <w:unhideWhenUsed/>
    <w:rsid w:val="00AE311D"/>
    <w:rPr>
      <w:sz w:val="16"/>
      <w:szCs w:val="16"/>
    </w:rPr>
  </w:style>
  <w:style w:type="paragraph" w:styleId="CommentText">
    <w:name w:val="annotation text"/>
    <w:basedOn w:val="Normal"/>
    <w:link w:val="CommentTextChar"/>
    <w:uiPriority w:val="99"/>
    <w:semiHidden/>
    <w:unhideWhenUsed/>
    <w:rsid w:val="00AE311D"/>
    <w:pPr>
      <w:spacing w:line="240" w:lineRule="auto"/>
    </w:pPr>
    <w:rPr>
      <w:sz w:val="20"/>
      <w:szCs w:val="20"/>
    </w:rPr>
  </w:style>
  <w:style w:type="character" w:customStyle="1" w:styleId="CommentTextChar">
    <w:name w:val="Comment Text Char"/>
    <w:basedOn w:val="DefaultParagraphFont"/>
    <w:link w:val="CommentText"/>
    <w:uiPriority w:val="99"/>
    <w:semiHidden/>
    <w:rsid w:val="00AE311D"/>
    <w:rPr>
      <w:sz w:val="20"/>
      <w:szCs w:val="20"/>
    </w:rPr>
  </w:style>
  <w:style w:type="paragraph" w:styleId="CommentSubject">
    <w:name w:val="annotation subject"/>
    <w:basedOn w:val="CommentText"/>
    <w:next w:val="CommentText"/>
    <w:link w:val="CommentSubjectChar"/>
    <w:uiPriority w:val="99"/>
    <w:semiHidden/>
    <w:unhideWhenUsed/>
    <w:rsid w:val="00AE311D"/>
    <w:rPr>
      <w:b/>
      <w:bCs/>
    </w:rPr>
  </w:style>
  <w:style w:type="character" w:customStyle="1" w:styleId="CommentSubjectChar">
    <w:name w:val="Comment Subject Char"/>
    <w:basedOn w:val="CommentTextChar"/>
    <w:link w:val="CommentSubject"/>
    <w:uiPriority w:val="99"/>
    <w:semiHidden/>
    <w:rsid w:val="00AE311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2231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405</Words>
  <Characters>2312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The University of Newcastle</Company>
  <LinksUpToDate>false</LinksUpToDate>
  <CharactersWithSpaces>2712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Isobel Stoodley</dc:creator>
  <cp:keywords/>
  <dc:description/>
  <cp:lastModifiedBy>Isobel Stoodley</cp:lastModifiedBy>
  <cp:revision>7</cp:revision>
  <cp:lastPrinted>2019-12-11T01:45:00Z</cp:lastPrinted>
  <dcterms:created xsi:type="dcterms:W3CDTF">2019-12-10T19:43:00Z</dcterms:created>
  <dcterms:modified xsi:type="dcterms:W3CDTF">2019-12-11T02:55:00Z</dcterms:modified>
</cp:coreProperties>
</file>