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3C8" w:rsidRPr="00985A69" w:rsidRDefault="00985A69" w:rsidP="00985A69">
      <w:pPr>
        <w:pStyle w:val="MDPI11articletype"/>
      </w:pPr>
      <w:r w:rsidRPr="00985A69">
        <w:t>Article</w:t>
      </w:r>
    </w:p>
    <w:p w:rsidR="00510A90" w:rsidRPr="00985A69" w:rsidRDefault="00E22BE2" w:rsidP="00985A69">
      <w:pPr>
        <w:pStyle w:val="MDPI12title"/>
      </w:pPr>
      <w:r w:rsidRPr="00985A69">
        <w:t>To be or not to be vaccinated? The ethical aspects of influenza vaccination among healthcare workers</w:t>
      </w:r>
    </w:p>
    <w:p w:rsidR="00985A69" w:rsidRPr="002736A1" w:rsidRDefault="00985A69" w:rsidP="00985A69">
      <w:pPr>
        <w:adjustRightInd w:val="0"/>
        <w:snapToGrid w:val="0"/>
        <w:jc w:val="both"/>
        <w:rPr>
          <w:rFonts w:ascii="Palatino Linotype" w:hAnsi="Palatino Linotype" w:cstheme="minorHAnsi"/>
          <w:b/>
          <w:sz w:val="20"/>
          <w:szCs w:val="22"/>
        </w:rPr>
      </w:pPr>
      <w:r w:rsidRPr="002736A1">
        <w:rPr>
          <w:rFonts w:ascii="Palatino Linotype" w:hAnsi="Palatino Linotype" w:cstheme="minorHAnsi"/>
          <w:b/>
          <w:sz w:val="20"/>
          <w:szCs w:val="22"/>
        </w:rPr>
        <w:t xml:space="preserve">Wim Leo Celina Van Hooste </w:t>
      </w:r>
      <w:r w:rsidRPr="00985A69">
        <w:rPr>
          <w:rFonts w:ascii="Palatino Linotype" w:hAnsi="Palatino Linotype"/>
          <w:b/>
          <w:vertAlign w:val="superscript"/>
        </w:rPr>
        <w:t>*,</w:t>
      </w:r>
      <w:r w:rsidR="00510A90" w:rsidRPr="00985A69">
        <w:rPr>
          <w:b/>
        </w:rPr>
        <w:t xml:space="preserve"> </w:t>
      </w:r>
      <w:r w:rsidRPr="002736A1">
        <w:rPr>
          <w:rFonts w:ascii="Palatino Linotype" w:hAnsi="Palatino Linotype" w:cstheme="minorHAnsi"/>
          <w:b/>
          <w:sz w:val="20"/>
          <w:szCs w:val="22"/>
        </w:rPr>
        <w:t>Micheline Bekaert</w:t>
      </w:r>
    </w:p>
    <w:p w:rsidR="00510A90" w:rsidRPr="00985A69" w:rsidRDefault="00F34BD6" w:rsidP="00985A69">
      <w:pPr>
        <w:pStyle w:val="MDPI16affiliation"/>
        <w:ind w:left="113" w:firstLine="0"/>
        <w:rPr>
          <w:rFonts w:cstheme="minorHAnsi"/>
          <w:bCs/>
          <w:sz w:val="20"/>
          <w:szCs w:val="22"/>
        </w:rPr>
      </w:pPr>
      <w:r w:rsidRPr="00985A69">
        <w:t>Occupational Health Services – External Service for Prevention and Protection at Work</w:t>
      </w:r>
      <w:r w:rsidR="00985A69">
        <w:t xml:space="preserve">, </w:t>
      </w:r>
      <w:proofErr w:type="spellStart"/>
      <w:r w:rsidR="00510A90" w:rsidRPr="00985A69">
        <w:rPr>
          <w:rFonts w:cstheme="minorHAnsi"/>
          <w:bCs/>
          <w:sz w:val="20"/>
          <w:szCs w:val="22"/>
        </w:rPr>
        <w:t>Opvoedingstraat</w:t>
      </w:r>
      <w:proofErr w:type="spellEnd"/>
      <w:r w:rsidR="00510A90" w:rsidRPr="00985A69">
        <w:rPr>
          <w:rFonts w:cstheme="minorHAnsi"/>
          <w:bCs/>
          <w:sz w:val="20"/>
          <w:szCs w:val="22"/>
        </w:rPr>
        <w:t xml:space="preserve"> 143</w:t>
      </w:r>
      <w:r w:rsidR="00985A69" w:rsidRPr="00985A69">
        <w:rPr>
          <w:rFonts w:cstheme="minorHAnsi"/>
          <w:bCs/>
          <w:sz w:val="20"/>
          <w:szCs w:val="22"/>
        </w:rPr>
        <w:t xml:space="preserve">, </w:t>
      </w:r>
      <w:r w:rsidR="00510A90" w:rsidRPr="00985A69">
        <w:rPr>
          <w:rFonts w:cstheme="minorHAnsi"/>
          <w:bCs/>
          <w:sz w:val="20"/>
          <w:szCs w:val="22"/>
        </w:rPr>
        <w:t>B-9000 Gent</w:t>
      </w:r>
      <w:r w:rsidR="00985A69" w:rsidRPr="00985A69">
        <w:rPr>
          <w:rFonts w:cstheme="minorHAnsi"/>
          <w:bCs/>
          <w:sz w:val="20"/>
          <w:szCs w:val="22"/>
        </w:rPr>
        <w:t xml:space="preserve">, </w:t>
      </w:r>
      <w:r w:rsidR="00510A90" w:rsidRPr="00985A69">
        <w:rPr>
          <w:rFonts w:cstheme="minorHAnsi"/>
          <w:bCs/>
          <w:sz w:val="20"/>
          <w:szCs w:val="22"/>
        </w:rPr>
        <w:t>Belgium</w:t>
      </w:r>
    </w:p>
    <w:p w:rsidR="00510A90" w:rsidRPr="00985A69" w:rsidRDefault="00985A69" w:rsidP="00985A69">
      <w:pPr>
        <w:pStyle w:val="MDPI16affiliation"/>
      </w:pPr>
      <w:r w:rsidRPr="00985A69">
        <w:rPr>
          <w:b/>
        </w:rPr>
        <w:t>*</w:t>
      </w:r>
      <w:r w:rsidRPr="00985A69">
        <w:tab/>
        <w:t>Correspondence</w:t>
      </w:r>
      <w:r w:rsidR="00F34BD6" w:rsidRPr="00985A69">
        <w:t xml:space="preserve">: Wim Van Hooste </w:t>
      </w:r>
      <w:hyperlink r:id="rId7" w:history="1">
        <w:r w:rsidR="00510A90" w:rsidRPr="00985A69">
          <w:rPr>
            <w:rStyle w:val="Hyperlink"/>
            <w:rFonts w:cstheme="minorHAnsi"/>
            <w:b/>
            <w:sz w:val="20"/>
            <w:szCs w:val="22"/>
          </w:rPr>
          <w:t>wim.vanhooste@mediwet.be</w:t>
        </w:r>
      </w:hyperlink>
      <w:r w:rsidR="00510A90" w:rsidRPr="00985A69">
        <w:t xml:space="preserve"> </w:t>
      </w:r>
    </w:p>
    <w:p w:rsidR="00174794" w:rsidRPr="00985A69" w:rsidRDefault="00E22BE2" w:rsidP="000801ED">
      <w:pPr>
        <w:pStyle w:val="MDPI17abstract"/>
      </w:pPr>
      <w:r w:rsidRPr="00985A69">
        <w:rPr>
          <w:b/>
        </w:rPr>
        <w:t>Abstract</w:t>
      </w:r>
      <w:r w:rsidR="00510A90" w:rsidRPr="00985A69">
        <w:rPr>
          <w:b/>
        </w:rPr>
        <w:t>:</w:t>
      </w:r>
      <w:r w:rsidRPr="00985A69">
        <w:rPr>
          <w:b/>
        </w:rPr>
        <w:t xml:space="preserve"> </w:t>
      </w:r>
      <w:r w:rsidR="00976898" w:rsidRPr="00985A69">
        <w:t xml:space="preserve">Influenza is a highly contagious airborne disease with a significant morbidity and mortality burden. </w:t>
      </w:r>
      <w:r w:rsidR="00174794" w:rsidRPr="00985A69">
        <w:t xml:space="preserve">Seasonal influenza (SI) vaccination has been recommended for healthcare workers (HCWs) for many years. Despite </w:t>
      </w:r>
      <w:r w:rsidR="009A5805" w:rsidRPr="00985A69">
        <w:t xml:space="preserve">many </w:t>
      </w:r>
      <w:r w:rsidR="00174794" w:rsidRPr="00985A69">
        <w:t>efforts to encourage HCWs to be immunized against influenza, vaccination uptake remain</w:t>
      </w:r>
      <w:r w:rsidR="00B33C27" w:rsidRPr="00985A69">
        <w:t>s</w:t>
      </w:r>
      <w:r w:rsidR="00174794" w:rsidRPr="00985A69">
        <w:t xml:space="preserve"> suboptimal. </w:t>
      </w:r>
      <w:r w:rsidR="009A5805" w:rsidRPr="00985A69">
        <w:t xml:space="preserve">Sometimes there is a </w:t>
      </w:r>
      <w:r w:rsidR="00174794" w:rsidRPr="00985A69">
        <w:t>significant sign of improvement</w:t>
      </w:r>
      <w:r w:rsidR="009A5805" w:rsidRPr="00985A69">
        <w:t>, only</w:t>
      </w:r>
      <w:r w:rsidR="00174794" w:rsidRPr="00985A69">
        <w:t xml:space="preserve"> </w:t>
      </w:r>
      <w:r w:rsidR="009A5805" w:rsidRPr="00985A69">
        <w:t xml:space="preserve">if </w:t>
      </w:r>
      <w:r w:rsidR="00174794" w:rsidRPr="00985A69">
        <w:t>numerous m</w:t>
      </w:r>
      <w:r w:rsidR="00976898" w:rsidRPr="00985A69">
        <w:t>easures</w:t>
      </w:r>
      <w:r w:rsidR="009A5805" w:rsidRPr="00985A69">
        <w:t xml:space="preserve"> are taken</w:t>
      </w:r>
      <w:r w:rsidR="00976898" w:rsidRPr="00985A69">
        <w:t xml:space="preserve">. </w:t>
      </w:r>
      <w:r w:rsidR="00174794" w:rsidRPr="000801ED">
        <w:rPr>
          <w:strike/>
          <w:highlight w:val="yellow"/>
        </w:rPr>
        <w:t>Influenza vaccination coverage of HCWs should be increased, given their important role in noso</w:t>
      </w:r>
      <w:r w:rsidR="00A530F8" w:rsidRPr="000801ED">
        <w:rPr>
          <w:strike/>
          <w:highlight w:val="yellow"/>
        </w:rPr>
        <w:t>comial influenza transmissio</w:t>
      </w:r>
      <w:r w:rsidR="009A5805" w:rsidRPr="000801ED">
        <w:rPr>
          <w:strike/>
          <w:highlight w:val="yellow"/>
        </w:rPr>
        <w:t>n</w:t>
      </w:r>
      <w:r w:rsidR="00A530F8" w:rsidRPr="000801ED">
        <w:rPr>
          <w:strike/>
          <w:highlight w:val="yellow"/>
        </w:rPr>
        <w:t>.</w:t>
      </w:r>
      <w:r w:rsidR="00A530F8" w:rsidRPr="00985A69">
        <w:t xml:space="preserve"> </w:t>
      </w:r>
      <w:r w:rsidR="00174794" w:rsidRPr="000801ED">
        <w:rPr>
          <w:strike/>
          <w:highlight w:val="yellow"/>
        </w:rPr>
        <w:t>But</w:t>
      </w:r>
      <w:r w:rsidR="00174794" w:rsidRPr="00985A69">
        <w:t xml:space="preserve"> </w:t>
      </w:r>
      <w:r w:rsidR="000801ED" w:rsidRPr="000801ED">
        <w:rPr>
          <w:highlight w:val="yellow"/>
        </w:rPr>
        <w:t>I</w:t>
      </w:r>
      <w:r w:rsidR="00174794" w:rsidRPr="00985A69">
        <w:t xml:space="preserve">s ‘the evidence’ </w:t>
      </w:r>
      <w:r w:rsidR="00B33C27" w:rsidRPr="00985A69">
        <w:t xml:space="preserve">and ‘rationale’ </w:t>
      </w:r>
      <w:r w:rsidR="00174794" w:rsidRPr="00985A69">
        <w:t>sufficient enough to support mandatory influenza vaccination policies?</w:t>
      </w:r>
      <w:r w:rsidR="000801ED">
        <w:t xml:space="preserve"> </w:t>
      </w:r>
      <w:r w:rsidR="00174794" w:rsidRPr="00985A69">
        <w:t>Most voluntary policies to increase vaccination rates among HCWs have not been very effective. How to close the gap between desire</w:t>
      </w:r>
      <w:r w:rsidR="00B33C27" w:rsidRPr="00985A69">
        <w:t xml:space="preserve">d and current vaccination rates? </w:t>
      </w:r>
      <w:r w:rsidR="00174794" w:rsidRPr="00985A69">
        <w:t>Whether (semi</w:t>
      </w:r>
      <w:r w:rsidR="00976898" w:rsidRPr="00985A69">
        <w:t>)mandatory policies</w:t>
      </w:r>
      <w:r w:rsidR="00174794" w:rsidRPr="00985A69">
        <w:t xml:space="preserve"> are justified is </w:t>
      </w:r>
      <w:r w:rsidR="00174794" w:rsidRPr="00483506">
        <w:rPr>
          <w:strike/>
          <w:highlight w:val="yellow"/>
        </w:rPr>
        <w:t>still</w:t>
      </w:r>
      <w:r w:rsidR="00174794" w:rsidRPr="00985A69">
        <w:t xml:space="preserve"> an ethical issue. </w:t>
      </w:r>
      <w:r w:rsidR="000801ED" w:rsidRPr="000801ED">
        <w:rPr>
          <w:highlight w:val="yellow"/>
        </w:rPr>
        <w:t xml:space="preserve">By means of a MEDLINE </w:t>
      </w:r>
      <w:r w:rsidR="000801ED">
        <w:rPr>
          <w:highlight w:val="yellow"/>
        </w:rPr>
        <w:t xml:space="preserve">search, </w:t>
      </w:r>
      <w:r w:rsidR="000801ED" w:rsidRPr="000801ED">
        <w:rPr>
          <w:highlight w:val="yellow"/>
        </w:rPr>
        <w:t xml:space="preserve">we synthesized the most relevant publications to </w:t>
      </w:r>
      <w:r w:rsidR="007B1869">
        <w:rPr>
          <w:highlight w:val="yellow"/>
        </w:rPr>
        <w:t xml:space="preserve">try to </w:t>
      </w:r>
      <w:r w:rsidR="000801ED" w:rsidRPr="000801ED">
        <w:rPr>
          <w:highlight w:val="yellow"/>
        </w:rPr>
        <w:t>answer these questions.</w:t>
      </w:r>
      <w:r w:rsidR="000801ED">
        <w:t xml:space="preserve"> </w:t>
      </w:r>
      <w:r w:rsidR="00174794" w:rsidRPr="00985A69">
        <w:t xml:space="preserve">Neither the ‘clinical’ </w:t>
      </w:r>
      <w:r w:rsidR="00976898" w:rsidRPr="00985A69">
        <w:t xml:space="preserve">Hippocratic ethics (the Georgetown Mantra: autonomy, beneficence, non-maleficence, </w:t>
      </w:r>
      <w:r w:rsidR="00B33C27" w:rsidRPr="00985A69">
        <w:t xml:space="preserve">and </w:t>
      </w:r>
      <w:r w:rsidR="00976898" w:rsidRPr="00985A69">
        <w:t xml:space="preserve">justice), </w:t>
      </w:r>
      <w:r w:rsidR="00174794" w:rsidRPr="00985A69">
        <w:t>nor the ‘public health’ ethics frameworks resolve the question</w:t>
      </w:r>
      <w:r w:rsidR="00B33C27" w:rsidRPr="00985A69">
        <w:t xml:space="preserve"> completely</w:t>
      </w:r>
      <w:r w:rsidR="00174794" w:rsidRPr="00985A69">
        <w:t>. So recently</w:t>
      </w:r>
      <w:r w:rsidR="0047543B" w:rsidRPr="00985A69">
        <w:t xml:space="preserve"> the</w:t>
      </w:r>
      <w:r w:rsidR="00174794" w:rsidRPr="00985A69">
        <w:t xml:space="preserve"> ‘compone</w:t>
      </w:r>
      <w:r w:rsidR="0047543B" w:rsidRPr="00985A69">
        <w:t xml:space="preserve">nts of justice’ framework was </w:t>
      </w:r>
      <w:r w:rsidR="00174794" w:rsidRPr="00985A69">
        <w:t xml:space="preserve">added to the ethical debate. </w:t>
      </w:r>
      <w:r w:rsidR="00A530F8" w:rsidRPr="00985A69">
        <w:t xml:space="preserve">Most options to increase the uptake arouse little ethical controversy, except mandatory policies. The success of vaccination will largely depend upon the way the ethical challenges like </w:t>
      </w:r>
      <w:r w:rsidR="00963D19" w:rsidRPr="00985A69">
        <w:t xml:space="preserve">professional duty and ethics (deontology), self-determination, </w:t>
      </w:r>
      <w:r w:rsidR="00A530F8" w:rsidRPr="00985A69">
        <w:t xml:space="preserve">vaccine hesitance and refusal </w:t>
      </w:r>
      <w:r w:rsidR="00963D19" w:rsidRPr="00985A69">
        <w:t xml:space="preserve">(‘conscientious objector’) </w:t>
      </w:r>
      <w:r w:rsidR="00A530F8" w:rsidRPr="00985A69">
        <w:t xml:space="preserve">are dealt with. </w:t>
      </w:r>
    </w:p>
    <w:p w:rsidR="00510A90" w:rsidRDefault="00985A69" w:rsidP="00985A69">
      <w:pPr>
        <w:pStyle w:val="MDPI18keywords"/>
      </w:pPr>
      <w:r w:rsidRPr="00985A69">
        <w:rPr>
          <w:b/>
        </w:rPr>
        <w:t>Keywords:</w:t>
      </w:r>
      <w:r w:rsidR="005E2B64" w:rsidRPr="00985A69">
        <w:rPr>
          <w:b/>
        </w:rPr>
        <w:t xml:space="preserve"> </w:t>
      </w:r>
      <w:r w:rsidR="005E2B64" w:rsidRPr="00985A69">
        <w:t>influenza</w:t>
      </w:r>
      <w:r w:rsidR="0009517C" w:rsidRPr="00985A69">
        <w:t>;</w:t>
      </w:r>
      <w:r w:rsidR="005E2B64" w:rsidRPr="00985A69">
        <w:t xml:space="preserve"> flu</w:t>
      </w:r>
      <w:r w:rsidR="0009517C" w:rsidRPr="00985A69">
        <w:t>;</w:t>
      </w:r>
      <w:r w:rsidR="005E2B64" w:rsidRPr="00985A69">
        <w:t xml:space="preserve"> vaccination</w:t>
      </w:r>
      <w:r w:rsidR="0009517C" w:rsidRPr="00985A69">
        <w:t>;</w:t>
      </w:r>
      <w:r w:rsidR="005E2B64" w:rsidRPr="00985A69">
        <w:t xml:space="preserve"> immunization</w:t>
      </w:r>
      <w:r w:rsidR="0009517C" w:rsidRPr="00985A69">
        <w:t>;</w:t>
      </w:r>
      <w:r w:rsidR="005E2B64" w:rsidRPr="00985A69">
        <w:t xml:space="preserve"> ethics</w:t>
      </w:r>
      <w:r w:rsidR="0009517C" w:rsidRPr="00985A69">
        <w:t>;</w:t>
      </w:r>
      <w:r w:rsidR="005E2B64" w:rsidRPr="00985A69">
        <w:t xml:space="preserve"> workplace</w:t>
      </w:r>
      <w:r w:rsidR="0009517C" w:rsidRPr="00985A69">
        <w:t>;</w:t>
      </w:r>
      <w:r w:rsidR="005E2B64" w:rsidRPr="00985A69">
        <w:t xml:space="preserve"> employees</w:t>
      </w:r>
      <w:r w:rsidR="0009517C" w:rsidRPr="00985A69">
        <w:t>;</w:t>
      </w:r>
      <w:r w:rsidR="005E2B64" w:rsidRPr="00985A69">
        <w:t xml:space="preserve"> healthcare worker</w:t>
      </w:r>
      <w:r w:rsidR="002736A1">
        <w:t>s</w:t>
      </w:r>
      <w:r w:rsidR="0009517C" w:rsidRPr="00985A69">
        <w:t xml:space="preserve">; </w:t>
      </w:r>
      <w:r w:rsidR="005E2B64" w:rsidRPr="00985A69">
        <w:t>occupational medicine</w:t>
      </w:r>
      <w:r w:rsidR="00115EEA" w:rsidRPr="00985A69">
        <w:t>;</w:t>
      </w:r>
      <w:r w:rsidR="005E2B64" w:rsidRPr="00985A69">
        <w:t xml:space="preserve"> mandate  </w:t>
      </w:r>
    </w:p>
    <w:p w:rsidR="00985A69" w:rsidRPr="00985A69" w:rsidRDefault="00985A69" w:rsidP="00985A69">
      <w:pPr>
        <w:pBdr>
          <w:bottom w:val="single" w:sz="4" w:space="1" w:color="000000"/>
        </w:pBdr>
        <w:adjustRightInd w:val="0"/>
        <w:snapToGrid w:val="0"/>
        <w:spacing w:after="480" w:line="260" w:lineRule="atLeast"/>
        <w:jc w:val="both"/>
        <w:rPr>
          <w:rFonts w:ascii="Palatino Linotype" w:hAnsi="Palatino Linotype" w:cstheme="minorHAnsi"/>
          <w:sz w:val="20"/>
          <w:szCs w:val="22"/>
          <w:lang w:val="en-US"/>
        </w:rPr>
      </w:pPr>
    </w:p>
    <w:p w:rsidR="00510A90" w:rsidRPr="00985A69" w:rsidRDefault="00985A69" w:rsidP="00985A69">
      <w:pPr>
        <w:pStyle w:val="MDPI21heading1"/>
      </w:pPr>
      <w:r>
        <w:t xml:space="preserve">1. </w:t>
      </w:r>
      <w:r w:rsidR="00FB2C51" w:rsidRPr="00985A69">
        <w:t>Introduction</w:t>
      </w:r>
    </w:p>
    <w:p w:rsidR="00B517F4" w:rsidRPr="00985A69" w:rsidRDefault="00AC5AD9" w:rsidP="00985A69">
      <w:pPr>
        <w:pStyle w:val="MDPI31text"/>
      </w:pPr>
      <w:r w:rsidRPr="00985A69">
        <w:t xml:space="preserve">Influenza is a highly contagious disease that causes a considerable burden of </w:t>
      </w:r>
      <w:r w:rsidR="00F34BD6" w:rsidRPr="00985A69">
        <w:t xml:space="preserve">morbidity and mortality </w:t>
      </w:r>
      <w:r w:rsidRPr="00985A69">
        <w:t>(1). Flu is an acute viral infection that can lead to pneumonia, secondary bacterial infections, hospitalization and, occasionally, death, especially</w:t>
      </w:r>
      <w:r w:rsidR="0047543B" w:rsidRPr="00985A69">
        <w:t xml:space="preserve"> in certain risk groups. Healthcare workers (HCWs) </w:t>
      </w:r>
      <w:r w:rsidRPr="00985A69">
        <w:t xml:space="preserve">who are generally healthy adults are not at high risk of serious complications following an influenza infection. However, they </w:t>
      </w:r>
      <w:r w:rsidR="0047543B" w:rsidRPr="00985A69">
        <w:t xml:space="preserve">are </w:t>
      </w:r>
      <w:r w:rsidRPr="00985A69">
        <w:t xml:space="preserve">a recommended target group for vaccination against </w:t>
      </w:r>
      <w:r w:rsidR="0047543B" w:rsidRPr="00985A69">
        <w:t xml:space="preserve">seasonal </w:t>
      </w:r>
      <w:r w:rsidRPr="00985A69">
        <w:t>influenza</w:t>
      </w:r>
      <w:r w:rsidR="0047543B" w:rsidRPr="00985A69">
        <w:t xml:space="preserve"> (SI)</w:t>
      </w:r>
      <w:r w:rsidRPr="00985A69">
        <w:t xml:space="preserve"> according to the </w:t>
      </w:r>
      <w:r w:rsidR="00296F26" w:rsidRPr="00985A69">
        <w:t xml:space="preserve">World Health Organization </w:t>
      </w:r>
      <w:r w:rsidRPr="00985A69">
        <w:t>(2). Health professionals can be professionally exposed to the virus (aerogenic and contact with surfaces and objects) and can also act as a source of nosocomial infection of patients (1</w:t>
      </w:r>
      <w:r w:rsidR="00AF0C10" w:rsidRPr="00985A69">
        <w:t>)</w:t>
      </w:r>
      <w:r w:rsidRPr="00985A69">
        <w:t>. Account must al</w:t>
      </w:r>
      <w:r w:rsidR="00F34BD6" w:rsidRPr="00985A69">
        <w:t>ways be taken of the fact that ‘</w:t>
      </w:r>
      <w:r w:rsidRPr="00985A69">
        <w:t>health</w:t>
      </w:r>
      <w:r w:rsidR="00FA4F37" w:rsidRPr="00985A69">
        <w:t>care</w:t>
      </w:r>
      <w:r w:rsidRPr="00985A69">
        <w:t xml:space="preserve"> w</w:t>
      </w:r>
      <w:r w:rsidR="00F34BD6" w:rsidRPr="00985A69">
        <w:t>orkers’</w:t>
      </w:r>
      <w:r w:rsidRPr="00985A69">
        <w:t xml:space="preserve"> refers to a diverse group and is therefore an umbrella concept. </w:t>
      </w:r>
      <w:r w:rsidR="00F5029A" w:rsidRPr="00985A69">
        <w:t>Unfortunately, t</w:t>
      </w:r>
      <w:r w:rsidRPr="00985A69">
        <w:t xml:space="preserve">here is a large heterogeneity in the studies </w:t>
      </w:r>
      <w:r w:rsidR="00F5029A" w:rsidRPr="00985A69">
        <w:t xml:space="preserve">what </w:t>
      </w:r>
      <w:r w:rsidRPr="00985A69">
        <w:t>is understood by a health professional (</w:t>
      </w:r>
      <w:r w:rsidR="00FB2C51" w:rsidRPr="00985A69">
        <w:t>e.g.</w:t>
      </w:r>
      <w:r w:rsidRPr="00985A69">
        <w:t xml:space="preserve"> with or without direct patient contact) (1). The major barriers to influenza vaccination have been well studied. They include a low </w:t>
      </w:r>
      <w:r w:rsidR="00ED07FC" w:rsidRPr="00985A69">
        <w:t xml:space="preserve">skewed </w:t>
      </w:r>
      <w:r w:rsidRPr="00985A69">
        <w:t>risk</w:t>
      </w:r>
      <w:r w:rsidR="00ED07FC" w:rsidRPr="00985A69">
        <w:t xml:space="preserve"> perception </w:t>
      </w:r>
      <w:r w:rsidRPr="00985A69">
        <w:t>of influenza</w:t>
      </w:r>
      <w:r w:rsidR="005C7E7B" w:rsidRPr="00985A69">
        <w:t xml:space="preserve"> infection, and also</w:t>
      </w:r>
      <w:r w:rsidR="00FA4F37" w:rsidRPr="00985A69">
        <w:t xml:space="preserve"> s</w:t>
      </w:r>
      <w:r w:rsidR="00A63EE3" w:rsidRPr="00985A69">
        <w:t>k</w:t>
      </w:r>
      <w:r w:rsidR="00FA4F37" w:rsidRPr="00985A69">
        <w:t>epti</w:t>
      </w:r>
      <w:r w:rsidR="005D387D" w:rsidRPr="00985A69">
        <w:t>c</w:t>
      </w:r>
      <w:r w:rsidR="00FA4F37" w:rsidRPr="00985A69">
        <w:t>ism, incorrect beliefs</w:t>
      </w:r>
      <w:r w:rsidRPr="00985A69">
        <w:t xml:space="preserve"> and misconceptions about the safety and effectiveness of </w:t>
      </w:r>
      <w:r w:rsidR="0047543B" w:rsidRPr="00985A69">
        <w:t xml:space="preserve">SI </w:t>
      </w:r>
      <w:r w:rsidRPr="00985A69">
        <w:t xml:space="preserve">vaccines. </w:t>
      </w:r>
      <w:r w:rsidR="00B517F4" w:rsidRPr="00985A69">
        <w:t xml:space="preserve">The public, HCWs included, has to navigate through the post-truth and alternative facts era. </w:t>
      </w:r>
    </w:p>
    <w:p w:rsidR="00AC5AD9" w:rsidRDefault="00AC5AD9" w:rsidP="00985A69">
      <w:pPr>
        <w:pStyle w:val="MDPI31text"/>
      </w:pPr>
      <w:r w:rsidRPr="00985A69">
        <w:lastRenderedPageBreak/>
        <w:t>A meta-analysis of the incidence of influenza among healthcare workers and non-healthcare workers showed that healthcare workers have a significantly higher risk of influenza infection compared to employees outside this sector (</w:t>
      </w:r>
      <w:r w:rsidR="00F822FA" w:rsidRPr="00985A69">
        <w:t>3</w:t>
      </w:r>
      <w:r w:rsidRPr="00985A69">
        <w:t xml:space="preserve">). Although many scientists accept that flu vaccination benefits both the employee and the patient, there has been discussion about the extent of the benefit for patients and residents of residential care centers. A recent study by De </w:t>
      </w:r>
      <w:proofErr w:type="spellStart"/>
      <w:r w:rsidRPr="00985A69">
        <w:t>Serres</w:t>
      </w:r>
      <w:proofErr w:type="spellEnd"/>
      <w:r w:rsidRPr="00985A69">
        <w:t xml:space="preserve"> et al. (2017) demonstrated by extensive recalculations that the effect of the clinical studies, the clustered randomized </w:t>
      </w:r>
      <w:r w:rsidR="00CB2DA6">
        <w:t xml:space="preserve">controlled </w:t>
      </w:r>
      <w:r w:rsidRPr="00985A69">
        <w:t>trials (</w:t>
      </w:r>
      <w:proofErr w:type="spellStart"/>
      <w:r w:rsidRPr="00985A69">
        <w:t>cRCTs</w:t>
      </w:r>
      <w:proofErr w:type="spellEnd"/>
      <w:r w:rsidRPr="00985A69">
        <w:t>) on the benefit of patients and residents, is overestimated (</w:t>
      </w:r>
      <w:r w:rsidR="00F822FA" w:rsidRPr="00985A69">
        <w:t>4</w:t>
      </w:r>
      <w:r w:rsidRPr="00985A69">
        <w:t>). Nevertheless, since 1984 many agencies have recommended annual vaccination (</w:t>
      </w:r>
      <w:r w:rsidR="00040718" w:rsidRPr="00985A69">
        <w:t>5</w:t>
      </w:r>
      <w:r w:rsidR="00F822FA" w:rsidRPr="00985A69">
        <w:t xml:space="preserve">). </w:t>
      </w:r>
    </w:p>
    <w:p w:rsidR="00906C84" w:rsidRDefault="00906C84" w:rsidP="00985A69">
      <w:pPr>
        <w:pStyle w:val="MDPI31text"/>
      </w:pPr>
      <w:r w:rsidRPr="00906C84">
        <w:rPr>
          <w:highlight w:val="yellow"/>
        </w:rPr>
        <w:t xml:space="preserve">Our purpose is, by synthesizing the literature of the past decade, to make an overview of the </w:t>
      </w:r>
      <w:r w:rsidR="009231E6">
        <w:rPr>
          <w:highlight w:val="yellow"/>
        </w:rPr>
        <w:t xml:space="preserve">relevant </w:t>
      </w:r>
      <w:r w:rsidRPr="00906C84">
        <w:rPr>
          <w:highlight w:val="yellow"/>
        </w:rPr>
        <w:t>ethical issues arising around the occupational and public health topic ‘SI vaccination of HCWs’.</w:t>
      </w:r>
    </w:p>
    <w:p w:rsidR="00906C84" w:rsidRDefault="00906C84" w:rsidP="00985A69">
      <w:pPr>
        <w:pStyle w:val="MDPI31text"/>
      </w:pPr>
    </w:p>
    <w:p w:rsidR="002736A1" w:rsidRPr="006C0CB8" w:rsidRDefault="00217556" w:rsidP="00217556">
      <w:pPr>
        <w:pStyle w:val="MDPI21heading1"/>
      </w:pPr>
      <w:r>
        <w:t xml:space="preserve">2. </w:t>
      </w:r>
      <w:r w:rsidR="002736A1" w:rsidRPr="006C0CB8">
        <w:t xml:space="preserve">Methods </w:t>
      </w:r>
    </w:p>
    <w:p w:rsidR="00F01027" w:rsidRDefault="006C0CB8" w:rsidP="00217556">
      <w:pPr>
        <w:pStyle w:val="MDPI31text"/>
      </w:pPr>
      <w:r w:rsidRPr="00DA39A4">
        <w:t xml:space="preserve">We searched the </w:t>
      </w:r>
      <w:r>
        <w:t xml:space="preserve">MEDLINE </w:t>
      </w:r>
      <w:r w:rsidRPr="00DA39A4">
        <w:t>database (2011 to 2019)</w:t>
      </w:r>
      <w:r>
        <w:t xml:space="preserve"> to retrieve publications about the </w:t>
      </w:r>
      <w:r w:rsidRPr="00DA39A4">
        <w:t xml:space="preserve">ethical and moral frameworks </w:t>
      </w:r>
      <w:r>
        <w:t xml:space="preserve">used to deal with </w:t>
      </w:r>
      <w:r w:rsidRPr="00DA39A4">
        <w:t xml:space="preserve">SI vaccination among HCWs. The </w:t>
      </w:r>
      <w:proofErr w:type="spellStart"/>
      <w:r w:rsidRPr="00DA39A4">
        <w:t>MeSH</w:t>
      </w:r>
      <w:proofErr w:type="spellEnd"/>
      <w:r w:rsidRPr="00DA39A4">
        <w:t xml:space="preserve"> terms </w:t>
      </w:r>
      <w:r>
        <w:t xml:space="preserve">we used were: ‘influenza, human’, ‘vaccination’, ‘health personnel’, ‘ethics’, ‘morals’, ‘workplace’, and ‘occupational medicine’. The used </w:t>
      </w:r>
      <w:r w:rsidRPr="00DA39A4">
        <w:t xml:space="preserve">free text terms </w:t>
      </w:r>
      <w:r>
        <w:t>were: ‘flu’, ‘immunization’, healthcare workers’, ‘mandate’, and ‘</w:t>
      </w:r>
      <w:proofErr w:type="gramStart"/>
      <w:r>
        <w:t>employees’</w:t>
      </w:r>
      <w:proofErr w:type="gramEnd"/>
      <w:r>
        <w:t>. Further, w</w:t>
      </w:r>
      <w:r w:rsidRPr="00DA39A4">
        <w:t xml:space="preserve">e scanned the reference lists of all </w:t>
      </w:r>
      <w:r>
        <w:t xml:space="preserve">the </w:t>
      </w:r>
      <w:r w:rsidRPr="00DA39A4">
        <w:t>full text papers</w:t>
      </w:r>
      <w:r>
        <w:t xml:space="preserve"> to find more relevant publications. </w:t>
      </w:r>
    </w:p>
    <w:p w:rsidR="00906C84" w:rsidRDefault="00906C84" w:rsidP="00320AA6">
      <w:pPr>
        <w:pStyle w:val="MDPI31text"/>
      </w:pPr>
      <w:r w:rsidRPr="00320AA6">
        <w:rPr>
          <w:highlight w:val="yellow"/>
        </w:rPr>
        <w:t xml:space="preserve">By using the 3 </w:t>
      </w:r>
      <w:proofErr w:type="spellStart"/>
      <w:r w:rsidRPr="00320AA6">
        <w:rPr>
          <w:highlight w:val="yellow"/>
        </w:rPr>
        <w:t>MeSH</w:t>
      </w:r>
      <w:proofErr w:type="spellEnd"/>
      <w:r w:rsidRPr="00320AA6">
        <w:rPr>
          <w:highlight w:val="yellow"/>
        </w:rPr>
        <w:t xml:space="preserve"> terms ‘influenza’, ‘vaccination’ and ‘ethics’, 136 publications were found. After abstract screening</w:t>
      </w:r>
      <w:r w:rsidR="00320AA6" w:rsidRPr="00320AA6">
        <w:rPr>
          <w:highlight w:val="yellow"/>
        </w:rPr>
        <w:t xml:space="preserve"> and combining with the free text term ‘healthcare workers’</w:t>
      </w:r>
      <w:r w:rsidRPr="00320AA6">
        <w:rPr>
          <w:highlight w:val="yellow"/>
        </w:rPr>
        <w:t xml:space="preserve">, </w:t>
      </w:r>
      <w:r w:rsidR="00320AA6" w:rsidRPr="00320AA6">
        <w:rPr>
          <w:highlight w:val="yellow"/>
        </w:rPr>
        <w:t>71</w:t>
      </w:r>
      <w:r w:rsidRPr="00320AA6">
        <w:rPr>
          <w:highlight w:val="yellow"/>
        </w:rPr>
        <w:t xml:space="preserve"> articles were found not to be relevant for healthcare worker</w:t>
      </w:r>
      <w:r w:rsidR="00320AA6" w:rsidRPr="00320AA6">
        <w:rPr>
          <w:highlight w:val="yellow"/>
        </w:rPr>
        <w:t xml:space="preserve">s </w:t>
      </w:r>
      <w:r w:rsidRPr="00320AA6">
        <w:rPr>
          <w:highlight w:val="yellow"/>
        </w:rPr>
        <w:t>and were excluded.</w:t>
      </w:r>
      <w:r w:rsidR="00320AA6" w:rsidRPr="00320AA6">
        <w:rPr>
          <w:highlight w:val="yellow"/>
        </w:rPr>
        <w:t xml:space="preserve"> Sixty-five publications were included for a full-test review. Five extra studies were identified through review of the reference</w:t>
      </w:r>
      <w:r w:rsidR="006B41CD">
        <w:rPr>
          <w:highlight w:val="yellow"/>
        </w:rPr>
        <w:t>s</w:t>
      </w:r>
      <w:r w:rsidR="00320AA6" w:rsidRPr="00320AA6">
        <w:rPr>
          <w:highlight w:val="yellow"/>
        </w:rPr>
        <w:t xml:space="preserve"> lists of included studies.</w:t>
      </w:r>
    </w:p>
    <w:p w:rsidR="00510A90" w:rsidRPr="00985A69" w:rsidRDefault="002736A1" w:rsidP="00985A69">
      <w:pPr>
        <w:pStyle w:val="MDPI21heading1"/>
      </w:pPr>
      <w:r>
        <w:t>3</w:t>
      </w:r>
      <w:r w:rsidR="00985A69">
        <w:t xml:space="preserve">. </w:t>
      </w:r>
      <w:r w:rsidR="00510A90" w:rsidRPr="00985A69">
        <w:t>Results:</w:t>
      </w:r>
    </w:p>
    <w:p w:rsidR="00AC5AD9" w:rsidRPr="00985A69" w:rsidRDefault="002736A1" w:rsidP="00985A69">
      <w:pPr>
        <w:pStyle w:val="MDPI22heading2"/>
      </w:pPr>
      <w:r>
        <w:t>3</w:t>
      </w:r>
      <w:r w:rsidR="00985A69" w:rsidRPr="00985A69">
        <w:t xml:space="preserve">.1. </w:t>
      </w:r>
      <w:r w:rsidR="00AC5AD9" w:rsidRPr="00985A69">
        <w:t>Vaccination rate</w:t>
      </w:r>
      <w:r w:rsidR="00921F49" w:rsidRPr="00985A69">
        <w:t xml:space="preserve"> and uptake </w:t>
      </w:r>
    </w:p>
    <w:p w:rsidR="0003589C" w:rsidRPr="00985A69" w:rsidRDefault="00AC5AD9" w:rsidP="00985A69">
      <w:pPr>
        <w:pStyle w:val="MDPI31text"/>
      </w:pPr>
      <w:r w:rsidRPr="00985A69">
        <w:t xml:space="preserve">The vaccination recommendations vary per country in terms of strength and target groups (risk persons such as pregnant women, health professionals, </w:t>
      </w:r>
      <w:r w:rsidR="008B7EA4" w:rsidRPr="00985A69">
        <w:t xml:space="preserve">cohabitants </w:t>
      </w:r>
      <w:r w:rsidRPr="00985A69">
        <w:t>of risk persons, etc.). The European Council recommends that Member States improve the vaccination rate in these target groups. A vaccination rate of 75% defined for risk populations can be used as a benchmark for health professional</w:t>
      </w:r>
      <w:r w:rsidR="00F44C67" w:rsidRPr="00985A69">
        <w:t>s (6</w:t>
      </w:r>
      <w:r w:rsidRPr="00985A69">
        <w:t>). Flu vaccination should be the rule rather than the exception</w:t>
      </w:r>
      <w:r w:rsidR="00F44C67" w:rsidRPr="00985A69">
        <w:t xml:space="preserve"> (6</w:t>
      </w:r>
      <w:r w:rsidRPr="00985A69">
        <w:t xml:space="preserve">). A 75% benchmark in risk groups in the European Union (EU) is considered pragmatic and achievable </w:t>
      </w:r>
      <w:r w:rsidR="00F44C67" w:rsidRPr="00985A69">
        <w:t>(6</w:t>
      </w:r>
      <w:r w:rsidRPr="00985A69">
        <w:t xml:space="preserve">). </w:t>
      </w:r>
      <w:r w:rsidR="00D14420" w:rsidRPr="00985A69">
        <w:t>M</w:t>
      </w:r>
      <w:r w:rsidR="00BF7769" w:rsidRPr="00985A69">
        <w:t xml:space="preserve">andatory </w:t>
      </w:r>
      <w:r w:rsidRPr="00985A69">
        <w:t xml:space="preserve">vaccination has proven to work </w:t>
      </w:r>
      <w:r w:rsidR="00040718" w:rsidRPr="00985A69">
        <w:t xml:space="preserve">in the United States of America </w:t>
      </w:r>
      <w:r w:rsidRPr="00985A69">
        <w:t xml:space="preserve">to bring about more vaccinations, but it leads to conflict situations and causes disruptions in medical ethics for healthcare workers. Nevertheless, the vaccination rate of healthcare workers in the EU remains </w:t>
      </w:r>
      <w:r w:rsidR="00925545" w:rsidRPr="00985A69">
        <w:t>low up</w:t>
      </w:r>
      <w:r w:rsidR="00534141" w:rsidRPr="00985A69">
        <w:t xml:space="preserve"> </w:t>
      </w:r>
      <w:r w:rsidR="00925545" w:rsidRPr="00985A69">
        <w:t xml:space="preserve">to </w:t>
      </w:r>
      <w:r w:rsidRPr="00985A69">
        <w:t>suboptimal</w:t>
      </w:r>
      <w:r w:rsidR="008B7EA4" w:rsidRPr="00985A69">
        <w:t>.</w:t>
      </w:r>
      <w:r w:rsidR="00040718" w:rsidRPr="00985A69">
        <w:t xml:space="preserve"> </w:t>
      </w:r>
      <w:r w:rsidRPr="00985A69">
        <w:t>But is 'empirical evidence' sufficient to support a mandatory influenza vaccination policy in the EU to reach th</w:t>
      </w:r>
      <w:r w:rsidR="00921F49" w:rsidRPr="00985A69">
        <w:t>is</w:t>
      </w:r>
      <w:r w:rsidRPr="00985A69">
        <w:t xml:space="preserve"> 75% benchmark? As long as there is a proportion of employees who are not convinced of the benefits of vaccination, it will be difficult to achieve a predetermined goal of vaccination coverage</w:t>
      </w:r>
      <w:r w:rsidR="00F44C67" w:rsidRPr="00985A69">
        <w:t xml:space="preserve"> (7,8)</w:t>
      </w:r>
      <w:r w:rsidRPr="00985A69">
        <w:t xml:space="preserve">. </w:t>
      </w:r>
      <w:r w:rsidR="00040718" w:rsidRPr="00985A69">
        <w:t xml:space="preserve">In 2017, De </w:t>
      </w:r>
      <w:proofErr w:type="spellStart"/>
      <w:r w:rsidR="00040718" w:rsidRPr="00985A69">
        <w:t>Serres</w:t>
      </w:r>
      <w:proofErr w:type="spellEnd"/>
      <w:r w:rsidR="00040718" w:rsidRPr="00985A69">
        <w:t xml:space="preserve"> et al. calculated that 6,000 to 32,000 health workers should receive the flu shot to prevent one death from influenza (4). </w:t>
      </w:r>
      <w:r w:rsidR="00CF7E0D" w:rsidRPr="00985A69">
        <w:t xml:space="preserve">Some authors like </w:t>
      </w:r>
      <w:r w:rsidRPr="00985A69">
        <w:t xml:space="preserve">Biondi et al. (2015) </w:t>
      </w:r>
      <w:r w:rsidR="00D14420" w:rsidRPr="00985A69">
        <w:t xml:space="preserve">did wonder </w:t>
      </w:r>
      <w:r w:rsidRPr="00985A69">
        <w:t>whether so much time, effort and money should be spent on flu vaccinat</w:t>
      </w:r>
      <w:r w:rsidR="004E13EA" w:rsidRPr="00985A69">
        <w:t>ion while other national health</w:t>
      </w:r>
      <w:r w:rsidRPr="00985A69">
        <w:t xml:space="preserve">care priorities are </w:t>
      </w:r>
      <w:r w:rsidR="00921F49" w:rsidRPr="00985A69">
        <w:t xml:space="preserve">put </w:t>
      </w:r>
      <w:r w:rsidRPr="00985A69">
        <w:t>on the back burne</w:t>
      </w:r>
      <w:r w:rsidR="00921F49" w:rsidRPr="00985A69">
        <w:t>r</w:t>
      </w:r>
      <w:r w:rsidRPr="00985A69">
        <w:t xml:space="preserve"> </w:t>
      </w:r>
      <w:r w:rsidR="00F44C67" w:rsidRPr="00985A69">
        <w:t>(9)</w:t>
      </w:r>
      <w:r w:rsidR="00040718" w:rsidRPr="00985A69">
        <w:t xml:space="preserve">. </w:t>
      </w:r>
    </w:p>
    <w:p w:rsidR="00AC5AD9" w:rsidRPr="00985A69" w:rsidRDefault="002736A1" w:rsidP="00985A69">
      <w:pPr>
        <w:pStyle w:val="MDPI22heading2"/>
      </w:pPr>
      <w:r>
        <w:t>3</w:t>
      </w:r>
      <w:r w:rsidR="00985A69" w:rsidRPr="00985A69">
        <w:t xml:space="preserve">.2. </w:t>
      </w:r>
      <w:r w:rsidR="00AC5AD9" w:rsidRPr="00985A69">
        <w:t>Ethical duty</w:t>
      </w:r>
      <w:r w:rsidR="002D5E69" w:rsidRPr="00985A69">
        <w:t xml:space="preserve"> or obligation? </w:t>
      </w:r>
    </w:p>
    <w:p w:rsidR="005D0807" w:rsidRPr="00985A69" w:rsidRDefault="009F1125" w:rsidP="00985A69">
      <w:pPr>
        <w:pStyle w:val="MDPI31text"/>
        <w:rPr>
          <w:rFonts w:cstheme="minorHAnsi"/>
        </w:rPr>
      </w:pPr>
      <w:r w:rsidRPr="00985A69">
        <w:t>When accept</w:t>
      </w:r>
      <w:r w:rsidR="00CF7E0D" w:rsidRPr="00985A69">
        <w:t>ing</w:t>
      </w:r>
      <w:r w:rsidRPr="00985A69">
        <w:t xml:space="preserve"> patients into </w:t>
      </w:r>
      <w:r w:rsidR="00CF7E0D" w:rsidRPr="00985A69">
        <w:t xml:space="preserve">their </w:t>
      </w:r>
      <w:r w:rsidRPr="00985A69">
        <w:t xml:space="preserve">care, </w:t>
      </w:r>
      <w:r w:rsidR="00CF7E0D" w:rsidRPr="00985A69">
        <w:t xml:space="preserve">HCWs </w:t>
      </w:r>
      <w:r w:rsidRPr="00985A69">
        <w:t>take a special professional fiduciary responsibility for their well-being, and that responsibility obligates us to follow all reasonable, evidence-based, best practices to ensure patients’ safety (</w:t>
      </w:r>
      <w:r w:rsidR="00F44C67" w:rsidRPr="00985A69">
        <w:t>10</w:t>
      </w:r>
      <w:r w:rsidR="005D0807" w:rsidRPr="00985A69">
        <w:t>-13</w:t>
      </w:r>
      <w:r w:rsidRPr="00985A69">
        <w:t xml:space="preserve">). </w:t>
      </w:r>
      <w:r w:rsidR="005D0807" w:rsidRPr="00985A69">
        <w:rPr>
          <w:rFonts w:cstheme="minorHAnsi"/>
        </w:rPr>
        <w:t xml:space="preserve">When a person chooses to work in healthcare, that person makes an autonomous choice to work in a service profession that serves the </w:t>
      </w:r>
      <w:r w:rsidR="005D0807" w:rsidRPr="00985A69">
        <w:rPr>
          <w:rFonts w:cstheme="minorHAnsi"/>
        </w:rPr>
        <w:lastRenderedPageBreak/>
        <w:t>interests of vulnerable patients (11). Certain obligations come with such choices. One is the obligation to take basic precautions to protect vulnerable patients against infections. It is not controversial that it is mandatory to wash hands</w:t>
      </w:r>
      <w:r w:rsidR="00282CA0" w:rsidRPr="00985A69">
        <w:rPr>
          <w:rFonts w:cstheme="minorHAnsi"/>
        </w:rPr>
        <w:t xml:space="preserve"> or receive the hepatitis B vaccin</w:t>
      </w:r>
      <w:r w:rsidR="001473C8" w:rsidRPr="00985A69">
        <w:rPr>
          <w:rFonts w:cstheme="minorHAnsi"/>
        </w:rPr>
        <w:t>e</w:t>
      </w:r>
      <w:r w:rsidR="005D0807" w:rsidRPr="00985A69">
        <w:rPr>
          <w:rFonts w:cstheme="minorHAnsi"/>
        </w:rPr>
        <w:t>. It must be uncontroversial that the simple, safe precaution of flu vaccination is also appropriate (11). The vaccination would protect both the employee and the patients. If a health professional is not willing to take it, he or she will fail in his or her duty to patients (11). Moreover, if an employee is unwilling to trust a medical intervention that is also supported by research, how can he trust the rest of the medical science that she apparently offers? (11).</w:t>
      </w:r>
    </w:p>
    <w:p w:rsidR="00AC5AD9" w:rsidRPr="00985A69" w:rsidRDefault="00CF7E0D" w:rsidP="00985A69">
      <w:pPr>
        <w:pStyle w:val="MDPI31text"/>
      </w:pPr>
      <w:r w:rsidRPr="00985A69">
        <w:t>T</w:t>
      </w:r>
      <w:r w:rsidR="00AC5AD9" w:rsidRPr="00985A69">
        <w:t>wo widespread ethical principles</w:t>
      </w:r>
      <w:r w:rsidR="004E13EA" w:rsidRPr="00985A69">
        <w:t xml:space="preserve"> of the Hippocratic medicine</w:t>
      </w:r>
      <w:r w:rsidR="00AC5AD9" w:rsidRPr="00985A69">
        <w:t xml:space="preserve">, </w:t>
      </w:r>
      <w:r w:rsidR="004E13EA" w:rsidRPr="00985A69">
        <w:t xml:space="preserve">namely </w:t>
      </w:r>
      <w:r w:rsidR="009D57A7" w:rsidRPr="00985A69">
        <w:t>‘</w:t>
      </w:r>
      <w:r w:rsidR="00AC5AD9" w:rsidRPr="00985A69">
        <w:t>beneficenc</w:t>
      </w:r>
      <w:r w:rsidR="009D57A7" w:rsidRPr="00985A69">
        <w:t>e’</w:t>
      </w:r>
      <w:r w:rsidR="00AC5AD9" w:rsidRPr="00985A69">
        <w:t xml:space="preserve"> and </w:t>
      </w:r>
      <w:r w:rsidR="009D57A7" w:rsidRPr="00985A69">
        <w:t>‘</w:t>
      </w:r>
      <w:r w:rsidR="00AC5AD9" w:rsidRPr="00985A69">
        <w:t>non-maleficence</w:t>
      </w:r>
      <w:r w:rsidR="009D57A7" w:rsidRPr="00985A69">
        <w:t>’,</w:t>
      </w:r>
      <w:r w:rsidR="00AC5AD9" w:rsidRPr="00985A69">
        <w:t xml:space="preserve"> help to identify the ethical issues that arise when developing a position regarding the vaccination of healthy health</w:t>
      </w:r>
      <w:r w:rsidRPr="00985A69">
        <w:t>care</w:t>
      </w:r>
      <w:r w:rsidR="00AC5AD9" w:rsidRPr="00985A69">
        <w:t xml:space="preserve"> professionals. These two principles are therefore central to medical ethics: 1) promoting the well-being of the patient, and 2) not harming the well-being of the patient (</w:t>
      </w:r>
      <w:r w:rsidR="00405E83" w:rsidRPr="00985A69">
        <w:t>1</w:t>
      </w:r>
      <w:r w:rsidR="005D0807" w:rsidRPr="00985A69">
        <w:t>2</w:t>
      </w:r>
      <w:r w:rsidR="00AC5AD9" w:rsidRPr="00985A69">
        <w:t>). The ethically justified conditions for mandatory flu vaccina</w:t>
      </w:r>
      <w:r w:rsidR="004E13EA" w:rsidRPr="00985A69">
        <w:t xml:space="preserve">tion according to Wicker et al. </w:t>
      </w:r>
      <w:r w:rsidR="00AC5AD9" w:rsidRPr="00985A69">
        <w:t>are: 1) flu vaccinations must be effective to prevent influenza infections in general and in particular in healthcare workers, and 2) there must be sufficient empirical evidence that flu vaccination of health professionals reduce mortality and morbidity in patients and residents (</w:t>
      </w:r>
      <w:r w:rsidR="00405E83" w:rsidRPr="00985A69">
        <w:t>1</w:t>
      </w:r>
      <w:r w:rsidR="005D0807" w:rsidRPr="00985A69">
        <w:t>2</w:t>
      </w:r>
      <w:r w:rsidR="00AC5AD9" w:rsidRPr="00985A69">
        <w:t>). If these two conditions are met, there are good ethical reasons to promote, possibly oblige, flu vaccination among healthcare workers. These professionals have a special ethical obligation not to harm their patients or residents (</w:t>
      </w:r>
      <w:r w:rsidRPr="00985A69">
        <w:t xml:space="preserve">the </w:t>
      </w:r>
      <w:r w:rsidR="00AC5AD9" w:rsidRPr="00985A69">
        <w:t xml:space="preserve">principle of </w:t>
      </w:r>
      <w:r w:rsidR="00C76EEA" w:rsidRPr="00985A69">
        <w:t>‘</w:t>
      </w:r>
      <w:r w:rsidR="00AC5AD9" w:rsidRPr="00985A69">
        <w:t xml:space="preserve">primum non </w:t>
      </w:r>
      <w:proofErr w:type="spellStart"/>
      <w:r w:rsidR="00AC5AD9" w:rsidRPr="00985A69">
        <w:t>nocere</w:t>
      </w:r>
      <w:proofErr w:type="spellEnd"/>
      <w:r w:rsidR="00C76EEA" w:rsidRPr="00985A69">
        <w:t>’</w:t>
      </w:r>
      <w:r w:rsidR="007C23B6" w:rsidRPr="00985A69">
        <w:t xml:space="preserve">: first of all, do no </w:t>
      </w:r>
      <w:proofErr w:type="gramStart"/>
      <w:r w:rsidR="007C23B6" w:rsidRPr="00985A69">
        <w:t>harm</w:t>
      </w:r>
      <w:r w:rsidR="00AC5AD9" w:rsidRPr="00985A69">
        <w:t>)</w:t>
      </w:r>
      <w:r w:rsidR="008634C3" w:rsidRPr="00985A69">
        <w:t>(</w:t>
      </w:r>
      <w:proofErr w:type="gramEnd"/>
      <w:r w:rsidR="008634C3" w:rsidRPr="00985A69">
        <w:t>‘harm principle’)</w:t>
      </w:r>
      <w:r w:rsidR="00AC5AD9" w:rsidRPr="00985A69">
        <w:t xml:space="preserve"> (</w:t>
      </w:r>
      <w:r w:rsidR="00405E83" w:rsidRPr="00985A69">
        <w:t>1</w:t>
      </w:r>
      <w:r w:rsidR="005D0807" w:rsidRPr="00985A69">
        <w:t>1,12</w:t>
      </w:r>
      <w:r w:rsidR="00AC5AD9" w:rsidRPr="00985A69">
        <w:t xml:space="preserve">). </w:t>
      </w:r>
      <w:r w:rsidR="00A551C6" w:rsidRPr="00985A69">
        <w:t xml:space="preserve">Caplan argued for mandatory vaccination because: 1) every ethical code used by doctors, nurses and other healthcare professionals, states very clearly and concisely that patients' interests must take </w:t>
      </w:r>
      <w:r w:rsidR="00E34A47" w:rsidRPr="00985A69">
        <w:t>precedence over those of others</w:t>
      </w:r>
      <w:r w:rsidR="00A551C6" w:rsidRPr="00985A69">
        <w:t>,</w:t>
      </w:r>
      <w:r w:rsidR="00E34A47" w:rsidRPr="00985A69">
        <w:t xml:space="preserve"> </w:t>
      </w:r>
      <w:r w:rsidR="00A551C6" w:rsidRPr="00985A69">
        <w:t xml:space="preserve">2) health professionals are obliged to respect the fundamental medical ethical requirement of 'primum non </w:t>
      </w:r>
      <w:proofErr w:type="spellStart"/>
      <w:r w:rsidR="00A551C6" w:rsidRPr="00985A69">
        <w:t>nocere</w:t>
      </w:r>
      <w:proofErr w:type="spellEnd"/>
      <w:r w:rsidR="00A551C6" w:rsidRPr="00985A69">
        <w:t xml:space="preserve">', and lastly 3) </w:t>
      </w:r>
      <w:r w:rsidR="00E34A47" w:rsidRPr="00985A69">
        <w:t xml:space="preserve">HCWs </w:t>
      </w:r>
      <w:r w:rsidR="00A551C6" w:rsidRPr="00985A69">
        <w:t xml:space="preserve">have a special role to play with regard to vulnerable individuals who cannot protect themselves (14). This is a duty that is generally recognized in professional ethical codes. By not vaccinating themselves, they feed the fear of vaccines, reinforce the anti-vaccination feelings and set a bad example for the public (14). </w:t>
      </w:r>
      <w:r w:rsidR="00AC5AD9" w:rsidRPr="00985A69">
        <w:t xml:space="preserve">The ethical obligation to be vaccinated rests with each individual employee as an extension of their professional duty to their patients. </w:t>
      </w:r>
      <w:r w:rsidR="00E34A47" w:rsidRPr="00985A69">
        <w:rPr>
          <w:rFonts w:cs="Arial"/>
        </w:rPr>
        <w:t>Further, h</w:t>
      </w:r>
      <w:r w:rsidR="00DB098D" w:rsidRPr="00985A69">
        <w:rPr>
          <w:rFonts w:cs="Arial"/>
        </w:rPr>
        <w:t>ealth care institutions also bear an e</w:t>
      </w:r>
      <w:r w:rsidR="00E34A47" w:rsidRPr="00985A69">
        <w:rPr>
          <w:rFonts w:cs="Arial"/>
        </w:rPr>
        <w:t xml:space="preserve">thical obligation to ensure, maintain and </w:t>
      </w:r>
      <w:r w:rsidR="00DB098D" w:rsidRPr="00985A69">
        <w:rPr>
          <w:rFonts w:cs="Arial"/>
        </w:rPr>
        <w:t xml:space="preserve">enforce universal </w:t>
      </w:r>
      <w:r w:rsidR="00E34A47" w:rsidRPr="00985A69">
        <w:rPr>
          <w:rFonts w:cs="Arial"/>
        </w:rPr>
        <w:t xml:space="preserve">SI </w:t>
      </w:r>
      <w:r w:rsidR="00DB098D" w:rsidRPr="00985A69">
        <w:rPr>
          <w:rFonts w:cs="Arial"/>
        </w:rPr>
        <w:t xml:space="preserve">vaccination among their staff, given their ability to </w:t>
      </w:r>
      <w:r w:rsidR="00E34A47" w:rsidRPr="00985A69">
        <w:rPr>
          <w:rFonts w:cs="Arial"/>
        </w:rPr>
        <w:t xml:space="preserve">implement </w:t>
      </w:r>
      <w:r w:rsidR="00DB098D" w:rsidRPr="00985A69">
        <w:rPr>
          <w:rFonts w:cs="Arial"/>
        </w:rPr>
        <w:t>vaccination policies and their increasing individual agency and institutional fiduciary responsibilities in the modern medical era (10</w:t>
      </w:r>
      <w:r w:rsidR="00E34A47" w:rsidRPr="00985A69">
        <w:rPr>
          <w:rFonts w:cs="Arial"/>
        </w:rPr>
        <w:t>-13</w:t>
      </w:r>
      <w:r w:rsidR="00DB098D" w:rsidRPr="00985A69">
        <w:rPr>
          <w:rFonts w:cs="Arial"/>
        </w:rPr>
        <w:t xml:space="preserve">). </w:t>
      </w:r>
      <w:r w:rsidR="002D5E69" w:rsidRPr="00985A69">
        <w:t xml:space="preserve">Mandatory </w:t>
      </w:r>
      <w:r w:rsidR="00AC5AD9" w:rsidRPr="00985A69">
        <w:t xml:space="preserve">vaccination against influenza </w:t>
      </w:r>
      <w:r w:rsidR="00E34A47" w:rsidRPr="00985A69">
        <w:t xml:space="preserve">policies are </w:t>
      </w:r>
      <w:r w:rsidR="00AC5AD9" w:rsidRPr="00726A36">
        <w:rPr>
          <w:strike/>
          <w:highlight w:val="yellow"/>
        </w:rPr>
        <w:t>is</w:t>
      </w:r>
      <w:r w:rsidR="00AC5AD9" w:rsidRPr="00985A69">
        <w:t xml:space="preserve"> in line with professional ethics. This obligation benefits many, including some who have to rely on health professionals to protect them. Furthermore, it is good to maintain a stable workforce. An example is set that allows for fair involvement with others working in the hospital, as well as with the general public to take the right position on vaccination </w:t>
      </w:r>
      <w:r w:rsidR="00DB098D" w:rsidRPr="00985A69">
        <w:t>(14</w:t>
      </w:r>
      <w:r w:rsidR="00AC5AD9" w:rsidRPr="00985A69">
        <w:t>).</w:t>
      </w:r>
    </w:p>
    <w:p w:rsidR="008D4EF0" w:rsidRPr="00985A69" w:rsidRDefault="002736A1" w:rsidP="00985A69">
      <w:pPr>
        <w:pStyle w:val="MDPI22heading2"/>
      </w:pPr>
      <w:r>
        <w:t>3</w:t>
      </w:r>
      <w:r w:rsidR="00985A69" w:rsidRPr="00985A69">
        <w:t xml:space="preserve">.3. </w:t>
      </w:r>
      <w:r w:rsidR="008D4EF0" w:rsidRPr="00985A69">
        <w:t>Three ethical models</w:t>
      </w:r>
    </w:p>
    <w:p w:rsidR="00726A36" w:rsidRDefault="008D4EF0" w:rsidP="00726A36">
      <w:pPr>
        <w:pStyle w:val="MDPI31text"/>
      </w:pPr>
      <w:r w:rsidRPr="00985A69">
        <w:t>Three models are used to address the ethical issue of flu vaccination among health professionals: 1) the Hippocrat</w:t>
      </w:r>
      <w:r w:rsidR="007C23B6" w:rsidRPr="00985A69">
        <w:t>ic</w:t>
      </w:r>
      <w:r w:rsidRPr="00985A69">
        <w:t xml:space="preserve"> model, 2) the </w:t>
      </w:r>
      <w:r w:rsidR="009D57A7" w:rsidRPr="00985A69">
        <w:t>‘</w:t>
      </w:r>
      <w:r w:rsidRPr="00985A69">
        <w:t>New Ethics</w:t>
      </w:r>
      <w:r w:rsidR="009D57A7" w:rsidRPr="00985A69">
        <w:t>’</w:t>
      </w:r>
      <w:r w:rsidRPr="00985A69">
        <w:t xml:space="preserve"> model, and finally </w:t>
      </w:r>
      <w:r w:rsidR="007C23B6" w:rsidRPr="00985A69">
        <w:t xml:space="preserve">the most recently </w:t>
      </w:r>
      <w:r w:rsidRPr="00985A69">
        <w:t xml:space="preserve">model, 3) </w:t>
      </w:r>
      <w:r w:rsidR="009D57A7" w:rsidRPr="00985A69">
        <w:t>‘C</w:t>
      </w:r>
      <w:r w:rsidRPr="00985A69">
        <w:t>omponents of justice</w:t>
      </w:r>
      <w:r w:rsidR="009D57A7" w:rsidRPr="00985A69">
        <w:t>’</w:t>
      </w:r>
      <w:r w:rsidRPr="00985A69">
        <w:t xml:space="preserve"> model (</w:t>
      </w:r>
      <w:r w:rsidR="00DB098D" w:rsidRPr="00985A69">
        <w:t>15</w:t>
      </w:r>
      <w:r w:rsidRPr="00985A69">
        <w:t>).</w:t>
      </w:r>
      <w:r w:rsidR="007C23B6" w:rsidRPr="00985A69">
        <w:t xml:space="preserve"> </w:t>
      </w:r>
      <w:r w:rsidRPr="00985A69">
        <w:t xml:space="preserve">Given the historical emphasis within </w:t>
      </w:r>
      <w:r w:rsidR="007C23B6" w:rsidRPr="00985A69">
        <w:t>H</w:t>
      </w:r>
      <w:r w:rsidRPr="00985A69">
        <w:t xml:space="preserve">ippocratic medicine on </w:t>
      </w:r>
      <w:r w:rsidR="00C76EEA" w:rsidRPr="00985A69">
        <w:t>‘</w:t>
      </w:r>
      <w:r w:rsidRPr="00985A69">
        <w:t xml:space="preserve">primum non </w:t>
      </w:r>
      <w:proofErr w:type="spellStart"/>
      <w:r w:rsidRPr="00985A69">
        <w:t>nocere</w:t>
      </w:r>
      <w:proofErr w:type="spellEnd"/>
      <w:r w:rsidR="00C76EEA" w:rsidRPr="00985A69">
        <w:t>’</w:t>
      </w:r>
      <w:r w:rsidRPr="00985A69">
        <w:t xml:space="preserve">, the risk that the health professional poses to patients and colleagues is an important point of discussion. Given the risk of </w:t>
      </w:r>
      <w:r w:rsidR="009D57A7" w:rsidRPr="00985A69">
        <w:t xml:space="preserve">acting as a </w:t>
      </w:r>
      <w:r w:rsidR="007C23B6" w:rsidRPr="00985A69">
        <w:t xml:space="preserve">vector </w:t>
      </w:r>
      <w:r w:rsidRPr="00985A69">
        <w:t xml:space="preserve">prior to the symptomatic period and the chance of transmission by air, vaccination is the most viable option to interrupt the transmission of the influenza virus. Professional licenses for practicing medicine, nursing or related fields result in special privileges and responsibilities. Vaccination </w:t>
      </w:r>
      <w:r w:rsidR="009D57A7" w:rsidRPr="00985A69">
        <w:t xml:space="preserve">can be </w:t>
      </w:r>
      <w:r w:rsidRPr="00985A69">
        <w:t>seen as one of those responsibilities (</w:t>
      </w:r>
      <w:r w:rsidR="007C23B6" w:rsidRPr="00985A69">
        <w:t>11,12,</w:t>
      </w:r>
      <w:r w:rsidR="00F12DB8" w:rsidRPr="00985A69">
        <w:t>16</w:t>
      </w:r>
      <w:r w:rsidRPr="00985A69">
        <w:t>).</w:t>
      </w:r>
      <w:r w:rsidR="007C23B6" w:rsidRPr="00985A69">
        <w:t xml:space="preserve"> </w:t>
      </w:r>
      <w:r w:rsidRPr="00985A69">
        <w:t xml:space="preserve">In </w:t>
      </w:r>
      <w:r w:rsidR="004A54B1" w:rsidRPr="00985A69">
        <w:t xml:space="preserve">the </w:t>
      </w:r>
      <w:r w:rsidR="0083561F" w:rsidRPr="00985A69">
        <w:t xml:space="preserve">ethics model </w:t>
      </w:r>
      <w:r w:rsidRPr="00985A69">
        <w:t>based on Hippocrates</w:t>
      </w:r>
      <w:r w:rsidR="0083561F" w:rsidRPr="00985A69">
        <w:t xml:space="preserve"> and the Georgetown Mantra</w:t>
      </w:r>
      <w:r w:rsidR="00961455" w:rsidRPr="00985A69">
        <w:t xml:space="preserve"> based on the 4 ethic Hippocratic principles</w:t>
      </w:r>
      <w:r w:rsidR="0083561F" w:rsidRPr="00985A69">
        <w:t xml:space="preserve"> (autonomy, beneficence, non-maleficence, and justice)</w:t>
      </w:r>
      <w:r w:rsidRPr="00985A69">
        <w:t>, the doctor works for the well-being of the individual patient and the voluntary nature of the relationship between patient and doctor is axiomatic (</w:t>
      </w:r>
      <w:r w:rsidR="00F12DB8" w:rsidRPr="00985A69">
        <w:t>17</w:t>
      </w:r>
      <w:r w:rsidRPr="00985A69">
        <w:t xml:space="preserve">). The </w:t>
      </w:r>
      <w:r w:rsidR="008634C3" w:rsidRPr="00985A69">
        <w:t xml:space="preserve">rule </w:t>
      </w:r>
      <w:r w:rsidR="005C7E7B" w:rsidRPr="00985A69">
        <w:t>utilit</w:t>
      </w:r>
      <w:r w:rsidR="005D387D" w:rsidRPr="00985A69">
        <w:t>ar</w:t>
      </w:r>
      <w:r w:rsidR="005C7E7B" w:rsidRPr="00985A69">
        <w:t xml:space="preserve">ian </w:t>
      </w:r>
      <w:r w:rsidR="009D57A7" w:rsidRPr="00985A69">
        <w:t>‘</w:t>
      </w:r>
      <w:r w:rsidRPr="00985A69">
        <w:t>New Ethics</w:t>
      </w:r>
      <w:r w:rsidR="009D57A7" w:rsidRPr="00985A69">
        <w:t>’</w:t>
      </w:r>
      <w:r w:rsidRPr="00985A69">
        <w:t xml:space="preserve"> model, however, attempts to replace the </w:t>
      </w:r>
      <w:r w:rsidR="008E1264" w:rsidRPr="00985A69">
        <w:t xml:space="preserve">clinical </w:t>
      </w:r>
      <w:r w:rsidRPr="00985A69">
        <w:t>Hippocrat</w:t>
      </w:r>
      <w:r w:rsidR="007C23B6" w:rsidRPr="00985A69">
        <w:t>ic</w:t>
      </w:r>
      <w:r w:rsidRPr="00985A69">
        <w:t xml:space="preserve"> model with a public health model. The emphasis is on prevention and on optimizing public health, not on individual outcomes. An expert committee replaces the individual patient as a decision maker (</w:t>
      </w:r>
      <w:r w:rsidR="00F12DB8" w:rsidRPr="00985A69">
        <w:t>17</w:t>
      </w:r>
      <w:r w:rsidRPr="00985A69">
        <w:t xml:space="preserve">). </w:t>
      </w:r>
      <w:r w:rsidR="004A54B1" w:rsidRPr="00985A69">
        <w:t xml:space="preserve">Mandatory </w:t>
      </w:r>
      <w:r w:rsidRPr="00985A69">
        <w:t xml:space="preserve">vaccination is the </w:t>
      </w:r>
      <w:r w:rsidRPr="00985A69">
        <w:lastRenderedPageBreak/>
        <w:t xml:space="preserve">leading factor in </w:t>
      </w:r>
      <w:r w:rsidR="007C23B6" w:rsidRPr="00985A69">
        <w:t xml:space="preserve">the </w:t>
      </w:r>
      <w:r w:rsidRPr="00985A69">
        <w:t>new ethics</w:t>
      </w:r>
      <w:r w:rsidR="007C23B6" w:rsidRPr="00985A69">
        <w:t xml:space="preserve"> point of view</w:t>
      </w:r>
      <w:r w:rsidRPr="00985A69">
        <w:t>. The policy of requiring annual flu vaccination as a condition for working in a medical facility illustrates the dogmatism of the public health model and how it transcends individual autonomy, Hippocratic ethics and also evidence-based medicine (</w:t>
      </w:r>
      <w:r w:rsidR="00F12DB8" w:rsidRPr="00985A69">
        <w:t>17</w:t>
      </w:r>
      <w:r w:rsidRPr="00985A69">
        <w:t xml:space="preserve">). </w:t>
      </w:r>
      <w:r w:rsidR="000C1DB7" w:rsidRPr="00985A69">
        <w:t>Orient argues that t</w:t>
      </w:r>
      <w:r w:rsidRPr="00985A69">
        <w:t>he strength of the evidence appears to be inversely proportional to the moral zeal of the mandatory proponents of vaccination, referring to Caplan's publication from 2011 (</w:t>
      </w:r>
      <w:r w:rsidR="00F12DB8" w:rsidRPr="00985A69">
        <w:t>14,17</w:t>
      </w:r>
      <w:r w:rsidRPr="00985A69">
        <w:t>). The mandatory influenza vaccination is then based on authority and not on facts (</w:t>
      </w:r>
      <w:r w:rsidR="00F12DB8" w:rsidRPr="00985A69">
        <w:t>17</w:t>
      </w:r>
      <w:r w:rsidRPr="00985A69">
        <w:t>).</w:t>
      </w:r>
    </w:p>
    <w:p w:rsidR="008D4EF0" w:rsidRPr="00726A36" w:rsidRDefault="008D4EF0" w:rsidP="00726A36">
      <w:pPr>
        <w:pStyle w:val="MDPI31text"/>
      </w:pPr>
      <w:r w:rsidRPr="00726A36">
        <w:rPr>
          <w:rFonts w:cstheme="minorHAnsi"/>
          <w:highlight w:val="yellow"/>
        </w:rPr>
        <w:t>T</w:t>
      </w:r>
      <w:r w:rsidRPr="00985A69">
        <w:rPr>
          <w:rFonts w:cstheme="minorHAnsi"/>
        </w:rPr>
        <w:t>he clinical and public health perspective frameworks have led to arguments for and against making vaccination</w:t>
      </w:r>
      <w:r w:rsidR="009D57A7" w:rsidRPr="00985A69">
        <w:rPr>
          <w:rFonts w:cstheme="minorHAnsi"/>
        </w:rPr>
        <w:t xml:space="preserve"> mandatory</w:t>
      </w:r>
      <w:r w:rsidRPr="00985A69">
        <w:rPr>
          <w:rFonts w:cstheme="minorHAnsi"/>
        </w:rPr>
        <w:t>. On the one hand, the clinical ethical frameworks support the mandatory immunization based on the duty of health professionals to improve the well-being of patients. On the other hand, violation of the employee's autonomy is mentioned as a primary objection to the requirement of immuni</w:t>
      </w:r>
      <w:r w:rsidR="009D57A7" w:rsidRPr="00985A69">
        <w:rPr>
          <w:rFonts w:cstheme="minorHAnsi"/>
        </w:rPr>
        <w:t>z</w:t>
      </w:r>
      <w:r w:rsidRPr="00985A69">
        <w:rPr>
          <w:rFonts w:cstheme="minorHAnsi"/>
        </w:rPr>
        <w:t xml:space="preserve">ation. The public health ethics frameworks have been used to justify </w:t>
      </w:r>
      <w:r w:rsidR="009D57A7" w:rsidRPr="00985A69">
        <w:rPr>
          <w:rFonts w:cstheme="minorHAnsi"/>
        </w:rPr>
        <w:t xml:space="preserve">mandatory </w:t>
      </w:r>
      <w:r w:rsidRPr="00985A69">
        <w:rPr>
          <w:rFonts w:cstheme="minorHAnsi"/>
        </w:rPr>
        <w:t>programs by supporting the claim that the protection of the community through immuni</w:t>
      </w:r>
      <w:r w:rsidR="009D57A7" w:rsidRPr="00985A69">
        <w:rPr>
          <w:rFonts w:cstheme="minorHAnsi"/>
        </w:rPr>
        <w:t>z</w:t>
      </w:r>
      <w:r w:rsidRPr="00985A69">
        <w:rPr>
          <w:rFonts w:cstheme="minorHAnsi"/>
        </w:rPr>
        <w:t>ation is fundamental to public health (</w:t>
      </w:r>
      <w:r w:rsidR="00F12DB8" w:rsidRPr="00985A69">
        <w:rPr>
          <w:rFonts w:cstheme="minorHAnsi"/>
        </w:rPr>
        <w:t>18</w:t>
      </w:r>
      <w:r w:rsidRPr="00985A69">
        <w:rPr>
          <w:rFonts w:cstheme="minorHAnsi"/>
        </w:rPr>
        <w:t xml:space="preserve">). </w:t>
      </w:r>
      <w:r w:rsidR="008E1264" w:rsidRPr="00985A69">
        <w:rPr>
          <w:rFonts w:cstheme="minorHAnsi"/>
        </w:rPr>
        <w:t>But p</w:t>
      </w:r>
      <w:r w:rsidRPr="00985A69">
        <w:rPr>
          <w:rFonts w:cstheme="minorHAnsi"/>
        </w:rPr>
        <w:t xml:space="preserve">ublic health ethics frameworks have also been used to support the claim that there is no direct evidence that </w:t>
      </w:r>
      <w:r w:rsidR="004D7A3F" w:rsidRPr="00985A69">
        <w:rPr>
          <w:rFonts w:cstheme="minorHAnsi"/>
        </w:rPr>
        <w:t xml:space="preserve">mandatory </w:t>
      </w:r>
      <w:r w:rsidRPr="00985A69">
        <w:rPr>
          <w:rFonts w:cstheme="minorHAnsi"/>
        </w:rPr>
        <w:t>vaccination programs prevent disease in patients and should therefore not be implemented (</w:t>
      </w:r>
      <w:r w:rsidR="00F12DB8" w:rsidRPr="00985A69">
        <w:rPr>
          <w:rFonts w:cstheme="minorHAnsi"/>
        </w:rPr>
        <w:t>19</w:t>
      </w:r>
      <w:r w:rsidRPr="00985A69">
        <w:rPr>
          <w:rFonts w:cstheme="minorHAnsi"/>
        </w:rPr>
        <w:t>). Neither the clinical nor the public health ethics frameworks solve the question</w:t>
      </w:r>
      <w:r w:rsidR="00961455" w:rsidRPr="00985A69">
        <w:rPr>
          <w:rFonts w:cstheme="minorHAnsi"/>
        </w:rPr>
        <w:t xml:space="preserve"> about mandatory SI vaccination policies</w:t>
      </w:r>
      <w:r w:rsidRPr="00985A69">
        <w:rPr>
          <w:rFonts w:cstheme="minorHAnsi"/>
        </w:rPr>
        <w:t xml:space="preserve"> 'completely'. Lee added justice components to provide a more comprehensive defense for requiring influenza immuni</w:t>
      </w:r>
      <w:r w:rsidR="000934CB" w:rsidRPr="00985A69">
        <w:rPr>
          <w:rFonts w:cstheme="minorHAnsi"/>
        </w:rPr>
        <w:t>z</w:t>
      </w:r>
      <w:r w:rsidRPr="00985A69">
        <w:rPr>
          <w:rFonts w:cstheme="minorHAnsi"/>
        </w:rPr>
        <w:t>ation (</w:t>
      </w:r>
      <w:r w:rsidR="00F12DB8" w:rsidRPr="00985A69">
        <w:rPr>
          <w:rFonts w:cstheme="minorHAnsi"/>
        </w:rPr>
        <w:t>15</w:t>
      </w:r>
      <w:r w:rsidRPr="00985A69">
        <w:rPr>
          <w:rFonts w:cstheme="minorHAnsi"/>
        </w:rPr>
        <w:t xml:space="preserve">). Lee starts with the fundamental moral principle that we have a duty to protect the vulnerable. Although this </w:t>
      </w:r>
      <w:r w:rsidR="00654C6E" w:rsidRPr="00985A69">
        <w:rPr>
          <w:rFonts w:cstheme="minorHAnsi"/>
        </w:rPr>
        <w:t xml:space="preserve">duty </w:t>
      </w:r>
      <w:r w:rsidRPr="00985A69">
        <w:rPr>
          <w:rFonts w:cstheme="minorHAnsi"/>
        </w:rPr>
        <w:t xml:space="preserve">also has moral weight in daily life, it is </w:t>
      </w:r>
      <w:r w:rsidR="00A43FC3" w:rsidRPr="00985A69">
        <w:rPr>
          <w:rFonts w:cstheme="minorHAnsi"/>
        </w:rPr>
        <w:t xml:space="preserve">especially </w:t>
      </w:r>
      <w:r w:rsidR="00961455" w:rsidRPr="00985A69">
        <w:rPr>
          <w:rFonts w:cstheme="minorHAnsi"/>
        </w:rPr>
        <w:t xml:space="preserve">prominent </w:t>
      </w:r>
      <w:r w:rsidRPr="00985A69">
        <w:rPr>
          <w:rFonts w:cstheme="minorHAnsi"/>
        </w:rPr>
        <w:t>in the health</w:t>
      </w:r>
      <w:r w:rsidR="008E1264" w:rsidRPr="00985A69">
        <w:rPr>
          <w:rFonts w:cstheme="minorHAnsi"/>
        </w:rPr>
        <w:t xml:space="preserve">care worker-patient </w:t>
      </w:r>
      <w:r w:rsidRPr="00985A69">
        <w:rPr>
          <w:rFonts w:cstheme="minorHAnsi"/>
        </w:rPr>
        <w:t xml:space="preserve">relationship. </w:t>
      </w:r>
      <w:r w:rsidR="008E1264" w:rsidRPr="00985A69">
        <w:rPr>
          <w:rFonts w:cstheme="minorHAnsi"/>
        </w:rPr>
        <w:t xml:space="preserve">HCWs </w:t>
      </w:r>
      <w:r w:rsidRPr="00985A69">
        <w:rPr>
          <w:rFonts w:cstheme="minorHAnsi"/>
        </w:rPr>
        <w:t>have a duty to implement a comprehensive approach to ensure that medically vulnerable patients are protected (</w:t>
      </w:r>
      <w:r w:rsidR="00F12DB8" w:rsidRPr="00985A69">
        <w:rPr>
          <w:rFonts w:cstheme="minorHAnsi"/>
        </w:rPr>
        <w:t>15</w:t>
      </w:r>
      <w:r w:rsidRPr="00985A69">
        <w:rPr>
          <w:rFonts w:cstheme="minorHAnsi"/>
        </w:rPr>
        <w:t>).</w:t>
      </w:r>
    </w:p>
    <w:p w:rsidR="009F1125" w:rsidRPr="00985A69" w:rsidRDefault="00961455" w:rsidP="00E013A6">
      <w:pPr>
        <w:pStyle w:val="MDPI31text"/>
      </w:pPr>
      <w:r w:rsidRPr="00985A69">
        <w:t xml:space="preserve">Though </w:t>
      </w:r>
      <w:proofErr w:type="spellStart"/>
      <w:r w:rsidR="008D4EF0" w:rsidRPr="00985A69">
        <w:t>Galanakis</w:t>
      </w:r>
      <w:proofErr w:type="spellEnd"/>
      <w:r w:rsidR="008D4EF0" w:rsidRPr="00985A69">
        <w:t xml:space="preserve"> et al. (2013) divided the ethical issue into three other sections: 1) the professional ethics of the employee, 2) the institution-specific ethics, and 3) ethics according to public health (</w:t>
      </w:r>
      <w:r w:rsidR="00F12DB8" w:rsidRPr="00985A69">
        <w:t>1</w:t>
      </w:r>
      <w:r w:rsidR="00207834" w:rsidRPr="00985A69">
        <w:t>2</w:t>
      </w:r>
      <w:r w:rsidR="008D4EF0" w:rsidRPr="00985A69">
        <w:t xml:space="preserve">). The clinical ethics of the health professional state that vaccination is consistent with a collective professional obligation, and being immune is a responsibility of the employee. Health institutions have a moral obligation to reduce the risk of infection of patients and residents, as well as to protect their employees and keep them available during flu epidemics. Preventing the spread of infectious diseases is a top priority in public health. The right of the community to </w:t>
      </w:r>
      <w:r w:rsidR="004D7A3F" w:rsidRPr="00985A69">
        <w:t xml:space="preserve">be protected </w:t>
      </w:r>
      <w:r w:rsidR="008D4EF0" w:rsidRPr="00985A69">
        <w:t>against infectious diseases is more important than the freedom of health professionals to refuse the vaccine (</w:t>
      </w:r>
      <w:r w:rsidR="00F12DB8" w:rsidRPr="00985A69">
        <w:t>1</w:t>
      </w:r>
      <w:r w:rsidR="00207834" w:rsidRPr="00985A69">
        <w:t>2</w:t>
      </w:r>
      <w:r w:rsidR="008D4EF0" w:rsidRPr="00985A69">
        <w:t>).</w:t>
      </w:r>
    </w:p>
    <w:p w:rsidR="00A43FC3" w:rsidRPr="00985A69" w:rsidRDefault="00F761B0" w:rsidP="00985A69">
      <w:pPr>
        <w:pStyle w:val="MDPI31text"/>
      </w:pPr>
      <w:r w:rsidRPr="00985A69">
        <w:t>In any case, mandatory vaccination policies should be based on a transparent and fair decision-making process (</w:t>
      </w:r>
      <w:r w:rsidR="00F12DB8" w:rsidRPr="00985A69">
        <w:t>1</w:t>
      </w:r>
      <w:r w:rsidR="008E1264" w:rsidRPr="00985A69">
        <w:t>2,13</w:t>
      </w:r>
      <w:r w:rsidRPr="00985A69">
        <w:t>).</w:t>
      </w:r>
      <w:r w:rsidR="008E1264" w:rsidRPr="00985A69">
        <w:t xml:space="preserve"> </w:t>
      </w:r>
      <w:r w:rsidRPr="00985A69">
        <w:t>Mandatory vaccination has proven to work and accomplish more vaccination, but causes disturbance in medical ethics for HCWs</w:t>
      </w:r>
      <w:r w:rsidR="008E1264" w:rsidRPr="00985A69">
        <w:t xml:space="preserve">. </w:t>
      </w:r>
      <w:r w:rsidRPr="00985A69">
        <w:t>Many</w:t>
      </w:r>
      <w:r w:rsidR="009F1125" w:rsidRPr="00985A69">
        <w:t xml:space="preserve"> HCWs </w:t>
      </w:r>
      <w:r w:rsidRPr="00985A69">
        <w:t>claim that it is unethical to mandate vaccination when it is inconvenient, lacks evidence, ineffective, and potentially risky</w:t>
      </w:r>
      <w:r w:rsidR="009F1125" w:rsidRPr="00985A69">
        <w:t xml:space="preserve"> (</w:t>
      </w:r>
      <w:r w:rsidR="00F12DB8" w:rsidRPr="00985A69">
        <w:t>20</w:t>
      </w:r>
      <w:r w:rsidR="009F1125" w:rsidRPr="00985A69">
        <w:t>)</w:t>
      </w:r>
      <w:r w:rsidRPr="00985A69">
        <w:t xml:space="preserve">. </w:t>
      </w:r>
      <w:r w:rsidR="008E1264" w:rsidRPr="00985A69">
        <w:t>The i</w:t>
      </w:r>
      <w:r w:rsidRPr="00985A69">
        <w:t>nfringement on HCW autonomy has been cited as a primary objection to requiring immuni</w:t>
      </w:r>
      <w:r w:rsidR="009F1125" w:rsidRPr="00985A69">
        <w:t>z</w:t>
      </w:r>
      <w:r w:rsidRPr="00985A69">
        <w:t>ation (</w:t>
      </w:r>
      <w:r w:rsidR="00D47462" w:rsidRPr="00985A69">
        <w:t>21</w:t>
      </w:r>
      <w:r w:rsidRPr="00985A69">
        <w:t>).</w:t>
      </w:r>
    </w:p>
    <w:p w:rsidR="00DB42DB" w:rsidRPr="00985A69" w:rsidRDefault="00A43FC3" w:rsidP="00985A69">
      <w:pPr>
        <w:pStyle w:val="MDPI31text"/>
        <w:rPr>
          <w:rFonts w:cstheme="minorHAnsi"/>
        </w:rPr>
      </w:pPr>
      <w:r w:rsidRPr="00985A69">
        <w:t xml:space="preserve">After decades of vaccine use, it is hard to detect any public health impact. This is in strong contrast to other routine vaccinations, such as polio and </w:t>
      </w:r>
      <w:proofErr w:type="spellStart"/>
      <w:r w:rsidRPr="00985A69">
        <w:rPr>
          <w:i/>
        </w:rPr>
        <w:t>Haemophilus</w:t>
      </w:r>
      <w:proofErr w:type="spellEnd"/>
      <w:r w:rsidRPr="00985A69">
        <w:rPr>
          <w:i/>
        </w:rPr>
        <w:t xml:space="preserve"> influenzae</w:t>
      </w:r>
      <w:r w:rsidRPr="00985A69">
        <w:t xml:space="preserve"> </w:t>
      </w:r>
      <w:r w:rsidRPr="00985A69">
        <w:rPr>
          <w:i/>
        </w:rPr>
        <w:t>type b</w:t>
      </w:r>
      <w:r w:rsidRPr="00985A69">
        <w:t xml:space="preserve">, where the introduction of the vaccine led to obvious decline of the disease (9). </w:t>
      </w:r>
      <w:r w:rsidR="00254319" w:rsidRPr="00985A69">
        <w:t>T</w:t>
      </w:r>
      <w:r w:rsidR="00F761B0" w:rsidRPr="00985A69">
        <w:t>he influenza vaccine has been shown to only moderately effective</w:t>
      </w:r>
      <w:r w:rsidR="00254319" w:rsidRPr="00985A69">
        <w:t xml:space="preserve"> for healthy adults</w:t>
      </w:r>
      <w:r w:rsidR="00961455" w:rsidRPr="00985A69">
        <w:t xml:space="preserve"> (about 60-70 %)</w:t>
      </w:r>
      <w:r w:rsidR="00F761B0" w:rsidRPr="00985A69">
        <w:t>,</w:t>
      </w:r>
      <w:r w:rsidR="00254319" w:rsidRPr="00985A69">
        <w:t xml:space="preserve"> so the SI </w:t>
      </w:r>
      <w:r w:rsidR="00F761B0" w:rsidRPr="00985A69">
        <w:t>vaccination does not guarantee immunity against influenza for HCW</w:t>
      </w:r>
      <w:r w:rsidR="00254319" w:rsidRPr="00985A69">
        <w:t xml:space="preserve">s. </w:t>
      </w:r>
      <w:r w:rsidR="00F761B0" w:rsidRPr="00985A69">
        <w:t>HCWs are not the only source of influenza for hospitali</w:t>
      </w:r>
      <w:r w:rsidR="00C90AA3" w:rsidRPr="00985A69">
        <w:t>z</w:t>
      </w:r>
      <w:r w:rsidR="00F761B0" w:rsidRPr="00985A69">
        <w:t>ed patients</w:t>
      </w:r>
      <w:r w:rsidR="00254319" w:rsidRPr="00985A69">
        <w:t>. T</w:t>
      </w:r>
      <w:r w:rsidR="00F761B0" w:rsidRPr="00985A69">
        <w:t xml:space="preserve">here are no good quality studies </w:t>
      </w:r>
      <w:r w:rsidR="00961455" w:rsidRPr="00985A69">
        <w:t xml:space="preserve">suggesting </w:t>
      </w:r>
      <w:r w:rsidR="00F761B0" w:rsidRPr="00985A69">
        <w:t>vaccinating HCWs against influenza protects patients in hospitals from laboratory-confirmed influenza (</w:t>
      </w:r>
      <w:r w:rsidR="00D47462" w:rsidRPr="00985A69">
        <w:t xml:space="preserve">22). </w:t>
      </w:r>
      <w:r w:rsidR="00DB42DB" w:rsidRPr="00985A69">
        <w:rPr>
          <w:rFonts w:cstheme="minorHAnsi"/>
        </w:rPr>
        <w:t xml:space="preserve">Kelly argued that: 1) healthcare workers can be considered to be healthy working adults, a group for which the influenza vaccine has proven to be moderately effective, influenza vaccination is not a guarantee of immunity to influenza for healthcare workers, 2) health workers are not the only source of influenza for hospitalized patients, and 3) that there are no studies of good quality to indicate that vaccination of workers against influenza protects patients in hospitals against laboratory-confirmed influenza (22). </w:t>
      </w:r>
    </w:p>
    <w:p w:rsidR="00F761B0" w:rsidRPr="00985A69" w:rsidRDefault="00F761B0" w:rsidP="00985A69">
      <w:pPr>
        <w:pStyle w:val="MDPI31text"/>
      </w:pPr>
      <w:r w:rsidRPr="00985A69">
        <w:t xml:space="preserve">The </w:t>
      </w:r>
      <w:r w:rsidR="008017CD" w:rsidRPr="00985A69">
        <w:t>‘</w:t>
      </w:r>
      <w:r w:rsidRPr="00985A69">
        <w:t xml:space="preserve">omission </w:t>
      </w:r>
      <w:proofErr w:type="spellStart"/>
      <w:r w:rsidRPr="00985A69">
        <w:t>bias</w:t>
      </w:r>
      <w:r w:rsidR="008017CD" w:rsidRPr="00985A69">
        <w:t>’</w:t>
      </w:r>
      <w:proofErr w:type="spellEnd"/>
      <w:r w:rsidR="008017CD" w:rsidRPr="00985A69">
        <w:t xml:space="preserve"> </w:t>
      </w:r>
      <w:r w:rsidRPr="00985A69">
        <w:t xml:space="preserve">refers to the belief that causing harm through inaction is more acceptable than causing harm from action, and this bias possibly operates in HCWs who </w:t>
      </w:r>
      <w:r w:rsidRPr="002526DE">
        <w:rPr>
          <w:highlight w:val="yellow"/>
        </w:rPr>
        <w:t>decline</w:t>
      </w:r>
      <w:r w:rsidR="002526DE" w:rsidRPr="002526DE">
        <w:rPr>
          <w:strike/>
          <w:highlight w:val="yellow"/>
        </w:rPr>
        <w:t>d</w:t>
      </w:r>
      <w:r w:rsidR="002526DE">
        <w:t xml:space="preserve"> </w:t>
      </w:r>
      <w:r w:rsidRPr="00985A69">
        <w:t>influenza vaccination</w:t>
      </w:r>
      <w:r w:rsidR="008017CD" w:rsidRPr="00985A69">
        <w:t xml:space="preserve"> (</w:t>
      </w:r>
      <w:r w:rsidR="00D47462" w:rsidRPr="00985A69">
        <w:t>23</w:t>
      </w:r>
      <w:r w:rsidR="008017CD" w:rsidRPr="00985A69">
        <w:t>)</w:t>
      </w:r>
      <w:r w:rsidRPr="00985A69">
        <w:t xml:space="preserve">. Ethical principles of autonomy, non-maleficence and altruism together with the professional and legal framework are needed to be considered before implementation of a mandatory </w:t>
      </w:r>
      <w:r w:rsidRPr="00985A69">
        <w:lastRenderedPageBreak/>
        <w:t>policy</w:t>
      </w:r>
      <w:r w:rsidR="008017CD" w:rsidRPr="00985A69">
        <w:t xml:space="preserve"> (</w:t>
      </w:r>
      <w:r w:rsidR="00D47462" w:rsidRPr="00985A69">
        <w:t>23</w:t>
      </w:r>
      <w:r w:rsidR="008017CD" w:rsidRPr="00985A69">
        <w:t>)</w:t>
      </w:r>
      <w:r w:rsidRPr="00985A69">
        <w:t>. In an effort to enhance vaccination coverage, there is the need to build stronger and more extensive scientific evidence for supporting the development of practi</w:t>
      </w:r>
      <w:r w:rsidR="008017CD" w:rsidRPr="00985A69">
        <w:t>c</w:t>
      </w:r>
      <w:r w:rsidRPr="00985A69">
        <w:t>e guidelines</w:t>
      </w:r>
      <w:r w:rsidR="008017CD" w:rsidRPr="00985A69">
        <w:t xml:space="preserve"> (</w:t>
      </w:r>
      <w:r w:rsidR="00D47462" w:rsidRPr="00985A69">
        <w:t xml:space="preserve">23). </w:t>
      </w:r>
    </w:p>
    <w:p w:rsidR="00D0101C" w:rsidRPr="00985A69" w:rsidRDefault="002736A1" w:rsidP="00985A69">
      <w:pPr>
        <w:pStyle w:val="MDPI22heading2"/>
      </w:pPr>
      <w:r>
        <w:t>3</w:t>
      </w:r>
      <w:r w:rsidR="00985A69" w:rsidRPr="00985A69">
        <w:t xml:space="preserve">.4. </w:t>
      </w:r>
      <w:r w:rsidR="00D0101C" w:rsidRPr="00985A69">
        <w:t>The empirical evidence</w:t>
      </w:r>
    </w:p>
    <w:p w:rsidR="00995276" w:rsidRPr="00985A69" w:rsidRDefault="00D0101C" w:rsidP="00985A69">
      <w:pPr>
        <w:pStyle w:val="MDPI31text"/>
      </w:pPr>
      <w:r w:rsidRPr="00985A69">
        <w:t xml:space="preserve">The recurring question is whether the evidence of </w:t>
      </w:r>
      <w:r w:rsidR="000934CB" w:rsidRPr="00985A69">
        <w:t xml:space="preserve">the </w:t>
      </w:r>
      <w:r w:rsidRPr="00985A69">
        <w:t xml:space="preserve">efficacy of </w:t>
      </w:r>
      <w:r w:rsidR="000934CB" w:rsidRPr="00985A69">
        <w:t xml:space="preserve">the </w:t>
      </w:r>
      <w:r w:rsidRPr="00985A69">
        <w:t xml:space="preserve">flu vaccination provided today is inadequate. </w:t>
      </w:r>
      <w:r w:rsidR="00637BC8" w:rsidRPr="00985A69">
        <w:t xml:space="preserve">In 2012 </w:t>
      </w:r>
      <w:r w:rsidRPr="00985A69">
        <w:t xml:space="preserve">Abramson studied four randomized studies </w:t>
      </w:r>
      <w:r w:rsidR="00637BC8" w:rsidRPr="00985A69">
        <w:t xml:space="preserve">forming </w:t>
      </w:r>
      <w:r w:rsidRPr="00985A69">
        <w:t xml:space="preserve">the basis for the Society for Healthcare Epidemiology in America (SHEA) to recommend </w:t>
      </w:r>
      <w:r w:rsidR="00637BC8" w:rsidRPr="00985A69">
        <w:t xml:space="preserve">mandatory </w:t>
      </w:r>
      <w:r w:rsidRPr="00985A69">
        <w:t>vaccination (37</w:t>
      </w:r>
      <w:r w:rsidR="00637BC8" w:rsidRPr="00985A69">
        <w:t>,</w:t>
      </w:r>
      <w:r w:rsidRPr="00985A69">
        <w:t>38). Abramson came to this conclusion: "the repeated conclusion that vaccination of personnel has preventive value for elderly patients in nursing homes seems to be the result of major methodological errors and wishful thinking" According to Abramson, the arguments for influenza vaccination are not supported by the published literature (</w:t>
      </w:r>
      <w:r w:rsidR="007F3359" w:rsidRPr="00985A69">
        <w:t>24</w:t>
      </w:r>
      <w:r w:rsidRPr="00985A69">
        <w:t>).</w:t>
      </w:r>
      <w:r w:rsidR="00B92897" w:rsidRPr="00985A69">
        <w:t xml:space="preserve"> </w:t>
      </w:r>
      <w:r w:rsidRPr="00985A69">
        <w:t>There are several studies that have analy</w:t>
      </w:r>
      <w:r w:rsidR="000934CB" w:rsidRPr="00985A69">
        <w:t>z</w:t>
      </w:r>
      <w:r w:rsidRPr="00985A69">
        <w:t>ed the effectiv</w:t>
      </w:r>
      <w:r w:rsidR="00961455" w:rsidRPr="00985A69">
        <w:t>eness of SI v</w:t>
      </w:r>
      <w:r w:rsidRPr="00985A69">
        <w:t xml:space="preserve">accination by health professionals and the benefits for patients and residents. A systematic review by Thomas et al. (2010) in the Cochrane Database of Systematic Reviews of pooled data from three </w:t>
      </w:r>
      <w:proofErr w:type="spellStart"/>
      <w:r w:rsidR="00637BC8" w:rsidRPr="00985A69">
        <w:t>c</w:t>
      </w:r>
      <w:r w:rsidRPr="00985A69">
        <w:t>RCTs</w:t>
      </w:r>
      <w:proofErr w:type="spellEnd"/>
      <w:r w:rsidRPr="00985A69">
        <w:t xml:space="preserve">, showed lower all-cause mortality and non-specific morbidity among elderly residents of long-term care, but did not show </w:t>
      </w:r>
      <w:r w:rsidR="00637BC8" w:rsidRPr="00985A69">
        <w:t xml:space="preserve">that </w:t>
      </w:r>
      <w:r w:rsidRPr="00985A69">
        <w:t xml:space="preserve">influenza vaccination </w:t>
      </w:r>
      <w:r w:rsidR="00637BC8" w:rsidRPr="00985A69">
        <w:t xml:space="preserve">reduced </w:t>
      </w:r>
      <w:r w:rsidRPr="00985A69">
        <w:t>serologically proven influenza in peopl</w:t>
      </w:r>
      <w:r w:rsidR="00B92897" w:rsidRPr="00985A69">
        <w:t>e aged</w:t>
      </w:r>
      <w:r w:rsidRPr="00985A69">
        <w:t xml:space="preserve"> 60 </w:t>
      </w:r>
      <w:r w:rsidR="00B92897" w:rsidRPr="00985A69">
        <w:t xml:space="preserve">and over </w:t>
      </w:r>
      <w:r w:rsidRPr="00985A69">
        <w:t>(</w:t>
      </w:r>
      <w:r w:rsidR="007F3359" w:rsidRPr="00985A69">
        <w:t>25</w:t>
      </w:r>
      <w:r w:rsidRPr="00985A69">
        <w:t>). An update of the Cochrane Database of Systematic Reviews was published in 2013, which concluded</w:t>
      </w:r>
      <w:r w:rsidR="000934CB" w:rsidRPr="00985A69">
        <w:t xml:space="preserve">: </w:t>
      </w:r>
      <w:r w:rsidRPr="00985A69">
        <w:t>"there is no reasonable evidence to support the vaccination of health professionals to prevent influenza in people aged 60 and over in long-term care institutions" (</w:t>
      </w:r>
      <w:r w:rsidR="007F3359" w:rsidRPr="00985A69">
        <w:t>2</w:t>
      </w:r>
      <w:r w:rsidRPr="00985A69">
        <w:t xml:space="preserve">6). An update of the Cochrane systematic review was published in 2016, confirming the analyzes </w:t>
      </w:r>
      <w:r w:rsidR="00961455" w:rsidRPr="00985A69">
        <w:t xml:space="preserve">from 2010 and 2013 </w:t>
      </w:r>
      <w:r w:rsidRPr="00985A69">
        <w:t>(</w:t>
      </w:r>
      <w:r w:rsidR="007F3359" w:rsidRPr="00985A69">
        <w:t>27</w:t>
      </w:r>
      <w:r w:rsidRPr="00985A69">
        <w:t>).</w:t>
      </w:r>
      <w:r w:rsidR="00B92897" w:rsidRPr="00985A69">
        <w:t xml:space="preserve"> </w:t>
      </w:r>
      <w:r w:rsidRPr="00985A69">
        <w:t xml:space="preserve">The evidence from observational studies </w:t>
      </w:r>
      <w:r w:rsidR="00E1209C" w:rsidRPr="00985A69">
        <w:t xml:space="preserve">has proven </w:t>
      </w:r>
      <w:r w:rsidRPr="00985A69">
        <w:t xml:space="preserve">that </w:t>
      </w:r>
      <w:r w:rsidR="00637BC8" w:rsidRPr="00985A69">
        <w:t xml:space="preserve">mandatory </w:t>
      </w:r>
      <w:r w:rsidRPr="00985A69">
        <w:t>vaccination increases the vaccination rate, but there is no evidence of clinical outcomes (</w:t>
      </w:r>
      <w:r w:rsidR="00562522" w:rsidRPr="00985A69">
        <w:t>28,29</w:t>
      </w:r>
      <w:r w:rsidRPr="00985A69">
        <w:t xml:space="preserve">). Further studies documenting the impact of </w:t>
      </w:r>
      <w:r w:rsidR="00995276" w:rsidRPr="00985A69">
        <w:t>healt</w:t>
      </w:r>
      <w:r w:rsidR="00E1209C" w:rsidRPr="00985A69">
        <w:t>h</w:t>
      </w:r>
      <w:r w:rsidR="00995276" w:rsidRPr="00985A69">
        <w:t xml:space="preserve">care </w:t>
      </w:r>
      <w:r w:rsidRPr="00985A69">
        <w:t>worker influenza vaccination on clinical outcomes could influence decisions on the use of mandatory vaccine policies in the health sector (</w:t>
      </w:r>
      <w:r w:rsidR="00562522" w:rsidRPr="00985A69">
        <w:t>28</w:t>
      </w:r>
      <w:r w:rsidR="00995276" w:rsidRPr="00985A69">
        <w:t>,</w:t>
      </w:r>
      <w:r w:rsidR="009D17FF" w:rsidRPr="00985A69">
        <w:t>29</w:t>
      </w:r>
      <w:r w:rsidRPr="00985A69">
        <w:t xml:space="preserve">). </w:t>
      </w:r>
      <w:r w:rsidR="00DB42DB" w:rsidRPr="00985A69">
        <w:t xml:space="preserve"> </w:t>
      </w:r>
      <w:r w:rsidRPr="00985A69">
        <w:t>Prospective studies across multiple facilities are likely to be necessary to obtain sufficient evidence to evaluate healthcare professionals and clinical outcomes of patients after flu vaccin</w:t>
      </w:r>
      <w:r w:rsidR="00803263" w:rsidRPr="00985A69">
        <w:t>ation in acute care settings (30</w:t>
      </w:r>
      <w:r w:rsidRPr="00985A69">
        <w:t xml:space="preserve">). Assessing clinical outcomes will be a challenge, but major healthcare employers who are planning to implement a mandate need to develop a strategy to evaluate those outcomes and patient health outcomes. </w:t>
      </w:r>
    </w:p>
    <w:p w:rsidR="00D0101C" w:rsidRPr="00985A69" w:rsidRDefault="00D0101C" w:rsidP="00985A69">
      <w:pPr>
        <w:pStyle w:val="MDPI31text"/>
      </w:pPr>
      <w:r w:rsidRPr="00985A69">
        <w:t>To increase the vaccination rate, there is a need for stronger and more comprehensive scientific evidence to support the development of practical guidelines (</w:t>
      </w:r>
      <w:r w:rsidR="00346093" w:rsidRPr="00985A69">
        <w:t>30</w:t>
      </w:r>
      <w:r w:rsidRPr="00985A69">
        <w:t>). On the o</w:t>
      </w:r>
      <w:r w:rsidR="00803263" w:rsidRPr="00985A69">
        <w:t xml:space="preserve">ther hand, Sundaram et al. </w:t>
      </w:r>
      <w:r w:rsidRPr="00985A69">
        <w:t>postulate that more data is not necessarily needed, but more transparency, including a professional synthesis based</w:t>
      </w:r>
      <w:r w:rsidR="00346093" w:rsidRPr="00985A69">
        <w:t xml:space="preserve"> </w:t>
      </w:r>
      <w:r w:rsidRPr="00985A69">
        <w:t>on knowledge and uncertainties about the quality of the 'evidence', together with an explanation why the flu vaccination should nevertheless be recommended (</w:t>
      </w:r>
      <w:r w:rsidR="00346093" w:rsidRPr="00985A69">
        <w:t>31</w:t>
      </w:r>
      <w:r w:rsidRPr="00985A69">
        <w:t>).</w:t>
      </w:r>
    </w:p>
    <w:p w:rsidR="000A3FDB" w:rsidRDefault="00D0101C" w:rsidP="00AE0C19">
      <w:pPr>
        <w:pStyle w:val="MDPI31text"/>
      </w:pPr>
      <w:r w:rsidRPr="00985A69">
        <w:t xml:space="preserve">In 2017, De </w:t>
      </w:r>
      <w:proofErr w:type="spellStart"/>
      <w:r w:rsidRPr="00985A69">
        <w:t>Serres</w:t>
      </w:r>
      <w:proofErr w:type="spellEnd"/>
      <w:r w:rsidRPr="00985A69">
        <w:t xml:space="preserve"> et al. </w:t>
      </w:r>
      <w:r w:rsidR="00BD1449" w:rsidRPr="00985A69">
        <w:t>c</w:t>
      </w:r>
      <w:r w:rsidRPr="00985A69">
        <w:t>oncluded that an "intuitive feeling" that there is some evidence of any patient benefit is an insufficient scientific basis for ethically abolishing the individual rights of health professionals (</w:t>
      </w:r>
      <w:r w:rsidR="00346093" w:rsidRPr="00985A69">
        <w:t>4</w:t>
      </w:r>
      <w:r w:rsidRPr="00985A69">
        <w:t xml:space="preserve">). They also argued that those who are in favor of </w:t>
      </w:r>
      <w:r w:rsidR="00FB43C3" w:rsidRPr="00985A69">
        <w:t xml:space="preserve">mandatory </w:t>
      </w:r>
      <w:r w:rsidRPr="00985A69">
        <w:t>vaccination have a duty to provide reliable evidence, certainly in the absence of good studies demonstrating influence on patient safety (</w:t>
      </w:r>
      <w:r w:rsidR="00346093" w:rsidRPr="00985A69">
        <w:t>4</w:t>
      </w:r>
      <w:r w:rsidRPr="00985A69">
        <w:t xml:space="preserve">). The absence of these studies does not prevent the support of voluntary vaccination campaigns, as well as the other protective measures (staying at home in the event of illness, mask, </w:t>
      </w:r>
      <w:r w:rsidR="00803263" w:rsidRPr="00985A69">
        <w:t xml:space="preserve">a proper </w:t>
      </w:r>
      <w:r w:rsidRPr="00985A69">
        <w:t>hand hygiene, etc.) (</w:t>
      </w:r>
      <w:r w:rsidR="00346093" w:rsidRPr="00985A69">
        <w:t>4</w:t>
      </w:r>
      <w:r w:rsidRPr="00985A69">
        <w:t>).</w:t>
      </w:r>
    </w:p>
    <w:p w:rsidR="000A3FDB" w:rsidRPr="00AE0C19" w:rsidRDefault="000A3FDB" w:rsidP="00AE0C19">
      <w:pPr>
        <w:rPr>
          <w:rFonts w:ascii="Palatino Linotype" w:hAnsi="Palatino Linotype"/>
          <w:sz w:val="20"/>
          <w:szCs w:val="20"/>
          <w:lang w:val="en-US"/>
        </w:rPr>
      </w:pPr>
      <w:r w:rsidRPr="00AE0C19">
        <w:rPr>
          <w:rFonts w:ascii="Palatino Linotype" w:hAnsi="Palatino Linotype"/>
          <w:sz w:val="20"/>
          <w:szCs w:val="20"/>
          <w:highlight w:val="yellow"/>
          <w:lang w:val="en-US"/>
        </w:rPr>
        <w:t>Table 1</w:t>
      </w:r>
      <w:r w:rsidR="00AE0C19" w:rsidRPr="00AE0C19">
        <w:rPr>
          <w:rFonts w:ascii="Palatino Linotype" w:hAnsi="Palatino Linotype"/>
          <w:sz w:val="20"/>
          <w:szCs w:val="20"/>
          <w:highlight w:val="yellow"/>
          <w:lang w:val="en-US"/>
        </w:rPr>
        <w:t xml:space="preserve"> shows a synthesis of </w:t>
      </w:r>
      <w:r w:rsidR="00AE0C19">
        <w:rPr>
          <w:rFonts w:ascii="Palatino Linotype" w:hAnsi="Palatino Linotype"/>
          <w:sz w:val="20"/>
          <w:szCs w:val="20"/>
          <w:highlight w:val="yellow"/>
          <w:lang w:val="en-US"/>
        </w:rPr>
        <w:t xml:space="preserve">the </w:t>
      </w:r>
      <w:r w:rsidR="00AE0C19" w:rsidRPr="00AE0C19">
        <w:rPr>
          <w:rFonts w:ascii="Palatino Linotype" w:hAnsi="Palatino Linotype"/>
          <w:sz w:val="20"/>
          <w:szCs w:val="20"/>
          <w:highlight w:val="yellow"/>
          <w:lang w:val="en-US"/>
        </w:rPr>
        <w:t xml:space="preserve">publications from the 2011-2019 period regarding </w:t>
      </w:r>
      <w:r w:rsidR="00AE6120">
        <w:rPr>
          <w:rFonts w:ascii="Palatino Linotype" w:hAnsi="Palatino Linotype"/>
          <w:sz w:val="20"/>
          <w:szCs w:val="20"/>
          <w:highlight w:val="yellow"/>
          <w:lang w:val="en-US"/>
        </w:rPr>
        <w:t xml:space="preserve">some </w:t>
      </w:r>
      <w:r w:rsidR="00AE0C19" w:rsidRPr="00AE0C19">
        <w:rPr>
          <w:rFonts w:ascii="Palatino Linotype" w:hAnsi="Palatino Linotype"/>
          <w:sz w:val="20"/>
          <w:szCs w:val="20"/>
          <w:highlight w:val="yellow"/>
          <w:lang w:val="en-US"/>
        </w:rPr>
        <w:t xml:space="preserve">arguments </w:t>
      </w:r>
      <w:r w:rsidR="0047338E">
        <w:rPr>
          <w:rFonts w:ascii="Palatino Linotype" w:hAnsi="Palatino Linotype"/>
          <w:sz w:val="20"/>
          <w:szCs w:val="20"/>
          <w:highlight w:val="yellow"/>
          <w:lang w:val="en-US"/>
        </w:rPr>
        <w:t xml:space="preserve">in favor of </w:t>
      </w:r>
      <w:r w:rsidR="005F19C8">
        <w:rPr>
          <w:rFonts w:ascii="Palatino Linotype" w:hAnsi="Palatino Linotype"/>
          <w:sz w:val="20"/>
          <w:szCs w:val="20"/>
          <w:highlight w:val="yellow"/>
          <w:lang w:val="en-US"/>
        </w:rPr>
        <w:t>or</w:t>
      </w:r>
      <w:r w:rsidR="00AE0C19" w:rsidRPr="00AE0C19">
        <w:rPr>
          <w:rFonts w:ascii="Palatino Linotype" w:hAnsi="Palatino Linotype"/>
          <w:sz w:val="20"/>
          <w:szCs w:val="20"/>
          <w:highlight w:val="yellow"/>
          <w:lang w:val="en-US"/>
        </w:rPr>
        <w:t xml:space="preserve"> against (mandatory) </w:t>
      </w:r>
      <w:r w:rsidR="00AE0C19">
        <w:rPr>
          <w:rFonts w:ascii="Palatino Linotype" w:hAnsi="Palatino Linotype"/>
          <w:sz w:val="20"/>
          <w:szCs w:val="20"/>
          <w:highlight w:val="yellow"/>
          <w:lang w:val="en-US"/>
        </w:rPr>
        <w:t xml:space="preserve">SI </w:t>
      </w:r>
      <w:r w:rsidR="00AE0C19" w:rsidRPr="00AE0C19">
        <w:rPr>
          <w:rFonts w:ascii="Palatino Linotype" w:hAnsi="Palatino Linotype"/>
          <w:sz w:val="20"/>
          <w:szCs w:val="20"/>
          <w:highlight w:val="yellow"/>
          <w:lang w:val="en-US"/>
        </w:rPr>
        <w:t xml:space="preserve">vaccination of </w:t>
      </w:r>
      <w:r w:rsidR="00AE0C19">
        <w:rPr>
          <w:rFonts w:ascii="Palatino Linotype" w:hAnsi="Palatino Linotype"/>
          <w:sz w:val="20"/>
          <w:szCs w:val="20"/>
          <w:highlight w:val="yellow"/>
          <w:lang w:val="en-US"/>
        </w:rPr>
        <w:t>HCWs (Table 1).</w:t>
      </w:r>
    </w:p>
    <w:p w:rsidR="00510A90" w:rsidRPr="00985A69" w:rsidRDefault="002736A1" w:rsidP="00985A69">
      <w:pPr>
        <w:pStyle w:val="MDPI21heading1"/>
      </w:pPr>
      <w:r>
        <w:t>4</w:t>
      </w:r>
      <w:r w:rsidR="00985A69">
        <w:t xml:space="preserve">. </w:t>
      </w:r>
      <w:r w:rsidR="00510A90" w:rsidRPr="00985A69">
        <w:t>Discussion:</w:t>
      </w:r>
    </w:p>
    <w:p w:rsidR="001B6361" w:rsidRDefault="00CF0A2B" w:rsidP="00985A69">
      <w:pPr>
        <w:pStyle w:val="MDPI31text"/>
      </w:pPr>
      <w:r w:rsidRPr="00985A69">
        <w:t xml:space="preserve">It is unlikely that purely voluntary programs will achieve vaccination rates that are sufficient to meet the </w:t>
      </w:r>
      <w:r w:rsidR="003618D3" w:rsidRPr="00985A69">
        <w:t>benchmark o</w:t>
      </w:r>
      <w:r w:rsidR="00BB6C08" w:rsidRPr="00985A69">
        <w:t>f</w:t>
      </w:r>
      <w:r w:rsidR="003618D3" w:rsidRPr="00985A69">
        <w:t xml:space="preserve"> 75 % uptake among HCWs</w:t>
      </w:r>
      <w:r w:rsidR="008242DB">
        <w:t xml:space="preserve">. </w:t>
      </w:r>
      <w:r w:rsidR="008242DB" w:rsidRPr="008242DB">
        <w:rPr>
          <w:highlight w:val="yellow"/>
        </w:rPr>
        <w:t>T</w:t>
      </w:r>
      <w:r w:rsidR="003618D3" w:rsidRPr="00985A69">
        <w:t xml:space="preserve">he </w:t>
      </w:r>
      <w:r w:rsidR="001C3C0A" w:rsidRPr="00985A69">
        <w:t xml:space="preserve">generally </w:t>
      </w:r>
      <w:r w:rsidR="00DC083C" w:rsidRPr="00985A69">
        <w:t xml:space="preserve">accepted </w:t>
      </w:r>
      <w:r w:rsidRPr="00985A69">
        <w:t xml:space="preserve">ethical </w:t>
      </w:r>
      <w:r w:rsidR="001C3C0A" w:rsidRPr="00985A69">
        <w:t>p</w:t>
      </w:r>
      <w:r w:rsidR="003618D3" w:rsidRPr="00985A69">
        <w:t xml:space="preserve">rinciples of professional and fiduciary </w:t>
      </w:r>
      <w:r w:rsidR="001C3C0A" w:rsidRPr="00985A69">
        <w:t>duty,</w:t>
      </w:r>
      <w:r w:rsidRPr="00985A69">
        <w:t xml:space="preserve"> beneficence and non-maleficence</w:t>
      </w:r>
      <w:r w:rsidR="001C3C0A" w:rsidRPr="00985A69">
        <w:t xml:space="preserve"> (primum non </w:t>
      </w:r>
      <w:proofErr w:type="spellStart"/>
      <w:r w:rsidR="001C3C0A" w:rsidRPr="00985A69">
        <w:t>nocere</w:t>
      </w:r>
      <w:proofErr w:type="spellEnd"/>
      <w:r w:rsidR="001C3C0A" w:rsidRPr="00985A69">
        <w:t>)</w:t>
      </w:r>
      <w:r w:rsidR="008106BB">
        <w:t xml:space="preserve">, </w:t>
      </w:r>
      <w:r w:rsidR="008106BB" w:rsidRPr="008106BB">
        <w:rPr>
          <w:highlight w:val="yellow"/>
        </w:rPr>
        <w:t>were often found in the retrieved publications</w:t>
      </w:r>
      <w:r w:rsidRPr="008106BB">
        <w:rPr>
          <w:highlight w:val="yellow"/>
        </w:rPr>
        <w:t>.</w:t>
      </w:r>
      <w:r w:rsidR="008106BB">
        <w:rPr>
          <w:highlight w:val="yellow"/>
        </w:rPr>
        <w:t xml:space="preserve"> </w:t>
      </w:r>
      <w:r w:rsidRPr="00985A69">
        <w:t xml:space="preserve"> </w:t>
      </w:r>
      <w:r w:rsidR="005D387D" w:rsidRPr="00F83DCD">
        <w:rPr>
          <w:strike/>
          <w:highlight w:val="yellow"/>
        </w:rPr>
        <w:t>Although t</w:t>
      </w:r>
      <w:r w:rsidRPr="00F83DCD">
        <w:rPr>
          <w:strike/>
          <w:highlight w:val="yellow"/>
        </w:rPr>
        <w:t xml:space="preserve">he evidence from observational studies </w:t>
      </w:r>
      <w:r w:rsidR="00E031AC" w:rsidRPr="00F83DCD">
        <w:rPr>
          <w:strike/>
          <w:highlight w:val="yellow"/>
        </w:rPr>
        <w:t xml:space="preserve">has proven </w:t>
      </w:r>
      <w:r w:rsidRPr="00F83DCD">
        <w:rPr>
          <w:strike/>
          <w:highlight w:val="yellow"/>
        </w:rPr>
        <w:t xml:space="preserve">that a vaccine mandate increases </w:t>
      </w:r>
      <w:r w:rsidR="005D387D" w:rsidRPr="00F83DCD">
        <w:rPr>
          <w:strike/>
          <w:highlight w:val="yellow"/>
        </w:rPr>
        <w:t xml:space="preserve">the </w:t>
      </w:r>
      <w:r w:rsidRPr="00F83DCD">
        <w:rPr>
          <w:strike/>
          <w:highlight w:val="yellow"/>
        </w:rPr>
        <w:t xml:space="preserve">vaccination rate, but evidence on clinical outcomes is lacking. </w:t>
      </w:r>
      <w:r w:rsidR="005D387D" w:rsidRPr="00F83DCD">
        <w:rPr>
          <w:strike/>
          <w:highlight w:val="yellow"/>
        </w:rPr>
        <w:t xml:space="preserve">Therefore, high-quality studies are still needed that convince the various stakeholders in an ‘evidence-based’ way of the usefulness of requiring SI vaccination for health professionals. These studies, which document the impact of influenza vaccination outcomes, could thus influence </w:t>
      </w:r>
      <w:r w:rsidR="005D387D" w:rsidRPr="00F83DCD">
        <w:rPr>
          <w:strike/>
          <w:highlight w:val="yellow"/>
        </w:rPr>
        <w:lastRenderedPageBreak/>
        <w:t xml:space="preserve">decisions on mandatory vaccination policies for healthcare workers. </w:t>
      </w:r>
      <w:r w:rsidR="003618D3" w:rsidRPr="00F83DCD">
        <w:rPr>
          <w:strike/>
          <w:highlight w:val="yellow"/>
        </w:rPr>
        <w:t xml:space="preserve">The lack of evidence of an effect of an HCWs influenza vaccine mandate on patient outcomes does not confirm a lack of effectiveness. </w:t>
      </w:r>
      <w:r w:rsidR="001C3C0A" w:rsidRPr="00F83DCD">
        <w:rPr>
          <w:strike/>
          <w:highlight w:val="yellow"/>
        </w:rPr>
        <w:t>Further,</w:t>
      </w:r>
      <w:r w:rsidR="00903D41">
        <w:t xml:space="preserve"> </w:t>
      </w:r>
      <w:proofErr w:type="gramStart"/>
      <w:r w:rsidR="00903D41" w:rsidRPr="00817CB7">
        <w:rPr>
          <w:highlight w:val="yellow"/>
        </w:rPr>
        <w:t>The</w:t>
      </w:r>
      <w:proofErr w:type="gramEnd"/>
      <w:r w:rsidR="00903D41" w:rsidRPr="00817CB7">
        <w:rPr>
          <w:highlight w:val="yellow"/>
        </w:rPr>
        <w:t xml:space="preserve"> </w:t>
      </w:r>
      <w:r w:rsidR="00817CB7" w:rsidRPr="00817CB7">
        <w:rPr>
          <w:highlight w:val="yellow"/>
        </w:rPr>
        <w:t xml:space="preserve">ethical </w:t>
      </w:r>
      <w:r w:rsidR="00903D41" w:rsidRPr="00817CB7">
        <w:rPr>
          <w:highlight w:val="yellow"/>
        </w:rPr>
        <w:t>a</w:t>
      </w:r>
      <w:r w:rsidR="00CA4F1D" w:rsidRPr="00817CB7">
        <w:rPr>
          <w:highlight w:val="yellow"/>
        </w:rPr>
        <w:t xml:space="preserve">rguments pro and contra (semi)mandatory </w:t>
      </w:r>
      <w:r w:rsidR="00903D41" w:rsidRPr="00817CB7">
        <w:rPr>
          <w:highlight w:val="yellow"/>
        </w:rPr>
        <w:t>SI vaccination policies</w:t>
      </w:r>
      <w:r w:rsidR="00817CB7" w:rsidRPr="00817CB7">
        <w:rPr>
          <w:highlight w:val="yellow"/>
        </w:rPr>
        <w:t xml:space="preserve"> do not solve the gap between desired and current vaccination rates.</w:t>
      </w:r>
      <w:r w:rsidR="00903D41" w:rsidRPr="00817CB7">
        <w:rPr>
          <w:highlight w:val="yellow"/>
        </w:rPr>
        <w:t xml:space="preserve">  </w:t>
      </w:r>
      <w:r w:rsidR="00817CB7" w:rsidRPr="00817CB7">
        <w:rPr>
          <w:highlight w:val="yellow"/>
        </w:rPr>
        <w:t>Most options to increase the uptake arouse little controversy, except mandatory policies.</w:t>
      </w:r>
      <w:r w:rsidR="00817CB7">
        <w:t xml:space="preserve"> </w:t>
      </w:r>
      <w:r w:rsidR="00817CB7">
        <w:rPr>
          <w:highlight w:val="yellow"/>
        </w:rPr>
        <w:t>M</w:t>
      </w:r>
      <w:r w:rsidR="008242DB">
        <w:rPr>
          <w:highlight w:val="yellow"/>
        </w:rPr>
        <w:t>andatory vaccination policies cause</w:t>
      </w:r>
      <w:r w:rsidR="00175B4A">
        <w:rPr>
          <w:highlight w:val="yellow"/>
        </w:rPr>
        <w:t xml:space="preserve"> e.g.</w:t>
      </w:r>
      <w:r w:rsidR="001C3C0A" w:rsidRPr="00985A69">
        <w:t xml:space="preserve"> disturbances in the relationship with the employer and has led to legal entanglements.</w:t>
      </w:r>
      <w:r w:rsidR="003618D3" w:rsidRPr="00985A69">
        <w:t xml:space="preserve"> </w:t>
      </w:r>
    </w:p>
    <w:p w:rsidR="00175B4A" w:rsidRDefault="001B6361" w:rsidP="00985A69">
      <w:pPr>
        <w:pStyle w:val="MDPI31text"/>
        <w:rPr>
          <w:highlight w:val="yellow"/>
        </w:rPr>
      </w:pPr>
      <w:r w:rsidRPr="002D6E44">
        <w:rPr>
          <w:highlight w:val="yellow"/>
        </w:rPr>
        <w:t xml:space="preserve">One of the weaknesses of this publication, is the use of solely the MEDLINE database to retrieve articles. </w:t>
      </w:r>
      <w:r w:rsidR="002D6E44" w:rsidRPr="002D6E44">
        <w:rPr>
          <w:highlight w:val="yellow"/>
        </w:rPr>
        <w:t>Another weakness could be the exclusion of non-influenza vaccination ethics. But the SI vaccination is a special one among the immunizations because an annually application is necessary. Therefore, our scope was fixed on the ethics</w:t>
      </w:r>
      <w:r w:rsidR="003E100B">
        <w:rPr>
          <w:highlight w:val="yellow"/>
        </w:rPr>
        <w:t xml:space="preserve"> of</w:t>
      </w:r>
      <w:r w:rsidR="002D6E44" w:rsidRPr="002D6E44">
        <w:rPr>
          <w:highlight w:val="yellow"/>
        </w:rPr>
        <w:t xml:space="preserve"> yearly flu vaccination</w:t>
      </w:r>
      <w:r w:rsidR="002D6E44" w:rsidRPr="00175B4A">
        <w:rPr>
          <w:highlight w:val="yellow"/>
        </w:rPr>
        <w:t xml:space="preserve">. </w:t>
      </w:r>
      <w:r w:rsidR="00175B4A" w:rsidRPr="00175B4A">
        <w:rPr>
          <w:highlight w:val="yellow"/>
        </w:rPr>
        <w:t>Further, this paper is nor a systematic review, neither a meta-analysis, because we think it is difficult to perform as such for ethical issues.</w:t>
      </w:r>
    </w:p>
    <w:p w:rsidR="004A3C57" w:rsidRDefault="004876CB" w:rsidP="00704AE5">
      <w:pPr>
        <w:pStyle w:val="MDPI31text"/>
        <w:rPr>
          <w:highlight w:val="yellow"/>
        </w:rPr>
      </w:pPr>
      <w:r w:rsidRPr="00F223E9">
        <w:rPr>
          <w:highlight w:val="yellow"/>
        </w:rPr>
        <w:t xml:space="preserve">When we compare our overview of publications from </w:t>
      </w:r>
      <w:r w:rsidR="00704AE5">
        <w:rPr>
          <w:highlight w:val="yellow"/>
        </w:rPr>
        <w:t xml:space="preserve">the </w:t>
      </w:r>
      <w:r w:rsidRPr="00F223E9">
        <w:rPr>
          <w:highlight w:val="yellow"/>
        </w:rPr>
        <w:t xml:space="preserve">2011-2019 era with the </w:t>
      </w:r>
      <w:r w:rsidR="00F223E9">
        <w:rPr>
          <w:highlight w:val="yellow"/>
        </w:rPr>
        <w:t>2000</w:t>
      </w:r>
      <w:r w:rsidRPr="00F223E9">
        <w:rPr>
          <w:highlight w:val="yellow"/>
        </w:rPr>
        <w:t>-201</w:t>
      </w:r>
      <w:r w:rsidR="00F223E9">
        <w:rPr>
          <w:highlight w:val="yellow"/>
        </w:rPr>
        <w:t>0</w:t>
      </w:r>
      <w:r w:rsidRPr="00F223E9">
        <w:rPr>
          <w:highlight w:val="yellow"/>
        </w:rPr>
        <w:t xml:space="preserve"> period, we found </w:t>
      </w:r>
      <w:r w:rsidR="00901ED9">
        <w:rPr>
          <w:highlight w:val="yellow"/>
        </w:rPr>
        <w:t xml:space="preserve">52 </w:t>
      </w:r>
      <w:r w:rsidR="004A3C57">
        <w:rPr>
          <w:highlight w:val="yellow"/>
        </w:rPr>
        <w:t>papers of interes</w:t>
      </w:r>
      <w:r w:rsidR="009102F5">
        <w:rPr>
          <w:highlight w:val="yellow"/>
        </w:rPr>
        <w:t>t</w:t>
      </w:r>
      <w:r w:rsidR="004A3C57">
        <w:rPr>
          <w:highlight w:val="yellow"/>
        </w:rPr>
        <w:t xml:space="preserve">. </w:t>
      </w:r>
      <w:r w:rsidR="00901ED9">
        <w:rPr>
          <w:highlight w:val="yellow"/>
        </w:rPr>
        <w:t xml:space="preserve">Out of these </w:t>
      </w:r>
      <w:r w:rsidR="009102F5">
        <w:rPr>
          <w:highlight w:val="yellow"/>
        </w:rPr>
        <w:t xml:space="preserve">earlier </w:t>
      </w:r>
      <w:r w:rsidR="00901ED9">
        <w:rPr>
          <w:highlight w:val="yellow"/>
        </w:rPr>
        <w:t>papers, w</w:t>
      </w:r>
      <w:r w:rsidR="00704AE5">
        <w:rPr>
          <w:highlight w:val="yellow"/>
        </w:rPr>
        <w:t xml:space="preserve">e selected 13 papers </w:t>
      </w:r>
      <w:r w:rsidR="00901ED9">
        <w:rPr>
          <w:highlight w:val="yellow"/>
        </w:rPr>
        <w:t xml:space="preserve">of interest </w:t>
      </w:r>
      <w:r w:rsidR="00704AE5">
        <w:rPr>
          <w:highlight w:val="yellow"/>
        </w:rPr>
        <w:t xml:space="preserve">for full-text review (32-44). </w:t>
      </w:r>
      <w:r w:rsidR="004A3C57">
        <w:rPr>
          <w:highlight w:val="yellow"/>
        </w:rPr>
        <w:t xml:space="preserve">This paper retrieved more articles </w:t>
      </w:r>
      <w:r w:rsidR="00704AE5">
        <w:rPr>
          <w:highlight w:val="yellow"/>
        </w:rPr>
        <w:t>th</w:t>
      </w:r>
      <w:r w:rsidR="009102F5">
        <w:rPr>
          <w:highlight w:val="yellow"/>
        </w:rPr>
        <w:t>a</w:t>
      </w:r>
      <w:r w:rsidR="00704AE5">
        <w:rPr>
          <w:highlight w:val="yellow"/>
        </w:rPr>
        <w:t xml:space="preserve">n </w:t>
      </w:r>
      <w:r w:rsidR="004A3C57">
        <w:rPr>
          <w:highlight w:val="yellow"/>
        </w:rPr>
        <w:t>in th</w:t>
      </w:r>
      <w:r w:rsidR="00704AE5">
        <w:rPr>
          <w:highlight w:val="yellow"/>
        </w:rPr>
        <w:t>e previous years</w:t>
      </w:r>
      <w:r w:rsidR="004A3C57">
        <w:rPr>
          <w:highlight w:val="yellow"/>
        </w:rPr>
        <w:t xml:space="preserve">, but we found the same highlights in the ethical debate as the decade before. </w:t>
      </w:r>
      <w:r w:rsidR="00704AE5">
        <w:rPr>
          <w:highlight w:val="yellow"/>
        </w:rPr>
        <w:t>For instance, putting patients and professional ethics over personal preference (33)</w:t>
      </w:r>
      <w:r w:rsidR="00901ED9">
        <w:rPr>
          <w:highlight w:val="yellow"/>
        </w:rPr>
        <w:t>; effectiveness, beneficence, necessity, autonomy, justice, and transparency (39); and the two responsibilities of HCWs, namely responsibility as health professional and as member of the collective (44).</w:t>
      </w:r>
      <w:r w:rsidR="004D6CD3">
        <w:rPr>
          <w:highlight w:val="yellow"/>
        </w:rPr>
        <w:t xml:space="preserve"> </w:t>
      </w:r>
      <w:proofErr w:type="gramStart"/>
      <w:r w:rsidR="004D6CD3">
        <w:rPr>
          <w:highlight w:val="yellow"/>
        </w:rPr>
        <w:t>Also</w:t>
      </w:r>
      <w:proofErr w:type="gramEnd"/>
      <w:r w:rsidR="004D6CD3">
        <w:rPr>
          <w:highlight w:val="yellow"/>
        </w:rPr>
        <w:t xml:space="preserve"> pro/contra</w:t>
      </w:r>
      <w:r w:rsidR="004A3C57">
        <w:rPr>
          <w:highlight w:val="yellow"/>
        </w:rPr>
        <w:t xml:space="preserve"> </w:t>
      </w:r>
      <w:r w:rsidR="004D6CD3">
        <w:rPr>
          <w:highlight w:val="yellow"/>
        </w:rPr>
        <w:t xml:space="preserve">discussions were previously published (35-36,40-41). </w:t>
      </w:r>
      <w:r w:rsidR="008A07E1">
        <w:rPr>
          <w:highlight w:val="yellow"/>
        </w:rPr>
        <w:t>va</w:t>
      </w:r>
      <w:r w:rsidR="00CC670A">
        <w:rPr>
          <w:highlight w:val="yellow"/>
        </w:rPr>
        <w:t xml:space="preserve">n </w:t>
      </w:r>
      <w:proofErr w:type="spellStart"/>
      <w:r w:rsidR="00CC670A">
        <w:rPr>
          <w:highlight w:val="yellow"/>
        </w:rPr>
        <w:t>Delden</w:t>
      </w:r>
      <w:proofErr w:type="spellEnd"/>
      <w:r w:rsidR="00CC670A">
        <w:rPr>
          <w:highlight w:val="yellow"/>
        </w:rPr>
        <w:t xml:space="preserve"> et al. (2008) point out that “when uptake falls short a mandatory </w:t>
      </w:r>
      <w:proofErr w:type="spellStart"/>
      <w:r w:rsidR="00CC670A">
        <w:rPr>
          <w:highlight w:val="yellow"/>
        </w:rPr>
        <w:t>programme</w:t>
      </w:r>
      <w:proofErr w:type="spellEnd"/>
      <w:r w:rsidR="00CC670A">
        <w:rPr>
          <w:highlight w:val="yellow"/>
        </w:rPr>
        <w:t xml:space="preserve"> may be justified</w:t>
      </w:r>
      <w:r w:rsidR="008A07E1">
        <w:rPr>
          <w:highlight w:val="yellow"/>
        </w:rPr>
        <w:t>”</w:t>
      </w:r>
      <w:r w:rsidR="00CC670A">
        <w:rPr>
          <w:highlight w:val="yellow"/>
        </w:rPr>
        <w:t xml:space="preserve"> (38). Poland et al. (2005) </w:t>
      </w:r>
      <w:r w:rsidR="008553BF">
        <w:rPr>
          <w:highlight w:val="yellow"/>
        </w:rPr>
        <w:t>made this remark: “high rate</w:t>
      </w:r>
      <w:r w:rsidR="008A07E1">
        <w:rPr>
          <w:highlight w:val="yellow"/>
        </w:rPr>
        <w:t>s</w:t>
      </w:r>
      <w:r w:rsidR="008553BF">
        <w:rPr>
          <w:highlight w:val="yellow"/>
        </w:rPr>
        <w:t xml:space="preserve"> of HCWs immunization will benefit patients, HCWs, their families, and employers, and the communities within they work and live” (</w:t>
      </w:r>
      <w:r w:rsidR="009102F5">
        <w:rPr>
          <w:highlight w:val="yellow"/>
        </w:rPr>
        <w:t>42</w:t>
      </w:r>
      <w:bookmarkStart w:id="0" w:name="_GoBack"/>
      <w:bookmarkEnd w:id="0"/>
      <w:r w:rsidR="008553BF">
        <w:rPr>
          <w:highlight w:val="yellow"/>
        </w:rPr>
        <w:t>).</w:t>
      </w:r>
    </w:p>
    <w:p w:rsidR="001A3EBC" w:rsidRPr="004A3C57" w:rsidRDefault="00CF0A2B" w:rsidP="00985A69">
      <w:pPr>
        <w:pStyle w:val="MDPI31text"/>
        <w:rPr>
          <w:strike/>
        </w:rPr>
      </w:pPr>
      <w:r w:rsidRPr="004D6CD3">
        <w:rPr>
          <w:strike/>
          <w:highlight w:val="yellow"/>
        </w:rPr>
        <w:t>There is an increasing amount of evidence, that individuals are more inclined to get vaccinated if th</w:t>
      </w:r>
      <w:r w:rsidR="00A96D77" w:rsidRPr="004D6CD3">
        <w:rPr>
          <w:strike/>
          <w:highlight w:val="yellow"/>
        </w:rPr>
        <w:t xml:space="preserve">is </w:t>
      </w:r>
      <w:r w:rsidRPr="004D6CD3">
        <w:rPr>
          <w:strike/>
          <w:highlight w:val="yellow"/>
        </w:rPr>
        <w:t>benefits other</w:t>
      </w:r>
      <w:r w:rsidR="00A96D77" w:rsidRPr="004D6CD3">
        <w:rPr>
          <w:strike/>
          <w:highlight w:val="yellow"/>
        </w:rPr>
        <w:t xml:space="preserve"> people</w:t>
      </w:r>
      <w:r w:rsidRPr="004D6CD3">
        <w:rPr>
          <w:strike/>
          <w:highlight w:val="yellow"/>
        </w:rPr>
        <w:t xml:space="preserve">, providing that their own costs are low. </w:t>
      </w:r>
      <w:r w:rsidR="00630D9D" w:rsidRPr="004D6CD3">
        <w:rPr>
          <w:strike/>
          <w:highlight w:val="yellow"/>
        </w:rPr>
        <w:t>If the only ethical framework for thinking about SI vaccination is individual choice combined with avoiding all risk, then the facts about vaccines are doomed. A risk perception has an innately subjective, emotional and instinctive nature. It is a product of both the facts and how those facts ‘feel’.</w:t>
      </w:r>
      <w:r w:rsidR="00922556" w:rsidRPr="004D6CD3">
        <w:rPr>
          <w:strike/>
          <w:highlight w:val="yellow"/>
        </w:rPr>
        <w:t xml:space="preserve"> </w:t>
      </w:r>
      <w:r w:rsidR="003618D3" w:rsidRPr="004D6CD3">
        <w:rPr>
          <w:strike/>
          <w:highlight w:val="yellow"/>
        </w:rPr>
        <w:t xml:space="preserve">A possible </w:t>
      </w:r>
      <w:r w:rsidRPr="004D6CD3">
        <w:rPr>
          <w:strike/>
          <w:highlight w:val="yellow"/>
        </w:rPr>
        <w:t xml:space="preserve">ethically </w:t>
      </w:r>
      <w:r w:rsidR="00796A7B" w:rsidRPr="004D6CD3">
        <w:rPr>
          <w:strike/>
          <w:highlight w:val="yellow"/>
        </w:rPr>
        <w:t xml:space="preserve">more </w:t>
      </w:r>
      <w:r w:rsidRPr="004D6CD3">
        <w:rPr>
          <w:strike/>
          <w:highlight w:val="yellow"/>
        </w:rPr>
        <w:t xml:space="preserve">preferable solution </w:t>
      </w:r>
      <w:r w:rsidR="007D02CB" w:rsidRPr="004D6CD3">
        <w:rPr>
          <w:strike/>
          <w:highlight w:val="yellow"/>
        </w:rPr>
        <w:t>is could be</w:t>
      </w:r>
      <w:r w:rsidRPr="004D6CD3">
        <w:rPr>
          <w:strike/>
          <w:highlight w:val="yellow"/>
        </w:rPr>
        <w:t xml:space="preserve"> to offer incentives for vaccination with a facilitated voluntary program that reduces known barriers, backed up by active declination</w:t>
      </w:r>
      <w:r w:rsidR="00ED07FC" w:rsidRPr="004D6CD3">
        <w:rPr>
          <w:strike/>
          <w:highlight w:val="yellow"/>
        </w:rPr>
        <w:t xml:space="preserve"> (opt-out),</w:t>
      </w:r>
      <w:r w:rsidRPr="004D6CD3">
        <w:rPr>
          <w:strike/>
          <w:highlight w:val="yellow"/>
        </w:rPr>
        <w:t xml:space="preserve"> sanctions for refusal </w:t>
      </w:r>
      <w:proofErr w:type="spellStart"/>
      <w:r w:rsidR="001473C8" w:rsidRPr="004D6CD3">
        <w:rPr>
          <w:strike/>
          <w:highlight w:val="yellow"/>
        </w:rPr>
        <w:t>up</w:t>
      </w:r>
      <w:r w:rsidRPr="004D6CD3">
        <w:rPr>
          <w:strike/>
          <w:highlight w:val="yellow"/>
        </w:rPr>
        <w:t>to</w:t>
      </w:r>
      <w:proofErr w:type="spellEnd"/>
      <w:r w:rsidRPr="004D6CD3">
        <w:rPr>
          <w:strike/>
          <w:highlight w:val="yellow"/>
        </w:rPr>
        <w:t xml:space="preserve"> actively consent to or refuse </w:t>
      </w:r>
      <w:r w:rsidR="003618D3" w:rsidRPr="004D6CD3">
        <w:rPr>
          <w:strike/>
          <w:highlight w:val="yellow"/>
        </w:rPr>
        <w:t xml:space="preserve">SI </w:t>
      </w:r>
      <w:r w:rsidRPr="004D6CD3">
        <w:rPr>
          <w:strike/>
          <w:highlight w:val="yellow"/>
        </w:rPr>
        <w:t>vaccination.</w:t>
      </w:r>
    </w:p>
    <w:p w:rsidR="00D0101C" w:rsidRPr="00985A69" w:rsidRDefault="002736A1" w:rsidP="00985A69">
      <w:pPr>
        <w:pStyle w:val="MDPI21heading1"/>
      </w:pPr>
      <w:r>
        <w:t>5</w:t>
      </w:r>
      <w:r w:rsidR="00985A69">
        <w:t xml:space="preserve">. </w:t>
      </w:r>
      <w:r w:rsidR="00D0101C" w:rsidRPr="00985A69">
        <w:t>Conclusions</w:t>
      </w:r>
      <w:r w:rsidR="00510A90" w:rsidRPr="00985A69">
        <w:t xml:space="preserve">: </w:t>
      </w:r>
    </w:p>
    <w:p w:rsidR="00D0101C" w:rsidRPr="00985A69" w:rsidRDefault="00D0101C" w:rsidP="00985A69">
      <w:pPr>
        <w:pStyle w:val="MDPI31text"/>
      </w:pPr>
      <w:r w:rsidRPr="00985A69">
        <w:t>Despite many years of great efforts and the widespread recommendation</w:t>
      </w:r>
      <w:r w:rsidR="00A857DD" w:rsidRPr="00985A69">
        <w:t xml:space="preserve"> around the world</w:t>
      </w:r>
      <w:r w:rsidRPr="00985A69">
        <w:t xml:space="preserve">, the </w:t>
      </w:r>
      <w:r w:rsidR="00A857DD" w:rsidRPr="00985A69">
        <w:t xml:space="preserve">SI vaccination rate </w:t>
      </w:r>
      <w:r w:rsidRPr="00985A69">
        <w:t xml:space="preserve">among </w:t>
      </w:r>
      <w:r w:rsidR="00A857DD" w:rsidRPr="00985A69">
        <w:t xml:space="preserve">HCWs </w:t>
      </w:r>
      <w:r w:rsidR="00B60AAF" w:rsidRPr="00985A69">
        <w:t xml:space="preserve">seldom </w:t>
      </w:r>
      <w:r w:rsidRPr="00985A69">
        <w:t>exceed</w:t>
      </w:r>
      <w:r w:rsidR="00B60AAF" w:rsidRPr="00985A69">
        <w:t>s</w:t>
      </w:r>
      <w:r w:rsidRPr="00985A69">
        <w:t xml:space="preserve"> </w:t>
      </w:r>
      <w:r w:rsidR="00A857DD" w:rsidRPr="00985A69">
        <w:t xml:space="preserve">a </w:t>
      </w:r>
      <w:r w:rsidR="00B60AAF" w:rsidRPr="00985A69">
        <w:t xml:space="preserve">proposed </w:t>
      </w:r>
      <w:r w:rsidRPr="00985A69">
        <w:t xml:space="preserve">75% benchmark. </w:t>
      </w:r>
      <w:r w:rsidR="00A857DD" w:rsidRPr="00985A69">
        <w:t xml:space="preserve">Mandatory policies in certain healthcare facilities have reached this goal. </w:t>
      </w:r>
      <w:r w:rsidRPr="00985A69">
        <w:t>Especially when taking care of the most vulnerable, there are arguments to include a form of vaccination obligation</w:t>
      </w:r>
      <w:r w:rsidR="009D0D7D" w:rsidRPr="00985A69">
        <w:t xml:space="preserve"> (harm principle)</w:t>
      </w:r>
      <w:r w:rsidRPr="00985A69">
        <w:t>. Despite the ongoing debate about the evidence in systematic meta-analy</w:t>
      </w:r>
      <w:r w:rsidR="00DA65EA" w:rsidRPr="00985A69">
        <w:t>s</w:t>
      </w:r>
      <w:r w:rsidRPr="00985A69">
        <w:t xml:space="preserve">es, </w:t>
      </w:r>
      <w:r w:rsidR="00A857DD" w:rsidRPr="00985A69">
        <w:t>several health</w:t>
      </w:r>
      <w:r w:rsidRPr="00985A69">
        <w:t>care organi</w:t>
      </w:r>
      <w:r w:rsidR="00DA65EA" w:rsidRPr="00985A69">
        <w:t>z</w:t>
      </w:r>
      <w:r w:rsidRPr="00985A69">
        <w:t>ations have found that the evidence is strong enough to justify a mandatory vaccination policy for healthcare workers. But it re</w:t>
      </w:r>
      <w:r w:rsidR="00A857DD" w:rsidRPr="00985A69">
        <w:t xml:space="preserve">mains controversial to make SI </w:t>
      </w:r>
      <w:r w:rsidRPr="00985A69">
        <w:t>vaccination mandatory, in particular due to ethical and legal implications. The different ethical approaches</w:t>
      </w:r>
      <w:r w:rsidR="00B60AAF" w:rsidRPr="00985A69">
        <w:t>, principles, concepts, models and frameworks</w:t>
      </w:r>
      <w:r w:rsidRPr="00985A69">
        <w:t xml:space="preserve"> do not answer all questions. </w:t>
      </w:r>
      <w:r w:rsidR="00094363" w:rsidRPr="00985A69">
        <w:t>T</w:t>
      </w:r>
      <w:r w:rsidR="005C7E7B" w:rsidRPr="00985A69">
        <w:t>h</w:t>
      </w:r>
      <w:r w:rsidR="00B517F4" w:rsidRPr="00985A69">
        <w:t xml:space="preserve">ere is </w:t>
      </w:r>
      <w:r w:rsidR="00094363" w:rsidRPr="00985A69">
        <w:t xml:space="preserve">always </w:t>
      </w:r>
      <w:r w:rsidR="00B517F4" w:rsidRPr="00985A69">
        <w:t>a tension, c.</w:t>
      </w:r>
      <w:r w:rsidR="006E0648" w:rsidRPr="00985A69">
        <w:t xml:space="preserve"> </w:t>
      </w:r>
      <w:r w:rsidR="00B517F4" w:rsidRPr="00985A69">
        <w:t>q. conflict,</w:t>
      </w:r>
      <w:r w:rsidR="00DD3C97" w:rsidRPr="00985A69">
        <w:t xml:space="preserve"> </w:t>
      </w:r>
      <w:r w:rsidR="005C7E7B" w:rsidRPr="00985A69">
        <w:t xml:space="preserve">between </w:t>
      </w:r>
      <w:r w:rsidR="00510A90" w:rsidRPr="00985A69">
        <w:t>‘</w:t>
      </w:r>
      <w:r w:rsidRPr="00985A69">
        <w:t xml:space="preserve">primum non </w:t>
      </w:r>
      <w:proofErr w:type="spellStart"/>
      <w:r w:rsidRPr="00985A69">
        <w:t>nocere</w:t>
      </w:r>
      <w:proofErr w:type="spellEnd"/>
      <w:r w:rsidR="00510A90" w:rsidRPr="00985A69">
        <w:t>’</w:t>
      </w:r>
      <w:r w:rsidRPr="00985A69">
        <w:t xml:space="preserve"> (Hippocrates), </w:t>
      </w:r>
      <w:r w:rsidR="00510A90" w:rsidRPr="00985A69">
        <w:t>‘</w:t>
      </w:r>
      <w:r w:rsidRPr="00985A69">
        <w:t>beneficence</w:t>
      </w:r>
      <w:r w:rsidR="00510A90" w:rsidRPr="00985A69">
        <w:t>’</w:t>
      </w:r>
      <w:r w:rsidRPr="00985A69">
        <w:t xml:space="preserve">, </w:t>
      </w:r>
      <w:r w:rsidR="00510A90" w:rsidRPr="00985A69">
        <w:t>‘</w:t>
      </w:r>
      <w:r w:rsidRPr="00985A69">
        <w:t>non-maleficence</w:t>
      </w:r>
      <w:r w:rsidR="00510A90" w:rsidRPr="00985A69">
        <w:t>’</w:t>
      </w:r>
      <w:r w:rsidRPr="00985A69">
        <w:t>, professional</w:t>
      </w:r>
      <w:r w:rsidR="00FA4F37" w:rsidRPr="00985A69">
        <w:t xml:space="preserve"> obligation</w:t>
      </w:r>
      <w:r w:rsidR="001473C8" w:rsidRPr="00985A69">
        <w:t xml:space="preserve"> and duty (deontology)</w:t>
      </w:r>
      <w:r w:rsidR="005C7E7B" w:rsidRPr="00985A69">
        <w:t xml:space="preserve">; </w:t>
      </w:r>
      <w:r w:rsidR="00ED07FC" w:rsidRPr="00985A69">
        <w:t>personal autonomy</w:t>
      </w:r>
      <w:r w:rsidR="005C7E7B" w:rsidRPr="00985A69">
        <w:t xml:space="preserve"> and individual freedom</w:t>
      </w:r>
      <w:r w:rsidR="001473C8" w:rsidRPr="00985A69">
        <w:t>; vaccine hesitance and refusal (‘conscientious objector’)</w:t>
      </w:r>
      <w:r w:rsidRPr="00985A69">
        <w:t>. This makes it a challenging, but also open issue: "To be or not to be vaccinated</w:t>
      </w:r>
      <w:r w:rsidR="00DA65EA" w:rsidRPr="00985A69">
        <w:t>? T</w:t>
      </w:r>
      <w:r w:rsidRPr="00985A69">
        <w:t>hat's the question for healthcare workers</w:t>
      </w:r>
      <w:r w:rsidR="00DA65EA" w:rsidRPr="00985A69">
        <w:t>!”</w:t>
      </w:r>
      <w:r w:rsidR="00A857DD" w:rsidRPr="00985A69">
        <w:t>.</w:t>
      </w:r>
    </w:p>
    <w:p w:rsidR="00753BD8" w:rsidRPr="00985A69" w:rsidRDefault="00510A90" w:rsidP="00985A69">
      <w:pPr>
        <w:pStyle w:val="MDPI23heading3"/>
      </w:pPr>
      <w:r w:rsidRPr="00985A69">
        <w:t>The Main Conclusions:</w:t>
      </w:r>
    </w:p>
    <w:p w:rsidR="008A74DD" w:rsidRPr="00985A69" w:rsidRDefault="008A74DD" w:rsidP="00985A69">
      <w:pPr>
        <w:pStyle w:val="Lijstalinea"/>
        <w:numPr>
          <w:ilvl w:val="0"/>
          <w:numId w:val="7"/>
        </w:numPr>
        <w:adjustRightInd w:val="0"/>
        <w:snapToGrid w:val="0"/>
        <w:jc w:val="both"/>
        <w:rPr>
          <w:rFonts w:ascii="Palatino Linotype" w:hAnsi="Palatino Linotype" w:cstheme="minorHAnsi"/>
          <w:color w:val="000000"/>
          <w:sz w:val="20"/>
          <w:szCs w:val="22"/>
          <w:lang w:val="en-US"/>
        </w:rPr>
      </w:pPr>
      <w:r w:rsidRPr="00985A69">
        <w:rPr>
          <w:rFonts w:ascii="Palatino Linotype" w:hAnsi="Palatino Linotype" w:cstheme="minorHAnsi"/>
          <w:color w:val="000000"/>
          <w:sz w:val="20"/>
          <w:szCs w:val="22"/>
          <w:lang w:val="en-US"/>
        </w:rPr>
        <w:t xml:space="preserve">Seasonal influenza vaccination uptake </w:t>
      </w:r>
      <w:r w:rsidR="00071DA9" w:rsidRPr="00985A69">
        <w:rPr>
          <w:rFonts w:ascii="Palatino Linotype" w:hAnsi="Palatino Linotype" w:cstheme="minorHAnsi"/>
          <w:color w:val="000000"/>
          <w:sz w:val="20"/>
          <w:szCs w:val="22"/>
          <w:lang w:val="en-US"/>
        </w:rPr>
        <w:t xml:space="preserve">among healthcare workers remains low on to suboptimal around the world, especially when a 75% benchmark is taken in consideration.  </w:t>
      </w:r>
    </w:p>
    <w:p w:rsidR="00C356D7" w:rsidRPr="00985A69" w:rsidRDefault="00071DA9" w:rsidP="00985A69">
      <w:pPr>
        <w:pStyle w:val="Lijstalinea"/>
        <w:numPr>
          <w:ilvl w:val="0"/>
          <w:numId w:val="7"/>
        </w:numPr>
        <w:adjustRightInd w:val="0"/>
        <w:snapToGrid w:val="0"/>
        <w:jc w:val="both"/>
        <w:rPr>
          <w:rFonts w:ascii="Palatino Linotype" w:hAnsi="Palatino Linotype" w:cstheme="minorHAnsi"/>
          <w:color w:val="000000"/>
          <w:sz w:val="20"/>
          <w:szCs w:val="22"/>
          <w:lang w:val="en-US"/>
        </w:rPr>
      </w:pPr>
      <w:r w:rsidRPr="00985A69">
        <w:rPr>
          <w:rFonts w:ascii="Palatino Linotype" w:hAnsi="Palatino Linotype" w:cstheme="minorHAnsi"/>
          <w:color w:val="000000"/>
          <w:sz w:val="20"/>
          <w:szCs w:val="22"/>
          <w:lang w:val="en-US"/>
        </w:rPr>
        <w:t xml:space="preserve">Serious and complex ethical hurdles to increase healthcare workers vaccination rates must be taken. For example, subsuming the individual freedom for collective and institutional </w:t>
      </w:r>
      <w:r w:rsidRPr="00985A69">
        <w:rPr>
          <w:rFonts w:ascii="Palatino Linotype" w:hAnsi="Palatino Linotype" w:cstheme="minorHAnsi"/>
          <w:color w:val="000000"/>
          <w:sz w:val="20"/>
          <w:szCs w:val="22"/>
          <w:lang w:val="en-US"/>
        </w:rPr>
        <w:lastRenderedPageBreak/>
        <w:t>goals to obtain herd immunity</w:t>
      </w:r>
      <w:r w:rsidR="005C7E7B" w:rsidRPr="00985A69">
        <w:rPr>
          <w:rFonts w:ascii="Palatino Linotype" w:hAnsi="Palatino Linotype" w:cstheme="minorHAnsi"/>
          <w:color w:val="000000"/>
          <w:sz w:val="20"/>
          <w:szCs w:val="22"/>
          <w:lang w:val="en-US"/>
        </w:rPr>
        <w:t>, a ‘public good’,</w:t>
      </w:r>
      <w:r w:rsidRPr="00985A69">
        <w:rPr>
          <w:rFonts w:ascii="Palatino Linotype" w:hAnsi="Palatino Linotype" w:cstheme="minorHAnsi"/>
          <w:color w:val="000000"/>
          <w:sz w:val="20"/>
          <w:szCs w:val="22"/>
          <w:lang w:val="en-US"/>
        </w:rPr>
        <w:t xml:space="preserve"> and protect the most vulnerable patients and residents. </w:t>
      </w:r>
      <w:r w:rsidR="00796A7B" w:rsidRPr="00985A69">
        <w:rPr>
          <w:rFonts w:ascii="Palatino Linotype" w:hAnsi="Palatino Linotype" w:cstheme="minorHAnsi"/>
          <w:color w:val="000000"/>
          <w:sz w:val="20"/>
          <w:szCs w:val="22"/>
          <w:lang w:val="en-US"/>
        </w:rPr>
        <w:t xml:space="preserve">There is a very little downside to vaccination (a tiny risk of severe side-effects) to do a world of ‘good’. </w:t>
      </w:r>
    </w:p>
    <w:p w:rsidR="00071DA9" w:rsidRPr="00985A69" w:rsidRDefault="00221C65" w:rsidP="00985A69">
      <w:pPr>
        <w:pStyle w:val="Lijstalinea"/>
        <w:numPr>
          <w:ilvl w:val="0"/>
          <w:numId w:val="7"/>
        </w:numPr>
        <w:adjustRightInd w:val="0"/>
        <w:snapToGrid w:val="0"/>
        <w:jc w:val="both"/>
        <w:rPr>
          <w:rFonts w:ascii="Palatino Linotype" w:hAnsi="Palatino Linotype" w:cstheme="minorHAnsi"/>
          <w:color w:val="000000"/>
          <w:sz w:val="20"/>
          <w:szCs w:val="22"/>
          <w:lang w:val="en-US"/>
        </w:rPr>
      </w:pPr>
      <w:r w:rsidRPr="00985A69">
        <w:rPr>
          <w:rFonts w:ascii="Palatino Linotype" w:hAnsi="Palatino Linotype" w:cstheme="minorHAnsi"/>
          <w:color w:val="000000"/>
          <w:sz w:val="20"/>
          <w:szCs w:val="22"/>
          <w:lang w:val="en-US"/>
        </w:rPr>
        <w:t>There are m</w:t>
      </w:r>
      <w:r w:rsidR="00B77959" w:rsidRPr="00985A69">
        <w:rPr>
          <w:rFonts w:ascii="Palatino Linotype" w:hAnsi="Palatino Linotype" w:cstheme="minorHAnsi"/>
          <w:color w:val="000000"/>
          <w:sz w:val="20"/>
          <w:szCs w:val="22"/>
          <w:lang w:val="en-US"/>
        </w:rPr>
        <w:t>any individual</w:t>
      </w:r>
      <w:r w:rsidR="00DC083C" w:rsidRPr="00985A69">
        <w:rPr>
          <w:rFonts w:ascii="Palatino Linotype" w:hAnsi="Palatino Linotype" w:cstheme="minorHAnsi"/>
          <w:color w:val="000000"/>
          <w:sz w:val="20"/>
          <w:szCs w:val="22"/>
          <w:lang w:val="en-US"/>
        </w:rPr>
        <w:t xml:space="preserve"> </w:t>
      </w:r>
      <w:r w:rsidR="00630D9D" w:rsidRPr="00985A69">
        <w:rPr>
          <w:rFonts w:ascii="Palatino Linotype" w:hAnsi="Palatino Linotype" w:cstheme="minorHAnsi"/>
          <w:color w:val="000000"/>
          <w:sz w:val="20"/>
          <w:szCs w:val="22"/>
          <w:lang w:val="en-US"/>
        </w:rPr>
        <w:t xml:space="preserve">and </w:t>
      </w:r>
      <w:r w:rsidR="00B77959" w:rsidRPr="00985A69">
        <w:rPr>
          <w:rFonts w:ascii="Palatino Linotype" w:hAnsi="Palatino Linotype" w:cstheme="minorHAnsi"/>
          <w:color w:val="000000"/>
          <w:sz w:val="20"/>
          <w:szCs w:val="22"/>
          <w:lang w:val="en-US"/>
        </w:rPr>
        <w:t>collective duties</w:t>
      </w:r>
      <w:r w:rsidRPr="00985A69">
        <w:rPr>
          <w:rFonts w:ascii="Palatino Linotype" w:hAnsi="Palatino Linotype" w:cstheme="minorHAnsi"/>
          <w:color w:val="000000"/>
          <w:sz w:val="20"/>
          <w:szCs w:val="22"/>
          <w:lang w:val="en-US"/>
        </w:rPr>
        <w:t xml:space="preserve"> for </w:t>
      </w:r>
      <w:r w:rsidR="00B77959" w:rsidRPr="00985A69">
        <w:rPr>
          <w:rFonts w:ascii="Palatino Linotype" w:hAnsi="Palatino Linotype" w:cstheme="minorHAnsi"/>
          <w:color w:val="000000"/>
          <w:sz w:val="20"/>
          <w:szCs w:val="22"/>
          <w:lang w:val="en-US"/>
        </w:rPr>
        <w:t>healthcare worke</w:t>
      </w:r>
      <w:r w:rsidRPr="00985A69">
        <w:rPr>
          <w:rFonts w:ascii="Palatino Linotype" w:hAnsi="Palatino Linotype" w:cstheme="minorHAnsi"/>
          <w:color w:val="000000"/>
          <w:sz w:val="20"/>
          <w:szCs w:val="22"/>
          <w:lang w:val="en-US"/>
        </w:rPr>
        <w:t>rs</w:t>
      </w:r>
      <w:r w:rsidR="00B77959" w:rsidRPr="00985A69">
        <w:rPr>
          <w:rFonts w:ascii="Palatino Linotype" w:hAnsi="Palatino Linotype" w:cstheme="minorHAnsi"/>
          <w:color w:val="000000"/>
          <w:sz w:val="20"/>
          <w:szCs w:val="22"/>
          <w:lang w:val="en-US"/>
        </w:rPr>
        <w:t>:</w:t>
      </w:r>
      <w:r w:rsidR="00ED07FC" w:rsidRPr="00985A69">
        <w:rPr>
          <w:rFonts w:ascii="Palatino Linotype" w:hAnsi="Palatino Linotype" w:cstheme="minorHAnsi"/>
          <w:color w:val="000000"/>
          <w:sz w:val="20"/>
          <w:szCs w:val="22"/>
          <w:lang w:val="en-US"/>
        </w:rPr>
        <w:t xml:space="preserve"> a duty to patients (</w:t>
      </w:r>
      <w:r w:rsidR="00B77959" w:rsidRPr="00985A69">
        <w:rPr>
          <w:rFonts w:ascii="Palatino Linotype" w:hAnsi="Palatino Linotype" w:cstheme="minorHAnsi"/>
          <w:color w:val="000000"/>
          <w:sz w:val="20"/>
          <w:szCs w:val="22"/>
          <w:lang w:val="en-US"/>
        </w:rPr>
        <w:t xml:space="preserve">communitarian </w:t>
      </w:r>
      <w:r w:rsidR="00ED07FC" w:rsidRPr="00985A69">
        <w:rPr>
          <w:rFonts w:ascii="Palatino Linotype" w:hAnsi="Palatino Linotype" w:cstheme="minorHAnsi"/>
          <w:color w:val="000000"/>
          <w:sz w:val="20"/>
          <w:szCs w:val="22"/>
          <w:lang w:val="en-US"/>
        </w:rPr>
        <w:t>altruism), a duty to protect oneself, duty to one’s family, duty to colleagues and duty to society (solidarity).</w:t>
      </w:r>
    </w:p>
    <w:p w:rsidR="0057785B" w:rsidRPr="00985A69" w:rsidRDefault="00510A90" w:rsidP="00985A69">
      <w:pPr>
        <w:pStyle w:val="MDPI62Acknowledgments"/>
        <w:rPr>
          <w:b/>
          <w:sz w:val="18"/>
        </w:rPr>
      </w:pPr>
      <w:r w:rsidRPr="00985A69">
        <w:rPr>
          <w:b/>
          <w:sz w:val="18"/>
        </w:rPr>
        <w:t>Author Contributions:</w:t>
      </w:r>
      <w:r w:rsidR="00985A69" w:rsidRPr="00985A69">
        <w:rPr>
          <w:b/>
          <w:sz w:val="18"/>
        </w:rPr>
        <w:t xml:space="preserve"> </w:t>
      </w:r>
      <w:r w:rsidR="0057785B" w:rsidRPr="00985A69">
        <w:rPr>
          <w:sz w:val="18"/>
        </w:rPr>
        <w:t>Conceptualization, Methodo</w:t>
      </w:r>
      <w:r w:rsidR="00AF0C10" w:rsidRPr="00985A69">
        <w:rPr>
          <w:sz w:val="18"/>
        </w:rPr>
        <w:t>lo</w:t>
      </w:r>
      <w:r w:rsidR="0057785B" w:rsidRPr="00985A69">
        <w:rPr>
          <w:sz w:val="18"/>
        </w:rPr>
        <w:t xml:space="preserve">gy, Data Curation, Writing – Original Draft Preparation: </w:t>
      </w:r>
      <w:r w:rsidR="0057785B" w:rsidRPr="00985A69">
        <w:rPr>
          <w:b/>
          <w:sz w:val="18"/>
        </w:rPr>
        <w:t>WVH</w:t>
      </w:r>
      <w:r w:rsidR="00985A69" w:rsidRPr="00985A69">
        <w:rPr>
          <w:rFonts w:eastAsia="SimSun" w:cs="SimSun"/>
          <w:b/>
          <w:sz w:val="18"/>
          <w:lang w:eastAsia="zh-CN"/>
        </w:rPr>
        <w:t xml:space="preserve">; </w:t>
      </w:r>
      <w:r w:rsidR="0057785B" w:rsidRPr="00985A69">
        <w:rPr>
          <w:sz w:val="18"/>
        </w:rPr>
        <w:t xml:space="preserve">Writing – Review, Editing: </w:t>
      </w:r>
      <w:r w:rsidR="0057785B" w:rsidRPr="00985A69">
        <w:rPr>
          <w:b/>
          <w:sz w:val="18"/>
        </w:rPr>
        <w:t xml:space="preserve">MB </w:t>
      </w:r>
    </w:p>
    <w:p w:rsidR="0057785B" w:rsidRPr="00985A69" w:rsidRDefault="00510A90" w:rsidP="00985A69">
      <w:pPr>
        <w:pStyle w:val="MDPI62Acknowledgments"/>
        <w:rPr>
          <w:sz w:val="18"/>
        </w:rPr>
      </w:pPr>
      <w:r w:rsidRPr="00985A69">
        <w:rPr>
          <w:b/>
          <w:sz w:val="18"/>
        </w:rPr>
        <w:t>Conflicts of interest:</w:t>
      </w:r>
      <w:r w:rsidR="00985A69" w:rsidRPr="00985A69">
        <w:rPr>
          <w:b/>
          <w:sz w:val="18"/>
        </w:rPr>
        <w:t xml:space="preserve"> </w:t>
      </w:r>
      <w:r w:rsidR="0057785B" w:rsidRPr="00985A69">
        <w:rPr>
          <w:sz w:val="18"/>
        </w:rPr>
        <w:t xml:space="preserve">The authors declare no conflict of interest. </w:t>
      </w:r>
    </w:p>
    <w:p w:rsidR="00C02446" w:rsidRPr="00985A69" w:rsidRDefault="00C02446" w:rsidP="00985A69">
      <w:pPr>
        <w:pStyle w:val="MDPI21heading1"/>
      </w:pPr>
      <w:r w:rsidRPr="00985A69">
        <w:t>References</w:t>
      </w:r>
      <w:r w:rsidR="00510A90" w:rsidRPr="00985A69">
        <w:t>:</w:t>
      </w:r>
    </w:p>
    <w:p w:rsidR="00C02446" w:rsidRPr="00985A69" w:rsidRDefault="00C0244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World Health Organization (WHO). Influenza (Seasonal) - Fact Sheet N</w:t>
      </w:r>
      <w:r w:rsidR="001669D9" w:rsidRPr="00985A69">
        <w:rPr>
          <w:rFonts w:ascii="Palatino Linotype" w:hAnsi="Palatino Linotype" w:cstheme="minorHAnsi"/>
          <w:sz w:val="18"/>
          <w:szCs w:val="22"/>
          <w:lang w:val="en-US"/>
        </w:rPr>
        <w:t xml:space="preserve">o. </w:t>
      </w:r>
      <w:r w:rsidRPr="00985A69">
        <w:rPr>
          <w:rFonts w:ascii="Palatino Linotype" w:hAnsi="Palatino Linotype" w:cstheme="minorHAnsi"/>
          <w:sz w:val="18"/>
          <w:szCs w:val="22"/>
          <w:lang w:val="en-US"/>
        </w:rPr>
        <w:t xml:space="preserve">211, March 2014. </w:t>
      </w:r>
    </w:p>
    <w:p w:rsidR="00346093" w:rsidRPr="00985A69" w:rsidRDefault="004A3C57" w:rsidP="00985A69">
      <w:pPr>
        <w:pStyle w:val="Lijstalinea"/>
        <w:adjustRightInd w:val="0"/>
        <w:snapToGrid w:val="0"/>
        <w:spacing w:line="260" w:lineRule="atLeast"/>
        <w:ind w:left="425" w:hanging="425"/>
        <w:jc w:val="both"/>
        <w:rPr>
          <w:rFonts w:ascii="Palatino Linotype" w:hAnsi="Palatino Linotype" w:cstheme="minorHAnsi"/>
          <w:sz w:val="18"/>
          <w:szCs w:val="22"/>
          <w:lang w:val="en-US"/>
        </w:rPr>
      </w:pPr>
      <w:hyperlink r:id="rId8" w:history="1">
        <w:r w:rsidR="00C02446" w:rsidRPr="00985A69">
          <w:rPr>
            <w:rStyle w:val="Hyperlink"/>
            <w:rFonts w:ascii="Palatino Linotype" w:hAnsi="Palatino Linotype" w:cstheme="minorHAnsi"/>
            <w:sz w:val="18"/>
            <w:szCs w:val="22"/>
            <w:lang w:val="en-US"/>
          </w:rPr>
          <w:t>http://www.who.int/mediacentre/factsheets/fs211/en/</w:t>
        </w:r>
      </w:hyperlink>
      <w:r w:rsidR="00510A90" w:rsidRPr="00985A69">
        <w:rPr>
          <w:rFonts w:ascii="Palatino Linotype" w:hAnsi="Palatino Linotype" w:cstheme="minorHAnsi"/>
          <w:sz w:val="18"/>
          <w:szCs w:val="22"/>
          <w:lang w:val="en-US"/>
        </w:rPr>
        <w:t xml:space="preserve"> </w:t>
      </w:r>
    </w:p>
    <w:p w:rsidR="00C02446" w:rsidRPr="00985A69" w:rsidRDefault="00510A90" w:rsidP="00985A69">
      <w:pPr>
        <w:pStyle w:val="Lijstalinea"/>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A</w:t>
      </w:r>
      <w:r w:rsidR="00346093" w:rsidRPr="00985A69">
        <w:rPr>
          <w:rFonts w:ascii="Palatino Linotype" w:hAnsi="Palatino Linotype" w:cstheme="minorHAnsi"/>
          <w:sz w:val="18"/>
          <w:szCs w:val="22"/>
          <w:lang w:val="en-US"/>
        </w:rPr>
        <w:t>cce</w:t>
      </w:r>
      <w:r w:rsidRPr="00985A69">
        <w:rPr>
          <w:rFonts w:ascii="Palatino Linotype" w:hAnsi="Palatino Linotype" w:cstheme="minorHAnsi"/>
          <w:sz w:val="18"/>
          <w:szCs w:val="22"/>
          <w:lang w:val="en-US"/>
        </w:rPr>
        <w:t xml:space="preserve">ssed on </w:t>
      </w:r>
      <w:r w:rsidR="003E02A2" w:rsidRPr="00985A69">
        <w:rPr>
          <w:rFonts w:ascii="Palatino Linotype" w:hAnsi="Palatino Linotype" w:cstheme="minorHAnsi"/>
          <w:sz w:val="18"/>
          <w:szCs w:val="22"/>
          <w:lang w:val="en-US"/>
        </w:rPr>
        <w:t>25/08/2019</w:t>
      </w:r>
      <w:r w:rsidRPr="00985A69">
        <w:rPr>
          <w:rFonts w:ascii="Palatino Linotype" w:hAnsi="Palatino Linotype" w:cstheme="minorHAnsi"/>
          <w:sz w:val="18"/>
          <w:szCs w:val="22"/>
          <w:lang w:val="en-US"/>
        </w:rPr>
        <w:t xml:space="preserve"> </w:t>
      </w:r>
    </w:p>
    <w:p w:rsidR="00AF0C10" w:rsidRPr="00985A69" w:rsidRDefault="00AF0C10"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World Health Organization (WHO). Vaccines against influenza WHO position paper November 2012. Grading of scientific evidence. Table 5a, 2013.</w:t>
      </w:r>
    </w:p>
    <w:p w:rsidR="00AF0C10" w:rsidRPr="00985A69" w:rsidRDefault="004A3C57" w:rsidP="00985A69">
      <w:pPr>
        <w:pStyle w:val="Lijstalinea"/>
        <w:adjustRightInd w:val="0"/>
        <w:snapToGrid w:val="0"/>
        <w:spacing w:line="260" w:lineRule="atLeast"/>
        <w:ind w:left="425" w:hanging="425"/>
        <w:jc w:val="both"/>
        <w:rPr>
          <w:rFonts w:ascii="Palatino Linotype" w:hAnsi="Palatino Linotype" w:cstheme="minorHAnsi"/>
          <w:sz w:val="18"/>
          <w:szCs w:val="22"/>
          <w:lang w:val="en-US"/>
        </w:rPr>
      </w:pPr>
      <w:hyperlink r:id="rId9" w:history="1">
        <w:r w:rsidR="00AF0C10" w:rsidRPr="00985A69">
          <w:rPr>
            <w:rStyle w:val="Hyperlink"/>
            <w:rFonts w:ascii="Palatino Linotype" w:hAnsi="Palatino Linotype" w:cstheme="minorHAnsi"/>
            <w:sz w:val="18"/>
            <w:szCs w:val="22"/>
            <w:lang w:val="en-US"/>
          </w:rPr>
          <w:t>http://www.who.int/immunization/position_papers/influenza_grad_efficacy_HCW.pdf</w:t>
        </w:r>
      </w:hyperlink>
      <w:r w:rsidR="00AF0C10" w:rsidRPr="00985A69">
        <w:rPr>
          <w:rFonts w:ascii="Palatino Linotype" w:hAnsi="Palatino Linotype" w:cstheme="minorHAnsi"/>
          <w:sz w:val="18"/>
          <w:szCs w:val="22"/>
          <w:lang w:val="en-US"/>
        </w:rPr>
        <w:t xml:space="preserve"> A</w:t>
      </w:r>
      <w:r w:rsidR="00346093" w:rsidRPr="00985A69">
        <w:rPr>
          <w:rFonts w:ascii="Palatino Linotype" w:hAnsi="Palatino Linotype" w:cstheme="minorHAnsi"/>
          <w:sz w:val="18"/>
          <w:szCs w:val="22"/>
          <w:lang w:val="en-US"/>
        </w:rPr>
        <w:t>cc</w:t>
      </w:r>
      <w:r w:rsidR="00AF0C10" w:rsidRPr="00985A69">
        <w:rPr>
          <w:rFonts w:ascii="Palatino Linotype" w:hAnsi="Palatino Linotype" w:cstheme="minorHAnsi"/>
          <w:sz w:val="18"/>
          <w:szCs w:val="22"/>
          <w:lang w:val="en-US"/>
        </w:rPr>
        <w:t xml:space="preserve">essed on </w:t>
      </w:r>
      <w:r w:rsidR="003E02A2" w:rsidRPr="00985A69">
        <w:rPr>
          <w:rFonts w:ascii="Palatino Linotype" w:hAnsi="Palatino Linotype" w:cstheme="minorHAnsi"/>
          <w:sz w:val="18"/>
          <w:szCs w:val="22"/>
          <w:lang w:val="en-US"/>
        </w:rPr>
        <w:t>25/08/2019</w:t>
      </w:r>
    </w:p>
    <w:p w:rsidR="00F822FA" w:rsidRPr="00985A69" w:rsidRDefault="00F822FA"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2736A1">
        <w:rPr>
          <w:rFonts w:ascii="Palatino Linotype" w:hAnsi="Palatino Linotype" w:cstheme="minorHAnsi"/>
          <w:sz w:val="18"/>
          <w:szCs w:val="22"/>
          <w:lang w:val="nl-BE"/>
        </w:rPr>
        <w:t xml:space="preserve">Kuster SP, Shah PS, Coleman BL, et al. </w:t>
      </w:r>
      <w:r w:rsidRPr="00985A69">
        <w:rPr>
          <w:rFonts w:ascii="Palatino Linotype" w:hAnsi="Palatino Linotype" w:cstheme="minorHAnsi"/>
          <w:sz w:val="18"/>
          <w:szCs w:val="22"/>
          <w:lang w:val="en-US"/>
        </w:rPr>
        <w:t>Incidence of influenza in healthy adults and healthcare workers: a systemic review and meta-analysis. PL</w:t>
      </w:r>
      <w:r w:rsidR="001669D9" w:rsidRPr="00985A69">
        <w:rPr>
          <w:rFonts w:ascii="Palatino Linotype" w:hAnsi="Palatino Linotype" w:cstheme="minorHAnsi"/>
          <w:sz w:val="18"/>
          <w:szCs w:val="22"/>
          <w:lang w:val="en-US"/>
        </w:rPr>
        <w:t>OS</w:t>
      </w:r>
      <w:r w:rsidRPr="00985A69">
        <w:rPr>
          <w:rFonts w:ascii="Palatino Linotype" w:hAnsi="Palatino Linotype" w:cstheme="minorHAnsi"/>
          <w:sz w:val="18"/>
          <w:szCs w:val="22"/>
          <w:lang w:val="en-US"/>
        </w:rPr>
        <w:t xml:space="preserve"> One 2011; 6: e26239</w:t>
      </w:r>
      <w:r w:rsidR="00DB098D" w:rsidRPr="00985A69">
        <w:rPr>
          <w:rFonts w:ascii="Palatino Linotype" w:hAnsi="Palatino Linotype" w:cstheme="minorHAnsi"/>
          <w:sz w:val="18"/>
          <w:szCs w:val="22"/>
          <w:lang w:val="en-US"/>
        </w:rPr>
        <w:t>.</w:t>
      </w:r>
    </w:p>
    <w:p w:rsidR="00DB098D" w:rsidRPr="00985A69" w:rsidRDefault="00DB098D"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2736A1">
        <w:rPr>
          <w:rFonts w:ascii="Palatino Linotype" w:hAnsi="Palatino Linotype" w:cstheme="minorHAnsi"/>
          <w:color w:val="000000"/>
          <w:sz w:val="18"/>
          <w:szCs w:val="22"/>
          <w:lang w:val="nl-BE"/>
        </w:rPr>
        <w:t xml:space="preserve">De Serres G, Skowronski DM, Ward BJ, et al. </w:t>
      </w:r>
      <w:r w:rsidRPr="00985A69">
        <w:rPr>
          <w:rFonts w:ascii="Palatino Linotype" w:hAnsi="Palatino Linotype" w:cstheme="minorHAnsi"/>
          <w:color w:val="000000"/>
          <w:sz w:val="18"/>
          <w:szCs w:val="22"/>
          <w:lang w:val="en-US"/>
        </w:rPr>
        <w:t xml:space="preserve">Influenza vaccination of healthcare workers: Critical analysis of the evidence for patient benefit underpinning policies of enforcement. </w:t>
      </w:r>
      <w:proofErr w:type="spellStart"/>
      <w:r w:rsidRPr="00985A69">
        <w:rPr>
          <w:rFonts w:ascii="Palatino Linotype" w:hAnsi="Palatino Linotype" w:cstheme="minorHAnsi"/>
          <w:color w:val="000000"/>
          <w:sz w:val="18"/>
          <w:szCs w:val="22"/>
          <w:lang w:val="en-US"/>
        </w:rPr>
        <w:t>PLoS</w:t>
      </w:r>
      <w:proofErr w:type="spellEnd"/>
      <w:r w:rsidRPr="00985A69">
        <w:rPr>
          <w:rFonts w:ascii="Palatino Linotype" w:hAnsi="Palatino Linotype" w:cstheme="minorHAnsi"/>
          <w:color w:val="000000"/>
          <w:sz w:val="18"/>
          <w:szCs w:val="22"/>
          <w:lang w:val="en-US"/>
        </w:rPr>
        <w:t xml:space="preserve"> ONE 2017; 12: e0163586.</w:t>
      </w:r>
    </w:p>
    <w:p w:rsidR="00F822FA" w:rsidRPr="00985A69" w:rsidRDefault="00C0244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sz w:val="18"/>
          <w:szCs w:val="22"/>
          <w:lang w:val="en-US"/>
        </w:rPr>
        <w:t>Maltezou</w:t>
      </w:r>
      <w:proofErr w:type="spellEnd"/>
      <w:r w:rsidRPr="00985A69">
        <w:rPr>
          <w:rFonts w:ascii="Palatino Linotype" w:hAnsi="Palatino Linotype" w:cstheme="minorHAnsi"/>
          <w:sz w:val="18"/>
          <w:szCs w:val="22"/>
          <w:lang w:val="en-US"/>
        </w:rPr>
        <w:t xml:space="preserve"> HC, Poland GA. Vaccination policies for healthcare workers in Europe. Vaccine 2014; 32: 4876-80.</w:t>
      </w:r>
    </w:p>
    <w:p w:rsidR="00F822FA" w:rsidRPr="00985A69" w:rsidRDefault="00F822FA"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sz w:val="18"/>
          <w:szCs w:val="22"/>
          <w:lang w:val="en-US"/>
        </w:rPr>
        <w:t>Kassianos</w:t>
      </w:r>
      <w:proofErr w:type="spellEnd"/>
      <w:r w:rsidRPr="00985A69">
        <w:rPr>
          <w:rFonts w:ascii="Palatino Linotype" w:hAnsi="Palatino Linotype" w:cstheme="minorHAnsi"/>
          <w:sz w:val="18"/>
          <w:szCs w:val="22"/>
          <w:lang w:val="en-US"/>
        </w:rPr>
        <w:t xml:space="preserve"> G. Willingness of European healthcare workers to undergo vaccination against seasonal influenza: current situation and suggestions for improvement. Drugs in Context 2015; 4: 212268.</w:t>
      </w:r>
    </w:p>
    <w:p w:rsidR="00F822FA" w:rsidRPr="00985A69" w:rsidRDefault="00F822FA"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Leung VK, Harper Se, </w:t>
      </w:r>
      <w:proofErr w:type="spellStart"/>
      <w:r w:rsidRPr="00985A69">
        <w:rPr>
          <w:rFonts w:ascii="Palatino Linotype" w:hAnsi="Palatino Linotype" w:cstheme="minorHAnsi"/>
          <w:sz w:val="18"/>
          <w:szCs w:val="22"/>
          <w:lang w:val="en-US"/>
        </w:rPr>
        <w:t>Slavin</w:t>
      </w:r>
      <w:proofErr w:type="spellEnd"/>
      <w:r w:rsidRPr="00985A69">
        <w:rPr>
          <w:rFonts w:ascii="Palatino Linotype" w:hAnsi="Palatino Linotype" w:cstheme="minorHAnsi"/>
          <w:sz w:val="18"/>
          <w:szCs w:val="22"/>
          <w:lang w:val="en-US"/>
        </w:rPr>
        <w:t xml:space="preserve"> MA. Influenza vaccination uptake in an Australian hospital: time to make it mandatory for health care workers? Med J Aust 2012; 197: 552.</w:t>
      </w:r>
    </w:p>
    <w:p w:rsidR="00042E11" w:rsidRPr="00985A69" w:rsidRDefault="00F822FA"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Cheng AC, Worth LJ. Mandatory influenza vaccination of healthcare workers: is it necessary or sufficient to protect patients? </w:t>
      </w:r>
      <w:proofErr w:type="spellStart"/>
      <w:r w:rsidRPr="00985A69">
        <w:rPr>
          <w:rFonts w:ascii="Palatino Linotype" w:hAnsi="Palatino Linotype" w:cstheme="minorHAnsi"/>
          <w:sz w:val="18"/>
          <w:szCs w:val="22"/>
          <w:lang w:val="en-US"/>
        </w:rPr>
        <w:t>Healthc</w:t>
      </w:r>
      <w:proofErr w:type="spellEnd"/>
      <w:r w:rsidRPr="00985A69">
        <w:rPr>
          <w:rFonts w:ascii="Palatino Linotype" w:hAnsi="Palatino Linotype" w:cstheme="minorHAnsi"/>
          <w:sz w:val="18"/>
          <w:szCs w:val="22"/>
          <w:lang w:val="en-US"/>
        </w:rPr>
        <w:t xml:space="preserve"> Infect 2014; 19: 114-5.</w:t>
      </w:r>
    </w:p>
    <w:p w:rsidR="00F44C67" w:rsidRPr="00985A69" w:rsidRDefault="00042E11"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Biondi EA, </w:t>
      </w:r>
      <w:proofErr w:type="spellStart"/>
      <w:r w:rsidRPr="00985A69">
        <w:rPr>
          <w:rFonts w:ascii="Palatino Linotype" w:hAnsi="Palatino Linotype" w:cstheme="minorHAnsi"/>
          <w:sz w:val="18"/>
          <w:szCs w:val="22"/>
          <w:lang w:val="en-US"/>
        </w:rPr>
        <w:t>Aligne</w:t>
      </w:r>
      <w:proofErr w:type="spellEnd"/>
      <w:r w:rsidRPr="00985A69">
        <w:rPr>
          <w:rFonts w:ascii="Palatino Linotype" w:hAnsi="Palatino Linotype" w:cstheme="minorHAnsi"/>
          <w:sz w:val="18"/>
          <w:szCs w:val="22"/>
          <w:lang w:val="en-US"/>
        </w:rPr>
        <w:t xml:space="preserve"> CA. Flu vaccine for all: A critical look at the evidence. Medscape Pediatrics 2015: 855937.</w:t>
      </w:r>
    </w:p>
    <w:p w:rsidR="007F214B" w:rsidRPr="00985A69" w:rsidRDefault="00F44C6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Cortes-Penfield N. Mandatory influenza vaccination for health care workers as the new standard of care: A matter of patient safety and non</w:t>
      </w:r>
      <w:r w:rsidR="00D47462" w:rsidRPr="00985A69">
        <w:rPr>
          <w:rFonts w:ascii="Palatino Linotype" w:hAnsi="Palatino Linotype" w:cstheme="minorHAnsi"/>
          <w:sz w:val="18"/>
          <w:szCs w:val="22"/>
          <w:lang w:val="en-US"/>
        </w:rPr>
        <w:t>-</w:t>
      </w:r>
      <w:r w:rsidRPr="00985A69">
        <w:rPr>
          <w:rFonts w:ascii="Palatino Linotype" w:hAnsi="Palatino Linotype" w:cstheme="minorHAnsi"/>
          <w:sz w:val="18"/>
          <w:szCs w:val="22"/>
          <w:lang w:val="en-US"/>
        </w:rPr>
        <w:t>maleficent practice. Am J Public Health 2014; 104: 2060-5.</w:t>
      </w:r>
    </w:p>
    <w:p w:rsidR="00405E83" w:rsidRPr="00985A69" w:rsidRDefault="00C0244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Wicker S, </w:t>
      </w:r>
      <w:proofErr w:type="spellStart"/>
      <w:r w:rsidRPr="00985A69">
        <w:rPr>
          <w:rFonts w:ascii="Palatino Linotype" w:hAnsi="Palatino Linotype" w:cstheme="minorHAnsi"/>
          <w:sz w:val="18"/>
          <w:szCs w:val="22"/>
          <w:lang w:val="en-US"/>
        </w:rPr>
        <w:t>Marckmann</w:t>
      </w:r>
      <w:proofErr w:type="spellEnd"/>
      <w:r w:rsidRPr="00985A69">
        <w:rPr>
          <w:rFonts w:ascii="Palatino Linotype" w:hAnsi="Palatino Linotype" w:cstheme="minorHAnsi"/>
          <w:sz w:val="18"/>
          <w:szCs w:val="22"/>
          <w:lang w:val="en-US"/>
        </w:rPr>
        <w:t xml:space="preserve"> G. Vaccination of health care workers against influenza: Is it time to think about a mandatory policy in Europe? Vaccine 2014; 32: 4844-8.</w:t>
      </w:r>
    </w:p>
    <w:p w:rsidR="00405E83" w:rsidRPr="00985A69" w:rsidRDefault="00405E83"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color w:val="000000"/>
          <w:sz w:val="18"/>
          <w:szCs w:val="22"/>
          <w:lang w:val="en-US"/>
        </w:rPr>
        <w:t>Galanakis</w:t>
      </w:r>
      <w:proofErr w:type="spellEnd"/>
      <w:r w:rsidRPr="00985A69">
        <w:rPr>
          <w:rFonts w:ascii="Palatino Linotype" w:hAnsi="Palatino Linotype" w:cstheme="minorHAnsi"/>
          <w:color w:val="000000"/>
          <w:sz w:val="18"/>
          <w:szCs w:val="22"/>
          <w:lang w:val="en-US"/>
        </w:rPr>
        <w:t xml:space="preserve"> E, Jansen A, </w:t>
      </w:r>
      <w:proofErr w:type="spellStart"/>
      <w:r w:rsidRPr="00985A69">
        <w:rPr>
          <w:rFonts w:ascii="Palatino Linotype" w:hAnsi="Palatino Linotype" w:cstheme="minorHAnsi"/>
          <w:color w:val="000000"/>
          <w:sz w:val="18"/>
          <w:szCs w:val="22"/>
          <w:lang w:val="en-US"/>
        </w:rPr>
        <w:t>Lopalco</w:t>
      </w:r>
      <w:proofErr w:type="spellEnd"/>
      <w:r w:rsidRPr="00985A69">
        <w:rPr>
          <w:rFonts w:ascii="Palatino Linotype" w:hAnsi="Palatino Linotype" w:cstheme="minorHAnsi"/>
          <w:color w:val="000000"/>
          <w:sz w:val="18"/>
          <w:szCs w:val="22"/>
          <w:lang w:val="en-US"/>
        </w:rPr>
        <w:t xml:space="preserve"> PL, </w:t>
      </w:r>
      <w:proofErr w:type="spellStart"/>
      <w:r w:rsidRPr="00985A69">
        <w:rPr>
          <w:rFonts w:ascii="Palatino Linotype" w:hAnsi="Palatino Linotype" w:cstheme="minorHAnsi"/>
          <w:color w:val="000000"/>
          <w:sz w:val="18"/>
          <w:szCs w:val="22"/>
          <w:lang w:val="en-US"/>
        </w:rPr>
        <w:t>Giesecke</w:t>
      </w:r>
      <w:proofErr w:type="spellEnd"/>
      <w:r w:rsidRPr="00985A69">
        <w:rPr>
          <w:rFonts w:ascii="Palatino Linotype" w:hAnsi="Palatino Linotype" w:cstheme="minorHAnsi"/>
          <w:color w:val="000000"/>
          <w:sz w:val="18"/>
          <w:szCs w:val="22"/>
          <w:lang w:val="en-US"/>
        </w:rPr>
        <w:t xml:space="preserve"> J. Ethics of mandatory vaccination for healthcare workers. Euro </w:t>
      </w:r>
      <w:proofErr w:type="spellStart"/>
      <w:r w:rsidRPr="00985A69">
        <w:rPr>
          <w:rFonts w:ascii="Palatino Linotype" w:hAnsi="Palatino Linotype" w:cstheme="minorHAnsi"/>
          <w:color w:val="000000"/>
          <w:sz w:val="18"/>
          <w:szCs w:val="22"/>
          <w:lang w:val="en-US"/>
        </w:rPr>
        <w:t>Surveill</w:t>
      </w:r>
      <w:proofErr w:type="spellEnd"/>
      <w:r w:rsidRPr="00985A69">
        <w:rPr>
          <w:rFonts w:ascii="Palatino Linotype" w:hAnsi="Palatino Linotype" w:cstheme="minorHAnsi"/>
          <w:color w:val="000000"/>
          <w:sz w:val="18"/>
          <w:szCs w:val="22"/>
          <w:lang w:val="en-US"/>
        </w:rPr>
        <w:t xml:space="preserve"> 2013; 18: </w:t>
      </w:r>
      <w:proofErr w:type="spellStart"/>
      <w:r w:rsidRPr="00985A69">
        <w:rPr>
          <w:rFonts w:ascii="Palatino Linotype" w:hAnsi="Palatino Linotype" w:cstheme="minorHAnsi"/>
          <w:color w:val="000000"/>
          <w:sz w:val="18"/>
          <w:szCs w:val="22"/>
          <w:lang w:val="en-US"/>
        </w:rPr>
        <w:t>pii</w:t>
      </w:r>
      <w:proofErr w:type="spellEnd"/>
      <w:r w:rsidRPr="00985A69">
        <w:rPr>
          <w:rFonts w:ascii="Palatino Linotype" w:hAnsi="Palatino Linotype" w:cstheme="minorHAnsi"/>
          <w:color w:val="000000"/>
          <w:sz w:val="18"/>
          <w:szCs w:val="22"/>
          <w:lang w:val="en-US"/>
        </w:rPr>
        <w:t>=20627</w:t>
      </w:r>
      <w:r w:rsidR="007F214B" w:rsidRPr="00985A69">
        <w:rPr>
          <w:rFonts w:ascii="Palatino Linotype" w:hAnsi="Palatino Linotype" w:cstheme="minorHAnsi"/>
          <w:color w:val="000000"/>
          <w:sz w:val="18"/>
          <w:szCs w:val="22"/>
          <w:lang w:val="en-US"/>
        </w:rPr>
        <w:t>.</w:t>
      </w:r>
    </w:p>
    <w:p w:rsidR="00042E11" w:rsidRPr="00985A69" w:rsidRDefault="00042E11"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Najera RF, Reiss DR. First do not harm: Protecting patients through immunization health care workers. Health Matrix 2016; 26: 13.</w:t>
      </w:r>
    </w:p>
    <w:p w:rsidR="00DB098D" w:rsidRPr="00985A69" w:rsidRDefault="00DB098D"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Caplan A. Time to mandate influenza vaccination for healthcare workers. Lancet 2011; 378: 310-1.</w:t>
      </w:r>
    </w:p>
    <w:p w:rsidR="00DB098D" w:rsidRPr="00985A69" w:rsidRDefault="00DB098D"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Lee LM. Adding justice to the clinical and public health ethics arguments for mandatory seasonal influenza </w:t>
      </w:r>
      <w:proofErr w:type="spellStart"/>
      <w:r w:rsidRPr="00985A69">
        <w:rPr>
          <w:rFonts w:ascii="Palatino Linotype" w:hAnsi="Palatino Linotype" w:cstheme="minorHAnsi"/>
          <w:sz w:val="18"/>
          <w:szCs w:val="22"/>
          <w:lang w:val="en-US"/>
        </w:rPr>
        <w:t>immunisation</w:t>
      </w:r>
      <w:proofErr w:type="spellEnd"/>
      <w:r w:rsidRPr="00985A69">
        <w:rPr>
          <w:rFonts w:ascii="Palatino Linotype" w:hAnsi="Palatino Linotype" w:cstheme="minorHAnsi"/>
          <w:sz w:val="18"/>
          <w:szCs w:val="22"/>
          <w:lang w:val="en-US"/>
        </w:rPr>
        <w:t xml:space="preserve"> for healthcare workers. J Med Ethics 2015; 0: 1-5.</w:t>
      </w:r>
    </w:p>
    <w:p w:rsidR="00DB098D" w:rsidRPr="00985A69" w:rsidRDefault="00DB098D"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proofErr w:type="spellStart"/>
      <w:r w:rsidRPr="00985A69">
        <w:rPr>
          <w:rFonts w:ascii="Palatino Linotype" w:hAnsi="Palatino Linotype" w:cstheme="minorHAnsi"/>
          <w:color w:val="000000"/>
          <w:sz w:val="18"/>
          <w:szCs w:val="22"/>
          <w:lang w:val="en-US"/>
        </w:rPr>
        <w:t>Lukich</w:t>
      </w:r>
      <w:proofErr w:type="spellEnd"/>
      <w:r w:rsidRPr="00985A69">
        <w:rPr>
          <w:rFonts w:ascii="Palatino Linotype" w:hAnsi="Palatino Linotype" w:cstheme="minorHAnsi"/>
          <w:color w:val="000000"/>
          <w:sz w:val="18"/>
          <w:szCs w:val="22"/>
          <w:lang w:val="en-US"/>
        </w:rPr>
        <w:t xml:space="preserve"> N, </w:t>
      </w:r>
      <w:proofErr w:type="spellStart"/>
      <w:r w:rsidRPr="00985A69">
        <w:rPr>
          <w:rFonts w:ascii="Palatino Linotype" w:hAnsi="Palatino Linotype" w:cstheme="minorHAnsi"/>
          <w:color w:val="000000"/>
          <w:sz w:val="18"/>
          <w:szCs w:val="22"/>
          <w:lang w:val="en-US"/>
        </w:rPr>
        <w:t>Kekewich</w:t>
      </w:r>
      <w:proofErr w:type="spellEnd"/>
      <w:r w:rsidRPr="00985A69">
        <w:rPr>
          <w:rFonts w:ascii="Palatino Linotype" w:hAnsi="Palatino Linotype" w:cstheme="minorHAnsi"/>
          <w:color w:val="000000"/>
          <w:sz w:val="18"/>
          <w:szCs w:val="22"/>
          <w:lang w:val="en-US"/>
        </w:rPr>
        <w:t xml:space="preserve"> M, Roth V. Should influenza vaccination be mandatory for healthcare workers? </w:t>
      </w:r>
      <w:proofErr w:type="spellStart"/>
      <w:r w:rsidRPr="00985A69">
        <w:rPr>
          <w:rFonts w:ascii="Palatino Linotype" w:hAnsi="Palatino Linotype" w:cstheme="minorHAnsi"/>
          <w:color w:val="000000"/>
          <w:sz w:val="18"/>
          <w:szCs w:val="22"/>
          <w:lang w:val="en-US"/>
        </w:rPr>
        <w:t>Healthc</w:t>
      </w:r>
      <w:proofErr w:type="spellEnd"/>
      <w:r w:rsidRPr="00985A69">
        <w:rPr>
          <w:rFonts w:ascii="Palatino Linotype" w:hAnsi="Palatino Linotype" w:cstheme="minorHAnsi"/>
          <w:color w:val="000000"/>
          <w:sz w:val="18"/>
          <w:szCs w:val="22"/>
          <w:lang w:val="en-US"/>
        </w:rPr>
        <w:t xml:space="preserve"> Manage Forum 2018; 31: 214-7.</w:t>
      </w:r>
    </w:p>
    <w:p w:rsidR="00DB098D" w:rsidRPr="00985A69" w:rsidRDefault="00DB098D"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Orient JM. Mandatory influenza vaccination for medical workers: A Critique. J Am Phys Surg 2012; 17: 111-7.</w:t>
      </w:r>
    </w:p>
    <w:p w:rsidR="00F12DB8" w:rsidRPr="00985A69" w:rsidRDefault="00F12DB8"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sz w:val="18"/>
          <w:szCs w:val="22"/>
          <w:lang w:val="en-US"/>
        </w:rPr>
        <w:t>Antommaria</w:t>
      </w:r>
      <w:proofErr w:type="spellEnd"/>
      <w:r w:rsidRPr="00985A69">
        <w:rPr>
          <w:rFonts w:ascii="Palatino Linotype" w:hAnsi="Palatino Linotype" w:cstheme="minorHAnsi"/>
          <w:sz w:val="18"/>
          <w:szCs w:val="22"/>
          <w:lang w:val="en-US"/>
        </w:rPr>
        <w:t xml:space="preserve"> AHM. An ethical analysis of mandatory influenza vaccination of health care personnel: implementing fairly and balancing benefits and burdens. Am J </w:t>
      </w:r>
      <w:proofErr w:type="spellStart"/>
      <w:r w:rsidRPr="00985A69">
        <w:rPr>
          <w:rFonts w:ascii="Palatino Linotype" w:hAnsi="Palatino Linotype" w:cstheme="minorHAnsi"/>
          <w:sz w:val="18"/>
          <w:szCs w:val="22"/>
          <w:lang w:val="en-US"/>
        </w:rPr>
        <w:t>Bioeth</w:t>
      </w:r>
      <w:proofErr w:type="spellEnd"/>
      <w:r w:rsidRPr="00985A69">
        <w:rPr>
          <w:rFonts w:ascii="Palatino Linotype" w:hAnsi="Palatino Linotype" w:cstheme="minorHAnsi"/>
          <w:sz w:val="18"/>
          <w:szCs w:val="22"/>
          <w:lang w:val="en-US"/>
        </w:rPr>
        <w:t xml:space="preserve"> 2013; 13: 30-7.</w:t>
      </w:r>
    </w:p>
    <w:p w:rsidR="00F12DB8" w:rsidRPr="00985A69" w:rsidRDefault="00F12DB8"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sz w:val="18"/>
          <w:szCs w:val="22"/>
          <w:lang w:val="en-US"/>
        </w:rPr>
        <w:t>Marckmann</w:t>
      </w:r>
      <w:proofErr w:type="spellEnd"/>
      <w:r w:rsidRPr="00985A69">
        <w:rPr>
          <w:rFonts w:ascii="Palatino Linotype" w:hAnsi="Palatino Linotype" w:cstheme="minorHAnsi"/>
          <w:sz w:val="18"/>
          <w:szCs w:val="22"/>
          <w:lang w:val="en-US"/>
        </w:rPr>
        <w:t xml:space="preserve"> G, </w:t>
      </w:r>
      <w:proofErr w:type="spellStart"/>
      <w:r w:rsidRPr="00985A69">
        <w:rPr>
          <w:rFonts w:ascii="Palatino Linotype" w:hAnsi="Palatino Linotype" w:cstheme="minorHAnsi"/>
          <w:sz w:val="18"/>
          <w:szCs w:val="22"/>
          <w:lang w:val="en-US"/>
        </w:rPr>
        <w:t>Sanktjohans</w:t>
      </w:r>
      <w:r w:rsidR="001669D9" w:rsidRPr="00985A69">
        <w:rPr>
          <w:rFonts w:ascii="Palatino Linotype" w:hAnsi="Palatino Linotype" w:cstheme="minorHAnsi"/>
          <w:sz w:val="18"/>
          <w:szCs w:val="22"/>
          <w:lang w:val="en-US"/>
        </w:rPr>
        <w:t>e</w:t>
      </w:r>
      <w:r w:rsidRPr="00985A69">
        <w:rPr>
          <w:rFonts w:ascii="Palatino Linotype" w:hAnsi="Palatino Linotype" w:cstheme="minorHAnsi"/>
          <w:sz w:val="18"/>
          <w:szCs w:val="22"/>
          <w:lang w:val="en-US"/>
        </w:rPr>
        <w:t>r</w:t>
      </w:r>
      <w:proofErr w:type="spellEnd"/>
      <w:r w:rsidRPr="00985A69">
        <w:rPr>
          <w:rFonts w:ascii="Palatino Linotype" w:hAnsi="Palatino Linotype" w:cstheme="minorHAnsi"/>
          <w:sz w:val="18"/>
          <w:szCs w:val="22"/>
          <w:lang w:val="en-US"/>
        </w:rPr>
        <w:t xml:space="preserve"> AM, Wicker S. How the weight of the ethical arguments depends on the empirical “facts”. Am J </w:t>
      </w:r>
      <w:proofErr w:type="spellStart"/>
      <w:r w:rsidRPr="00985A69">
        <w:rPr>
          <w:rFonts w:ascii="Palatino Linotype" w:hAnsi="Palatino Linotype" w:cstheme="minorHAnsi"/>
          <w:sz w:val="18"/>
          <w:szCs w:val="22"/>
          <w:lang w:val="en-US"/>
        </w:rPr>
        <w:t>Bioeth</w:t>
      </w:r>
      <w:proofErr w:type="spellEnd"/>
      <w:r w:rsidRPr="00985A69">
        <w:rPr>
          <w:rFonts w:ascii="Palatino Linotype" w:hAnsi="Palatino Linotype" w:cstheme="minorHAnsi"/>
          <w:sz w:val="18"/>
          <w:szCs w:val="22"/>
          <w:lang w:val="en-US"/>
        </w:rPr>
        <w:t xml:space="preserve"> 2013; 13: 53-5.</w:t>
      </w:r>
    </w:p>
    <w:p w:rsidR="00F12DB8" w:rsidRPr="00985A69" w:rsidRDefault="00F12DB8"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proofErr w:type="spellStart"/>
      <w:r w:rsidRPr="00985A69">
        <w:rPr>
          <w:rFonts w:ascii="Palatino Linotype" w:hAnsi="Palatino Linotype" w:cstheme="minorHAnsi"/>
          <w:sz w:val="18"/>
          <w:szCs w:val="22"/>
          <w:lang w:val="en-US"/>
        </w:rPr>
        <w:t>Dubov</w:t>
      </w:r>
      <w:proofErr w:type="spellEnd"/>
      <w:r w:rsidRPr="00985A69">
        <w:rPr>
          <w:rFonts w:ascii="Palatino Linotype" w:hAnsi="Palatino Linotype" w:cstheme="minorHAnsi"/>
          <w:sz w:val="18"/>
          <w:szCs w:val="22"/>
          <w:lang w:val="en-US"/>
        </w:rPr>
        <w:t xml:space="preserve"> A, Phung C. Nudges or mandates? The ethics of mandatory flu vaccination. Vaccine 2015; 33: 2530-5.</w:t>
      </w:r>
    </w:p>
    <w:p w:rsidR="00DB098D" w:rsidRPr="00985A69" w:rsidRDefault="00D47462"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Isaacs F, Leask J. Should influenza immunization be mandatory for healthcare workers? NO. Br Med J 2008; 337: a2140.</w:t>
      </w:r>
    </w:p>
    <w:p w:rsidR="00D47462" w:rsidRPr="00985A69" w:rsidRDefault="00D47462"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lastRenderedPageBreak/>
        <w:t xml:space="preserve">Kelly H. Letter to the editor: Vaccinating healthcare workers: ethics and strategic </w:t>
      </w:r>
      <w:proofErr w:type="spellStart"/>
      <w:r w:rsidRPr="00985A69">
        <w:rPr>
          <w:rFonts w:ascii="Palatino Linotype" w:hAnsi="Palatino Linotype" w:cstheme="minorHAnsi"/>
          <w:sz w:val="18"/>
          <w:szCs w:val="22"/>
          <w:lang w:val="en-US"/>
        </w:rPr>
        <w:t>behaviour</w:t>
      </w:r>
      <w:proofErr w:type="spellEnd"/>
      <w:r w:rsidRPr="00985A69">
        <w:rPr>
          <w:rFonts w:ascii="Palatino Linotype" w:hAnsi="Palatino Linotype" w:cstheme="minorHAnsi"/>
          <w:sz w:val="18"/>
          <w:szCs w:val="22"/>
          <w:lang w:val="en-US"/>
        </w:rPr>
        <w:t xml:space="preserve">. Euro </w:t>
      </w:r>
      <w:proofErr w:type="spellStart"/>
      <w:r w:rsidRPr="00985A69">
        <w:rPr>
          <w:rFonts w:ascii="Palatino Linotype" w:hAnsi="Palatino Linotype" w:cstheme="minorHAnsi"/>
          <w:sz w:val="18"/>
          <w:szCs w:val="22"/>
          <w:lang w:val="en-US"/>
        </w:rPr>
        <w:t>Surveill</w:t>
      </w:r>
      <w:proofErr w:type="spellEnd"/>
      <w:r w:rsidRPr="00985A69">
        <w:rPr>
          <w:rFonts w:ascii="Palatino Linotype" w:hAnsi="Palatino Linotype" w:cstheme="minorHAnsi"/>
          <w:sz w:val="18"/>
          <w:szCs w:val="22"/>
          <w:lang w:val="en-US"/>
        </w:rPr>
        <w:t xml:space="preserve"> 2015; 20: </w:t>
      </w:r>
      <w:proofErr w:type="spellStart"/>
      <w:r w:rsidRPr="00985A69">
        <w:rPr>
          <w:rFonts w:ascii="Palatino Linotype" w:hAnsi="Palatino Linotype" w:cstheme="minorHAnsi"/>
          <w:sz w:val="18"/>
          <w:szCs w:val="22"/>
          <w:lang w:val="en-US"/>
        </w:rPr>
        <w:t>pii</w:t>
      </w:r>
      <w:proofErr w:type="spellEnd"/>
      <w:r w:rsidR="00DA6C26" w:rsidRPr="00985A69">
        <w:rPr>
          <w:rFonts w:ascii="Palatino Linotype" w:hAnsi="Palatino Linotype" w:cstheme="minorHAnsi"/>
          <w:sz w:val="18"/>
          <w:szCs w:val="22"/>
          <w:lang w:val="en-US"/>
        </w:rPr>
        <w:t>=</w:t>
      </w:r>
      <w:r w:rsidRPr="00985A69">
        <w:rPr>
          <w:rFonts w:ascii="Palatino Linotype" w:hAnsi="Palatino Linotype" w:cstheme="minorHAnsi"/>
          <w:sz w:val="18"/>
          <w:szCs w:val="22"/>
          <w:lang w:val="en-US"/>
        </w:rPr>
        <w:t>21006.</w:t>
      </w:r>
    </w:p>
    <w:p w:rsidR="00D47462" w:rsidRPr="00985A69" w:rsidRDefault="00D47462"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To KW, Lai A, Lee KCK, Koh D, Lee SS. Increasing the coverage of influenza vaccination in healthcare workers: review of challenges and solutions. J Hosp Infect 2016; 94: 133-42.</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Abramson ZH. What, in fact, is the evidence that vaccinating healthcare workers against seasonal influenza protects their patients? A critical review. Int J Fam Med 2012</w:t>
      </w:r>
      <w:r w:rsidR="009D17FF" w:rsidRPr="00985A69">
        <w:rPr>
          <w:rFonts w:ascii="Palatino Linotype" w:hAnsi="Palatino Linotype" w:cstheme="minorHAnsi"/>
          <w:sz w:val="18"/>
          <w:szCs w:val="22"/>
          <w:lang w:val="en-US"/>
        </w:rPr>
        <w:t xml:space="preserve">; </w:t>
      </w:r>
      <w:r w:rsidR="00D27B3B" w:rsidRPr="00985A69">
        <w:rPr>
          <w:rFonts w:ascii="Palatino Linotype" w:hAnsi="Palatino Linotype" w:cstheme="minorHAnsi"/>
          <w:sz w:val="18"/>
          <w:szCs w:val="22"/>
          <w:lang w:val="en-US"/>
        </w:rPr>
        <w:t xml:space="preserve">2012: </w:t>
      </w:r>
      <w:r w:rsidR="001A4E8D" w:rsidRPr="00985A69">
        <w:rPr>
          <w:rFonts w:ascii="Palatino Linotype" w:hAnsi="Palatino Linotype" w:cstheme="minorHAnsi"/>
          <w:sz w:val="18"/>
          <w:szCs w:val="22"/>
          <w:lang w:val="en-US"/>
        </w:rPr>
        <w:t>205464.</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Thomas RE, Jefferson T, </w:t>
      </w:r>
      <w:proofErr w:type="spellStart"/>
      <w:r w:rsidRPr="00985A69">
        <w:rPr>
          <w:rFonts w:ascii="Palatino Linotype" w:hAnsi="Palatino Linotype" w:cstheme="minorHAnsi"/>
          <w:sz w:val="18"/>
          <w:szCs w:val="22"/>
          <w:lang w:val="en-US"/>
        </w:rPr>
        <w:t>Lasserson</w:t>
      </w:r>
      <w:proofErr w:type="spellEnd"/>
      <w:r w:rsidRPr="00985A69">
        <w:rPr>
          <w:rFonts w:ascii="Palatino Linotype" w:hAnsi="Palatino Linotype" w:cstheme="minorHAnsi"/>
          <w:sz w:val="18"/>
          <w:szCs w:val="22"/>
          <w:lang w:val="en-US"/>
        </w:rPr>
        <w:t xml:space="preserve"> TJ. Influenza vaccination for healthcare workers who work with the elderly. Cochrane Database Syst Rev 2010; CD005187. </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Thomas RE, Jefferson T, </w:t>
      </w:r>
      <w:proofErr w:type="spellStart"/>
      <w:r w:rsidRPr="00985A69">
        <w:rPr>
          <w:rFonts w:ascii="Palatino Linotype" w:hAnsi="Palatino Linotype" w:cstheme="minorHAnsi"/>
          <w:sz w:val="18"/>
          <w:szCs w:val="22"/>
          <w:lang w:val="en-US"/>
        </w:rPr>
        <w:t>Lasserson</w:t>
      </w:r>
      <w:proofErr w:type="spellEnd"/>
      <w:r w:rsidRPr="00985A69">
        <w:rPr>
          <w:rFonts w:ascii="Palatino Linotype" w:hAnsi="Palatino Linotype" w:cstheme="minorHAnsi"/>
          <w:sz w:val="18"/>
          <w:szCs w:val="22"/>
          <w:lang w:val="en-US"/>
        </w:rPr>
        <w:t xml:space="preserve"> TJ. Influenza vaccination for healthcare workers who care for people aged 60 or older living in long-term care institutions. Cochrane Database Syst Rev 2013; 7: CD005187.</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985A69">
        <w:rPr>
          <w:rFonts w:ascii="Palatino Linotype" w:hAnsi="Palatino Linotype" w:cstheme="minorHAnsi"/>
          <w:color w:val="000000"/>
          <w:sz w:val="18"/>
          <w:szCs w:val="22"/>
          <w:lang w:val="en-US"/>
        </w:rPr>
        <w:t xml:space="preserve">Thomas RE, Jefferson T, </w:t>
      </w:r>
      <w:proofErr w:type="spellStart"/>
      <w:r w:rsidRPr="00985A69">
        <w:rPr>
          <w:rFonts w:ascii="Palatino Linotype" w:hAnsi="Palatino Linotype" w:cstheme="minorHAnsi"/>
          <w:color w:val="000000"/>
          <w:sz w:val="18"/>
          <w:szCs w:val="22"/>
          <w:lang w:val="en-US"/>
        </w:rPr>
        <w:t>Lasserson</w:t>
      </w:r>
      <w:proofErr w:type="spellEnd"/>
      <w:r w:rsidRPr="00985A69">
        <w:rPr>
          <w:rFonts w:ascii="Palatino Linotype" w:hAnsi="Palatino Linotype" w:cstheme="minorHAnsi"/>
          <w:color w:val="000000"/>
          <w:sz w:val="18"/>
          <w:szCs w:val="22"/>
          <w:lang w:val="en-US"/>
        </w:rPr>
        <w:t xml:space="preserve"> TJ. Influenza vaccination for healthcare workers who care for people aged 60 or older living in long-term care institutions. Cochrane Database of Systematic Reviews 2016; Issue 6. Art. No.: CD005187.</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Pitts SI, </w:t>
      </w:r>
      <w:proofErr w:type="spellStart"/>
      <w:r w:rsidRPr="00985A69">
        <w:rPr>
          <w:rFonts w:ascii="Palatino Linotype" w:hAnsi="Palatino Linotype" w:cstheme="minorHAnsi"/>
          <w:sz w:val="18"/>
          <w:szCs w:val="22"/>
          <w:lang w:val="en-US"/>
        </w:rPr>
        <w:t>Maruthur</w:t>
      </w:r>
      <w:proofErr w:type="spellEnd"/>
      <w:r w:rsidRPr="00985A69">
        <w:rPr>
          <w:rFonts w:ascii="Palatino Linotype" w:hAnsi="Palatino Linotype" w:cstheme="minorHAnsi"/>
          <w:sz w:val="18"/>
          <w:szCs w:val="22"/>
          <w:lang w:val="en-US"/>
        </w:rPr>
        <w:t xml:space="preserve"> NM, Millar KR, Perl TM, Segal J. A systematic review of mandatory influenza vaccination in healthcare personnel. Am J </w:t>
      </w:r>
      <w:proofErr w:type="spellStart"/>
      <w:r w:rsidRPr="00985A69">
        <w:rPr>
          <w:rFonts w:ascii="Palatino Linotype" w:hAnsi="Palatino Linotype" w:cstheme="minorHAnsi"/>
          <w:sz w:val="18"/>
          <w:szCs w:val="22"/>
          <w:lang w:val="en-US"/>
        </w:rPr>
        <w:t>Prev</w:t>
      </w:r>
      <w:proofErr w:type="spellEnd"/>
      <w:r w:rsidRPr="00985A69">
        <w:rPr>
          <w:rFonts w:ascii="Palatino Linotype" w:hAnsi="Palatino Linotype" w:cstheme="minorHAnsi"/>
          <w:sz w:val="18"/>
          <w:szCs w:val="22"/>
          <w:lang w:val="en-US"/>
        </w:rPr>
        <w:t xml:space="preserve"> Med 2014; 47: 330-40.</w:t>
      </w:r>
    </w:p>
    <w:p w:rsidR="007F3359" w:rsidRPr="00985A69" w:rsidRDefault="007F3359" w:rsidP="00985A69">
      <w:pPr>
        <w:pStyle w:val="Lijstalinea"/>
        <w:numPr>
          <w:ilvl w:val="0"/>
          <w:numId w:val="1"/>
        </w:numPr>
        <w:adjustRightInd w:val="0"/>
        <w:snapToGrid w:val="0"/>
        <w:spacing w:line="260" w:lineRule="atLeast"/>
        <w:ind w:left="425" w:hanging="425"/>
        <w:jc w:val="both"/>
        <w:rPr>
          <w:rFonts w:ascii="Palatino Linotype" w:hAnsi="Palatino Linotype" w:cstheme="minorHAnsi"/>
          <w:sz w:val="18"/>
          <w:szCs w:val="22"/>
          <w:lang w:val="en-US"/>
        </w:rPr>
      </w:pPr>
      <w:r w:rsidRPr="00985A69">
        <w:rPr>
          <w:rFonts w:ascii="Palatino Linotype" w:hAnsi="Palatino Linotype" w:cstheme="minorHAnsi"/>
          <w:sz w:val="18"/>
          <w:szCs w:val="22"/>
          <w:lang w:val="en-US"/>
        </w:rPr>
        <w:t xml:space="preserve">Born K, </w:t>
      </w:r>
      <w:proofErr w:type="spellStart"/>
      <w:r w:rsidRPr="00985A69">
        <w:rPr>
          <w:rFonts w:ascii="Palatino Linotype" w:hAnsi="Palatino Linotype" w:cstheme="minorHAnsi"/>
          <w:sz w:val="18"/>
          <w:szCs w:val="22"/>
          <w:lang w:val="en-US"/>
        </w:rPr>
        <w:t>Ikura</w:t>
      </w:r>
      <w:proofErr w:type="spellEnd"/>
      <w:r w:rsidRPr="00985A69">
        <w:rPr>
          <w:rFonts w:ascii="Palatino Linotype" w:hAnsi="Palatino Linotype" w:cstheme="minorHAnsi"/>
          <w:sz w:val="18"/>
          <w:szCs w:val="22"/>
          <w:lang w:val="en-US"/>
        </w:rPr>
        <w:t xml:space="preserve"> S, </w:t>
      </w:r>
      <w:proofErr w:type="spellStart"/>
      <w:r w:rsidRPr="00985A69">
        <w:rPr>
          <w:rFonts w:ascii="Palatino Linotype" w:hAnsi="Palatino Linotype" w:cstheme="minorHAnsi"/>
          <w:sz w:val="18"/>
          <w:szCs w:val="22"/>
          <w:lang w:val="en-US"/>
        </w:rPr>
        <w:t>Laupacis</w:t>
      </w:r>
      <w:proofErr w:type="spellEnd"/>
      <w:r w:rsidRPr="00985A69">
        <w:rPr>
          <w:rFonts w:ascii="Palatino Linotype" w:hAnsi="Palatino Linotype" w:cstheme="minorHAnsi"/>
          <w:sz w:val="18"/>
          <w:szCs w:val="22"/>
          <w:lang w:val="en-US"/>
        </w:rPr>
        <w:t xml:space="preserve"> A. The evidence, ethics and politics of mandatory health care worker vaccination. J Health Serv Res Policy 2014; 0: 1-3.</w:t>
      </w:r>
    </w:p>
    <w:p w:rsidR="00562522" w:rsidRPr="00985A69" w:rsidRDefault="00562522"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2736A1">
        <w:rPr>
          <w:rFonts w:ascii="Palatino Linotype" w:hAnsi="Palatino Linotype" w:cstheme="minorHAnsi"/>
          <w:color w:val="000000"/>
          <w:sz w:val="18"/>
          <w:szCs w:val="22"/>
          <w:lang w:val="nl-BE"/>
        </w:rPr>
        <w:t xml:space="preserve">Tilburt JC, Mueller PS, Ottenberg AL, Poland GA, Koenig BA. </w:t>
      </w:r>
      <w:r w:rsidRPr="00985A69">
        <w:rPr>
          <w:rFonts w:ascii="Palatino Linotype" w:hAnsi="Palatino Linotype" w:cstheme="minorHAnsi"/>
          <w:color w:val="000000"/>
          <w:sz w:val="18"/>
          <w:szCs w:val="22"/>
          <w:lang w:val="en-US"/>
        </w:rPr>
        <w:t>Facing the challenges in healthcare settings: the ethical rationale for mandatory seasonal influenza vaccination and its implications for future pandemics. Vaccine 2008; 26 (Suppl. 4): D27-30.</w:t>
      </w:r>
    </w:p>
    <w:p w:rsidR="00C02446" w:rsidRDefault="00562522"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985A69">
        <w:rPr>
          <w:rFonts w:ascii="Palatino Linotype" w:hAnsi="Palatino Linotype" w:cstheme="minorHAnsi"/>
          <w:color w:val="000000"/>
          <w:sz w:val="18"/>
          <w:szCs w:val="22"/>
          <w:lang w:val="en-US"/>
        </w:rPr>
        <w:t>Sundaram N, Duckett K, Yung CF, et al. “I wouldn’t really believe statistics” – Challenges with influenza vaccine acceptance among healthcare workers in Singapore. Vaccine 2018; 36: 1996-2004.</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McLennan S, Wicker S. Reflection on the influenza vaccination of healthcare workers. Vaccine 2010; 28: 8061-4.</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Poland GA. Mandating influenza vaccination for health care workers: putting patients and professional ethics over personal preference. Vaccine 2010; 28: 5757-9.</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Rice R. Is mandatory influenza vaccination for healthcare workers ethically permissible? JAAPA 2010; 56: 58.</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 xml:space="preserve">Converso AR. Point Counterpoint: Mandatory flu vaccination for health care workers. Am J </w:t>
      </w:r>
      <w:proofErr w:type="spellStart"/>
      <w:r>
        <w:rPr>
          <w:rFonts w:ascii="Palatino Linotype" w:hAnsi="Palatino Linotype" w:cstheme="minorHAnsi"/>
          <w:color w:val="000000"/>
          <w:sz w:val="18"/>
          <w:szCs w:val="22"/>
          <w:lang w:val="en-US"/>
        </w:rPr>
        <w:t>Nurs</w:t>
      </w:r>
      <w:proofErr w:type="spellEnd"/>
      <w:r>
        <w:rPr>
          <w:rFonts w:ascii="Palatino Linotype" w:hAnsi="Palatino Linotype" w:cstheme="minorHAnsi"/>
          <w:color w:val="000000"/>
          <w:sz w:val="18"/>
          <w:szCs w:val="22"/>
          <w:lang w:val="en-US"/>
        </w:rPr>
        <w:t xml:space="preserve"> 2010; 110; 27.</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 xml:space="preserve">Olsen DP. Point Counterpoint: Mandatory flu vaccination for health care workers. Am J </w:t>
      </w:r>
      <w:proofErr w:type="spellStart"/>
      <w:r>
        <w:rPr>
          <w:rFonts w:ascii="Palatino Linotype" w:hAnsi="Palatino Linotype" w:cstheme="minorHAnsi"/>
          <w:color w:val="000000"/>
          <w:sz w:val="18"/>
          <w:szCs w:val="22"/>
          <w:lang w:val="en-US"/>
        </w:rPr>
        <w:t>Nrus</w:t>
      </w:r>
      <w:proofErr w:type="spellEnd"/>
      <w:r>
        <w:rPr>
          <w:rFonts w:ascii="Palatino Linotype" w:hAnsi="Palatino Linotype" w:cstheme="minorHAnsi"/>
          <w:color w:val="000000"/>
          <w:sz w:val="18"/>
          <w:szCs w:val="22"/>
          <w:lang w:val="en-US"/>
        </w:rPr>
        <w:t xml:space="preserve"> 2010; 110: 27-8.</w:t>
      </w:r>
    </w:p>
    <w:p w:rsidR="004A3C57" w:rsidRDefault="004A3C57"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 xml:space="preserve">Stewart AM. Mandatory vaccination of health care workers. N </w:t>
      </w:r>
      <w:proofErr w:type="spellStart"/>
      <w:r>
        <w:rPr>
          <w:rFonts w:ascii="Palatino Linotype" w:hAnsi="Palatino Linotype" w:cstheme="minorHAnsi"/>
          <w:color w:val="000000"/>
          <w:sz w:val="18"/>
          <w:szCs w:val="22"/>
          <w:lang w:val="en-US"/>
        </w:rPr>
        <w:t>Engl</w:t>
      </w:r>
      <w:proofErr w:type="spellEnd"/>
      <w:r>
        <w:rPr>
          <w:rFonts w:ascii="Palatino Linotype" w:hAnsi="Palatino Linotype" w:cstheme="minorHAnsi"/>
          <w:color w:val="000000"/>
          <w:sz w:val="18"/>
          <w:szCs w:val="22"/>
          <w:lang w:val="en-US"/>
        </w:rPr>
        <w:t xml:space="preserve"> J Med 2009; 361: 2015-7.</w:t>
      </w:r>
    </w:p>
    <w:p w:rsidR="004A3C57" w:rsidRDefault="00F11F55"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F11F55">
        <w:rPr>
          <w:rFonts w:ascii="Palatino Linotype" w:hAnsi="Palatino Linotype" w:cstheme="minorHAnsi"/>
          <w:color w:val="000000"/>
          <w:sz w:val="18"/>
          <w:szCs w:val="22"/>
          <w:lang w:val="nl-BE"/>
        </w:rPr>
        <w:t>van Delden JJ, Ashcroft R,</w:t>
      </w:r>
      <w:r>
        <w:rPr>
          <w:rFonts w:ascii="Palatino Linotype" w:hAnsi="Palatino Linotype" w:cstheme="minorHAnsi"/>
          <w:color w:val="000000"/>
          <w:sz w:val="18"/>
          <w:szCs w:val="22"/>
          <w:lang w:val="nl-BE"/>
        </w:rPr>
        <w:t xml:space="preserve"> Dawson A, Marckmann G, Upshur R, Verweij MF. </w:t>
      </w:r>
      <w:r w:rsidRPr="00F11F55">
        <w:rPr>
          <w:rFonts w:ascii="Palatino Linotype" w:hAnsi="Palatino Linotype" w:cstheme="minorHAnsi"/>
          <w:color w:val="000000"/>
          <w:sz w:val="18"/>
          <w:szCs w:val="22"/>
          <w:lang w:val="en-US"/>
        </w:rPr>
        <w:t>The ethics of mandatory vaccination against influenza for health</w:t>
      </w:r>
      <w:r>
        <w:rPr>
          <w:rFonts w:ascii="Palatino Linotype" w:hAnsi="Palatino Linotype" w:cstheme="minorHAnsi"/>
          <w:color w:val="000000"/>
          <w:sz w:val="18"/>
          <w:szCs w:val="22"/>
          <w:lang w:val="en-US"/>
        </w:rPr>
        <w:t>care workers. Vaccine 2008; 26: 5562-6.</w:t>
      </w:r>
    </w:p>
    <w:p w:rsidR="00F11F55"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proofErr w:type="spellStart"/>
      <w:r>
        <w:rPr>
          <w:rFonts w:ascii="Palatino Linotype" w:hAnsi="Palatino Linotype" w:cstheme="minorHAnsi"/>
          <w:color w:val="000000"/>
          <w:sz w:val="18"/>
          <w:szCs w:val="22"/>
          <w:lang w:val="en-US"/>
        </w:rPr>
        <w:t>Stechel</w:t>
      </w:r>
      <w:proofErr w:type="spellEnd"/>
      <w:r>
        <w:rPr>
          <w:rFonts w:ascii="Palatino Linotype" w:hAnsi="Palatino Linotype" w:cstheme="minorHAnsi"/>
          <w:color w:val="000000"/>
          <w:sz w:val="18"/>
          <w:szCs w:val="22"/>
          <w:lang w:val="en-US"/>
        </w:rPr>
        <w:t xml:space="preserve"> CM. Mandatory influenza immunization for health care workers: an ethical discussion. AAOHN 2007; 55: 34-9.</w:t>
      </w:r>
    </w:p>
    <w:p w:rsidR="004C01B6"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 xml:space="preserve">Finch M. Point: Mandatory influenza vaccination for all health care workers? Seven reasons to say “no”. </w:t>
      </w:r>
      <w:proofErr w:type="spellStart"/>
      <w:r>
        <w:rPr>
          <w:rFonts w:ascii="Palatino Linotype" w:hAnsi="Palatino Linotype" w:cstheme="minorHAnsi"/>
          <w:color w:val="000000"/>
          <w:sz w:val="18"/>
          <w:szCs w:val="22"/>
          <w:lang w:val="en-US"/>
        </w:rPr>
        <w:t>Clin</w:t>
      </w:r>
      <w:proofErr w:type="spellEnd"/>
      <w:r>
        <w:rPr>
          <w:rFonts w:ascii="Palatino Linotype" w:hAnsi="Palatino Linotype" w:cstheme="minorHAnsi"/>
          <w:color w:val="000000"/>
          <w:sz w:val="18"/>
          <w:szCs w:val="22"/>
          <w:lang w:val="en-US"/>
        </w:rPr>
        <w:t xml:space="preserve"> Infect Dis 2006; 42: 1141-3.</w:t>
      </w:r>
    </w:p>
    <w:p w:rsidR="004C01B6"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Pr>
          <w:rFonts w:ascii="Palatino Linotype" w:hAnsi="Palatino Linotype" w:cstheme="minorHAnsi"/>
          <w:color w:val="000000"/>
          <w:sz w:val="18"/>
          <w:szCs w:val="22"/>
          <w:lang w:val="en-US"/>
        </w:rPr>
        <w:t xml:space="preserve">Backer H. Counterpoint: In favor of mandatory influenza vaccine for all health care workers. </w:t>
      </w:r>
      <w:proofErr w:type="spellStart"/>
      <w:r>
        <w:rPr>
          <w:rFonts w:ascii="Palatino Linotype" w:hAnsi="Palatino Linotype" w:cstheme="minorHAnsi"/>
          <w:color w:val="000000"/>
          <w:sz w:val="18"/>
          <w:szCs w:val="22"/>
          <w:lang w:val="en-US"/>
        </w:rPr>
        <w:t>Clin</w:t>
      </w:r>
      <w:proofErr w:type="spellEnd"/>
      <w:r>
        <w:rPr>
          <w:rFonts w:ascii="Palatino Linotype" w:hAnsi="Palatino Linotype" w:cstheme="minorHAnsi"/>
          <w:color w:val="000000"/>
          <w:sz w:val="18"/>
          <w:szCs w:val="22"/>
          <w:lang w:val="en-US"/>
        </w:rPr>
        <w:t xml:space="preserve"> Infect Dis 2006; 42: 1144-7.</w:t>
      </w:r>
    </w:p>
    <w:p w:rsidR="004C01B6"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4C01B6">
        <w:rPr>
          <w:rFonts w:ascii="Palatino Linotype" w:hAnsi="Palatino Linotype" w:cstheme="minorHAnsi"/>
          <w:color w:val="000000"/>
          <w:sz w:val="18"/>
          <w:szCs w:val="22"/>
          <w:lang w:val="en-US"/>
        </w:rPr>
        <w:t>Poland GA, Tosh P, Jacobson RM</w:t>
      </w:r>
      <w:r>
        <w:rPr>
          <w:rFonts w:ascii="Palatino Linotype" w:hAnsi="Palatino Linotype" w:cstheme="minorHAnsi"/>
          <w:color w:val="000000"/>
          <w:sz w:val="18"/>
          <w:szCs w:val="22"/>
          <w:lang w:val="en-US"/>
        </w:rPr>
        <w:t>. Requiring influenza vaccination for health care workers: seven truths we must accept. Vaccine 2005; 23: 2251-5.</w:t>
      </w:r>
    </w:p>
    <w:p w:rsidR="004C01B6"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proofErr w:type="spellStart"/>
      <w:r>
        <w:rPr>
          <w:rFonts w:ascii="Palatino Linotype" w:hAnsi="Palatino Linotype" w:cstheme="minorHAnsi"/>
          <w:color w:val="000000"/>
          <w:sz w:val="18"/>
          <w:szCs w:val="22"/>
          <w:lang w:val="en-US"/>
        </w:rPr>
        <w:t>Zambon</w:t>
      </w:r>
      <w:proofErr w:type="spellEnd"/>
      <w:r>
        <w:rPr>
          <w:rFonts w:ascii="Palatino Linotype" w:hAnsi="Palatino Linotype" w:cstheme="minorHAnsi"/>
          <w:color w:val="000000"/>
          <w:sz w:val="18"/>
          <w:szCs w:val="22"/>
          <w:lang w:val="en-US"/>
        </w:rPr>
        <w:t xml:space="preserve"> MC. Ethics versus evidence in influenza vaccination. Lancet 2004; 364: 2161-3.</w:t>
      </w:r>
    </w:p>
    <w:p w:rsidR="004C01B6" w:rsidRPr="004C01B6" w:rsidRDefault="004C01B6" w:rsidP="00985A69">
      <w:pPr>
        <w:pStyle w:val="Lijstalinea"/>
        <w:numPr>
          <w:ilvl w:val="0"/>
          <w:numId w:val="1"/>
        </w:numPr>
        <w:adjustRightInd w:val="0"/>
        <w:snapToGrid w:val="0"/>
        <w:spacing w:line="260" w:lineRule="atLeast"/>
        <w:ind w:left="425" w:hanging="425"/>
        <w:jc w:val="both"/>
        <w:rPr>
          <w:rFonts w:ascii="Palatino Linotype" w:hAnsi="Palatino Linotype" w:cstheme="minorHAnsi"/>
          <w:color w:val="000000"/>
          <w:sz w:val="18"/>
          <w:szCs w:val="22"/>
          <w:lang w:val="en-US"/>
        </w:rPr>
      </w:pPr>
      <w:r w:rsidRPr="004C01B6">
        <w:rPr>
          <w:rFonts w:ascii="Palatino Linotype" w:hAnsi="Palatino Linotype" w:cstheme="minorHAnsi"/>
          <w:color w:val="000000"/>
          <w:sz w:val="18"/>
          <w:szCs w:val="22"/>
          <w:lang w:val="nl-BE"/>
        </w:rPr>
        <w:t xml:space="preserve">van den Hoven MA, Verweij MF. </w:t>
      </w:r>
      <w:r w:rsidRPr="004C01B6">
        <w:rPr>
          <w:rFonts w:ascii="Palatino Linotype" w:hAnsi="Palatino Linotype" w:cstheme="minorHAnsi"/>
          <w:color w:val="000000"/>
          <w:sz w:val="18"/>
          <w:szCs w:val="22"/>
          <w:lang w:val="en-US"/>
        </w:rPr>
        <w:t xml:space="preserve">Should we promote influenza vaccination of health care workers in nursing homes? </w:t>
      </w:r>
      <w:r>
        <w:rPr>
          <w:rFonts w:ascii="Palatino Linotype" w:hAnsi="Palatino Linotype" w:cstheme="minorHAnsi"/>
          <w:color w:val="000000"/>
          <w:sz w:val="18"/>
          <w:szCs w:val="22"/>
          <w:lang w:val="en-US"/>
        </w:rPr>
        <w:t xml:space="preserve">Some ethical arguments in </w:t>
      </w:r>
      <w:proofErr w:type="spellStart"/>
      <w:r>
        <w:rPr>
          <w:rFonts w:ascii="Palatino Linotype" w:hAnsi="Palatino Linotype" w:cstheme="minorHAnsi"/>
          <w:color w:val="000000"/>
          <w:sz w:val="18"/>
          <w:szCs w:val="22"/>
          <w:lang w:val="en-US"/>
        </w:rPr>
        <w:t>favour</w:t>
      </w:r>
      <w:proofErr w:type="spellEnd"/>
      <w:r>
        <w:rPr>
          <w:rFonts w:ascii="Palatino Linotype" w:hAnsi="Palatino Linotype" w:cstheme="minorHAnsi"/>
          <w:color w:val="000000"/>
          <w:sz w:val="18"/>
          <w:szCs w:val="22"/>
          <w:lang w:val="en-US"/>
        </w:rPr>
        <w:t xml:space="preserve"> of immunization. Age Ageing 2003; 487-9.</w:t>
      </w:r>
    </w:p>
    <w:p w:rsidR="00456D95" w:rsidRPr="002736A1" w:rsidRDefault="00456D95" w:rsidP="00456D95">
      <w:pPr>
        <w:adjustRightInd w:val="0"/>
        <w:snapToGrid w:val="0"/>
        <w:spacing w:before="240" w:line="260" w:lineRule="atLeast"/>
        <w:rPr>
          <w:rFonts w:ascii="Palatino Linotype" w:eastAsia="SimSun" w:hAnsi="Palatino Linotype"/>
          <w:sz w:val="18"/>
          <w:lang w:val="en-US"/>
        </w:rPr>
      </w:pPr>
      <w:bookmarkStart w:id="1" w:name="OLE_LINK3"/>
      <w:r>
        <w:rPr>
          <w:rFonts w:ascii="Palatino Linotype" w:hAnsi="Palatino Linotype"/>
          <w:noProof/>
          <w:sz w:val="18"/>
          <w:szCs w:val="18"/>
          <w:lang w:eastAsia="zh-CN"/>
        </w:rPr>
        <w:drawing>
          <wp:anchor distT="0" distB="0" distL="114300" distR="114300" simplePos="0" relativeHeight="251659264" behindDoc="1" locked="0" layoutInCell="1" allowOverlap="1" wp14:anchorId="25A769E3" wp14:editId="22960016">
            <wp:simplePos x="0" y="0"/>
            <wp:positionH relativeFrom="margin">
              <wp:posOffset>31750</wp:posOffset>
            </wp:positionH>
            <wp:positionV relativeFrom="paragraph">
              <wp:posOffset>238125</wp:posOffset>
            </wp:positionV>
            <wp:extent cx="1000760" cy="360045"/>
            <wp:effectExtent l="0" t="0" r="8890" b="1905"/>
            <wp:wrapTight wrapText="bothSides">
              <wp:wrapPolygon edited="0">
                <wp:start x="0" y="0"/>
                <wp:lineTo x="0" y="20571"/>
                <wp:lineTo x="21381" y="20571"/>
                <wp:lineTo x="21381" y="0"/>
                <wp:lineTo x="0" y="0"/>
              </wp:wrapPolygon>
            </wp:wrapTight>
            <wp:docPr id="5"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ocuments\layout\new template June 2014\figures\CC-BY logo original v1.wmf"/>
                    <pic:cNvPicPr>
                      <a:picLocks noChangeAspect="1" noChangeArrowheads="1"/>
                    </pic:cNvPicPr>
                  </pic:nvPicPr>
                  <pic:blipFill>
                    <a:blip r:embed="rId10" cstate="print">
                      <a:extLst>
                        <a:ext uri="{28A0092B-C50C-407E-A947-70E740481C1C}">
                          <a14:useLocalDpi xmlns:a14="http://schemas.microsoft.com/office/drawing/2010/main" val="0"/>
                        </a:ext>
                      </a:extLst>
                    </a:blip>
                    <a:srcRect l="2530" r="1488"/>
                    <a:stretch>
                      <a:fillRect/>
                    </a:stretch>
                  </pic:blipFill>
                  <pic:spPr bwMode="auto">
                    <a:xfrm>
                      <a:off x="0" y="0"/>
                      <a:ext cx="1000760"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36A1">
        <w:rPr>
          <w:rFonts w:ascii="Palatino Linotype" w:hAnsi="Palatino Linotype"/>
          <w:snapToGrid w:val="0"/>
          <w:sz w:val="18"/>
          <w:szCs w:val="18"/>
          <w:lang w:val="en-US" w:bidi="en-US"/>
        </w:rPr>
        <w:t xml:space="preserve">© 2019 by the authors. Submitted for possible open access publication under the </w:t>
      </w:r>
      <w:r w:rsidRPr="002736A1">
        <w:rPr>
          <w:rFonts w:ascii="Palatino Linotype" w:hAnsi="Palatino Linotype"/>
          <w:snapToGrid w:val="0"/>
          <w:sz w:val="18"/>
          <w:szCs w:val="18"/>
          <w:lang w:val="en-US" w:bidi="en-US"/>
        </w:rPr>
        <w:br/>
        <w:t>terms and conditions of the Creative Commons Attribution (CC BY) license (http://creativecommons.org/licenses/by/4.0/).</w:t>
      </w:r>
      <w:bookmarkEnd w:id="1"/>
    </w:p>
    <w:p w:rsidR="00456D95" w:rsidRPr="002736A1" w:rsidRDefault="00456D95" w:rsidP="00456D95">
      <w:pPr>
        <w:adjustRightInd w:val="0"/>
        <w:snapToGrid w:val="0"/>
        <w:spacing w:line="260" w:lineRule="atLeast"/>
        <w:jc w:val="both"/>
        <w:rPr>
          <w:rFonts w:ascii="Palatino Linotype" w:hAnsi="Palatino Linotype" w:cstheme="minorHAnsi"/>
          <w:color w:val="000000"/>
          <w:sz w:val="18"/>
          <w:szCs w:val="22"/>
          <w:lang w:val="en-US"/>
        </w:rPr>
      </w:pPr>
    </w:p>
    <w:sectPr w:rsidR="00456D95" w:rsidRPr="002736A1" w:rsidSect="00456D95">
      <w:headerReference w:type="default" r:id="rId11"/>
      <w:footerReference w:type="even" r:id="rId12"/>
      <w:footerReference w:type="default" r:id="rId13"/>
      <w:headerReference w:type="first" r:id="rId14"/>
      <w:footerReference w:type="first" r:id="rId15"/>
      <w:type w:val="continuous"/>
      <w:pgSz w:w="11909" w:h="16840"/>
      <w:pgMar w:top="1417" w:right="1531" w:bottom="1077" w:left="1531" w:header="1020" w:footer="850"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8B4" w:rsidRDefault="00F828B4" w:rsidP="00D45399">
      <w:r>
        <w:separator/>
      </w:r>
    </w:p>
  </w:endnote>
  <w:endnote w:type="continuationSeparator" w:id="0">
    <w:p w:rsidR="00F828B4" w:rsidRDefault="00F828B4" w:rsidP="00D4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291748707"/>
      <w:docPartObj>
        <w:docPartGallery w:val="Page Numbers (Bottom of Page)"/>
        <w:docPartUnique/>
      </w:docPartObj>
    </w:sdtPr>
    <w:sdtContent>
      <w:p w:rsidR="00704AE5" w:rsidRDefault="00704AE5" w:rsidP="004A3C5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704AE5" w:rsidRDefault="00704AE5" w:rsidP="00D4539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2070402356"/>
      <w:docPartObj>
        <w:docPartGallery w:val="Page Numbers (Bottom of Page)"/>
        <w:docPartUnique/>
      </w:docPartObj>
    </w:sdtPr>
    <w:sdtContent>
      <w:p w:rsidR="00704AE5" w:rsidRDefault="00704AE5" w:rsidP="004A3C5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rsidR="00704AE5" w:rsidRDefault="00704AE5" w:rsidP="00D45399">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E5" w:rsidRPr="008B308E" w:rsidRDefault="00704AE5" w:rsidP="00456D95">
    <w:pPr>
      <w:pStyle w:val="MDPIfooterfirstpage"/>
      <w:spacing w:line="240" w:lineRule="auto"/>
      <w:jc w:val="both"/>
      <w:rPr>
        <w:lang w:val="fr-CH"/>
      </w:rPr>
    </w:pPr>
    <w:bookmarkStart w:id="2" w:name="_Hlk535918396"/>
    <w:bookmarkStart w:id="3" w:name="_Hlk535918397"/>
    <w:r w:rsidRPr="009231ED">
      <w:rPr>
        <w:i/>
        <w:szCs w:val="16"/>
      </w:rPr>
      <w:t>Int. J. Environ. Res. Public Health</w:t>
    </w:r>
    <w:r w:rsidRPr="009231ED">
      <w:rPr>
        <w:szCs w:val="16"/>
      </w:rPr>
      <w:t xml:space="preserve"> </w:t>
    </w:r>
    <w:r>
      <w:rPr>
        <w:b/>
        <w:szCs w:val="16"/>
      </w:rPr>
      <w:t>2019</w:t>
    </w:r>
    <w:r w:rsidRPr="009231ED">
      <w:rPr>
        <w:szCs w:val="16"/>
      </w:rPr>
      <w:t xml:space="preserve">, </w:t>
    </w:r>
    <w:r>
      <w:rPr>
        <w:i/>
        <w:szCs w:val="16"/>
      </w:rPr>
      <w:t>16</w:t>
    </w:r>
    <w:r w:rsidRPr="009231ED">
      <w:rPr>
        <w:szCs w:val="16"/>
      </w:rPr>
      <w:t>,</w:t>
    </w:r>
    <w:r w:rsidRPr="00FB75B2">
      <w:rPr>
        <w:iCs/>
        <w:szCs w:val="16"/>
      </w:rPr>
      <w:t xml:space="preserve"> </w:t>
    </w:r>
    <w:r>
      <w:rPr>
        <w:lang w:val="fr-CH"/>
      </w:rPr>
      <w:t>x</w:t>
    </w:r>
    <w:r w:rsidRPr="008B308E">
      <w:rPr>
        <w:lang w:val="fr-CH"/>
      </w:rPr>
      <w:t xml:space="preserve">; </w:t>
    </w:r>
    <w:proofErr w:type="spellStart"/>
    <w:r w:rsidRPr="008B308E">
      <w:rPr>
        <w:lang w:val="fr-CH"/>
      </w:rPr>
      <w:t>doi</w:t>
    </w:r>
    <w:proofErr w:type="spellEnd"/>
    <w:r w:rsidRPr="008B308E">
      <w:rPr>
        <w:lang w:val="fr-CH"/>
      </w:rPr>
      <w:t>:</w:t>
    </w:r>
    <w:r>
      <w:rPr>
        <w:lang w:val="fr-CH"/>
      </w:rPr>
      <w:t xml:space="preserve"> </w:t>
    </w:r>
    <w:r w:rsidRPr="00C7178D">
      <w:rPr>
        <w:rFonts w:eastAsia="SimSun"/>
        <w:szCs w:val="16"/>
        <w:lang w:eastAsia="zh-CN"/>
      </w:rPr>
      <w:t>FOR PEER REVIEW</w:t>
    </w:r>
    <w:r>
      <w:rPr>
        <w:rFonts w:eastAsia="SimSun"/>
        <w:szCs w:val="16"/>
        <w:lang w:eastAsia="zh-CN"/>
      </w:rPr>
      <w:t xml:space="preserve"> </w:t>
    </w:r>
    <w:r w:rsidRPr="008B308E">
      <w:rPr>
        <w:lang w:val="fr-CH"/>
      </w:rPr>
      <w:tab/>
      <w:t>www.mdpi.com/journal/</w:t>
    </w:r>
    <w:proofErr w:type="spellStart"/>
    <w:r>
      <w:t>ijerph</w:t>
    </w:r>
    <w:bookmarkEnd w:id="2"/>
    <w:bookmarkEnd w:id="3"/>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8B4" w:rsidRDefault="00F828B4" w:rsidP="00D45399">
      <w:r>
        <w:separator/>
      </w:r>
    </w:p>
  </w:footnote>
  <w:footnote w:type="continuationSeparator" w:id="0">
    <w:p w:rsidR="00F828B4" w:rsidRDefault="00F828B4" w:rsidP="00D45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E5" w:rsidRPr="002736A1" w:rsidRDefault="00704AE5" w:rsidP="00456D95">
    <w:pPr>
      <w:tabs>
        <w:tab w:val="right" w:pos="8844"/>
      </w:tabs>
      <w:adjustRightInd w:val="0"/>
      <w:snapToGrid w:val="0"/>
      <w:spacing w:after="240"/>
      <w:rPr>
        <w:rFonts w:ascii="Palatino Linotype" w:hAnsi="Palatino Linotype"/>
        <w:sz w:val="16"/>
        <w:lang w:val="en-US"/>
      </w:rPr>
    </w:pPr>
    <w:r w:rsidRPr="002736A1">
      <w:rPr>
        <w:rFonts w:ascii="Palatino Linotype" w:hAnsi="Palatino Linotype"/>
        <w:i/>
        <w:sz w:val="16"/>
        <w:lang w:val="en-US"/>
      </w:rPr>
      <w:t xml:space="preserve">Int. J. Environ. Res. Public Health </w:t>
    </w:r>
    <w:r w:rsidRPr="002736A1">
      <w:rPr>
        <w:rFonts w:ascii="Palatino Linotype" w:hAnsi="Palatino Linotype"/>
        <w:b/>
        <w:sz w:val="16"/>
        <w:lang w:val="en-US"/>
      </w:rPr>
      <w:t>2019</w:t>
    </w:r>
    <w:r w:rsidRPr="002736A1">
      <w:rPr>
        <w:rFonts w:ascii="Palatino Linotype" w:hAnsi="Palatino Linotype"/>
        <w:sz w:val="16"/>
        <w:lang w:val="en-US"/>
      </w:rPr>
      <w:t xml:space="preserve">, </w:t>
    </w:r>
    <w:r w:rsidRPr="002736A1">
      <w:rPr>
        <w:rFonts w:ascii="Palatino Linotype" w:hAnsi="Palatino Linotype"/>
        <w:i/>
        <w:sz w:val="16"/>
        <w:lang w:val="en-US"/>
      </w:rPr>
      <w:t>16</w:t>
    </w:r>
    <w:r w:rsidRPr="002736A1">
      <w:rPr>
        <w:rFonts w:ascii="Palatino Linotype" w:hAnsi="Palatino Linotype"/>
        <w:sz w:val="16"/>
        <w:lang w:val="en-US"/>
      </w:rPr>
      <w:t xml:space="preserve">, x FOR PEER REVIEW </w:t>
    </w:r>
    <w:r w:rsidRPr="002736A1">
      <w:rPr>
        <w:rFonts w:ascii="Palatino Linotype" w:hAnsi="Palatino Linotype"/>
        <w:sz w:val="16"/>
        <w:lang w:val="en-US"/>
      </w:rPr>
      <w:tab/>
    </w:r>
    <w:r>
      <w:rPr>
        <w:rFonts w:ascii="Palatino Linotype" w:hAnsi="Palatino Linotype"/>
        <w:sz w:val="16"/>
      </w:rPr>
      <w:fldChar w:fldCharType="begin"/>
    </w:r>
    <w:r w:rsidRPr="002736A1">
      <w:rPr>
        <w:rFonts w:ascii="Palatino Linotype" w:hAnsi="Palatino Linotype"/>
        <w:sz w:val="16"/>
        <w:lang w:val="en-US"/>
      </w:rPr>
      <w:instrText xml:space="preserve"> PAGE  </w:instrText>
    </w:r>
    <w:r>
      <w:rPr>
        <w:rFonts w:ascii="Palatino Linotype" w:hAnsi="Palatino Linotype"/>
        <w:sz w:val="16"/>
      </w:rPr>
      <w:fldChar w:fldCharType="separate"/>
    </w:r>
    <w:r w:rsidRPr="002736A1">
      <w:rPr>
        <w:rFonts w:ascii="Palatino Linotype" w:hAnsi="Palatino Linotype"/>
        <w:sz w:val="16"/>
        <w:lang w:val="en-US"/>
      </w:rPr>
      <w:t>2</w:t>
    </w:r>
    <w:r>
      <w:rPr>
        <w:rFonts w:ascii="Palatino Linotype" w:hAnsi="Palatino Linotype"/>
        <w:sz w:val="16"/>
      </w:rPr>
      <w:fldChar w:fldCharType="end"/>
    </w:r>
    <w:r w:rsidRPr="002736A1">
      <w:rPr>
        <w:rFonts w:ascii="Palatino Linotype" w:hAnsi="Palatino Linotype"/>
        <w:sz w:val="16"/>
        <w:lang w:val="en-US"/>
      </w:rPr>
      <w:t xml:space="preserve"> of </w:t>
    </w:r>
    <w:r>
      <w:rPr>
        <w:rFonts w:ascii="Palatino Linotype" w:hAnsi="Palatino Linotype"/>
        <w:sz w:val="16"/>
      </w:rPr>
      <w:fldChar w:fldCharType="begin"/>
    </w:r>
    <w:r w:rsidRPr="002736A1">
      <w:rPr>
        <w:rFonts w:ascii="Palatino Linotype" w:hAnsi="Palatino Linotype"/>
        <w:sz w:val="16"/>
        <w:lang w:val="en-US"/>
      </w:rPr>
      <w:instrText xml:space="preserve"> NUMPAGES  </w:instrText>
    </w:r>
    <w:r>
      <w:rPr>
        <w:rFonts w:ascii="Palatino Linotype" w:hAnsi="Palatino Linotype"/>
        <w:sz w:val="16"/>
      </w:rPr>
      <w:fldChar w:fldCharType="separate"/>
    </w:r>
    <w:r w:rsidRPr="002736A1">
      <w:rPr>
        <w:rFonts w:ascii="Palatino Linotype" w:hAnsi="Palatino Linotype"/>
        <w:sz w:val="16"/>
        <w:lang w:val="en-US"/>
      </w:rPr>
      <w:t>5</w:t>
    </w:r>
    <w:r>
      <w:rPr>
        <w:rFonts w:ascii="Palatino Linotype" w:hAnsi="Palatino Linotype"/>
        <w:sz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E5" w:rsidRDefault="00704AE5" w:rsidP="00456D95">
    <w:pPr>
      <w:pStyle w:val="MDPIheaderjournallogo"/>
    </w:pPr>
    <w:r w:rsidRPr="00C860AA">
      <w:rPr>
        <w:i w:val="0"/>
        <w:noProof/>
        <w:szCs w:val="16"/>
        <w:lang w:eastAsia="zh-CN"/>
      </w:rPr>
      <mc:AlternateContent>
        <mc:Choice Requires="wps">
          <w:drawing>
            <wp:anchor distT="45720" distB="45720" distL="114300" distR="114300" simplePos="0" relativeHeight="251659264" behindDoc="1" locked="0" layoutInCell="1" allowOverlap="1" wp14:anchorId="615E2894" wp14:editId="7447924D">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rsidR="00704AE5" w:rsidRDefault="00704AE5" w:rsidP="00456D95">
                          <w:pPr>
                            <w:pStyle w:val="MDPIheaderjournallogo"/>
                            <w:jc w:val="center"/>
                            <w:textboxTightWrap w:val="allLines"/>
                            <w:rPr>
                              <w:i w:val="0"/>
                              <w:szCs w:val="16"/>
                            </w:rPr>
                          </w:pPr>
                          <w:r w:rsidRPr="0046726B">
                            <w:rPr>
                              <w:i w:val="0"/>
                              <w:noProof/>
                              <w:szCs w:val="16"/>
                              <w:lang w:eastAsia="zh-CN"/>
                            </w:rPr>
                            <w:drawing>
                              <wp:inline distT="0" distB="0" distL="0" distR="0" wp14:anchorId="7C4A015C" wp14:editId="3E23134B">
                                <wp:extent cx="539115" cy="357505"/>
                                <wp:effectExtent l="0" t="0" r="0" b="4445"/>
                                <wp:docPr id="3"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 cy="35750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5E2894" id="_x0000_t202" coordsize="21600,21600" o:spt="202" path="m,l,21600r21600,l21600,xe">
              <v:stroke joinstyle="miter"/>
              <v:path gradientshapeok="t" o:connecttype="rect"/>
            </v:shapetype>
            <v:shape id="Text Box 2" o:spid="_x0000_s1026" type="#_x0000_t202" style="position:absolute;left:0;text-align:left;margin-left:474.8pt;margin-top:51pt;width:42.55pt;height:55.85pt;z-index:-251657216;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rsidR="00456D95" w:rsidRDefault="00456D95" w:rsidP="00456D95">
                    <w:pPr>
                      <w:pStyle w:val="MDPIheaderjournallogo"/>
                      <w:jc w:val="center"/>
                      <w:textboxTightWrap w:val="allLines"/>
                      <w:rPr>
                        <w:i w:val="0"/>
                        <w:szCs w:val="16"/>
                      </w:rPr>
                    </w:pPr>
                    <w:r w:rsidRPr="0046726B">
                      <w:rPr>
                        <w:i w:val="0"/>
                        <w:noProof/>
                        <w:szCs w:val="16"/>
                        <w:lang w:eastAsia="zh-CN"/>
                      </w:rPr>
                      <w:drawing>
                        <wp:inline distT="0" distB="0" distL="0" distR="0" wp14:anchorId="7C4A015C" wp14:editId="3E23134B">
                          <wp:extent cx="539115" cy="357505"/>
                          <wp:effectExtent l="0" t="0" r="0" b="4445"/>
                          <wp:docPr id="3"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115" cy="357505"/>
                                  </a:xfrm>
                                  <a:prstGeom prst="rect">
                                    <a:avLst/>
                                  </a:prstGeom>
                                  <a:noFill/>
                                  <a:ln>
                                    <a:noFill/>
                                  </a:ln>
                                </pic:spPr>
                              </pic:pic>
                            </a:graphicData>
                          </a:graphic>
                        </wp:inline>
                      </w:drawing>
                    </w:r>
                  </w:p>
                </w:txbxContent>
              </v:textbox>
              <w10:wrap anchorx="page" anchory="page"/>
            </v:shape>
          </w:pict>
        </mc:Fallback>
      </mc:AlternateContent>
    </w:r>
    <w:r w:rsidRPr="00A04686">
      <w:rPr>
        <w:noProof/>
        <w:lang w:eastAsia="zh-CN"/>
      </w:rPr>
      <w:drawing>
        <wp:inline distT="0" distB="0" distL="0" distR="0" wp14:anchorId="78C47A52" wp14:editId="2495A0CA">
          <wp:extent cx="1828800" cy="433705"/>
          <wp:effectExtent l="0" t="0" r="0" b="4445"/>
          <wp:docPr id="4"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28800" cy="433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D5FE8"/>
    <w:multiLevelType w:val="hybridMultilevel"/>
    <w:tmpl w:val="1B9A3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684056"/>
    <w:multiLevelType w:val="hybridMultilevel"/>
    <w:tmpl w:val="E6841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E1F69"/>
    <w:multiLevelType w:val="hybridMultilevel"/>
    <w:tmpl w:val="87847220"/>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45F"/>
    <w:multiLevelType w:val="hybridMultilevel"/>
    <w:tmpl w:val="4ABC6C08"/>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A67A7B"/>
    <w:multiLevelType w:val="hybridMultilevel"/>
    <w:tmpl w:val="AACE37FA"/>
    <w:lvl w:ilvl="0" w:tplc="ECBCB0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5051C"/>
    <w:multiLevelType w:val="hybridMultilevel"/>
    <w:tmpl w:val="ACEC86EA"/>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369A6535"/>
    <w:multiLevelType w:val="hybridMultilevel"/>
    <w:tmpl w:val="67DCF21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7B31F28"/>
    <w:multiLevelType w:val="hybridMultilevel"/>
    <w:tmpl w:val="41CA72C2"/>
    <w:lvl w:ilvl="0" w:tplc="241CA54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F074B5"/>
    <w:multiLevelType w:val="hybridMultilevel"/>
    <w:tmpl w:val="2A3482A4"/>
    <w:lvl w:ilvl="0" w:tplc="492C9532">
      <w:start w:val="1"/>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E42EC9"/>
    <w:multiLevelType w:val="hybridMultilevel"/>
    <w:tmpl w:val="F1DAE598"/>
    <w:lvl w:ilvl="0" w:tplc="AE58D708">
      <w:start w:val="23"/>
      <w:numFmt w:val="bullet"/>
      <w:lvlText w:val=""/>
      <w:lvlJc w:val="left"/>
      <w:pPr>
        <w:ind w:left="720" w:hanging="360"/>
      </w:pPr>
      <w:rPr>
        <w:rFonts w:ascii="Symbol" w:eastAsia="Times New Roman"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D914169"/>
    <w:multiLevelType w:val="hybridMultilevel"/>
    <w:tmpl w:val="A276FFB4"/>
    <w:lvl w:ilvl="0" w:tplc="BDC600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0"/>
  </w:num>
  <w:num w:numId="4">
    <w:abstractNumId w:val="4"/>
  </w:num>
  <w:num w:numId="5">
    <w:abstractNumId w:val="1"/>
  </w:num>
  <w:num w:numId="6">
    <w:abstractNumId w:val="9"/>
  </w:num>
  <w:num w:numId="7">
    <w:abstractNumId w:val="0"/>
  </w:num>
  <w:num w:numId="8">
    <w:abstractNumId w:val="5"/>
  </w:num>
  <w:num w:numId="9">
    <w:abstractNumId w:val="6"/>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94"/>
    <w:rsid w:val="00007937"/>
    <w:rsid w:val="00030F0F"/>
    <w:rsid w:val="0003589C"/>
    <w:rsid w:val="00040718"/>
    <w:rsid w:val="00042E11"/>
    <w:rsid w:val="00071DA9"/>
    <w:rsid w:val="000801ED"/>
    <w:rsid w:val="000934CB"/>
    <w:rsid w:val="00094363"/>
    <w:rsid w:val="0009517C"/>
    <w:rsid w:val="000A3502"/>
    <w:rsid w:val="000A3FDB"/>
    <w:rsid w:val="000C1DB7"/>
    <w:rsid w:val="000E49E2"/>
    <w:rsid w:val="00115EEA"/>
    <w:rsid w:val="001473C8"/>
    <w:rsid w:val="001669D9"/>
    <w:rsid w:val="00174794"/>
    <w:rsid w:val="00175B4A"/>
    <w:rsid w:val="001776E8"/>
    <w:rsid w:val="00181920"/>
    <w:rsid w:val="001A3EBC"/>
    <w:rsid w:val="001A4E8D"/>
    <w:rsid w:val="001B1D79"/>
    <w:rsid w:val="001B59EA"/>
    <w:rsid w:val="001B6361"/>
    <w:rsid w:val="001C3C0A"/>
    <w:rsid w:val="001C6C9D"/>
    <w:rsid w:val="002060BF"/>
    <w:rsid w:val="00207834"/>
    <w:rsid w:val="00210007"/>
    <w:rsid w:val="00217556"/>
    <w:rsid w:val="00221C65"/>
    <w:rsid w:val="002526DE"/>
    <w:rsid w:val="00254319"/>
    <w:rsid w:val="002711B6"/>
    <w:rsid w:val="002736A1"/>
    <w:rsid w:val="00282CA0"/>
    <w:rsid w:val="00296F26"/>
    <w:rsid w:val="002B0E49"/>
    <w:rsid w:val="002B2889"/>
    <w:rsid w:val="002B54BE"/>
    <w:rsid w:val="002D5E69"/>
    <w:rsid w:val="002D6E44"/>
    <w:rsid w:val="002E784C"/>
    <w:rsid w:val="00300C7A"/>
    <w:rsid w:val="003125B0"/>
    <w:rsid w:val="00315EEE"/>
    <w:rsid w:val="00320AA6"/>
    <w:rsid w:val="00327226"/>
    <w:rsid w:val="003455A3"/>
    <w:rsid w:val="00346093"/>
    <w:rsid w:val="00356F8B"/>
    <w:rsid w:val="003618D3"/>
    <w:rsid w:val="003621F7"/>
    <w:rsid w:val="00382C55"/>
    <w:rsid w:val="00390E7E"/>
    <w:rsid w:val="00394853"/>
    <w:rsid w:val="003C15F8"/>
    <w:rsid w:val="003C2225"/>
    <w:rsid w:val="003C5FE7"/>
    <w:rsid w:val="003C6C4A"/>
    <w:rsid w:val="003E02A2"/>
    <w:rsid w:val="003E100B"/>
    <w:rsid w:val="003E41A4"/>
    <w:rsid w:val="003E61E0"/>
    <w:rsid w:val="00405E83"/>
    <w:rsid w:val="0042114C"/>
    <w:rsid w:val="00456D95"/>
    <w:rsid w:val="0047338E"/>
    <w:rsid w:val="0047543B"/>
    <w:rsid w:val="004826FE"/>
    <w:rsid w:val="00483506"/>
    <w:rsid w:val="00486750"/>
    <w:rsid w:val="004876CB"/>
    <w:rsid w:val="004A3774"/>
    <w:rsid w:val="004A3C57"/>
    <w:rsid w:val="004A54B1"/>
    <w:rsid w:val="004C01B6"/>
    <w:rsid w:val="004C29A5"/>
    <w:rsid w:val="004D5BFC"/>
    <w:rsid w:val="004D6CD3"/>
    <w:rsid w:val="004D7A3F"/>
    <w:rsid w:val="004E13EA"/>
    <w:rsid w:val="004F4688"/>
    <w:rsid w:val="005028A4"/>
    <w:rsid w:val="00507C2B"/>
    <w:rsid w:val="00510A90"/>
    <w:rsid w:val="00534141"/>
    <w:rsid w:val="00535C32"/>
    <w:rsid w:val="00551727"/>
    <w:rsid w:val="00562522"/>
    <w:rsid w:val="0057785B"/>
    <w:rsid w:val="005863DA"/>
    <w:rsid w:val="005C1B68"/>
    <w:rsid w:val="005C7913"/>
    <w:rsid w:val="005C7E7B"/>
    <w:rsid w:val="005D0807"/>
    <w:rsid w:val="005D387D"/>
    <w:rsid w:val="005E2B64"/>
    <w:rsid w:val="005E2E48"/>
    <w:rsid w:val="005F19C8"/>
    <w:rsid w:val="006031B3"/>
    <w:rsid w:val="00610570"/>
    <w:rsid w:val="006166FF"/>
    <w:rsid w:val="00630D9D"/>
    <w:rsid w:val="00637BC8"/>
    <w:rsid w:val="00654C6E"/>
    <w:rsid w:val="00656070"/>
    <w:rsid w:val="0068744E"/>
    <w:rsid w:val="00690B84"/>
    <w:rsid w:val="006A280D"/>
    <w:rsid w:val="006B41CD"/>
    <w:rsid w:val="006C0CB8"/>
    <w:rsid w:val="006E0648"/>
    <w:rsid w:val="006E7AEB"/>
    <w:rsid w:val="006E7CA0"/>
    <w:rsid w:val="00704AE5"/>
    <w:rsid w:val="00704E83"/>
    <w:rsid w:val="007056F3"/>
    <w:rsid w:val="00714B03"/>
    <w:rsid w:val="00726A36"/>
    <w:rsid w:val="00732ECA"/>
    <w:rsid w:val="00733E5F"/>
    <w:rsid w:val="007451EF"/>
    <w:rsid w:val="00753BD8"/>
    <w:rsid w:val="00773DD7"/>
    <w:rsid w:val="00796A7B"/>
    <w:rsid w:val="00796FB8"/>
    <w:rsid w:val="007B0900"/>
    <w:rsid w:val="007B1869"/>
    <w:rsid w:val="007C043B"/>
    <w:rsid w:val="007C23B6"/>
    <w:rsid w:val="007D02CB"/>
    <w:rsid w:val="007D11C7"/>
    <w:rsid w:val="007F214B"/>
    <w:rsid w:val="007F2CC0"/>
    <w:rsid w:val="007F3359"/>
    <w:rsid w:val="007F643E"/>
    <w:rsid w:val="008017CD"/>
    <w:rsid w:val="00803263"/>
    <w:rsid w:val="008106BB"/>
    <w:rsid w:val="00817CB7"/>
    <w:rsid w:val="008242DB"/>
    <w:rsid w:val="0083561F"/>
    <w:rsid w:val="008553BF"/>
    <w:rsid w:val="008634C3"/>
    <w:rsid w:val="008655B5"/>
    <w:rsid w:val="008837BB"/>
    <w:rsid w:val="00893B78"/>
    <w:rsid w:val="008A07E1"/>
    <w:rsid w:val="008A4A6A"/>
    <w:rsid w:val="008A74DD"/>
    <w:rsid w:val="008B7EA4"/>
    <w:rsid w:val="008D4EF0"/>
    <w:rsid w:val="008D61E0"/>
    <w:rsid w:val="008E1264"/>
    <w:rsid w:val="00901ED9"/>
    <w:rsid w:val="009038AE"/>
    <w:rsid w:val="00903D41"/>
    <w:rsid w:val="00906C84"/>
    <w:rsid w:val="00906E6A"/>
    <w:rsid w:val="009102F5"/>
    <w:rsid w:val="00921F49"/>
    <w:rsid w:val="00922556"/>
    <w:rsid w:val="009231E6"/>
    <w:rsid w:val="00925545"/>
    <w:rsid w:val="00961455"/>
    <w:rsid w:val="00963D19"/>
    <w:rsid w:val="00976898"/>
    <w:rsid w:val="00985A69"/>
    <w:rsid w:val="00986353"/>
    <w:rsid w:val="00995276"/>
    <w:rsid w:val="009A5805"/>
    <w:rsid w:val="009D0D7D"/>
    <w:rsid w:val="009D17FF"/>
    <w:rsid w:val="009D4BC3"/>
    <w:rsid w:val="009D57A7"/>
    <w:rsid w:val="009E6FC6"/>
    <w:rsid w:val="009F1125"/>
    <w:rsid w:val="009F135B"/>
    <w:rsid w:val="00A15B58"/>
    <w:rsid w:val="00A43FC3"/>
    <w:rsid w:val="00A530F8"/>
    <w:rsid w:val="00A551C6"/>
    <w:rsid w:val="00A60A3B"/>
    <w:rsid w:val="00A63EE3"/>
    <w:rsid w:val="00A857DD"/>
    <w:rsid w:val="00A96D77"/>
    <w:rsid w:val="00AB7397"/>
    <w:rsid w:val="00AC195A"/>
    <w:rsid w:val="00AC5AD9"/>
    <w:rsid w:val="00AE0C19"/>
    <w:rsid w:val="00AE2773"/>
    <w:rsid w:val="00AE6120"/>
    <w:rsid w:val="00AF0C10"/>
    <w:rsid w:val="00AF2395"/>
    <w:rsid w:val="00AF4A61"/>
    <w:rsid w:val="00B02434"/>
    <w:rsid w:val="00B33745"/>
    <w:rsid w:val="00B33C27"/>
    <w:rsid w:val="00B42D15"/>
    <w:rsid w:val="00B517F4"/>
    <w:rsid w:val="00B60AAF"/>
    <w:rsid w:val="00B77959"/>
    <w:rsid w:val="00B92897"/>
    <w:rsid w:val="00B93C68"/>
    <w:rsid w:val="00BB0E5D"/>
    <w:rsid w:val="00BB6C08"/>
    <w:rsid w:val="00BD1449"/>
    <w:rsid w:val="00BF6516"/>
    <w:rsid w:val="00BF7769"/>
    <w:rsid w:val="00C02446"/>
    <w:rsid w:val="00C356D7"/>
    <w:rsid w:val="00C50660"/>
    <w:rsid w:val="00C61341"/>
    <w:rsid w:val="00C6652E"/>
    <w:rsid w:val="00C737AC"/>
    <w:rsid w:val="00C76EEA"/>
    <w:rsid w:val="00C85F1F"/>
    <w:rsid w:val="00C90AA3"/>
    <w:rsid w:val="00CA03BE"/>
    <w:rsid w:val="00CA4F1D"/>
    <w:rsid w:val="00CB2DA6"/>
    <w:rsid w:val="00CC670A"/>
    <w:rsid w:val="00CF0A2B"/>
    <w:rsid w:val="00CF7E0D"/>
    <w:rsid w:val="00D0101C"/>
    <w:rsid w:val="00D07C69"/>
    <w:rsid w:val="00D14420"/>
    <w:rsid w:val="00D27B3B"/>
    <w:rsid w:val="00D40EFD"/>
    <w:rsid w:val="00D45399"/>
    <w:rsid w:val="00D47462"/>
    <w:rsid w:val="00D92FD5"/>
    <w:rsid w:val="00DA0F2D"/>
    <w:rsid w:val="00DA15BA"/>
    <w:rsid w:val="00DA5CFF"/>
    <w:rsid w:val="00DA65EA"/>
    <w:rsid w:val="00DA6C26"/>
    <w:rsid w:val="00DB028F"/>
    <w:rsid w:val="00DB098D"/>
    <w:rsid w:val="00DB42DB"/>
    <w:rsid w:val="00DC083C"/>
    <w:rsid w:val="00DC115E"/>
    <w:rsid w:val="00DD3C97"/>
    <w:rsid w:val="00DF361C"/>
    <w:rsid w:val="00E013A6"/>
    <w:rsid w:val="00E031AC"/>
    <w:rsid w:val="00E10929"/>
    <w:rsid w:val="00E1209C"/>
    <w:rsid w:val="00E22BE2"/>
    <w:rsid w:val="00E25B03"/>
    <w:rsid w:val="00E34A47"/>
    <w:rsid w:val="00E45339"/>
    <w:rsid w:val="00E5782A"/>
    <w:rsid w:val="00E626DF"/>
    <w:rsid w:val="00E65147"/>
    <w:rsid w:val="00ED07FC"/>
    <w:rsid w:val="00EF4B6F"/>
    <w:rsid w:val="00F01027"/>
    <w:rsid w:val="00F11F55"/>
    <w:rsid w:val="00F12DB8"/>
    <w:rsid w:val="00F17D15"/>
    <w:rsid w:val="00F223E9"/>
    <w:rsid w:val="00F34BD6"/>
    <w:rsid w:val="00F44C67"/>
    <w:rsid w:val="00F5029A"/>
    <w:rsid w:val="00F55895"/>
    <w:rsid w:val="00F75A8F"/>
    <w:rsid w:val="00F761B0"/>
    <w:rsid w:val="00F822FA"/>
    <w:rsid w:val="00F828B4"/>
    <w:rsid w:val="00F83DCD"/>
    <w:rsid w:val="00F919AD"/>
    <w:rsid w:val="00F9398D"/>
    <w:rsid w:val="00FA4F37"/>
    <w:rsid w:val="00FB2C51"/>
    <w:rsid w:val="00FB43C3"/>
    <w:rsid w:val="00FC048C"/>
    <w:rsid w:val="00FE036E"/>
    <w:rsid w:val="00FE586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785E"/>
  <w14:defaultImageDpi w14:val="32767"/>
  <w15:chartTrackingRefBased/>
  <w15:docId w15:val="{3A783357-EA6C-D047-ABFB-02AF0CFE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174794"/>
    <w:rPr>
      <w:rFonts w:ascii="Times New Roman" w:eastAsia="Times New Roman" w:hAnsi="Times New Roman" w:cs="Times New Roman"/>
      <w:lang w:val="nl-BE" w:eastAsia="nl-NL"/>
    </w:rPr>
  </w:style>
  <w:style w:type="paragraph" w:styleId="Kop2">
    <w:name w:val="heading 2"/>
    <w:basedOn w:val="Standaard"/>
    <w:next w:val="Standaard"/>
    <w:link w:val="Kop2Char"/>
    <w:qFormat/>
    <w:rsid w:val="00C02446"/>
    <w:pPr>
      <w:keepNext/>
      <w:outlineLvl w:val="1"/>
    </w:pPr>
    <w:rPr>
      <w:b/>
      <w:bCs/>
      <w:sz w:val="28"/>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81920"/>
    <w:rPr>
      <w:color w:val="0563C1" w:themeColor="hyperlink"/>
      <w:u w:val="single"/>
    </w:rPr>
  </w:style>
  <w:style w:type="character" w:styleId="Onopgelostemelding">
    <w:name w:val="Unresolved Mention"/>
    <w:basedOn w:val="Standaardalinea-lettertype"/>
    <w:uiPriority w:val="99"/>
    <w:rsid w:val="00181920"/>
    <w:rPr>
      <w:color w:val="605E5C"/>
      <w:shd w:val="clear" w:color="auto" w:fill="E1DFDD"/>
    </w:rPr>
  </w:style>
  <w:style w:type="paragraph" w:styleId="HTML-voorafopgemaakt">
    <w:name w:val="HTML Preformatted"/>
    <w:basedOn w:val="Standaard"/>
    <w:link w:val="HTML-voorafopgemaaktChar"/>
    <w:uiPriority w:val="99"/>
    <w:unhideWhenUsed/>
    <w:rsid w:val="00AC5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rsid w:val="00AC5AD9"/>
    <w:rPr>
      <w:rFonts w:ascii="Courier New" w:eastAsia="Times New Roman" w:hAnsi="Courier New" w:cs="Courier New"/>
      <w:sz w:val="20"/>
      <w:szCs w:val="20"/>
      <w:lang w:val="nl-BE" w:eastAsia="nl-NL"/>
    </w:rPr>
  </w:style>
  <w:style w:type="character" w:customStyle="1" w:styleId="Kop2Char">
    <w:name w:val="Kop 2 Char"/>
    <w:basedOn w:val="Standaardalinea-lettertype"/>
    <w:link w:val="Kop2"/>
    <w:rsid w:val="00C02446"/>
    <w:rPr>
      <w:rFonts w:ascii="Times New Roman" w:eastAsia="Times New Roman" w:hAnsi="Times New Roman" w:cs="Times New Roman"/>
      <w:b/>
      <w:bCs/>
      <w:sz w:val="28"/>
      <w:szCs w:val="20"/>
      <w:lang w:eastAsia="nl-NL"/>
    </w:rPr>
  </w:style>
  <w:style w:type="paragraph" w:styleId="Lijstalinea">
    <w:name w:val="List Paragraph"/>
    <w:basedOn w:val="Standaard"/>
    <w:uiPriority w:val="34"/>
    <w:qFormat/>
    <w:rsid w:val="00C02446"/>
    <w:pPr>
      <w:ind w:left="720"/>
      <w:contextualSpacing/>
    </w:pPr>
    <w:rPr>
      <w:sz w:val="28"/>
      <w:szCs w:val="20"/>
      <w:lang w:val="nl-NL"/>
    </w:rPr>
  </w:style>
  <w:style w:type="paragraph" w:styleId="Voettekst">
    <w:name w:val="footer"/>
    <w:basedOn w:val="Standaard"/>
    <w:link w:val="VoettekstChar"/>
    <w:uiPriority w:val="99"/>
    <w:unhideWhenUsed/>
    <w:rsid w:val="00D45399"/>
    <w:pPr>
      <w:tabs>
        <w:tab w:val="center" w:pos="4536"/>
        <w:tab w:val="right" w:pos="9072"/>
      </w:tabs>
    </w:pPr>
  </w:style>
  <w:style w:type="character" w:customStyle="1" w:styleId="VoettekstChar">
    <w:name w:val="Voettekst Char"/>
    <w:basedOn w:val="Standaardalinea-lettertype"/>
    <w:link w:val="Voettekst"/>
    <w:uiPriority w:val="99"/>
    <w:rsid w:val="00D45399"/>
    <w:rPr>
      <w:rFonts w:ascii="Times New Roman" w:eastAsia="Times New Roman" w:hAnsi="Times New Roman" w:cs="Times New Roman"/>
      <w:lang w:val="nl-BE" w:eastAsia="nl-NL"/>
    </w:rPr>
  </w:style>
  <w:style w:type="character" w:styleId="Paginanummer">
    <w:name w:val="page number"/>
    <w:basedOn w:val="Standaardalinea-lettertype"/>
    <w:uiPriority w:val="99"/>
    <w:semiHidden/>
    <w:unhideWhenUsed/>
    <w:rsid w:val="00D45399"/>
  </w:style>
  <w:style w:type="character" w:customStyle="1" w:styleId="highlight">
    <w:name w:val="highlight"/>
    <w:basedOn w:val="Standaardalinea-lettertype"/>
    <w:rsid w:val="00F761B0"/>
  </w:style>
  <w:style w:type="character" w:customStyle="1" w:styleId="orcid-id-https">
    <w:name w:val="orcid-id-https"/>
    <w:basedOn w:val="Standaardalinea-lettertype"/>
    <w:rsid w:val="007C043B"/>
  </w:style>
  <w:style w:type="character" w:styleId="GevolgdeHyperlink">
    <w:name w:val="FollowedHyperlink"/>
    <w:basedOn w:val="Standaardalinea-lettertype"/>
    <w:uiPriority w:val="99"/>
    <w:semiHidden/>
    <w:unhideWhenUsed/>
    <w:rsid w:val="007C043B"/>
    <w:rPr>
      <w:color w:val="954F72" w:themeColor="followedHyperlink"/>
      <w:u w:val="single"/>
    </w:rPr>
  </w:style>
  <w:style w:type="paragraph" w:styleId="Koptekst">
    <w:name w:val="header"/>
    <w:basedOn w:val="Standaard"/>
    <w:link w:val="KoptekstChar"/>
    <w:uiPriority w:val="99"/>
    <w:unhideWhenUsed/>
    <w:rsid w:val="00985A69"/>
    <w:pPr>
      <w:tabs>
        <w:tab w:val="center" w:pos="4320"/>
        <w:tab w:val="right" w:pos="8640"/>
      </w:tabs>
    </w:pPr>
  </w:style>
  <w:style w:type="character" w:customStyle="1" w:styleId="KoptekstChar">
    <w:name w:val="Koptekst Char"/>
    <w:basedOn w:val="Standaardalinea-lettertype"/>
    <w:link w:val="Koptekst"/>
    <w:uiPriority w:val="99"/>
    <w:rsid w:val="00985A69"/>
    <w:rPr>
      <w:rFonts w:ascii="Times New Roman" w:eastAsia="Times New Roman" w:hAnsi="Times New Roman" w:cs="Times New Roman"/>
      <w:lang w:val="nl-BE" w:eastAsia="nl-NL"/>
    </w:rPr>
  </w:style>
  <w:style w:type="paragraph" w:customStyle="1" w:styleId="MDPI11articletype">
    <w:name w:val="MDPI_1.1_article_type"/>
    <w:basedOn w:val="Standaard"/>
    <w:next w:val="Standaard"/>
    <w:qFormat/>
    <w:rsid w:val="00985A69"/>
    <w:pPr>
      <w:adjustRightInd w:val="0"/>
      <w:snapToGrid w:val="0"/>
      <w:spacing w:before="240"/>
    </w:pPr>
    <w:rPr>
      <w:rFonts w:ascii="Palatino Linotype" w:hAnsi="Palatino Linotype"/>
      <w:i/>
      <w:snapToGrid w:val="0"/>
      <w:color w:val="000000"/>
      <w:sz w:val="20"/>
      <w:szCs w:val="22"/>
      <w:lang w:val="en-US" w:eastAsia="de-DE" w:bidi="en-US"/>
    </w:rPr>
  </w:style>
  <w:style w:type="paragraph" w:customStyle="1" w:styleId="MDPI12title">
    <w:name w:val="MDPI_1.2_title"/>
    <w:next w:val="Standaard"/>
    <w:qFormat/>
    <w:rsid w:val="00985A69"/>
    <w:pPr>
      <w:adjustRightInd w:val="0"/>
      <w:snapToGrid w:val="0"/>
      <w:spacing w:after="240" w:line="240" w:lineRule="atLeast"/>
      <w:jc w:val="both"/>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Standaard"/>
    <w:next w:val="Standaard"/>
    <w:qFormat/>
    <w:rsid w:val="00985A69"/>
    <w:pPr>
      <w:adjustRightInd w:val="0"/>
      <w:snapToGrid w:val="0"/>
      <w:spacing w:after="120" w:line="260" w:lineRule="atLeast"/>
    </w:pPr>
    <w:rPr>
      <w:rFonts w:ascii="Palatino Linotype" w:hAnsi="Palatino Linotype"/>
      <w:b/>
      <w:color w:val="000000"/>
      <w:sz w:val="20"/>
      <w:szCs w:val="22"/>
      <w:lang w:val="en-US" w:eastAsia="de-DE" w:bidi="en-US"/>
    </w:rPr>
  </w:style>
  <w:style w:type="paragraph" w:customStyle="1" w:styleId="MDPI14history">
    <w:name w:val="MDPI_1.4_history"/>
    <w:basedOn w:val="Standaard"/>
    <w:next w:val="Standaard"/>
    <w:qFormat/>
    <w:rsid w:val="00985A69"/>
    <w:pPr>
      <w:adjustRightInd w:val="0"/>
      <w:snapToGrid w:val="0"/>
      <w:spacing w:before="120" w:line="200" w:lineRule="atLeast"/>
      <w:ind w:left="113"/>
    </w:pPr>
    <w:rPr>
      <w:rFonts w:ascii="Palatino Linotype" w:hAnsi="Palatino Linotype"/>
      <w:color w:val="000000"/>
      <w:sz w:val="18"/>
      <w:szCs w:val="20"/>
      <w:lang w:val="en-US" w:eastAsia="de-DE" w:bidi="en-US"/>
    </w:rPr>
  </w:style>
  <w:style w:type="paragraph" w:customStyle="1" w:styleId="MDPI15academiceditor">
    <w:name w:val="MDPI_1.5_academic_editor"/>
    <w:basedOn w:val="Standaard"/>
    <w:qFormat/>
    <w:rsid w:val="00985A69"/>
    <w:pPr>
      <w:adjustRightInd w:val="0"/>
      <w:snapToGrid w:val="0"/>
      <w:spacing w:before="120" w:line="200" w:lineRule="atLeast"/>
      <w:ind w:left="113"/>
    </w:pPr>
    <w:rPr>
      <w:rFonts w:ascii="Palatino Linotype" w:hAnsi="Palatino Linotype"/>
      <w:color w:val="000000"/>
      <w:sz w:val="20"/>
      <w:szCs w:val="22"/>
      <w:lang w:val="en-US" w:eastAsia="de-DE" w:bidi="en-US"/>
    </w:rPr>
  </w:style>
  <w:style w:type="paragraph" w:customStyle="1" w:styleId="MDPI16affiliation">
    <w:name w:val="MDPI_1.6_affiliation"/>
    <w:basedOn w:val="Standaard"/>
    <w:qFormat/>
    <w:rsid w:val="00985A69"/>
    <w:pPr>
      <w:adjustRightInd w:val="0"/>
      <w:snapToGrid w:val="0"/>
      <w:spacing w:line="200" w:lineRule="atLeast"/>
      <w:ind w:left="311" w:hanging="198"/>
    </w:pPr>
    <w:rPr>
      <w:rFonts w:ascii="Palatino Linotype" w:hAnsi="Palatino Linotype"/>
      <w:color w:val="000000"/>
      <w:sz w:val="18"/>
      <w:szCs w:val="18"/>
      <w:lang w:val="en-US" w:eastAsia="de-DE" w:bidi="en-US"/>
    </w:rPr>
  </w:style>
  <w:style w:type="paragraph" w:customStyle="1" w:styleId="MDPI17abstract">
    <w:name w:val="MDPI_1.7_abstract"/>
    <w:basedOn w:val="Standaard"/>
    <w:next w:val="Standaard"/>
    <w:qFormat/>
    <w:rsid w:val="00985A69"/>
    <w:pPr>
      <w:adjustRightInd w:val="0"/>
      <w:snapToGrid w:val="0"/>
      <w:spacing w:before="240" w:line="260" w:lineRule="atLeast"/>
      <w:ind w:left="113"/>
      <w:jc w:val="both"/>
    </w:pPr>
    <w:rPr>
      <w:rFonts w:ascii="Palatino Linotype" w:hAnsi="Palatino Linotype"/>
      <w:color w:val="000000"/>
      <w:sz w:val="20"/>
      <w:szCs w:val="22"/>
      <w:lang w:val="en-US" w:eastAsia="de-DE" w:bidi="en-US"/>
    </w:rPr>
  </w:style>
  <w:style w:type="paragraph" w:customStyle="1" w:styleId="MDPI18keywords">
    <w:name w:val="MDPI_1.8_keywords"/>
    <w:basedOn w:val="Standaard"/>
    <w:next w:val="Standaard"/>
    <w:qFormat/>
    <w:rsid w:val="00985A69"/>
    <w:pPr>
      <w:adjustRightInd w:val="0"/>
      <w:snapToGrid w:val="0"/>
      <w:spacing w:before="240" w:line="260" w:lineRule="atLeast"/>
      <w:ind w:left="113"/>
      <w:jc w:val="both"/>
    </w:pPr>
    <w:rPr>
      <w:rFonts w:ascii="Palatino Linotype" w:hAnsi="Palatino Linotype"/>
      <w:snapToGrid w:val="0"/>
      <w:color w:val="000000"/>
      <w:sz w:val="20"/>
      <w:szCs w:val="22"/>
      <w:lang w:val="en-US" w:eastAsia="de-DE" w:bidi="en-US"/>
    </w:rPr>
  </w:style>
  <w:style w:type="paragraph" w:customStyle="1" w:styleId="MDPI19classification">
    <w:name w:val="MDPI_1.9_classification"/>
    <w:basedOn w:val="Standaard"/>
    <w:qFormat/>
    <w:rsid w:val="00985A69"/>
    <w:pPr>
      <w:adjustRightInd w:val="0"/>
      <w:snapToGrid w:val="0"/>
      <w:spacing w:before="240" w:line="260" w:lineRule="atLeast"/>
      <w:ind w:left="113"/>
      <w:jc w:val="both"/>
    </w:pPr>
    <w:rPr>
      <w:rFonts w:ascii="Palatino Linotype" w:hAnsi="Palatino Linotype"/>
      <w:b/>
      <w:color w:val="000000"/>
      <w:sz w:val="20"/>
      <w:szCs w:val="22"/>
      <w:lang w:val="en-US" w:eastAsia="de-DE" w:bidi="en-US"/>
    </w:rPr>
  </w:style>
  <w:style w:type="paragraph" w:customStyle="1" w:styleId="MDPI19line">
    <w:name w:val="MDPI_1.9_line"/>
    <w:basedOn w:val="Standaard"/>
    <w:qFormat/>
    <w:rsid w:val="00985A69"/>
    <w:pPr>
      <w:pBdr>
        <w:bottom w:val="single" w:sz="6" w:space="1" w:color="auto"/>
      </w:pBdr>
      <w:adjustRightInd w:val="0"/>
      <w:snapToGrid w:val="0"/>
      <w:spacing w:line="260" w:lineRule="atLeast"/>
      <w:jc w:val="both"/>
    </w:pPr>
    <w:rPr>
      <w:rFonts w:ascii="Palatino Linotype" w:hAnsi="Palatino Linotype" w:cstheme="minorBidi"/>
      <w:color w:val="000000"/>
      <w:sz w:val="20"/>
      <w:lang w:val="en-US" w:eastAsia="de-DE" w:bidi="en-US"/>
    </w:rPr>
  </w:style>
  <w:style w:type="paragraph" w:customStyle="1" w:styleId="MDPI21heading1">
    <w:name w:val="MDPI_2.1_heading1"/>
    <w:basedOn w:val="Standaard"/>
    <w:qFormat/>
    <w:rsid w:val="00985A69"/>
    <w:pPr>
      <w:adjustRightInd w:val="0"/>
      <w:snapToGrid w:val="0"/>
      <w:spacing w:before="240" w:after="120" w:line="260" w:lineRule="atLeast"/>
      <w:outlineLvl w:val="0"/>
    </w:pPr>
    <w:rPr>
      <w:rFonts w:ascii="Palatino Linotype" w:hAnsi="Palatino Linotype"/>
      <w:b/>
      <w:snapToGrid w:val="0"/>
      <w:color w:val="000000"/>
      <w:sz w:val="20"/>
      <w:szCs w:val="22"/>
      <w:lang w:val="en-US" w:eastAsia="de-DE" w:bidi="en-US"/>
    </w:rPr>
  </w:style>
  <w:style w:type="paragraph" w:customStyle="1" w:styleId="MDPI22heading2">
    <w:name w:val="MDPI_2.2_heading2"/>
    <w:basedOn w:val="Standaard"/>
    <w:qFormat/>
    <w:rsid w:val="00985A69"/>
    <w:pPr>
      <w:kinsoku w:val="0"/>
      <w:overflowPunct w:val="0"/>
      <w:autoSpaceDE w:val="0"/>
      <w:autoSpaceDN w:val="0"/>
      <w:adjustRightInd w:val="0"/>
      <w:snapToGrid w:val="0"/>
      <w:spacing w:before="240" w:after="120" w:line="260" w:lineRule="atLeast"/>
      <w:outlineLvl w:val="1"/>
    </w:pPr>
    <w:rPr>
      <w:rFonts w:ascii="Palatino Linotype" w:hAnsi="Palatino Linotype"/>
      <w:i/>
      <w:noProof/>
      <w:snapToGrid w:val="0"/>
      <w:color w:val="000000"/>
      <w:sz w:val="20"/>
      <w:szCs w:val="22"/>
      <w:lang w:val="en-US" w:eastAsia="de-DE" w:bidi="en-US"/>
    </w:rPr>
  </w:style>
  <w:style w:type="paragraph" w:customStyle="1" w:styleId="MDPI23heading3">
    <w:name w:val="MDPI_2.3_heading3"/>
    <w:basedOn w:val="Standaard"/>
    <w:qFormat/>
    <w:rsid w:val="00985A69"/>
    <w:pPr>
      <w:adjustRightInd w:val="0"/>
      <w:snapToGrid w:val="0"/>
      <w:spacing w:before="240" w:after="120" w:line="260" w:lineRule="atLeast"/>
      <w:outlineLvl w:val="2"/>
    </w:pPr>
    <w:rPr>
      <w:rFonts w:ascii="Palatino Linotype" w:hAnsi="Palatino Linotype"/>
      <w:snapToGrid w:val="0"/>
      <w:color w:val="000000"/>
      <w:sz w:val="20"/>
      <w:szCs w:val="22"/>
      <w:lang w:val="en-US" w:eastAsia="de-DE" w:bidi="en-US"/>
    </w:rPr>
  </w:style>
  <w:style w:type="paragraph" w:customStyle="1" w:styleId="MDPI31text">
    <w:name w:val="MDPI_3.1_text"/>
    <w:qFormat/>
    <w:rsid w:val="00985A69"/>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2textnoindent">
    <w:name w:val="MDPI_3.2_text_no_indent"/>
    <w:basedOn w:val="MDPI31text"/>
    <w:qFormat/>
    <w:rsid w:val="00985A69"/>
    <w:pPr>
      <w:ind w:firstLine="0"/>
    </w:pPr>
  </w:style>
  <w:style w:type="paragraph" w:customStyle="1" w:styleId="MDPI33textspaceafter">
    <w:name w:val="MDPI_3.3_text_space_after"/>
    <w:basedOn w:val="MDPI31text"/>
    <w:qFormat/>
    <w:rsid w:val="00985A69"/>
    <w:pPr>
      <w:spacing w:after="240"/>
    </w:pPr>
  </w:style>
  <w:style w:type="paragraph" w:customStyle="1" w:styleId="MDPI34textspacebefore">
    <w:name w:val="MDPI_3.4_text_space_before"/>
    <w:basedOn w:val="MDPI31text"/>
    <w:qFormat/>
    <w:rsid w:val="00985A69"/>
    <w:pPr>
      <w:spacing w:before="240"/>
    </w:pPr>
  </w:style>
  <w:style w:type="paragraph" w:customStyle="1" w:styleId="MDPI35textbeforelist">
    <w:name w:val="MDPI_3.5_text_before_list"/>
    <w:basedOn w:val="MDPI31text"/>
    <w:qFormat/>
    <w:rsid w:val="00985A69"/>
    <w:pPr>
      <w:spacing w:after="120"/>
    </w:pPr>
  </w:style>
  <w:style w:type="paragraph" w:customStyle="1" w:styleId="MDPI36textafterlist">
    <w:name w:val="MDPI_3.6_text_after_list"/>
    <w:basedOn w:val="MDPI31text"/>
    <w:qFormat/>
    <w:rsid w:val="00985A69"/>
    <w:pPr>
      <w:spacing w:before="120"/>
    </w:pPr>
  </w:style>
  <w:style w:type="paragraph" w:customStyle="1" w:styleId="MDPI37itemize">
    <w:name w:val="MDPI_3.7_itemize"/>
    <w:basedOn w:val="MDPI31text"/>
    <w:qFormat/>
    <w:rsid w:val="00985A69"/>
    <w:pPr>
      <w:numPr>
        <w:numId w:val="8"/>
      </w:numPr>
    </w:pPr>
  </w:style>
  <w:style w:type="paragraph" w:customStyle="1" w:styleId="MDPI38bullet">
    <w:name w:val="MDPI_3.8_bullet"/>
    <w:basedOn w:val="MDPI31text"/>
    <w:qFormat/>
    <w:rsid w:val="00985A69"/>
    <w:pPr>
      <w:numPr>
        <w:numId w:val="9"/>
      </w:numPr>
    </w:pPr>
  </w:style>
  <w:style w:type="paragraph" w:customStyle="1" w:styleId="MDPI39equation">
    <w:name w:val="MDPI_3.9_equation"/>
    <w:basedOn w:val="MDPI31text"/>
    <w:qFormat/>
    <w:rsid w:val="00985A69"/>
    <w:pPr>
      <w:spacing w:before="120" w:after="120"/>
      <w:ind w:left="709" w:firstLine="0"/>
      <w:jc w:val="center"/>
    </w:pPr>
  </w:style>
  <w:style w:type="paragraph" w:customStyle="1" w:styleId="MDPI3aequationnumber">
    <w:name w:val="MDPI_3.a_equation_number"/>
    <w:basedOn w:val="MDPI31text"/>
    <w:qFormat/>
    <w:rsid w:val="00985A69"/>
    <w:pPr>
      <w:spacing w:before="120" w:after="120" w:line="240" w:lineRule="auto"/>
      <w:ind w:firstLine="0"/>
      <w:jc w:val="right"/>
    </w:pPr>
  </w:style>
  <w:style w:type="paragraph" w:customStyle="1" w:styleId="MDPI411onetablecaption">
    <w:name w:val="MDPI_4.1.1_one_table_caption"/>
    <w:basedOn w:val="Standaard"/>
    <w:qFormat/>
    <w:rsid w:val="00985A69"/>
    <w:pPr>
      <w:adjustRightInd w:val="0"/>
      <w:snapToGrid w:val="0"/>
      <w:spacing w:before="120" w:after="240" w:line="260" w:lineRule="atLeast"/>
      <w:jc w:val="center"/>
    </w:pPr>
    <w:rPr>
      <w:rFonts w:ascii="Palatino Linotype" w:eastAsiaTheme="minorEastAsia" w:hAnsi="Palatino Linotype" w:cstheme="minorBidi"/>
      <w:color w:val="000000"/>
      <w:sz w:val="20"/>
      <w:szCs w:val="22"/>
      <w:lang w:val="en-US" w:eastAsia="zh-CN" w:bidi="en-US"/>
    </w:rPr>
  </w:style>
  <w:style w:type="paragraph" w:customStyle="1" w:styleId="MDPI41tablecaption">
    <w:name w:val="MDPI_4.1_table_caption"/>
    <w:basedOn w:val="Standaard"/>
    <w:qFormat/>
    <w:rsid w:val="00985A69"/>
    <w:pPr>
      <w:adjustRightInd w:val="0"/>
      <w:snapToGrid w:val="0"/>
      <w:spacing w:before="240" w:after="120" w:line="260" w:lineRule="atLeast"/>
      <w:ind w:left="425" w:right="425"/>
      <w:jc w:val="both"/>
    </w:pPr>
    <w:rPr>
      <w:rFonts w:ascii="Palatino Linotype" w:hAnsi="Palatino Linotype" w:cstheme="minorBidi"/>
      <w:color w:val="000000"/>
      <w:sz w:val="18"/>
      <w:szCs w:val="22"/>
      <w:lang w:val="en-US" w:eastAsia="de-DE" w:bidi="en-US"/>
    </w:rPr>
  </w:style>
  <w:style w:type="table" w:customStyle="1" w:styleId="MDPI41threelinetable">
    <w:name w:val="MDPI_4.1_three_line_table"/>
    <w:basedOn w:val="Standaardtabel"/>
    <w:uiPriority w:val="99"/>
    <w:rsid w:val="00985A69"/>
    <w:pPr>
      <w:adjustRightInd w:val="0"/>
      <w:snapToGrid w:val="0"/>
      <w:jc w:val="center"/>
    </w:pPr>
    <w:rPr>
      <w:rFonts w:ascii="Palatino Linotype" w:eastAsiaTheme="minorEastAsia"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2tablebody">
    <w:name w:val="MDPI_4.2_table_body"/>
    <w:qFormat/>
    <w:rsid w:val="00985A69"/>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basedOn w:val="MDPI41tablecaption"/>
    <w:next w:val="MDPI31text"/>
    <w:qFormat/>
    <w:rsid w:val="00985A69"/>
    <w:pPr>
      <w:spacing w:before="0" w:after="240"/>
      <w:ind w:left="0" w:right="0"/>
    </w:pPr>
  </w:style>
  <w:style w:type="paragraph" w:customStyle="1" w:styleId="MDPI511onefigurecaption">
    <w:name w:val="MDPI_5.1.1_one_figure_caption"/>
    <w:basedOn w:val="Standaard"/>
    <w:qFormat/>
    <w:rsid w:val="00985A69"/>
    <w:pPr>
      <w:adjustRightInd w:val="0"/>
      <w:snapToGrid w:val="0"/>
      <w:spacing w:before="120" w:after="240" w:line="260" w:lineRule="atLeast"/>
      <w:jc w:val="center"/>
    </w:pPr>
    <w:rPr>
      <w:rFonts w:ascii="Palatino Linotype" w:eastAsiaTheme="minorEastAsia" w:hAnsi="Palatino Linotype"/>
      <w:color w:val="000000"/>
      <w:sz w:val="20"/>
      <w:szCs w:val="20"/>
      <w:lang w:val="en-US" w:eastAsia="zh-CN" w:bidi="en-US"/>
    </w:rPr>
  </w:style>
  <w:style w:type="paragraph" w:customStyle="1" w:styleId="MDPI51figurecaption">
    <w:name w:val="MDPI_5.1_figure_caption"/>
    <w:basedOn w:val="Standaard"/>
    <w:qFormat/>
    <w:rsid w:val="00985A69"/>
    <w:pPr>
      <w:adjustRightInd w:val="0"/>
      <w:snapToGrid w:val="0"/>
      <w:spacing w:before="120" w:after="240" w:line="260" w:lineRule="atLeast"/>
      <w:ind w:left="425" w:right="425"/>
      <w:jc w:val="both"/>
    </w:pPr>
    <w:rPr>
      <w:rFonts w:ascii="Palatino Linotype" w:hAnsi="Palatino Linotype"/>
      <w:color w:val="000000"/>
      <w:sz w:val="18"/>
      <w:szCs w:val="20"/>
      <w:lang w:val="en-US" w:eastAsia="de-DE" w:bidi="en-US"/>
    </w:rPr>
  </w:style>
  <w:style w:type="paragraph" w:customStyle="1" w:styleId="MDPI52figure">
    <w:name w:val="MDPI_5.2_figure"/>
    <w:qFormat/>
    <w:rsid w:val="00985A69"/>
    <w:pPr>
      <w:adjustRightInd w:val="0"/>
      <w:snapToGrid w:val="0"/>
      <w:spacing w:before="24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61Supplementary">
    <w:name w:val="MDPI_6.1_Supplementary"/>
    <w:basedOn w:val="Standaard"/>
    <w:qFormat/>
    <w:rsid w:val="00985A69"/>
    <w:pPr>
      <w:adjustRightInd w:val="0"/>
      <w:snapToGrid w:val="0"/>
      <w:spacing w:before="240" w:line="200" w:lineRule="atLeast"/>
      <w:jc w:val="both"/>
    </w:pPr>
    <w:rPr>
      <w:rFonts w:ascii="Palatino Linotype" w:hAnsi="Palatino Linotype"/>
      <w:snapToGrid w:val="0"/>
      <w:color w:val="000000"/>
      <w:sz w:val="20"/>
      <w:szCs w:val="20"/>
      <w:lang w:val="en-US" w:eastAsia="en-US" w:bidi="en-US"/>
    </w:rPr>
  </w:style>
  <w:style w:type="paragraph" w:customStyle="1" w:styleId="MDPI62Acknowledgments">
    <w:name w:val="MDPI_6.2_Acknowledgments"/>
    <w:qFormat/>
    <w:rsid w:val="00985A69"/>
    <w:pPr>
      <w:adjustRightInd w:val="0"/>
      <w:snapToGrid w:val="0"/>
      <w:spacing w:before="120" w:line="200" w:lineRule="atLeast"/>
      <w:jc w:val="both"/>
    </w:pPr>
    <w:rPr>
      <w:rFonts w:ascii="Palatino Linotype" w:eastAsia="Times New Roman" w:hAnsi="Palatino Linotype" w:cs="Times New Roman"/>
      <w:snapToGrid w:val="0"/>
      <w:color w:val="000000"/>
      <w:sz w:val="20"/>
      <w:szCs w:val="20"/>
      <w:lang w:val="en-US" w:eastAsia="de-DE" w:bidi="en-US"/>
    </w:rPr>
  </w:style>
  <w:style w:type="paragraph" w:customStyle="1" w:styleId="MDPI63AuthorContributions">
    <w:name w:val="MDPI_6.3_AuthorContributions"/>
    <w:basedOn w:val="MDPI62Acknowledgments"/>
    <w:qFormat/>
    <w:rsid w:val="00985A69"/>
    <w:rPr>
      <w:rFonts w:eastAsia="SimSun"/>
      <w:color w:val="auto"/>
      <w:sz w:val="18"/>
      <w:lang w:eastAsia="en-US"/>
    </w:rPr>
  </w:style>
  <w:style w:type="paragraph" w:customStyle="1" w:styleId="MDPI64CoI">
    <w:name w:val="MDPI_6.4_CoI"/>
    <w:basedOn w:val="MDPI62Acknowledgments"/>
    <w:qFormat/>
    <w:rsid w:val="00985A69"/>
  </w:style>
  <w:style w:type="paragraph" w:customStyle="1" w:styleId="MDPI71References">
    <w:name w:val="MDPI_7.1_References"/>
    <w:basedOn w:val="MDPI62Acknowledgments"/>
    <w:qFormat/>
    <w:rsid w:val="00985A69"/>
    <w:pPr>
      <w:numPr>
        <w:numId w:val="10"/>
      </w:numPr>
      <w:spacing w:before="0" w:line="260" w:lineRule="atLeast"/>
    </w:pPr>
  </w:style>
  <w:style w:type="paragraph" w:customStyle="1" w:styleId="MDPI72Copyright">
    <w:name w:val="MDPI_7.2_Copyright"/>
    <w:basedOn w:val="MDPI71References"/>
    <w:qFormat/>
    <w:rsid w:val="00985A69"/>
    <w:pPr>
      <w:numPr>
        <w:numId w:val="0"/>
      </w:numPr>
      <w:spacing w:before="400"/>
    </w:pPr>
    <w:rPr>
      <w:noProof/>
      <w:spacing w:val="-2"/>
      <w:lang w:val="en-GB" w:eastAsia="en-GB" w:bidi="ar-SA"/>
    </w:rPr>
  </w:style>
  <w:style w:type="paragraph" w:customStyle="1" w:styleId="MDPI73CopyrightImage">
    <w:name w:val="MDPI_7.3_CopyrightImage"/>
    <w:rsid w:val="00985A69"/>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81theorem">
    <w:name w:val="MDPI_8.1_theorem"/>
    <w:basedOn w:val="MDPI32textnoindent"/>
    <w:qFormat/>
    <w:rsid w:val="00985A69"/>
    <w:rPr>
      <w:i/>
    </w:rPr>
  </w:style>
  <w:style w:type="paragraph" w:customStyle="1" w:styleId="MDPI82proof">
    <w:name w:val="MDPI_8.2_proof"/>
    <w:basedOn w:val="MDPI32textnoindent"/>
    <w:qFormat/>
    <w:rsid w:val="00985A69"/>
  </w:style>
  <w:style w:type="paragraph" w:customStyle="1" w:styleId="MDPIfooter">
    <w:name w:val="MDPI_footer"/>
    <w:qFormat/>
    <w:rsid w:val="00985A69"/>
    <w:pPr>
      <w:adjustRightInd w:val="0"/>
      <w:snapToGrid w:val="0"/>
      <w:spacing w:before="12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basedOn w:val="MDPIfooter"/>
    <w:qFormat/>
    <w:rsid w:val="00985A69"/>
    <w:pPr>
      <w:tabs>
        <w:tab w:val="right" w:pos="8845"/>
      </w:tabs>
      <w:spacing w:line="160" w:lineRule="exact"/>
      <w:jc w:val="left"/>
    </w:pPr>
    <w:rPr>
      <w:sz w:val="16"/>
    </w:rPr>
  </w:style>
  <w:style w:type="paragraph" w:customStyle="1" w:styleId="MDPIheader">
    <w:name w:val="MDPI_header"/>
    <w:qFormat/>
    <w:rsid w:val="00985A69"/>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basedOn w:val="MDPI62Acknowledgments"/>
    <w:rsid w:val="00985A69"/>
    <w:pPr>
      <w:spacing w:before="0" w:after="240" w:line="240" w:lineRule="auto"/>
      <w:jc w:val="left"/>
    </w:pPr>
  </w:style>
  <w:style w:type="paragraph" w:customStyle="1" w:styleId="MDPIheaderjournallogo">
    <w:name w:val="MDPI_header_journal_logo"/>
    <w:qFormat/>
    <w:rsid w:val="00985A69"/>
    <w:pPr>
      <w:adjustRightInd w:val="0"/>
      <w:snapToGrid w:val="0"/>
      <w:spacing w:line="260" w:lineRule="atLeast"/>
      <w:jc w:val="both"/>
    </w:pPr>
    <w:rPr>
      <w:rFonts w:ascii="Palatino Linotype" w:eastAsia="Times New Roman" w:hAnsi="Palatino Linotype" w:cs="Times New Roman"/>
      <w:i/>
      <w:color w:val="000000"/>
      <w:szCs w:val="22"/>
      <w:lang w:val="en-US" w:eastAsia="de-CH"/>
    </w:rPr>
  </w:style>
  <w:style w:type="paragraph" w:customStyle="1" w:styleId="MDPIheadermdpilogo">
    <w:name w:val="MDPI_header_mdpi_logo"/>
    <w:qFormat/>
    <w:rsid w:val="00985A69"/>
    <w:pPr>
      <w:adjustRightInd w:val="0"/>
      <w:snapToGrid w:val="0"/>
      <w:spacing w:line="260" w:lineRule="atLeast"/>
      <w:jc w:val="right"/>
    </w:pPr>
    <w:rPr>
      <w:rFonts w:ascii="Palatino Linotype" w:eastAsia="Times New Roman" w:hAnsi="Palatino Linotype" w:cs="Times New Roman"/>
      <w:color w:val="000000"/>
      <w:szCs w:val="22"/>
      <w:lang w:val="en-US" w:eastAsia="de-CH"/>
    </w:rPr>
  </w:style>
  <w:style w:type="paragraph" w:customStyle="1" w:styleId="MDPItext">
    <w:name w:val="MDPI_text"/>
    <w:basedOn w:val="Standaard"/>
    <w:qFormat/>
    <w:rsid w:val="00985A69"/>
    <w:pPr>
      <w:kinsoku w:val="0"/>
      <w:overflowPunct w:val="0"/>
      <w:autoSpaceDE w:val="0"/>
      <w:autoSpaceDN w:val="0"/>
      <w:adjustRightInd w:val="0"/>
      <w:snapToGrid w:val="0"/>
      <w:spacing w:line="320" w:lineRule="atLeast"/>
      <w:ind w:left="425" w:right="425" w:firstLine="284"/>
      <w:jc w:val="both"/>
    </w:pPr>
    <w:rPr>
      <w:noProof/>
      <w:snapToGrid w:val="0"/>
      <w:color w:val="000000"/>
      <w:sz w:val="22"/>
      <w:szCs w:val="22"/>
      <w:lang w:val="en-US" w:eastAsia="de-DE" w:bidi="en-US"/>
    </w:rPr>
  </w:style>
  <w:style w:type="paragraph" w:customStyle="1" w:styleId="MDPItitle">
    <w:name w:val="MDPI_title"/>
    <w:qFormat/>
    <w:rsid w:val="00985A69"/>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styleId="Regelnummer">
    <w:name w:val="line number"/>
    <w:basedOn w:val="Standaardalinea-lettertype"/>
    <w:uiPriority w:val="99"/>
    <w:semiHidden/>
    <w:unhideWhenUsed/>
    <w:rsid w:val="00456D95"/>
  </w:style>
  <w:style w:type="paragraph" w:styleId="Ballontekst">
    <w:name w:val="Balloon Text"/>
    <w:basedOn w:val="Standaard"/>
    <w:link w:val="BallontekstChar"/>
    <w:uiPriority w:val="99"/>
    <w:semiHidden/>
    <w:unhideWhenUsed/>
    <w:rsid w:val="00C6134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1341"/>
    <w:rPr>
      <w:rFonts w:ascii="Segoe UI" w:eastAsia="Times New Roman" w:hAnsi="Segoe UI" w:cs="Segoe UI"/>
      <w:sz w:val="18"/>
      <w:szCs w:val="18"/>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5077">
      <w:bodyDiv w:val="1"/>
      <w:marLeft w:val="0"/>
      <w:marRight w:val="0"/>
      <w:marTop w:val="0"/>
      <w:marBottom w:val="0"/>
      <w:divBdr>
        <w:top w:val="none" w:sz="0" w:space="0" w:color="auto"/>
        <w:left w:val="none" w:sz="0" w:space="0" w:color="auto"/>
        <w:bottom w:val="none" w:sz="0" w:space="0" w:color="auto"/>
        <w:right w:val="none" w:sz="0" w:space="0" w:color="auto"/>
      </w:divBdr>
      <w:divsChild>
        <w:div w:id="1439645153">
          <w:marLeft w:val="0"/>
          <w:marRight w:val="0"/>
          <w:marTop w:val="0"/>
          <w:marBottom w:val="0"/>
          <w:divBdr>
            <w:top w:val="none" w:sz="0" w:space="0" w:color="auto"/>
            <w:left w:val="none" w:sz="0" w:space="0" w:color="auto"/>
            <w:bottom w:val="none" w:sz="0" w:space="0" w:color="auto"/>
            <w:right w:val="none" w:sz="0" w:space="0" w:color="auto"/>
          </w:divBdr>
        </w:div>
      </w:divsChild>
    </w:div>
    <w:div w:id="82729460">
      <w:bodyDiv w:val="1"/>
      <w:marLeft w:val="0"/>
      <w:marRight w:val="0"/>
      <w:marTop w:val="0"/>
      <w:marBottom w:val="0"/>
      <w:divBdr>
        <w:top w:val="none" w:sz="0" w:space="0" w:color="auto"/>
        <w:left w:val="none" w:sz="0" w:space="0" w:color="auto"/>
        <w:bottom w:val="none" w:sz="0" w:space="0" w:color="auto"/>
        <w:right w:val="none" w:sz="0" w:space="0" w:color="auto"/>
      </w:divBdr>
      <w:divsChild>
        <w:div w:id="1565484750">
          <w:marLeft w:val="0"/>
          <w:marRight w:val="0"/>
          <w:marTop w:val="0"/>
          <w:marBottom w:val="0"/>
          <w:divBdr>
            <w:top w:val="none" w:sz="0" w:space="0" w:color="auto"/>
            <w:left w:val="none" w:sz="0" w:space="0" w:color="auto"/>
            <w:bottom w:val="none" w:sz="0" w:space="0" w:color="auto"/>
            <w:right w:val="none" w:sz="0" w:space="0" w:color="auto"/>
          </w:divBdr>
        </w:div>
      </w:divsChild>
    </w:div>
    <w:div w:id="234125447">
      <w:bodyDiv w:val="1"/>
      <w:marLeft w:val="0"/>
      <w:marRight w:val="0"/>
      <w:marTop w:val="0"/>
      <w:marBottom w:val="0"/>
      <w:divBdr>
        <w:top w:val="none" w:sz="0" w:space="0" w:color="auto"/>
        <w:left w:val="none" w:sz="0" w:space="0" w:color="auto"/>
        <w:bottom w:val="none" w:sz="0" w:space="0" w:color="auto"/>
        <w:right w:val="none" w:sz="0" w:space="0" w:color="auto"/>
      </w:divBdr>
    </w:div>
    <w:div w:id="243881844">
      <w:bodyDiv w:val="1"/>
      <w:marLeft w:val="0"/>
      <w:marRight w:val="0"/>
      <w:marTop w:val="0"/>
      <w:marBottom w:val="0"/>
      <w:divBdr>
        <w:top w:val="none" w:sz="0" w:space="0" w:color="auto"/>
        <w:left w:val="none" w:sz="0" w:space="0" w:color="auto"/>
        <w:bottom w:val="none" w:sz="0" w:space="0" w:color="auto"/>
        <w:right w:val="none" w:sz="0" w:space="0" w:color="auto"/>
      </w:divBdr>
      <w:divsChild>
        <w:div w:id="986130508">
          <w:marLeft w:val="0"/>
          <w:marRight w:val="0"/>
          <w:marTop w:val="0"/>
          <w:marBottom w:val="0"/>
          <w:divBdr>
            <w:top w:val="none" w:sz="0" w:space="0" w:color="auto"/>
            <w:left w:val="none" w:sz="0" w:space="0" w:color="auto"/>
            <w:bottom w:val="none" w:sz="0" w:space="0" w:color="auto"/>
            <w:right w:val="none" w:sz="0" w:space="0" w:color="auto"/>
          </w:divBdr>
        </w:div>
      </w:divsChild>
    </w:div>
    <w:div w:id="274363499">
      <w:bodyDiv w:val="1"/>
      <w:marLeft w:val="0"/>
      <w:marRight w:val="0"/>
      <w:marTop w:val="0"/>
      <w:marBottom w:val="0"/>
      <w:divBdr>
        <w:top w:val="none" w:sz="0" w:space="0" w:color="auto"/>
        <w:left w:val="none" w:sz="0" w:space="0" w:color="auto"/>
        <w:bottom w:val="none" w:sz="0" w:space="0" w:color="auto"/>
        <w:right w:val="none" w:sz="0" w:space="0" w:color="auto"/>
      </w:divBdr>
    </w:div>
    <w:div w:id="358429602">
      <w:bodyDiv w:val="1"/>
      <w:marLeft w:val="0"/>
      <w:marRight w:val="0"/>
      <w:marTop w:val="0"/>
      <w:marBottom w:val="0"/>
      <w:divBdr>
        <w:top w:val="none" w:sz="0" w:space="0" w:color="auto"/>
        <w:left w:val="none" w:sz="0" w:space="0" w:color="auto"/>
        <w:bottom w:val="none" w:sz="0" w:space="0" w:color="auto"/>
        <w:right w:val="none" w:sz="0" w:space="0" w:color="auto"/>
      </w:divBdr>
    </w:div>
    <w:div w:id="367923036">
      <w:bodyDiv w:val="1"/>
      <w:marLeft w:val="0"/>
      <w:marRight w:val="0"/>
      <w:marTop w:val="0"/>
      <w:marBottom w:val="0"/>
      <w:divBdr>
        <w:top w:val="none" w:sz="0" w:space="0" w:color="auto"/>
        <w:left w:val="none" w:sz="0" w:space="0" w:color="auto"/>
        <w:bottom w:val="none" w:sz="0" w:space="0" w:color="auto"/>
        <w:right w:val="none" w:sz="0" w:space="0" w:color="auto"/>
      </w:divBdr>
    </w:div>
    <w:div w:id="368527850">
      <w:bodyDiv w:val="1"/>
      <w:marLeft w:val="0"/>
      <w:marRight w:val="0"/>
      <w:marTop w:val="0"/>
      <w:marBottom w:val="0"/>
      <w:divBdr>
        <w:top w:val="none" w:sz="0" w:space="0" w:color="auto"/>
        <w:left w:val="none" w:sz="0" w:space="0" w:color="auto"/>
        <w:bottom w:val="none" w:sz="0" w:space="0" w:color="auto"/>
        <w:right w:val="none" w:sz="0" w:space="0" w:color="auto"/>
      </w:divBdr>
      <w:divsChild>
        <w:div w:id="999230886">
          <w:marLeft w:val="0"/>
          <w:marRight w:val="0"/>
          <w:marTop w:val="0"/>
          <w:marBottom w:val="0"/>
          <w:divBdr>
            <w:top w:val="none" w:sz="0" w:space="0" w:color="auto"/>
            <w:left w:val="none" w:sz="0" w:space="0" w:color="auto"/>
            <w:bottom w:val="none" w:sz="0" w:space="0" w:color="auto"/>
            <w:right w:val="none" w:sz="0" w:space="0" w:color="auto"/>
          </w:divBdr>
        </w:div>
      </w:divsChild>
    </w:div>
    <w:div w:id="718209444">
      <w:bodyDiv w:val="1"/>
      <w:marLeft w:val="0"/>
      <w:marRight w:val="0"/>
      <w:marTop w:val="0"/>
      <w:marBottom w:val="0"/>
      <w:divBdr>
        <w:top w:val="none" w:sz="0" w:space="0" w:color="auto"/>
        <w:left w:val="none" w:sz="0" w:space="0" w:color="auto"/>
        <w:bottom w:val="none" w:sz="0" w:space="0" w:color="auto"/>
        <w:right w:val="none" w:sz="0" w:space="0" w:color="auto"/>
      </w:divBdr>
      <w:divsChild>
        <w:div w:id="1694648112">
          <w:marLeft w:val="0"/>
          <w:marRight w:val="0"/>
          <w:marTop w:val="0"/>
          <w:marBottom w:val="0"/>
          <w:divBdr>
            <w:top w:val="none" w:sz="0" w:space="0" w:color="auto"/>
            <w:left w:val="none" w:sz="0" w:space="0" w:color="auto"/>
            <w:bottom w:val="none" w:sz="0" w:space="0" w:color="auto"/>
            <w:right w:val="none" w:sz="0" w:space="0" w:color="auto"/>
          </w:divBdr>
        </w:div>
      </w:divsChild>
    </w:div>
    <w:div w:id="850415854">
      <w:bodyDiv w:val="1"/>
      <w:marLeft w:val="0"/>
      <w:marRight w:val="0"/>
      <w:marTop w:val="0"/>
      <w:marBottom w:val="0"/>
      <w:divBdr>
        <w:top w:val="none" w:sz="0" w:space="0" w:color="auto"/>
        <w:left w:val="none" w:sz="0" w:space="0" w:color="auto"/>
        <w:bottom w:val="none" w:sz="0" w:space="0" w:color="auto"/>
        <w:right w:val="none" w:sz="0" w:space="0" w:color="auto"/>
      </w:divBdr>
    </w:div>
    <w:div w:id="911084626">
      <w:bodyDiv w:val="1"/>
      <w:marLeft w:val="0"/>
      <w:marRight w:val="0"/>
      <w:marTop w:val="0"/>
      <w:marBottom w:val="0"/>
      <w:divBdr>
        <w:top w:val="none" w:sz="0" w:space="0" w:color="auto"/>
        <w:left w:val="none" w:sz="0" w:space="0" w:color="auto"/>
        <w:bottom w:val="none" w:sz="0" w:space="0" w:color="auto"/>
        <w:right w:val="none" w:sz="0" w:space="0" w:color="auto"/>
      </w:divBdr>
    </w:div>
    <w:div w:id="918094771">
      <w:bodyDiv w:val="1"/>
      <w:marLeft w:val="0"/>
      <w:marRight w:val="0"/>
      <w:marTop w:val="0"/>
      <w:marBottom w:val="0"/>
      <w:divBdr>
        <w:top w:val="none" w:sz="0" w:space="0" w:color="auto"/>
        <w:left w:val="none" w:sz="0" w:space="0" w:color="auto"/>
        <w:bottom w:val="none" w:sz="0" w:space="0" w:color="auto"/>
        <w:right w:val="none" w:sz="0" w:space="0" w:color="auto"/>
      </w:divBdr>
      <w:divsChild>
        <w:div w:id="1728718482">
          <w:marLeft w:val="0"/>
          <w:marRight w:val="0"/>
          <w:marTop w:val="0"/>
          <w:marBottom w:val="0"/>
          <w:divBdr>
            <w:top w:val="none" w:sz="0" w:space="0" w:color="auto"/>
            <w:left w:val="none" w:sz="0" w:space="0" w:color="auto"/>
            <w:bottom w:val="none" w:sz="0" w:space="0" w:color="auto"/>
            <w:right w:val="none" w:sz="0" w:space="0" w:color="auto"/>
          </w:divBdr>
        </w:div>
      </w:divsChild>
    </w:div>
    <w:div w:id="1143734566">
      <w:bodyDiv w:val="1"/>
      <w:marLeft w:val="0"/>
      <w:marRight w:val="0"/>
      <w:marTop w:val="0"/>
      <w:marBottom w:val="0"/>
      <w:divBdr>
        <w:top w:val="none" w:sz="0" w:space="0" w:color="auto"/>
        <w:left w:val="none" w:sz="0" w:space="0" w:color="auto"/>
        <w:bottom w:val="none" w:sz="0" w:space="0" w:color="auto"/>
        <w:right w:val="none" w:sz="0" w:space="0" w:color="auto"/>
      </w:divBdr>
    </w:div>
    <w:div w:id="1744836372">
      <w:bodyDiv w:val="1"/>
      <w:marLeft w:val="0"/>
      <w:marRight w:val="0"/>
      <w:marTop w:val="0"/>
      <w:marBottom w:val="0"/>
      <w:divBdr>
        <w:top w:val="none" w:sz="0" w:space="0" w:color="auto"/>
        <w:left w:val="none" w:sz="0" w:space="0" w:color="auto"/>
        <w:bottom w:val="none" w:sz="0" w:space="0" w:color="auto"/>
        <w:right w:val="none" w:sz="0" w:space="0" w:color="auto"/>
      </w:divBdr>
    </w:div>
    <w:div w:id="1796097299">
      <w:bodyDiv w:val="1"/>
      <w:marLeft w:val="0"/>
      <w:marRight w:val="0"/>
      <w:marTop w:val="0"/>
      <w:marBottom w:val="0"/>
      <w:divBdr>
        <w:top w:val="none" w:sz="0" w:space="0" w:color="auto"/>
        <w:left w:val="none" w:sz="0" w:space="0" w:color="auto"/>
        <w:bottom w:val="none" w:sz="0" w:space="0" w:color="auto"/>
        <w:right w:val="none" w:sz="0" w:space="0" w:color="auto"/>
      </w:divBdr>
    </w:div>
    <w:div w:id="1853642090">
      <w:bodyDiv w:val="1"/>
      <w:marLeft w:val="0"/>
      <w:marRight w:val="0"/>
      <w:marTop w:val="0"/>
      <w:marBottom w:val="0"/>
      <w:divBdr>
        <w:top w:val="none" w:sz="0" w:space="0" w:color="auto"/>
        <w:left w:val="none" w:sz="0" w:space="0" w:color="auto"/>
        <w:bottom w:val="none" w:sz="0" w:space="0" w:color="auto"/>
        <w:right w:val="none" w:sz="0" w:space="0" w:color="auto"/>
      </w:divBdr>
    </w:div>
    <w:div w:id="1945727113">
      <w:bodyDiv w:val="1"/>
      <w:marLeft w:val="0"/>
      <w:marRight w:val="0"/>
      <w:marTop w:val="0"/>
      <w:marBottom w:val="0"/>
      <w:divBdr>
        <w:top w:val="none" w:sz="0" w:space="0" w:color="auto"/>
        <w:left w:val="none" w:sz="0" w:space="0" w:color="auto"/>
        <w:bottom w:val="none" w:sz="0" w:space="0" w:color="auto"/>
        <w:right w:val="none" w:sz="0" w:space="0" w:color="auto"/>
      </w:divBdr>
      <w:divsChild>
        <w:div w:id="1924492602">
          <w:marLeft w:val="0"/>
          <w:marRight w:val="0"/>
          <w:marTop w:val="0"/>
          <w:marBottom w:val="0"/>
          <w:divBdr>
            <w:top w:val="none" w:sz="0" w:space="0" w:color="auto"/>
            <w:left w:val="none" w:sz="0" w:space="0" w:color="auto"/>
            <w:bottom w:val="none" w:sz="0" w:space="0" w:color="auto"/>
            <w:right w:val="none" w:sz="0" w:space="0" w:color="auto"/>
          </w:divBdr>
        </w:div>
      </w:divsChild>
    </w:div>
    <w:div w:id="1948928757">
      <w:bodyDiv w:val="1"/>
      <w:marLeft w:val="0"/>
      <w:marRight w:val="0"/>
      <w:marTop w:val="0"/>
      <w:marBottom w:val="0"/>
      <w:divBdr>
        <w:top w:val="none" w:sz="0" w:space="0" w:color="auto"/>
        <w:left w:val="none" w:sz="0" w:space="0" w:color="auto"/>
        <w:bottom w:val="none" w:sz="0" w:space="0" w:color="auto"/>
        <w:right w:val="none" w:sz="0" w:space="0" w:color="auto"/>
      </w:divBdr>
      <w:divsChild>
        <w:div w:id="488137454">
          <w:marLeft w:val="0"/>
          <w:marRight w:val="0"/>
          <w:marTop w:val="0"/>
          <w:marBottom w:val="0"/>
          <w:divBdr>
            <w:top w:val="none" w:sz="0" w:space="0" w:color="auto"/>
            <w:left w:val="none" w:sz="0" w:space="0" w:color="auto"/>
            <w:bottom w:val="none" w:sz="0" w:space="0" w:color="auto"/>
            <w:right w:val="none" w:sz="0" w:space="0" w:color="auto"/>
          </w:divBdr>
          <w:divsChild>
            <w:div w:id="526407760">
              <w:marLeft w:val="0"/>
              <w:marRight w:val="0"/>
              <w:marTop w:val="0"/>
              <w:marBottom w:val="0"/>
              <w:divBdr>
                <w:top w:val="none" w:sz="0" w:space="0" w:color="auto"/>
                <w:left w:val="none" w:sz="0" w:space="0" w:color="auto"/>
                <w:bottom w:val="none" w:sz="0" w:space="0" w:color="auto"/>
                <w:right w:val="none" w:sz="0" w:space="0" w:color="auto"/>
              </w:divBdr>
              <w:divsChild>
                <w:div w:id="195772605">
                  <w:marLeft w:val="0"/>
                  <w:marRight w:val="0"/>
                  <w:marTop w:val="0"/>
                  <w:marBottom w:val="0"/>
                  <w:divBdr>
                    <w:top w:val="none" w:sz="0" w:space="0" w:color="auto"/>
                    <w:left w:val="none" w:sz="0" w:space="0" w:color="auto"/>
                    <w:bottom w:val="none" w:sz="0" w:space="0" w:color="auto"/>
                    <w:right w:val="none" w:sz="0" w:space="0" w:color="auto"/>
                  </w:divBdr>
                  <w:divsChild>
                    <w:div w:id="54711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04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factsheets/fs211/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wim.vanhooste@mediwet.b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http://www.who.int/immunization/position_papers/influenza_grad_efficacy_HCW.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8</Pages>
  <Words>5225</Words>
  <Characters>28742</Characters>
  <Application>Microsoft Office Word</Application>
  <DocSecurity>0</DocSecurity>
  <Lines>239</Lines>
  <Paragraphs>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vt:lpstr>
      <vt:lpstr>A</vt:lpstr>
    </vt:vector>
  </TitlesOfParts>
  <Company/>
  <LinksUpToDate>false</LinksUpToDate>
  <CharactersWithSpaces>33900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MDPI</dc:creator>
  <cp:keywords/>
  <dc:description/>
  <cp:lastModifiedBy>Wim Van Hooste</cp:lastModifiedBy>
  <cp:revision>30</cp:revision>
  <cp:lastPrinted>2019-08-28T10:06:00Z</cp:lastPrinted>
  <dcterms:created xsi:type="dcterms:W3CDTF">2019-10-12T12:22:00Z</dcterms:created>
  <dcterms:modified xsi:type="dcterms:W3CDTF">2019-10-12T17:48:00Z</dcterms:modified>
</cp:coreProperties>
</file>