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203" w:rsidRPr="003030D2" w:rsidRDefault="00FC2320" w:rsidP="00CD3203">
      <w:pPr>
        <w:pStyle w:val="MDPI11articletype"/>
      </w:pPr>
      <w:r>
        <w:t>Article</w:t>
      </w:r>
    </w:p>
    <w:p w:rsidR="00DA2D0F" w:rsidRPr="00DA2D0F" w:rsidRDefault="007C29E2" w:rsidP="00DA2D0F">
      <w:pPr>
        <w:pStyle w:val="MDPI12title"/>
        <w:spacing w:line="240" w:lineRule="atLeast"/>
        <w:jc w:val="both"/>
      </w:pPr>
      <w:r>
        <w:t xml:space="preserve">Changes of microbial diversity in rhizosphere soils </w:t>
      </w:r>
      <w:r w:rsidRPr="007C29E2">
        <w:t xml:space="preserve">of new quality varieties of winter wheat cultivation in organic farming </w:t>
      </w:r>
    </w:p>
    <w:p w:rsidR="00CD3203" w:rsidRPr="007C29E2" w:rsidRDefault="00FC2320" w:rsidP="00DA2D0F">
      <w:pPr>
        <w:pStyle w:val="MDPI13authornames"/>
        <w:rPr>
          <w:lang w:val="pl-PL"/>
        </w:rPr>
      </w:pPr>
      <w:r w:rsidRPr="007C29E2">
        <w:rPr>
          <w:lang w:val="pl-PL"/>
        </w:rPr>
        <w:t>Anna Gałązka</w:t>
      </w:r>
      <w:r w:rsidRPr="007C29E2">
        <w:rPr>
          <w:vertAlign w:val="superscript"/>
          <w:lang w:val="pl-PL"/>
        </w:rPr>
        <w:t>1*</w:t>
      </w:r>
      <w:r w:rsidR="007C29E2">
        <w:rPr>
          <w:lang w:val="pl-PL"/>
        </w:rPr>
        <w:t>, Emilia Grzęda</w:t>
      </w:r>
      <w:r w:rsidRPr="007C29E2">
        <w:rPr>
          <w:vertAlign w:val="superscript"/>
          <w:lang w:val="pl-PL"/>
        </w:rPr>
        <w:t>1</w:t>
      </w:r>
      <w:r w:rsidR="00225290" w:rsidRPr="007C29E2">
        <w:rPr>
          <w:lang w:val="pl-PL"/>
        </w:rPr>
        <w:t xml:space="preserve">, </w:t>
      </w:r>
      <w:r w:rsidR="007C29E2">
        <w:rPr>
          <w:lang w:val="pl-PL"/>
        </w:rPr>
        <w:t>Krzysztof Jończyk</w:t>
      </w:r>
      <w:r w:rsidRPr="007C29E2">
        <w:rPr>
          <w:vertAlign w:val="superscript"/>
          <w:lang w:val="pl-PL"/>
        </w:rPr>
        <w:t>2</w:t>
      </w:r>
    </w:p>
    <w:p w:rsidR="00225290" w:rsidRPr="00FC2320" w:rsidRDefault="00FC2320" w:rsidP="00225290">
      <w:pPr>
        <w:pStyle w:val="MDPI16affiliation"/>
        <w:jc w:val="both"/>
        <w:rPr>
          <w:szCs w:val="20"/>
        </w:rPr>
      </w:pPr>
      <w:r w:rsidRPr="00FC2320">
        <w:rPr>
          <w:szCs w:val="20"/>
          <w:vertAlign w:val="superscript"/>
        </w:rPr>
        <w:t>1</w:t>
      </w:r>
      <w:r w:rsidRPr="00FC2320">
        <w:rPr>
          <w:szCs w:val="20"/>
        </w:rPr>
        <w:t>Departme</w:t>
      </w:r>
      <w:r>
        <w:rPr>
          <w:szCs w:val="20"/>
        </w:rPr>
        <w:t>nt of Agriculture Microbiology</w:t>
      </w:r>
      <w:r w:rsidRPr="00FC2320">
        <w:rPr>
          <w:szCs w:val="20"/>
        </w:rPr>
        <w:t xml:space="preserve">, Institute of Soil Science and Plant Cultivation – State Research Institute, Czartoryskich 8, 24-100 Pulawy, Poland; e-mail: </w:t>
      </w:r>
      <w:hyperlink r:id="rId8" w:history="1">
        <w:r w:rsidRPr="00D3079E">
          <w:rPr>
            <w:rStyle w:val="Hipercze"/>
            <w:szCs w:val="20"/>
          </w:rPr>
          <w:t>agalazka@iung.pulawy.pl</w:t>
        </w:r>
      </w:hyperlink>
      <w:r w:rsidRPr="00FC2320">
        <w:rPr>
          <w:szCs w:val="20"/>
        </w:rPr>
        <w:t>;</w:t>
      </w:r>
      <w:r>
        <w:rPr>
          <w:szCs w:val="20"/>
        </w:rPr>
        <w:t xml:space="preserve"> </w:t>
      </w:r>
      <w:hyperlink r:id="rId9" w:history="1">
        <w:r w:rsidR="000E678A" w:rsidRPr="000B09E3">
          <w:rPr>
            <w:rStyle w:val="Hipercze"/>
            <w:szCs w:val="20"/>
          </w:rPr>
          <w:t>egrzeda@iung.pulawy.pl</w:t>
        </w:r>
      </w:hyperlink>
    </w:p>
    <w:p w:rsidR="00FC2320" w:rsidRPr="003030D2" w:rsidRDefault="00FC2320" w:rsidP="00FC2320">
      <w:pPr>
        <w:pStyle w:val="MDPI16affiliation"/>
      </w:pPr>
      <w:r w:rsidRPr="00FC2320">
        <w:rPr>
          <w:vertAlign w:val="superscript"/>
        </w:rPr>
        <w:t>2</w:t>
      </w:r>
      <w:r w:rsidR="007C29E2">
        <w:t>Department</w:t>
      </w:r>
      <w:r w:rsidR="007C29E2" w:rsidRPr="007C29E2">
        <w:t xml:space="preserve"> of Systems and Economics Crop Production</w:t>
      </w:r>
      <w:r w:rsidRPr="00FC2320">
        <w:t xml:space="preserve">, Institute of Soil Science and Plant Cultivation – State Research Institute, Czartoryskich 8, 24-100 Pulawy, Poland; e-mail: </w:t>
      </w:r>
      <w:hyperlink r:id="rId10" w:history="1">
        <w:r w:rsidR="007C29E2" w:rsidRPr="000B09E3">
          <w:rPr>
            <w:rStyle w:val="Hipercze"/>
          </w:rPr>
          <w:t>kjonczyk@iung.pulawy.pl</w:t>
        </w:r>
      </w:hyperlink>
    </w:p>
    <w:p w:rsidR="00CD3203" w:rsidRPr="003030D2" w:rsidRDefault="00CD3203" w:rsidP="00CD3203">
      <w:pPr>
        <w:pStyle w:val="MDPI14history"/>
        <w:spacing w:before="0"/>
        <w:ind w:left="311" w:hanging="198"/>
      </w:pPr>
      <w:r w:rsidRPr="003030D2">
        <w:rPr>
          <w:b/>
        </w:rPr>
        <w:t>*</w:t>
      </w:r>
      <w:r w:rsidRPr="003030D2">
        <w:tab/>
        <w:t>C</w:t>
      </w:r>
      <w:r w:rsidR="00FC2320">
        <w:t>orrespondence: agalazka@iung.pulawy.pl; Tel.: +48-814-786-950</w:t>
      </w:r>
    </w:p>
    <w:p w:rsidR="00FC2320" w:rsidRPr="00DA2D0F" w:rsidRDefault="00CD3203" w:rsidP="00DA2D0F">
      <w:pPr>
        <w:pStyle w:val="MDPI14history"/>
      </w:pPr>
      <w:r w:rsidRPr="003030D2">
        <w:t>Received: date; Accepted: date; Published: date</w:t>
      </w:r>
    </w:p>
    <w:p w:rsidR="00CD3203" w:rsidRPr="003030D2" w:rsidRDefault="00CD3203" w:rsidP="00CD3203">
      <w:pPr>
        <w:pStyle w:val="MDPI17abstract"/>
        <w:rPr>
          <w:color w:val="auto"/>
        </w:rPr>
      </w:pPr>
      <w:r w:rsidRPr="003030D2">
        <w:rPr>
          <w:b/>
        </w:rPr>
        <w:t xml:space="preserve">Abstract: </w:t>
      </w:r>
      <w:r w:rsidR="007C29E2" w:rsidRPr="007C29E2">
        <w:t xml:space="preserve">The aim of this paper was to </w:t>
      </w:r>
      <w:r w:rsidR="007C29E2">
        <w:t xml:space="preserve">evaluation </w:t>
      </w:r>
      <w:r w:rsidR="007C29E2" w:rsidRPr="00634B16">
        <w:rPr>
          <w:strike/>
          <w:color w:val="FF0000"/>
        </w:rPr>
        <w:t>of</w:t>
      </w:r>
      <w:r w:rsidR="007C29E2" w:rsidRPr="007C29E2">
        <w:t xml:space="preserve"> functional diversity in rhizosphere soils of new quality varieties of winter wheat</w:t>
      </w:r>
      <w:r w:rsidR="007C29E2">
        <w:t xml:space="preserve"> cultivation in organic farming. </w:t>
      </w:r>
      <w:r w:rsidR="007C29E2" w:rsidRPr="007C29E2">
        <w:t xml:space="preserve">Field experiments were carried out in 2017 and 2018. Twelve commercial winter wheat varieties were selected for testing: Arktis, Bellisa, Estivus, Fidelius, Hondia, Jantarka, KWS Ozon, Linus, Markiza, Ostka Strzelecka, Pokusa, and Rokosz. Winter wheat cultivars were chosen for their high yielding potential and good tolerance to fungal diseases. In the plant production conducted in accordance with the principles of organic farming, the selection of the best quality varieties is a key element of agrotechnics. The samples of rhizosphere soils were collected </w:t>
      </w:r>
      <w:r w:rsidR="000E678A">
        <w:t xml:space="preserve">each year </w:t>
      </w:r>
      <w:r w:rsidR="007C29E2" w:rsidRPr="007C29E2">
        <w:t xml:space="preserve">in two seasons: spring and summer. The basic parameters of soil biological activities and </w:t>
      </w:r>
      <w:r w:rsidR="00CE3964">
        <w:t xml:space="preserve">microbial </w:t>
      </w:r>
      <w:r w:rsidR="007C29E2" w:rsidRPr="007C29E2">
        <w:t xml:space="preserve">biodiversity indicators were determined. The high variability of biological activity </w:t>
      </w:r>
      <w:r w:rsidR="000E678A">
        <w:t xml:space="preserve">and functional diversity </w:t>
      </w:r>
      <w:r w:rsidR="007C29E2" w:rsidRPr="007C29E2">
        <w:t>of rhizosphere soils in the growing season between particular varieties of winter wheat was observed. The rhizosphere soils from varieties such as: Bellisa, Arktis, Jantarka, Fidelius</w:t>
      </w:r>
      <w:r w:rsidR="003A7FA9">
        <w:t>, Ostka Stzrelecka, Pokusa, Rokosz and KWS Ozon</w:t>
      </w:r>
      <w:r w:rsidR="007C29E2" w:rsidRPr="007C29E2">
        <w:t xml:space="preserve"> were characterized by high biological activity and functional biodiversity. On the other hand, the soils collected from the varieties: Es</w:t>
      </w:r>
      <w:r w:rsidR="003A7FA9">
        <w:t xml:space="preserve">tivus, Fidelius, Jantark anad Hondia </w:t>
      </w:r>
      <w:r w:rsidR="007C29E2" w:rsidRPr="007C29E2">
        <w:t xml:space="preserve">were characterized by medium and low biological activity and biodiversity indices. The highest yield was found in winter wheat varieties such as: Bellisa, Fidelius and Jantarka. The results of these analyzes </w:t>
      </w:r>
      <w:r w:rsidR="007C29E2" w:rsidRPr="00634B16">
        <w:rPr>
          <w:strike/>
          <w:color w:val="FF0000"/>
        </w:rPr>
        <w:t>allowed</w:t>
      </w:r>
      <w:r w:rsidR="007C29E2" w:rsidRPr="007C29E2">
        <w:t xml:space="preserve"> </w:t>
      </w:r>
      <w:r w:rsidR="00634B16" w:rsidRPr="00634B16">
        <w:rPr>
          <w:color w:val="FF0000"/>
        </w:rPr>
        <w:t>allows</w:t>
      </w:r>
      <w:r w:rsidR="00634B16">
        <w:t xml:space="preserve"> </w:t>
      </w:r>
      <w:r w:rsidR="007C29E2" w:rsidRPr="007C29E2">
        <w:t>for a more complete characterization of the yield potential of the tested varieties and their suitability for cultivation in the conditions of organic farming, taking into account the biological activity of soils.</w:t>
      </w:r>
    </w:p>
    <w:p w:rsidR="00CD3203" w:rsidRPr="003030D2" w:rsidRDefault="00CD3203" w:rsidP="00CD3203">
      <w:pPr>
        <w:pStyle w:val="MDPI18keywords"/>
      </w:pPr>
      <w:r w:rsidRPr="003030D2">
        <w:rPr>
          <w:b/>
        </w:rPr>
        <w:t xml:space="preserve">Keywords: </w:t>
      </w:r>
      <w:r w:rsidR="007C29E2" w:rsidRPr="007C29E2">
        <w:t>ecological system, winter wheat, cultivars, biological activity, microbial diversity</w:t>
      </w:r>
    </w:p>
    <w:p w:rsidR="00CD3203" w:rsidRPr="003030D2" w:rsidRDefault="00CD3203" w:rsidP="00CD3203">
      <w:pPr>
        <w:pStyle w:val="MDPI19line"/>
      </w:pPr>
    </w:p>
    <w:p w:rsidR="00CD3203" w:rsidRPr="003030D2" w:rsidRDefault="00CD3203" w:rsidP="00CD3203">
      <w:pPr>
        <w:pStyle w:val="MDPI21heading1"/>
      </w:pPr>
      <w:r w:rsidRPr="003030D2">
        <w:rPr>
          <w:lang w:eastAsia="zh-CN"/>
        </w:rPr>
        <w:t xml:space="preserve">1. </w:t>
      </w:r>
      <w:r w:rsidRPr="003030D2">
        <w:t>Introduction</w:t>
      </w:r>
    </w:p>
    <w:p w:rsidR="007C29E2" w:rsidRDefault="007C29E2" w:rsidP="007C29E2">
      <w:pPr>
        <w:pStyle w:val="MDPI31text"/>
      </w:pPr>
      <w:bookmarkStart w:id="0" w:name="OLE_LINK1"/>
      <w:bookmarkStart w:id="1" w:name="OLE_LINK2"/>
      <w:r>
        <w:t>The quality of the soil environment is inextricably linked to soil cultivation methods. Intensive farming results in substantial degradation of the soil environment, which forces a constant search for techniques supporting the protection of soil functions and biodiversity (Baenziger et al</w:t>
      </w:r>
      <w:r w:rsidR="000E678A">
        <w:t>. 2011, Mayer et al.</w:t>
      </w:r>
      <w:r>
        <w:t xml:space="preserve"> 2015). Sustainable agriculture (including organic farming), whose assumptions are focused on the preservation of the natural environment and an increase in production without excessive interference with the natural environment resources, is based on the support of natural biological processes without disturbing processes reproducing the biocenosis life and the natural soil structure (Annicchiarico et al. 2010, Newton et al. 2017).</w:t>
      </w:r>
    </w:p>
    <w:p w:rsidR="007C29E2" w:rsidRDefault="007C29E2" w:rsidP="007C29E2">
      <w:pPr>
        <w:pStyle w:val="MDPI31text"/>
      </w:pPr>
      <w:r>
        <w:t>In recent years organic farming has been implemented quite intensively in many countries. The assumptions of this farming do not take into account the use of hazardous chemicals and are the basis for obtaining high quality crops</w:t>
      </w:r>
      <w:r w:rsidR="008B5C81">
        <w:t xml:space="preserve"> (Krejcirova et al. 2007; Kolb 2012)</w:t>
      </w:r>
      <w:r>
        <w:t xml:space="preserve">. The cereals cultivation is one of </w:t>
      </w:r>
      <w:r>
        <w:lastRenderedPageBreak/>
        <w:t>the main trends in organic production. The selection of the best quality varieties is a key element of agrotechnics particularly in plant production conducted in accordance with the principles of organic farming (</w:t>
      </w:r>
      <w:r w:rsidR="008B5C81">
        <w:t xml:space="preserve">Beresel et al., 208; </w:t>
      </w:r>
      <w:r>
        <w:t>Nelson et al. 2011). There is the possibility of selecting the high quality varieties of cereals for a given field. The biological activity and health of the soil on which the cultivation is carried out, is also of great importance here. In the case of some cereal varieties, microorganisms more easily establish symbioses and develop more actively in the soil rhizosphere (Łyszcz et al. 2016). It is mainly related to the genotype of the plant (Baresel et al. 2008). Selecting the right variety allows a better use of the potential of the habitat, preventing pathogens and creating high-quality crops. Therefore, the selection of new varieties is of key importance in connection with the biodiversity and biological activity of soils</w:t>
      </w:r>
      <w:r w:rsidR="008B5C81">
        <w:t xml:space="preserve"> (Doran, 2000; Bowles 2014)</w:t>
      </w:r>
      <w:r>
        <w:t xml:space="preserve">. Both in Europe and abroad, there is a growing interest in biological methods of increasing the yield and quality of crops, caused both by an increased interest in sustainable and organic farming, as well as by the agricultural producers' clear economic benefits resulting from the use of properly selected cereal varieties (Rakszegi et al. 2016, Jończyk and Stalenga 2016). </w:t>
      </w:r>
    </w:p>
    <w:p w:rsidR="007C29E2" w:rsidRDefault="007C29E2" w:rsidP="007C29E2">
      <w:pPr>
        <w:pStyle w:val="MDPI31text"/>
      </w:pPr>
      <w:r>
        <w:t>In many countries, mainly due to the small area of cultivation, there is no special plant breeding for the needs of organic farming. In this case, cultivation in organic farms is recommended to choose varieties that are in the general offer of breeding companies and located in the National Register of Varieties. Research conducted by breeding crop varieties centers and recommendations of breeding companies do not take into account the assessment of varieties in the conditions of organic farming, which hampers proper selection and increases the risk of cultivation</w:t>
      </w:r>
      <w:r w:rsidR="00976BCD">
        <w:t xml:space="preserve"> (Gelinas 2009)</w:t>
      </w:r>
      <w:r>
        <w:t>. In addition, there is no study of the biological activity and functional diversity of soils in this respect depending on the variety of cereals used. In the rhizosphere of plants, an increased activity of microorganisms is observed, which contributes to the more effective activation of minerals contained in the root soil, and thus to better nutrition of plants (Gajda et al. 2016</w:t>
      </w:r>
      <w:r w:rsidR="00976BCD">
        <w:t>; Furtak 2017</w:t>
      </w:r>
      <w:r>
        <w:t>). In previous studies on rhizosphere microorganisms, the focus was on determining their number and identification of the most important species. It is now also possible to determine the metabolic profile of soil microorganisms and to assess their functional biodiversity (</w:t>
      </w:r>
      <w:r w:rsidR="00976BCD">
        <w:t xml:space="preserve">Gałązka et al. 2017; </w:t>
      </w:r>
      <w:r>
        <w:t>Grządziel and Gałązka 2018).</w:t>
      </w:r>
    </w:p>
    <w:p w:rsidR="007C29E2" w:rsidRDefault="007C29E2" w:rsidP="007C29E2">
      <w:pPr>
        <w:pStyle w:val="MDPI31text"/>
      </w:pPr>
      <w:r>
        <w:t>Soil fertility and biological activity can be increased by using appropriate crop rotations, fertilization, selection of plant and proper water and air relations</w:t>
      </w:r>
      <w:r w:rsidR="00976BCD">
        <w:t xml:space="preserve"> (Nanipieri 2003)</w:t>
      </w:r>
      <w:r>
        <w:t xml:space="preserve">. In order to protect the natural environment and to restore natural soil fertility, solutions are increasingly sought to limit chemization and restore soil biodiversity (Nelson et al. 2011). The number and activity of microorganisms is determined by many biotic and abiotic factors. However, the main factor limiting their development is the availability of organic matter (Fliessbach et al. 2007). The composition of microorganisms can be an important determinant of the rate of organic matter distribution and circulation of nutrients and their availability in soils. The use of selected plant varieties and related bacterial consortia in ecological crops should significantly increase both the biological activity of soils and their fertility in organic farming. Such application will be the basis for the development of innovative technology for increasing the growth and yielding of cereal plants. </w:t>
      </w:r>
    </w:p>
    <w:p w:rsidR="007C29E2" w:rsidRDefault="007C29E2" w:rsidP="007C29E2">
      <w:pPr>
        <w:pStyle w:val="MDPI31text"/>
      </w:pPr>
      <w:r>
        <w:t>The concept of the presented study includes the assessment of the suitability for cultivation of the latest quality varieties of winter wheat conducted in the conditions of organic farms. The results obtained constitute part of the assumptions of the varietal assessment system for the needs of organic farming - Organic Varification Experimentation.</w:t>
      </w:r>
    </w:p>
    <w:p w:rsidR="007C29E2" w:rsidRDefault="007C29E2" w:rsidP="007F3A00">
      <w:pPr>
        <w:pStyle w:val="MDPI31text"/>
      </w:pPr>
      <w:r>
        <w:t xml:space="preserve">The aim of the study was </w:t>
      </w:r>
      <w:r w:rsidRPr="00634B16">
        <w:rPr>
          <w:strike/>
          <w:color w:val="FF0000"/>
        </w:rPr>
        <w:t xml:space="preserve">to evaluation </w:t>
      </w:r>
      <w:r w:rsidR="007F3A00" w:rsidRPr="00634B16">
        <w:rPr>
          <w:strike/>
          <w:color w:val="FF0000"/>
        </w:rPr>
        <w:t>of changes</w:t>
      </w:r>
      <w:r w:rsidR="007F3A00" w:rsidRPr="00634B16">
        <w:rPr>
          <w:color w:val="FF0000"/>
        </w:rPr>
        <w:t xml:space="preserve"> </w:t>
      </w:r>
      <w:r w:rsidR="00634B16" w:rsidRPr="00634B16">
        <w:rPr>
          <w:color w:val="FF0000"/>
        </w:rPr>
        <w:t xml:space="preserve">evaluation of changes </w:t>
      </w:r>
      <w:r w:rsidR="007F3A00" w:rsidRPr="007F3A00">
        <w:t xml:space="preserve">of microbial functional diversity in rhizosphere soils of </w:t>
      </w:r>
      <w:r w:rsidR="007F3A00">
        <w:t xml:space="preserve">twelve </w:t>
      </w:r>
      <w:r w:rsidR="007F3A00" w:rsidRPr="007F3A00">
        <w:t>new quality varieties of winter wheat cultivation in organic</w:t>
      </w:r>
      <w:r w:rsidR="00634B16">
        <w:t xml:space="preserve"> </w:t>
      </w:r>
      <w:r w:rsidR="00634B16" w:rsidRPr="00634B16">
        <w:rPr>
          <w:strike/>
          <w:color w:val="FF0000"/>
        </w:rPr>
        <w:t>forming</w:t>
      </w:r>
      <w:r w:rsidR="007F3A00" w:rsidRPr="007F3A00">
        <w:t xml:space="preserve"> </w:t>
      </w:r>
      <w:r w:rsidR="007F3A00" w:rsidRPr="00634B16">
        <w:rPr>
          <w:color w:val="FF0000"/>
        </w:rPr>
        <w:t>farming</w:t>
      </w:r>
      <w:r w:rsidR="007F3A00">
        <w:t>.</w:t>
      </w:r>
      <w:r w:rsidR="007F3A00" w:rsidRPr="007F3A00">
        <w:t xml:space="preserve"> </w:t>
      </w:r>
      <w:r w:rsidR="007F3A00">
        <w:t>The aim of the paper</w:t>
      </w:r>
      <w:r w:rsidR="007F3A00" w:rsidRPr="007F3A00">
        <w:t xml:space="preserve"> also includes</w:t>
      </w:r>
      <w:r w:rsidR="007F3A00">
        <w:t xml:space="preserve"> </w:t>
      </w:r>
      <w:r>
        <w:t>indication of agricultural and physiological characteristics relevant for organic forming, which are not taken into account in the standard assessment of varieties, i.e. biological activity and biodiversity of soils.</w:t>
      </w:r>
    </w:p>
    <w:bookmarkEnd w:id="0"/>
    <w:bookmarkEnd w:id="1"/>
    <w:p w:rsidR="00CD3203" w:rsidRPr="003030D2" w:rsidRDefault="00CD3203" w:rsidP="00CD3203">
      <w:pPr>
        <w:pStyle w:val="MDPI21heading1"/>
      </w:pPr>
      <w:r w:rsidRPr="003030D2">
        <w:rPr>
          <w:lang w:eastAsia="zh-CN"/>
        </w:rPr>
        <w:t xml:space="preserve">2. </w:t>
      </w:r>
      <w:r w:rsidRPr="003030D2">
        <w:t xml:space="preserve">Materials and Methods </w:t>
      </w:r>
    </w:p>
    <w:p w:rsidR="00DA2D0F" w:rsidRDefault="00DA2D0F" w:rsidP="00DA2D0F">
      <w:pPr>
        <w:pStyle w:val="MDPI31text"/>
        <w:ind w:firstLine="0"/>
      </w:pPr>
      <w:r w:rsidRPr="00DA2D0F">
        <w:rPr>
          <w:i/>
        </w:rPr>
        <w:t xml:space="preserve">2.1. </w:t>
      </w:r>
      <w:r w:rsidR="00FC2320" w:rsidRPr="00DA2D0F">
        <w:rPr>
          <w:i/>
        </w:rPr>
        <w:t>Field experiment.</w:t>
      </w:r>
      <w:r w:rsidR="00FC2320" w:rsidRPr="00FC2320">
        <w:t xml:space="preserve"> </w:t>
      </w:r>
    </w:p>
    <w:p w:rsidR="007C29E2" w:rsidRDefault="007C29E2" w:rsidP="00DA2D0F">
      <w:pPr>
        <w:pStyle w:val="MDPI31text"/>
        <w:ind w:firstLine="0"/>
      </w:pPr>
      <w:r w:rsidRPr="007C29E2">
        <w:lastRenderedPageBreak/>
        <w:t>The study was based on the stationary field experiment established on a Haplic Luvisol (loamy sand, according to USDA) in Osiny Experimental Station (51°28′N, 22°30′E), Poland. The basic properties of soil are as follows: C</w:t>
      </w:r>
      <w:r w:rsidRPr="00821C10">
        <w:rPr>
          <w:vertAlign w:val="subscript"/>
        </w:rPr>
        <w:t xml:space="preserve">org. </w:t>
      </w:r>
      <w:r w:rsidRPr="007C29E2">
        <w:t>– 8.2 g/kg; N</w:t>
      </w:r>
      <w:r w:rsidRPr="00821C10">
        <w:rPr>
          <w:vertAlign w:val="subscript"/>
        </w:rPr>
        <w:t>tot.</w:t>
      </w:r>
      <w:r w:rsidRPr="007C29E2">
        <w:t xml:space="preserve"> – 1.0 g/kg; pH</w:t>
      </w:r>
      <w:r w:rsidRPr="00821C10">
        <w:rPr>
          <w:vertAlign w:val="subscript"/>
        </w:rPr>
        <w:t>KCl</w:t>
      </w:r>
      <w:r w:rsidRPr="007C29E2">
        <w:t xml:space="preserve"> – 5.8; P, K and Mg (mg/kg</w:t>
      </w:r>
      <w:r w:rsidRPr="00821C10">
        <w:rPr>
          <w:vertAlign w:val="superscript"/>
        </w:rPr>
        <w:t>-1</w:t>
      </w:r>
      <w:r w:rsidRPr="007C29E2">
        <w:t xml:space="preserve">) – 37.5, 84.7 and 54.5, respectively. The following crops are rotated: potato – spring wheat (under-sown with clover-grass mixture) – clover-grass mixture – winter wheat – oats-field peas mixture. In 2017 and 2018 twelve commercial winter wheat cultivars were grown: Arktis, Bellisa, Estivus, Fidelius, Hondia, Jantarka, KWS Ozon, Linus, Markiza, Ostka </w:t>
      </w:r>
      <w:r w:rsidR="00CE3964">
        <w:t>Strzelecka, Pokusa, and Rokosz.</w:t>
      </w:r>
      <w:r w:rsidRPr="007C29E2">
        <w:t xml:space="preserve"> In the absence of winter wheat varieties for the purpose of organic farming, cultivars were chosen for their high yielding potential and good tolerance to foliar fungal diseases. Each cultivar was s</w:t>
      </w:r>
      <w:r w:rsidR="00634B16">
        <w:t xml:space="preserve">own (4.5 million grains/ha) in </w:t>
      </w:r>
      <w:r w:rsidR="00634B16" w:rsidRPr="00634B16">
        <w:rPr>
          <w:color w:val="FF0000"/>
        </w:rPr>
        <w:t>3</w:t>
      </w:r>
      <w:r w:rsidRPr="007C29E2">
        <w:t xml:space="preserve"> replicated and randomized micro-plots (35 m</w:t>
      </w:r>
      <w:r w:rsidRPr="00CE3964">
        <w:rPr>
          <w:vertAlign w:val="superscript"/>
        </w:rPr>
        <w:t>2</w:t>
      </w:r>
      <w:r w:rsidRPr="007C29E2">
        <w:t xml:space="preserve">). No nitrogen mineral fertilizers </w:t>
      </w:r>
      <w:r w:rsidRPr="00634B16">
        <w:rPr>
          <w:strike/>
          <w:color w:val="FF0000"/>
        </w:rPr>
        <w:t xml:space="preserve">are </w:t>
      </w:r>
      <w:r w:rsidR="00634B16" w:rsidRPr="00634B16">
        <w:rPr>
          <w:color w:val="FF0000"/>
        </w:rPr>
        <w:t>were</w:t>
      </w:r>
      <w:r w:rsidR="00634B16">
        <w:t xml:space="preserve"> </w:t>
      </w:r>
      <w:r w:rsidRPr="007C29E2">
        <w:t xml:space="preserve">used in the organic system, but regarding phosphorus 150 kg/ha of powdered phosphate rock is applied once per rotation. With respect to K fertilization, the winter wheat field was treated with 150 kg/ha of potassium sulfate before sowing. Organic fertilization in this system included 30 Mg/ha of compost plowed in before potato planting. No synthetic pesticides were applied to control pests, and spring harrowing was used to reduce weed infestation in winter wheat plots. </w:t>
      </w:r>
    </w:p>
    <w:p w:rsidR="00DA2D0F" w:rsidRDefault="00DA2D0F" w:rsidP="007C29E2">
      <w:pPr>
        <w:pStyle w:val="MDPI31text"/>
        <w:ind w:firstLine="0"/>
      </w:pPr>
    </w:p>
    <w:p w:rsidR="00DA2D0F" w:rsidRPr="007C29E2" w:rsidRDefault="007C29E2" w:rsidP="00DA2D0F">
      <w:pPr>
        <w:pStyle w:val="MDPI31text"/>
        <w:ind w:firstLine="0"/>
        <w:rPr>
          <w:i/>
        </w:rPr>
      </w:pPr>
      <w:r w:rsidRPr="007C29E2">
        <w:rPr>
          <w:i/>
        </w:rPr>
        <w:t>2.2. Soil samples collection.</w:t>
      </w:r>
    </w:p>
    <w:p w:rsidR="00FC2320" w:rsidRDefault="007C29E2" w:rsidP="00DA2D0F">
      <w:pPr>
        <w:pStyle w:val="MDPI31text"/>
        <w:ind w:firstLine="0"/>
      </w:pPr>
      <w:r>
        <w:t xml:space="preserve">Soil samples </w:t>
      </w:r>
      <w:r w:rsidRPr="007C29E2">
        <w:t xml:space="preserve">were collected </w:t>
      </w:r>
      <w:r w:rsidRPr="00634B16">
        <w:rPr>
          <w:strike/>
          <w:color w:val="FF0000"/>
        </w:rPr>
        <w:t>on</w:t>
      </w:r>
      <w:r w:rsidRPr="007C29E2">
        <w:t xml:space="preserve"> </w:t>
      </w:r>
      <w:r w:rsidR="00634B16" w:rsidRPr="00634B16">
        <w:rPr>
          <w:color w:val="FF0000"/>
        </w:rPr>
        <w:t>in</w:t>
      </w:r>
      <w:r w:rsidR="00634B16">
        <w:t xml:space="preserve"> </w:t>
      </w:r>
      <w:r w:rsidRPr="007C29E2">
        <w:t>spring and summer</w:t>
      </w:r>
      <w:r w:rsidR="007F3A00">
        <w:t xml:space="preserve"> (2017-2018)</w:t>
      </w:r>
      <w:r w:rsidRPr="007C29E2">
        <w:t xml:space="preserve"> from the rhizosphere zone of plants, pooled in individual plastic bag and transferred to portable refrigerator. </w:t>
      </w:r>
      <w:r w:rsidR="00CA66C8" w:rsidRPr="003160A9">
        <w:rPr>
          <w:color w:val="FF0000"/>
        </w:rPr>
        <w:t xml:space="preserve">From each micro-plots </w:t>
      </w:r>
      <w:r w:rsidR="003160A9" w:rsidRPr="003160A9">
        <w:rPr>
          <w:color w:val="FF0000"/>
        </w:rPr>
        <w:t xml:space="preserve">(layer of 0-20 cm) </w:t>
      </w:r>
      <w:r w:rsidR="00CA66C8" w:rsidRPr="003160A9">
        <w:rPr>
          <w:color w:val="FF0000"/>
        </w:rPr>
        <w:t xml:space="preserve">were taken several subsamples and combined from one (biological replicate). </w:t>
      </w:r>
      <w:r w:rsidR="003160A9" w:rsidRPr="003160A9">
        <w:rPr>
          <w:color w:val="FF0000"/>
        </w:rPr>
        <w:t>In this way, 3 biologic</w:t>
      </w:r>
      <w:r w:rsidR="00821C10">
        <w:rPr>
          <w:color w:val="FF0000"/>
        </w:rPr>
        <w:t>al</w:t>
      </w:r>
      <w:r w:rsidR="003160A9" w:rsidRPr="003160A9">
        <w:rPr>
          <w:color w:val="FF0000"/>
        </w:rPr>
        <w:t xml:space="preserve"> repetitions were obtained.</w:t>
      </w:r>
      <w:r w:rsidR="003160A9" w:rsidRPr="003160A9">
        <w:t xml:space="preserve"> </w:t>
      </w:r>
      <w:r w:rsidRPr="007C29E2">
        <w:t>Fresh samples were sieved through a 2 mm sieve, collected in sterile, plastic tubes, and stored at 4°C until biological activities measurements. It ensures that the data collected by using different methods (enzymatic activity, microbial diversity, substrates utilization etc.) depends only on the winter wheat varieties and their characteristics.</w:t>
      </w:r>
    </w:p>
    <w:p w:rsidR="00DA2D0F" w:rsidRDefault="00DA2D0F" w:rsidP="00FC2320">
      <w:pPr>
        <w:pStyle w:val="MDPI31text"/>
      </w:pPr>
    </w:p>
    <w:p w:rsidR="00DA2D0F" w:rsidRPr="00DA2D0F" w:rsidRDefault="00DA2D0F" w:rsidP="00DA2D0F">
      <w:pPr>
        <w:pStyle w:val="MDPI31text"/>
        <w:ind w:firstLine="0"/>
        <w:rPr>
          <w:i/>
        </w:rPr>
      </w:pPr>
      <w:r>
        <w:rPr>
          <w:i/>
        </w:rPr>
        <w:t>2.3</w:t>
      </w:r>
      <w:r w:rsidRPr="00DA2D0F">
        <w:rPr>
          <w:i/>
        </w:rPr>
        <w:t xml:space="preserve">. </w:t>
      </w:r>
      <w:r w:rsidR="00FC2320" w:rsidRPr="00DA2D0F">
        <w:rPr>
          <w:i/>
        </w:rPr>
        <w:t xml:space="preserve">Bacterial communities </w:t>
      </w:r>
      <w:r w:rsidR="007C29E2">
        <w:rPr>
          <w:i/>
        </w:rPr>
        <w:t xml:space="preserve">and enzymatic </w:t>
      </w:r>
      <w:r w:rsidR="00FC2320" w:rsidRPr="00DA2D0F">
        <w:rPr>
          <w:i/>
        </w:rPr>
        <w:t xml:space="preserve">analysis. </w:t>
      </w:r>
    </w:p>
    <w:p w:rsidR="007C29E2" w:rsidRPr="002104A2" w:rsidRDefault="007C29E2" w:rsidP="007C29E2">
      <w:pPr>
        <w:pStyle w:val="MDPI31text"/>
        <w:rPr>
          <w:color w:val="FF0000"/>
          <w:lang w:val="en-GB"/>
        </w:rPr>
      </w:pPr>
      <w:r w:rsidRPr="007C29E2">
        <w:t xml:space="preserve">Microbiological counts were expressed as a number of colony forming units (CFUs) per g of dry soil. </w:t>
      </w:r>
      <w:r w:rsidRPr="007C29E2">
        <w:rPr>
          <w:lang w:val="en-GB"/>
        </w:rPr>
        <w:t xml:space="preserve">Total number of microorganisms was determined by the dilution method on agarized soil extract. The total number of </w:t>
      </w:r>
      <w:r w:rsidRPr="007C29E2">
        <w:t xml:space="preserve">fungi </w:t>
      </w:r>
      <w:r w:rsidRPr="007C29E2">
        <w:rPr>
          <w:lang w:val="en-GB"/>
        </w:rPr>
        <w:t xml:space="preserve">was determined </w:t>
      </w:r>
      <w:r w:rsidRPr="007C29E2">
        <w:t>on Martin’s medium (Martin 2003).</w:t>
      </w:r>
      <w:r w:rsidRPr="007C29E2">
        <w:rPr>
          <w:lang w:val="en-GB"/>
        </w:rPr>
        <w:t xml:space="preserve"> The enzymatic activities were determined spectrophotometrically: s</w:t>
      </w:r>
      <w:r w:rsidRPr="007C29E2">
        <w:t>oil dehydrogenase activity using TTC method (</w:t>
      </w:r>
      <w:r w:rsidRPr="007C29E2">
        <w:rPr>
          <w:bCs/>
        </w:rPr>
        <w:t>Polish Standard. PN-EN ISO 23753-1</w:t>
      </w:r>
      <w:r w:rsidRPr="007C29E2">
        <w:t xml:space="preserve">), phosphatases activity by </w:t>
      </w:r>
      <w:r w:rsidRPr="007C29E2">
        <w:rPr>
          <w:i/>
          <w:iCs/>
        </w:rPr>
        <w:t>p</w:t>
      </w:r>
      <w:r w:rsidRPr="007C29E2">
        <w:t xml:space="preserve">-NPP method (Tabatabai 1982). </w:t>
      </w:r>
      <w:r w:rsidR="002104A2" w:rsidRPr="002104A2">
        <w:rPr>
          <w:color w:val="FF0000"/>
        </w:rPr>
        <w:t>The activities of acid (ACP) and alkaline phosphatase (ALP) were analyzed using 1 g of soil incubated for 1h (37</w:t>
      </w:r>
      <w:r w:rsidR="002104A2" w:rsidRPr="002104A2">
        <w:rPr>
          <w:rFonts w:ascii="Cambria Math" w:hAnsi="Cambria Math" w:cs="Cambria Math"/>
          <w:color w:val="FF0000"/>
        </w:rPr>
        <w:t>℃</w:t>
      </w:r>
      <w:r w:rsidR="002104A2" w:rsidRPr="002104A2">
        <w:rPr>
          <w:color w:val="FF0000"/>
        </w:rPr>
        <w:t>) at their o</w:t>
      </w:r>
      <w:r w:rsidR="003160A9">
        <w:rPr>
          <w:color w:val="FF0000"/>
        </w:rPr>
        <w:t>ptimal pH (pH=11 alkaline; pH=6.</w:t>
      </w:r>
      <w:r w:rsidR="002104A2" w:rsidRPr="002104A2">
        <w:rPr>
          <w:color w:val="FF0000"/>
        </w:rPr>
        <w:t xml:space="preserve">5 acidic) with p-nitrophenyl phosphate. The soil dehydrogenase activity (DHA) was determined in 6 g soil by colorimetric measurement of the reduction of 2,3,5-triphenyltetrazolium chloride (TTC) solution, after incubation at 37 </w:t>
      </w:r>
      <w:r w:rsidR="002104A2" w:rsidRPr="002104A2">
        <w:rPr>
          <w:rFonts w:ascii="Cambria Math" w:hAnsi="Cambria Math" w:cs="Cambria Math"/>
          <w:color w:val="FF0000"/>
        </w:rPr>
        <w:t>℃</w:t>
      </w:r>
      <w:r w:rsidR="002104A2" w:rsidRPr="002104A2">
        <w:rPr>
          <w:color w:val="FF0000"/>
        </w:rPr>
        <w:t xml:space="preserve"> for 24 h. The enzyme activity was measured spectrophotometrically at 485 nm.</w:t>
      </w:r>
    </w:p>
    <w:p w:rsidR="00DA2D0F" w:rsidRDefault="00DA2D0F" w:rsidP="00DA2D0F">
      <w:pPr>
        <w:pStyle w:val="MDPI31text"/>
        <w:ind w:firstLine="0"/>
      </w:pPr>
    </w:p>
    <w:p w:rsidR="00DA2D0F" w:rsidRPr="007C29E2" w:rsidRDefault="00DA2D0F" w:rsidP="007C29E2">
      <w:pPr>
        <w:pStyle w:val="MDPI31text"/>
        <w:ind w:firstLine="0"/>
        <w:rPr>
          <w:i/>
        </w:rPr>
      </w:pPr>
      <w:r>
        <w:rPr>
          <w:i/>
        </w:rPr>
        <w:t>2.4</w:t>
      </w:r>
      <w:r w:rsidRPr="00DA2D0F">
        <w:rPr>
          <w:i/>
        </w:rPr>
        <w:t xml:space="preserve">. </w:t>
      </w:r>
      <w:r w:rsidR="007C29E2" w:rsidRPr="007C29E2">
        <w:rPr>
          <w:i/>
        </w:rPr>
        <w:t xml:space="preserve">Community level </w:t>
      </w:r>
      <w:r w:rsidR="007F3A00" w:rsidRPr="007F3A00">
        <w:rPr>
          <w:i/>
        </w:rPr>
        <w:t xml:space="preserve">physiological profiling technique (CLPP) </w:t>
      </w:r>
      <w:r w:rsidR="007C29E2" w:rsidRPr="007C29E2">
        <w:rPr>
          <w:i/>
        </w:rPr>
        <w:t>- Biolog EcoPlate Methods</w:t>
      </w:r>
    </w:p>
    <w:p w:rsidR="007E0EE9" w:rsidRDefault="007E0EE9" w:rsidP="007E0EE9">
      <w:pPr>
        <w:pStyle w:val="MDPI31text"/>
      </w:pPr>
      <w:r w:rsidRPr="007E0EE9">
        <w:t>1 g of fresh soil was taken and suspended in a bottle containing 99 mL of sterile water, follo</w:t>
      </w:r>
      <w:r w:rsidR="003160A9">
        <w:t>wed by shaking for 20 min at 20</w:t>
      </w:r>
      <w:r w:rsidRPr="007E0EE9">
        <w:t>°C. The suspension was then left to settle for 20 min at 4°C. Supernatant was filtered through BagFilter® 400P to avoid transmission of the remaining soil particles. Inoculation was accomplished by pipetting 120 µL of samples to each well of the Biolog EcoPlate. Plates were incubated at 25°C for 168 h and the 590 nm absorbance was measured every 24 hour. The average well color development (AWCD) was calculated for each group of substrates, assuming OD590 = 0.25 as a threshold value, below which a substrate is considered as unmetabolized by method described by Garland (1991). A full description of the methodology was descr</w:t>
      </w:r>
      <w:r w:rsidR="00976BCD">
        <w:t>ibed in a paper by Gałązka and Grządziel (2018</w:t>
      </w:r>
      <w:r w:rsidRPr="007E0EE9">
        <w:t xml:space="preserve">). </w:t>
      </w:r>
    </w:p>
    <w:p w:rsidR="007E0EE9" w:rsidRDefault="007E0EE9" w:rsidP="007E0EE9">
      <w:pPr>
        <w:pStyle w:val="MDPI31text"/>
      </w:pPr>
    </w:p>
    <w:p w:rsidR="007E0EE9" w:rsidRPr="007E0EE9" w:rsidRDefault="007F3A00" w:rsidP="007E0EE9">
      <w:pPr>
        <w:pStyle w:val="MDPI31text"/>
        <w:ind w:firstLine="0"/>
        <w:rPr>
          <w:i/>
        </w:rPr>
      </w:pPr>
      <w:r>
        <w:rPr>
          <w:i/>
        </w:rPr>
        <w:t>2.5</w:t>
      </w:r>
      <w:r w:rsidR="007E0EE9" w:rsidRPr="007E0EE9">
        <w:rPr>
          <w:i/>
        </w:rPr>
        <w:t>. Statistical analyses</w:t>
      </w:r>
    </w:p>
    <w:p w:rsidR="00FC2320" w:rsidRPr="00634B16" w:rsidRDefault="007E0EE9" w:rsidP="007E0EE9">
      <w:pPr>
        <w:pStyle w:val="MDPI31text"/>
        <w:rPr>
          <w:color w:val="FF0000"/>
        </w:rPr>
      </w:pPr>
      <w:r w:rsidRPr="007E0EE9">
        <w:t xml:space="preserve">Statistical analyses were performed using the packet STATISTICA.PL (10) (Stat. Soft. Inc.). The collected data were subjected to analysis of variance (ANOVA) for the comparison of means, and significant differences were calculated according to post-hoc Tukey's HSD test at P &lt; 0.05 significant </w:t>
      </w:r>
      <w:r w:rsidRPr="007E0EE9">
        <w:lastRenderedPageBreak/>
        <w:t>level.</w:t>
      </w:r>
      <w:r w:rsidR="00634B16">
        <w:t xml:space="preserve"> </w:t>
      </w:r>
      <w:r w:rsidR="00634B16" w:rsidRPr="00634B16">
        <w:rPr>
          <w:color w:val="FF0000"/>
        </w:rPr>
        <w:t xml:space="preserve">The cluster analyses and HeatMaps were performed on standardized data from the average absorbance values at 144h (Biolog FFPlate). The results were also submitted to the PC (principal component) analysis to determine the correlations between the varieties of winter wheat cultivation, season, year and biological activity. </w:t>
      </w:r>
    </w:p>
    <w:p w:rsidR="00851209" w:rsidRDefault="00CD3203" w:rsidP="007F3A00">
      <w:pPr>
        <w:pStyle w:val="MDPI21heading1"/>
      </w:pPr>
      <w:r w:rsidRPr="003030D2">
        <w:t>3. Results</w:t>
      </w:r>
    </w:p>
    <w:p w:rsidR="00851209" w:rsidRDefault="0081608C" w:rsidP="00851209">
      <w:pPr>
        <w:pStyle w:val="MDPI22heading2"/>
      </w:pPr>
      <w:r>
        <w:t xml:space="preserve">3.1. Meteorological </w:t>
      </w:r>
      <w:r w:rsidRPr="00CD360D">
        <w:rPr>
          <w:strike/>
          <w:color w:val="FF0000"/>
        </w:rPr>
        <w:t>condition durin</w:t>
      </w:r>
      <w:r w:rsidRPr="00CD360D">
        <w:rPr>
          <w:color w:val="FF0000"/>
        </w:rPr>
        <w:t xml:space="preserve"> </w:t>
      </w:r>
      <w:r w:rsidR="00CD360D" w:rsidRPr="00CD360D">
        <w:rPr>
          <w:color w:val="FF0000"/>
        </w:rPr>
        <w:t xml:space="preserve">conditions during </w:t>
      </w:r>
      <w:r>
        <w:t>the experiment</w:t>
      </w:r>
    </w:p>
    <w:p w:rsidR="00B90580" w:rsidRDefault="00B90580" w:rsidP="00B90580">
      <w:pPr>
        <w:pStyle w:val="MDPI31text"/>
      </w:pPr>
      <w:r>
        <w:t>The evaluation of the soil biological activity in the rhizosphere of different varieties of winter wheat cultivated in organic farming was carried out on two groups of analyses: the classic analyses of soil biological activity, including the total number of bacteria, fungi and enzymatic activity, and analyses of metabolic profile of the microorganism using Biolog EcoPlates.</w:t>
      </w:r>
    </w:p>
    <w:p w:rsidR="0081608C" w:rsidRDefault="0081608C" w:rsidP="00B90580">
      <w:pPr>
        <w:pStyle w:val="MDPI31text"/>
      </w:pPr>
      <w:r w:rsidRPr="0081608C">
        <w:t>The meteorological conditions during the growing season of twelve varieties of winter wheat cu</w:t>
      </w:r>
      <w:r w:rsidR="00CE3964">
        <w:t>ltivation in organic farming were</w:t>
      </w:r>
      <w:r w:rsidRPr="0081608C">
        <w:t xml:space="preserve"> presented in Table 1. The presented data show that both in 2017 and in 2018 the weather conditions were similar, which makes it possible to compare the results obtained in years.</w:t>
      </w:r>
      <w:r>
        <w:t xml:space="preserve"> </w:t>
      </w:r>
      <w:r w:rsidRPr="00CD360D">
        <w:rPr>
          <w:color w:val="FF0000"/>
        </w:rPr>
        <w:t xml:space="preserve">Soil samples were collected each year in </w:t>
      </w:r>
      <w:r w:rsidR="00CD360D" w:rsidRPr="00CD360D">
        <w:rPr>
          <w:color w:val="FF0000"/>
        </w:rPr>
        <w:t xml:space="preserve">May (spring) and </w:t>
      </w:r>
      <w:r w:rsidRPr="00CD360D">
        <w:rPr>
          <w:color w:val="FF0000"/>
        </w:rPr>
        <w:t>July</w:t>
      </w:r>
      <w:r w:rsidR="00CD360D" w:rsidRPr="00CD360D">
        <w:rPr>
          <w:color w:val="FF0000"/>
        </w:rPr>
        <w:t xml:space="preserve"> (summer)</w:t>
      </w:r>
      <w:r w:rsidRPr="00CD360D">
        <w:rPr>
          <w:color w:val="FF0000"/>
        </w:rPr>
        <w:t xml:space="preserve">. </w:t>
      </w:r>
      <w:r w:rsidR="00CD360D" w:rsidRPr="00CD360D">
        <w:rPr>
          <w:color w:val="FF0000"/>
        </w:rPr>
        <w:t xml:space="preserve">In addition, samples were taken every year under the same soil </w:t>
      </w:r>
      <w:r w:rsidR="00774D9E" w:rsidRPr="00774D9E">
        <w:rPr>
          <w:color w:val="FF0000"/>
        </w:rPr>
        <w:t xml:space="preserve">moisture </w:t>
      </w:r>
      <w:r w:rsidR="00CD360D" w:rsidRPr="00CD360D">
        <w:rPr>
          <w:color w:val="FF0000"/>
        </w:rPr>
        <w:t xml:space="preserve">conditions. </w:t>
      </w:r>
      <w:r>
        <w:t>Both the sum of precipitation</w:t>
      </w:r>
      <w:r w:rsidRPr="0081608C">
        <w:t xml:space="preserve"> and the temperature in J</w:t>
      </w:r>
      <w:r>
        <w:t>uly 2017 and 2018 were the same</w:t>
      </w:r>
      <w:r w:rsidRPr="0081608C">
        <w:t xml:space="preserve"> level.</w:t>
      </w:r>
    </w:p>
    <w:p w:rsidR="00B90580" w:rsidRDefault="00B90580" w:rsidP="0081608C">
      <w:pPr>
        <w:pStyle w:val="MDPI31text"/>
        <w:ind w:firstLine="0"/>
      </w:pPr>
    </w:p>
    <w:p w:rsidR="00B90580" w:rsidRPr="00B90580" w:rsidRDefault="00B90580" w:rsidP="00B90580">
      <w:pPr>
        <w:pStyle w:val="MDPI31text"/>
      </w:pPr>
      <w:r>
        <w:rPr>
          <w:b/>
        </w:rPr>
        <w:t>Table 1</w:t>
      </w:r>
      <w:r w:rsidRPr="003030D2">
        <w:rPr>
          <w:b/>
        </w:rPr>
        <w:t>.</w:t>
      </w:r>
      <w:r w:rsidRPr="003030D2">
        <w:t xml:space="preserve"> </w:t>
      </w:r>
      <w:r w:rsidRPr="00B90580">
        <w:t xml:space="preserve">Meteorological conditions during the growing </w:t>
      </w:r>
      <w:r w:rsidRPr="00CD360D">
        <w:rPr>
          <w:color w:val="FF0000"/>
        </w:rPr>
        <w:t>season</w:t>
      </w:r>
      <w:r w:rsidR="00CD360D" w:rsidRPr="00CD360D">
        <w:rPr>
          <w:color w:val="FF0000"/>
        </w:rPr>
        <w:t>s</w:t>
      </w:r>
      <w:r w:rsidRPr="00CD360D">
        <w:rPr>
          <w:color w:val="FF0000"/>
        </w:rPr>
        <w:t xml:space="preserve"> </w:t>
      </w:r>
      <w:r w:rsidRPr="00B90580">
        <w:t>(2017–2018).</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202"/>
        <w:gridCol w:w="1276"/>
        <w:gridCol w:w="1984"/>
      </w:tblGrid>
      <w:tr w:rsidR="00B90580" w:rsidRPr="00B90580" w:rsidTr="0081608C">
        <w:trPr>
          <w:trHeight w:val="388"/>
        </w:trPr>
        <w:tc>
          <w:tcPr>
            <w:tcW w:w="1208" w:type="dxa"/>
            <w:vMerge w:val="restart"/>
            <w:vAlign w:val="center"/>
          </w:tcPr>
          <w:p w:rsidR="00B90580" w:rsidRPr="00B90580" w:rsidRDefault="00B90580" w:rsidP="00B90580">
            <w:pPr>
              <w:pStyle w:val="MDPI31text"/>
            </w:pPr>
          </w:p>
          <w:p w:rsidR="00B90580" w:rsidRPr="00B90580" w:rsidRDefault="00B90580" w:rsidP="0081608C">
            <w:pPr>
              <w:pStyle w:val="MDPI31text"/>
              <w:ind w:firstLine="0"/>
              <w:rPr>
                <w:lang w:val="cs-CZ"/>
              </w:rPr>
            </w:pPr>
            <w:r w:rsidRPr="00B90580">
              <w:rPr>
                <w:lang w:val="cs-CZ"/>
              </w:rPr>
              <w:t>Month</w:t>
            </w:r>
          </w:p>
        </w:tc>
        <w:tc>
          <w:tcPr>
            <w:tcW w:w="2478" w:type="dxa"/>
            <w:gridSpan w:val="2"/>
          </w:tcPr>
          <w:p w:rsidR="00B90580" w:rsidRPr="00B90580" w:rsidRDefault="00B90580" w:rsidP="00213BCD">
            <w:pPr>
              <w:pStyle w:val="MDPI31text"/>
              <w:ind w:firstLine="0"/>
              <w:jc w:val="center"/>
              <w:rPr>
                <w:lang w:val="cs-CZ"/>
              </w:rPr>
            </w:pPr>
            <w:r w:rsidRPr="00B90580">
              <w:rPr>
                <w:lang w:val="cs-CZ"/>
              </w:rPr>
              <w:t>Year</w:t>
            </w:r>
          </w:p>
        </w:tc>
        <w:tc>
          <w:tcPr>
            <w:tcW w:w="1984" w:type="dxa"/>
            <w:vMerge w:val="restart"/>
          </w:tcPr>
          <w:p w:rsidR="00B90580" w:rsidRPr="00B90580" w:rsidRDefault="00B90580" w:rsidP="0081608C">
            <w:pPr>
              <w:pStyle w:val="MDPI31text"/>
              <w:ind w:firstLine="0"/>
              <w:rPr>
                <w:lang w:val="cs-CZ"/>
              </w:rPr>
            </w:pPr>
            <w:r w:rsidRPr="00B90580">
              <w:rPr>
                <w:lang w:val="cs-CZ"/>
              </w:rPr>
              <w:t>Average from years</w:t>
            </w:r>
          </w:p>
          <w:p w:rsidR="00B90580" w:rsidRPr="00B90580" w:rsidRDefault="00B90580" w:rsidP="0081608C">
            <w:pPr>
              <w:pStyle w:val="MDPI31text"/>
              <w:ind w:firstLine="0"/>
              <w:rPr>
                <w:lang w:val="cs-CZ"/>
              </w:rPr>
            </w:pPr>
            <w:r w:rsidRPr="00B90580">
              <w:rPr>
                <w:lang w:val="cs-CZ"/>
              </w:rPr>
              <w:t>1871-2000</w:t>
            </w:r>
          </w:p>
        </w:tc>
      </w:tr>
      <w:tr w:rsidR="00B90580" w:rsidRPr="00B90580" w:rsidTr="0081608C">
        <w:trPr>
          <w:trHeight w:val="438"/>
        </w:trPr>
        <w:tc>
          <w:tcPr>
            <w:tcW w:w="1208" w:type="dxa"/>
            <w:vMerge/>
          </w:tcPr>
          <w:p w:rsidR="00B90580" w:rsidRPr="00B90580" w:rsidRDefault="00B90580" w:rsidP="00B90580">
            <w:pPr>
              <w:pStyle w:val="MDPI31text"/>
              <w:rPr>
                <w:lang w:val="cs-CZ"/>
              </w:rPr>
            </w:pPr>
          </w:p>
        </w:tc>
        <w:tc>
          <w:tcPr>
            <w:tcW w:w="1202" w:type="dxa"/>
          </w:tcPr>
          <w:p w:rsidR="00B90580" w:rsidRPr="00B90580" w:rsidRDefault="00B90580" w:rsidP="00B90580">
            <w:pPr>
              <w:pStyle w:val="MDPI31text"/>
              <w:rPr>
                <w:lang w:val="cs-CZ"/>
              </w:rPr>
            </w:pPr>
            <w:r w:rsidRPr="00B90580">
              <w:rPr>
                <w:lang w:val="cs-CZ"/>
              </w:rPr>
              <w:t>2017</w:t>
            </w:r>
          </w:p>
        </w:tc>
        <w:tc>
          <w:tcPr>
            <w:tcW w:w="1276" w:type="dxa"/>
          </w:tcPr>
          <w:p w:rsidR="00B90580" w:rsidRPr="00B90580" w:rsidRDefault="00B90580" w:rsidP="00B90580">
            <w:pPr>
              <w:pStyle w:val="MDPI31text"/>
              <w:rPr>
                <w:lang w:val="cs-CZ"/>
              </w:rPr>
            </w:pPr>
            <w:r w:rsidRPr="00B90580">
              <w:rPr>
                <w:lang w:val="cs-CZ"/>
              </w:rPr>
              <w:t>2018</w:t>
            </w:r>
          </w:p>
        </w:tc>
        <w:tc>
          <w:tcPr>
            <w:tcW w:w="1984" w:type="dxa"/>
            <w:vMerge/>
          </w:tcPr>
          <w:p w:rsidR="00B90580" w:rsidRPr="00B90580" w:rsidRDefault="00B90580" w:rsidP="00B90580">
            <w:pPr>
              <w:pStyle w:val="MDPI31text"/>
              <w:rPr>
                <w:lang w:val="cs-CZ"/>
              </w:rPr>
            </w:pPr>
          </w:p>
        </w:tc>
      </w:tr>
      <w:tr w:rsidR="00B90580" w:rsidRPr="00B90580" w:rsidTr="0081608C">
        <w:tc>
          <w:tcPr>
            <w:tcW w:w="5670" w:type="dxa"/>
            <w:gridSpan w:val="4"/>
          </w:tcPr>
          <w:p w:rsidR="00B90580" w:rsidRPr="00B90580" w:rsidRDefault="00B90580" w:rsidP="0081608C">
            <w:pPr>
              <w:pStyle w:val="MDPI31text"/>
              <w:ind w:firstLine="0"/>
              <w:rPr>
                <w:lang w:val="cs-CZ"/>
              </w:rPr>
            </w:pPr>
            <w:r w:rsidRPr="00B90580">
              <w:rPr>
                <w:lang w:val="cs-CZ"/>
              </w:rPr>
              <w:t>Sum of precipitation (mm)</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III</w:t>
            </w:r>
          </w:p>
        </w:tc>
        <w:tc>
          <w:tcPr>
            <w:tcW w:w="1202" w:type="dxa"/>
          </w:tcPr>
          <w:p w:rsidR="00B90580" w:rsidRPr="00B90580" w:rsidRDefault="00B90580" w:rsidP="00B90580">
            <w:pPr>
              <w:pStyle w:val="MDPI31text"/>
              <w:rPr>
                <w:lang w:val="cs-CZ"/>
              </w:rPr>
            </w:pPr>
            <w:r w:rsidRPr="00B90580">
              <w:rPr>
                <w:lang w:val="cs-CZ"/>
              </w:rPr>
              <w:t>32</w:t>
            </w:r>
          </w:p>
        </w:tc>
        <w:tc>
          <w:tcPr>
            <w:tcW w:w="1276" w:type="dxa"/>
          </w:tcPr>
          <w:p w:rsidR="00B90580" w:rsidRPr="00B90580" w:rsidRDefault="00B90580" w:rsidP="00B90580">
            <w:pPr>
              <w:pStyle w:val="MDPI31text"/>
              <w:rPr>
                <w:lang w:val="cs-CZ"/>
              </w:rPr>
            </w:pPr>
            <w:r w:rsidRPr="00B90580">
              <w:rPr>
                <w:lang w:val="cs-CZ"/>
              </w:rPr>
              <w:t>31</w:t>
            </w:r>
          </w:p>
        </w:tc>
        <w:tc>
          <w:tcPr>
            <w:tcW w:w="1984" w:type="dxa"/>
          </w:tcPr>
          <w:p w:rsidR="00B90580" w:rsidRPr="00B90580" w:rsidRDefault="00B90580" w:rsidP="00B90580">
            <w:pPr>
              <w:pStyle w:val="MDPI31text"/>
              <w:rPr>
                <w:lang w:val="cs-CZ"/>
              </w:rPr>
            </w:pPr>
            <w:r w:rsidRPr="00B90580">
              <w:rPr>
                <w:lang w:val="cs-CZ"/>
              </w:rPr>
              <w:t>28</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IV</w:t>
            </w:r>
          </w:p>
        </w:tc>
        <w:tc>
          <w:tcPr>
            <w:tcW w:w="1202" w:type="dxa"/>
          </w:tcPr>
          <w:p w:rsidR="00B90580" w:rsidRPr="00B90580" w:rsidRDefault="00B90580" w:rsidP="00B90580">
            <w:pPr>
              <w:pStyle w:val="MDPI31text"/>
              <w:rPr>
                <w:lang w:val="cs-CZ"/>
              </w:rPr>
            </w:pPr>
            <w:r w:rsidRPr="00B90580">
              <w:rPr>
                <w:lang w:val="cs-CZ"/>
              </w:rPr>
              <w:t>65</w:t>
            </w:r>
          </w:p>
        </w:tc>
        <w:tc>
          <w:tcPr>
            <w:tcW w:w="1276" w:type="dxa"/>
          </w:tcPr>
          <w:p w:rsidR="00B90580" w:rsidRPr="00B90580" w:rsidRDefault="00B90580" w:rsidP="00B90580">
            <w:pPr>
              <w:pStyle w:val="MDPI31text"/>
              <w:rPr>
                <w:lang w:val="cs-CZ"/>
              </w:rPr>
            </w:pPr>
            <w:r w:rsidRPr="00B90580">
              <w:rPr>
                <w:lang w:val="cs-CZ"/>
              </w:rPr>
              <w:t>30</w:t>
            </w:r>
          </w:p>
        </w:tc>
        <w:tc>
          <w:tcPr>
            <w:tcW w:w="1984" w:type="dxa"/>
          </w:tcPr>
          <w:p w:rsidR="00B90580" w:rsidRPr="00B90580" w:rsidRDefault="00B90580" w:rsidP="00B90580">
            <w:pPr>
              <w:pStyle w:val="MDPI31text"/>
              <w:rPr>
                <w:lang w:val="cs-CZ"/>
              </w:rPr>
            </w:pPr>
            <w:r w:rsidRPr="00B90580">
              <w:rPr>
                <w:lang w:val="cs-CZ"/>
              </w:rPr>
              <w:t>42</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w:t>
            </w:r>
          </w:p>
        </w:tc>
        <w:tc>
          <w:tcPr>
            <w:tcW w:w="1202" w:type="dxa"/>
          </w:tcPr>
          <w:p w:rsidR="00B90580" w:rsidRPr="00B90580" w:rsidRDefault="00B90580" w:rsidP="00B90580">
            <w:pPr>
              <w:pStyle w:val="MDPI31text"/>
              <w:rPr>
                <w:lang w:val="cs-CZ"/>
              </w:rPr>
            </w:pPr>
            <w:r w:rsidRPr="00B90580">
              <w:rPr>
                <w:lang w:val="cs-CZ"/>
              </w:rPr>
              <w:t>62</w:t>
            </w:r>
          </w:p>
        </w:tc>
        <w:tc>
          <w:tcPr>
            <w:tcW w:w="1276" w:type="dxa"/>
          </w:tcPr>
          <w:p w:rsidR="00B90580" w:rsidRPr="00B90580" w:rsidRDefault="00B90580" w:rsidP="00B90580">
            <w:pPr>
              <w:pStyle w:val="MDPI31text"/>
              <w:rPr>
                <w:lang w:val="cs-CZ"/>
              </w:rPr>
            </w:pPr>
            <w:r w:rsidRPr="00B90580">
              <w:rPr>
                <w:lang w:val="cs-CZ"/>
              </w:rPr>
              <w:t>59</w:t>
            </w:r>
          </w:p>
        </w:tc>
        <w:tc>
          <w:tcPr>
            <w:tcW w:w="1984" w:type="dxa"/>
          </w:tcPr>
          <w:p w:rsidR="00B90580" w:rsidRPr="00B90580" w:rsidRDefault="00B90580" w:rsidP="00B90580">
            <w:pPr>
              <w:pStyle w:val="MDPI31text"/>
              <w:rPr>
                <w:lang w:val="cs-CZ"/>
              </w:rPr>
            </w:pPr>
            <w:r w:rsidRPr="00B90580">
              <w:rPr>
                <w:lang w:val="cs-CZ"/>
              </w:rPr>
              <w:t>55</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w:t>
            </w:r>
          </w:p>
        </w:tc>
        <w:tc>
          <w:tcPr>
            <w:tcW w:w="1202" w:type="dxa"/>
          </w:tcPr>
          <w:p w:rsidR="00B90580" w:rsidRPr="00B90580" w:rsidRDefault="00B90580" w:rsidP="00B90580">
            <w:pPr>
              <w:pStyle w:val="MDPI31text"/>
              <w:rPr>
                <w:lang w:val="cs-CZ"/>
              </w:rPr>
            </w:pPr>
            <w:r w:rsidRPr="00B90580">
              <w:rPr>
                <w:lang w:val="cs-CZ"/>
              </w:rPr>
              <w:t>31</w:t>
            </w:r>
          </w:p>
        </w:tc>
        <w:tc>
          <w:tcPr>
            <w:tcW w:w="1276" w:type="dxa"/>
          </w:tcPr>
          <w:p w:rsidR="00B90580" w:rsidRPr="00B90580" w:rsidRDefault="00B90580" w:rsidP="00B90580">
            <w:pPr>
              <w:pStyle w:val="MDPI31text"/>
              <w:rPr>
                <w:lang w:val="cs-CZ"/>
              </w:rPr>
            </w:pPr>
            <w:r w:rsidRPr="00B90580">
              <w:rPr>
                <w:lang w:val="cs-CZ"/>
              </w:rPr>
              <w:t>38</w:t>
            </w:r>
          </w:p>
        </w:tc>
        <w:tc>
          <w:tcPr>
            <w:tcW w:w="1984" w:type="dxa"/>
          </w:tcPr>
          <w:p w:rsidR="00B90580" w:rsidRPr="00B90580" w:rsidRDefault="00B90580" w:rsidP="00B90580">
            <w:pPr>
              <w:pStyle w:val="MDPI31text"/>
              <w:rPr>
                <w:lang w:val="cs-CZ"/>
              </w:rPr>
            </w:pPr>
            <w:r w:rsidRPr="00B90580">
              <w:rPr>
                <w:lang w:val="cs-CZ"/>
              </w:rPr>
              <w:t>71</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VII</w:t>
            </w:r>
          </w:p>
        </w:tc>
        <w:tc>
          <w:tcPr>
            <w:tcW w:w="1202" w:type="dxa"/>
          </w:tcPr>
          <w:p w:rsidR="00B90580" w:rsidRPr="00B90580" w:rsidRDefault="00B90580" w:rsidP="00B90580">
            <w:pPr>
              <w:pStyle w:val="MDPI31text"/>
              <w:rPr>
                <w:lang w:val="cs-CZ"/>
              </w:rPr>
            </w:pPr>
            <w:r w:rsidRPr="00B90580">
              <w:rPr>
                <w:lang w:val="cs-CZ"/>
              </w:rPr>
              <w:t>109</w:t>
            </w:r>
          </w:p>
        </w:tc>
        <w:tc>
          <w:tcPr>
            <w:tcW w:w="1276" w:type="dxa"/>
          </w:tcPr>
          <w:p w:rsidR="00B90580" w:rsidRPr="00B90580" w:rsidRDefault="00B90580" w:rsidP="00B90580">
            <w:pPr>
              <w:pStyle w:val="MDPI31text"/>
              <w:rPr>
                <w:lang w:val="cs-CZ"/>
              </w:rPr>
            </w:pPr>
            <w:r w:rsidRPr="00B90580">
              <w:rPr>
                <w:lang w:val="cs-CZ"/>
              </w:rPr>
              <w:t>122</w:t>
            </w:r>
          </w:p>
        </w:tc>
        <w:tc>
          <w:tcPr>
            <w:tcW w:w="1984" w:type="dxa"/>
          </w:tcPr>
          <w:p w:rsidR="00B90580" w:rsidRPr="00B90580" w:rsidRDefault="00B90580" w:rsidP="00B90580">
            <w:pPr>
              <w:pStyle w:val="MDPI31text"/>
              <w:rPr>
                <w:lang w:val="cs-CZ"/>
              </w:rPr>
            </w:pPr>
            <w:r w:rsidRPr="00B90580">
              <w:rPr>
                <w:lang w:val="cs-CZ"/>
              </w:rPr>
              <w:t>78</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VIII</w:t>
            </w:r>
          </w:p>
        </w:tc>
        <w:tc>
          <w:tcPr>
            <w:tcW w:w="1202" w:type="dxa"/>
          </w:tcPr>
          <w:p w:rsidR="00B90580" w:rsidRPr="00B90580" w:rsidRDefault="00B90580" w:rsidP="00B90580">
            <w:pPr>
              <w:pStyle w:val="MDPI31text"/>
              <w:rPr>
                <w:lang w:val="cs-CZ"/>
              </w:rPr>
            </w:pPr>
            <w:r w:rsidRPr="00B90580">
              <w:rPr>
                <w:lang w:val="cs-CZ"/>
              </w:rPr>
              <w:t>96</w:t>
            </w:r>
          </w:p>
        </w:tc>
        <w:tc>
          <w:tcPr>
            <w:tcW w:w="1276" w:type="dxa"/>
          </w:tcPr>
          <w:p w:rsidR="00B90580" w:rsidRPr="00B90580" w:rsidRDefault="00B90580" w:rsidP="00B90580">
            <w:pPr>
              <w:pStyle w:val="MDPI31text"/>
              <w:rPr>
                <w:lang w:val="cs-CZ"/>
              </w:rPr>
            </w:pPr>
            <w:r w:rsidRPr="00B90580">
              <w:rPr>
                <w:lang w:val="cs-CZ"/>
              </w:rPr>
              <w:t>28</w:t>
            </w:r>
          </w:p>
        </w:tc>
        <w:tc>
          <w:tcPr>
            <w:tcW w:w="1984" w:type="dxa"/>
          </w:tcPr>
          <w:p w:rsidR="00B90580" w:rsidRPr="00B90580" w:rsidRDefault="00B90580" w:rsidP="00B90580">
            <w:pPr>
              <w:pStyle w:val="MDPI31text"/>
              <w:rPr>
                <w:lang w:val="cs-CZ"/>
              </w:rPr>
            </w:pPr>
            <w:r w:rsidRPr="00B90580">
              <w:rPr>
                <w:lang w:val="cs-CZ"/>
              </w:rPr>
              <w:t>67</w:t>
            </w:r>
          </w:p>
        </w:tc>
      </w:tr>
      <w:tr w:rsidR="00B90580" w:rsidRPr="00B90580" w:rsidTr="0081608C">
        <w:tc>
          <w:tcPr>
            <w:tcW w:w="5670" w:type="dxa"/>
            <w:gridSpan w:val="4"/>
          </w:tcPr>
          <w:p w:rsidR="00B90580" w:rsidRPr="00B90580" w:rsidRDefault="00B90580" w:rsidP="0081608C">
            <w:pPr>
              <w:pStyle w:val="MDPI31text"/>
              <w:ind w:firstLine="0"/>
              <w:rPr>
                <w:lang w:val="cs-CZ"/>
              </w:rPr>
            </w:pPr>
            <w:r w:rsidRPr="00B90580">
              <w:rPr>
                <w:lang w:val="cs-CZ"/>
              </w:rPr>
              <w:t>Average air temperature (</w:t>
            </w:r>
            <w:r w:rsidRPr="00B90580">
              <w:rPr>
                <w:lang w:val="cs-CZ"/>
              </w:rPr>
              <w:sym w:font="Symbol" w:char="F0B0"/>
            </w:r>
            <w:r w:rsidRPr="00B90580">
              <w:rPr>
                <w:lang w:val="cs-CZ"/>
              </w:rPr>
              <w:t>C)</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III</w:t>
            </w:r>
          </w:p>
        </w:tc>
        <w:tc>
          <w:tcPr>
            <w:tcW w:w="1202" w:type="dxa"/>
          </w:tcPr>
          <w:p w:rsidR="00B90580" w:rsidRPr="00B90580" w:rsidRDefault="00B90580" w:rsidP="00B90580">
            <w:pPr>
              <w:pStyle w:val="MDPI31text"/>
              <w:rPr>
                <w:lang w:val="cs-CZ"/>
              </w:rPr>
            </w:pPr>
            <w:r w:rsidRPr="00B90580">
              <w:rPr>
                <w:lang w:val="cs-CZ"/>
              </w:rPr>
              <w:t>6.0</w:t>
            </w:r>
          </w:p>
        </w:tc>
        <w:tc>
          <w:tcPr>
            <w:tcW w:w="1276" w:type="dxa"/>
          </w:tcPr>
          <w:p w:rsidR="00B90580" w:rsidRPr="00B90580" w:rsidRDefault="00B90580" w:rsidP="00B90580">
            <w:pPr>
              <w:pStyle w:val="MDPI31text"/>
              <w:rPr>
                <w:lang w:val="cs-CZ"/>
              </w:rPr>
            </w:pPr>
            <w:r w:rsidRPr="00B90580">
              <w:rPr>
                <w:lang w:val="cs-CZ"/>
              </w:rPr>
              <w:t>0.4</w:t>
            </w:r>
          </w:p>
        </w:tc>
        <w:tc>
          <w:tcPr>
            <w:tcW w:w="1984" w:type="dxa"/>
          </w:tcPr>
          <w:p w:rsidR="00B90580" w:rsidRPr="00B90580" w:rsidRDefault="00B90580" w:rsidP="00B90580">
            <w:pPr>
              <w:pStyle w:val="MDPI31text"/>
              <w:rPr>
                <w:lang w:val="cs-CZ"/>
              </w:rPr>
            </w:pPr>
            <w:r w:rsidRPr="00B90580">
              <w:rPr>
                <w:lang w:val="cs-CZ"/>
              </w:rPr>
              <w:t>1.9</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IV</w:t>
            </w:r>
          </w:p>
        </w:tc>
        <w:tc>
          <w:tcPr>
            <w:tcW w:w="1202" w:type="dxa"/>
          </w:tcPr>
          <w:p w:rsidR="00B90580" w:rsidRPr="00B90580" w:rsidRDefault="00B90580" w:rsidP="00B90580">
            <w:pPr>
              <w:pStyle w:val="MDPI31text"/>
              <w:rPr>
                <w:lang w:val="cs-CZ"/>
              </w:rPr>
            </w:pPr>
            <w:r w:rsidRPr="00B90580">
              <w:rPr>
                <w:lang w:val="cs-CZ"/>
              </w:rPr>
              <w:t>7.6</w:t>
            </w:r>
          </w:p>
        </w:tc>
        <w:tc>
          <w:tcPr>
            <w:tcW w:w="1276" w:type="dxa"/>
          </w:tcPr>
          <w:p w:rsidR="00B90580" w:rsidRPr="00B90580" w:rsidRDefault="00B90580" w:rsidP="00B90580">
            <w:pPr>
              <w:pStyle w:val="MDPI31text"/>
              <w:rPr>
                <w:lang w:val="cs-CZ"/>
              </w:rPr>
            </w:pPr>
            <w:r w:rsidRPr="00B90580">
              <w:rPr>
                <w:lang w:val="cs-CZ"/>
              </w:rPr>
              <w:t>13.6</w:t>
            </w:r>
          </w:p>
        </w:tc>
        <w:tc>
          <w:tcPr>
            <w:tcW w:w="1984" w:type="dxa"/>
          </w:tcPr>
          <w:p w:rsidR="00B90580" w:rsidRPr="00B90580" w:rsidRDefault="00B90580" w:rsidP="00B90580">
            <w:pPr>
              <w:pStyle w:val="MDPI31text"/>
              <w:rPr>
                <w:lang w:val="cs-CZ"/>
              </w:rPr>
            </w:pPr>
            <w:r w:rsidRPr="00B90580">
              <w:rPr>
                <w:lang w:val="cs-CZ"/>
              </w:rPr>
              <w:t>8.1</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w:t>
            </w:r>
          </w:p>
        </w:tc>
        <w:tc>
          <w:tcPr>
            <w:tcW w:w="1202" w:type="dxa"/>
          </w:tcPr>
          <w:p w:rsidR="00B90580" w:rsidRPr="00B90580" w:rsidRDefault="00B90580" w:rsidP="00B90580">
            <w:pPr>
              <w:pStyle w:val="MDPI31text"/>
              <w:rPr>
                <w:lang w:val="cs-CZ"/>
              </w:rPr>
            </w:pPr>
            <w:r w:rsidRPr="00B90580">
              <w:rPr>
                <w:lang w:val="cs-CZ"/>
              </w:rPr>
              <w:t>13.6</w:t>
            </w:r>
          </w:p>
        </w:tc>
        <w:tc>
          <w:tcPr>
            <w:tcW w:w="1276" w:type="dxa"/>
          </w:tcPr>
          <w:p w:rsidR="00B90580" w:rsidRPr="00B90580" w:rsidRDefault="00B90580" w:rsidP="00B90580">
            <w:pPr>
              <w:pStyle w:val="MDPI31text"/>
              <w:rPr>
                <w:lang w:val="cs-CZ"/>
              </w:rPr>
            </w:pPr>
            <w:r w:rsidRPr="00B90580">
              <w:rPr>
                <w:lang w:val="cs-CZ"/>
              </w:rPr>
              <w:t>17.2</w:t>
            </w:r>
          </w:p>
        </w:tc>
        <w:tc>
          <w:tcPr>
            <w:tcW w:w="1984" w:type="dxa"/>
          </w:tcPr>
          <w:p w:rsidR="00B90580" w:rsidRPr="00B90580" w:rsidRDefault="00B90580" w:rsidP="00B90580">
            <w:pPr>
              <w:pStyle w:val="MDPI31text"/>
              <w:rPr>
                <w:lang w:val="cs-CZ"/>
              </w:rPr>
            </w:pPr>
            <w:r w:rsidRPr="00B90580">
              <w:rPr>
                <w:lang w:val="cs-CZ"/>
              </w:rPr>
              <w:t>13.8</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w:t>
            </w:r>
          </w:p>
        </w:tc>
        <w:tc>
          <w:tcPr>
            <w:tcW w:w="1202" w:type="dxa"/>
          </w:tcPr>
          <w:p w:rsidR="00B90580" w:rsidRPr="00B90580" w:rsidRDefault="00B90580" w:rsidP="00B90580">
            <w:pPr>
              <w:pStyle w:val="MDPI31text"/>
              <w:rPr>
                <w:lang w:val="cs-CZ"/>
              </w:rPr>
            </w:pPr>
            <w:r w:rsidRPr="00B90580">
              <w:rPr>
                <w:lang w:val="cs-CZ"/>
              </w:rPr>
              <w:t>18.1</w:t>
            </w:r>
          </w:p>
        </w:tc>
        <w:tc>
          <w:tcPr>
            <w:tcW w:w="1276" w:type="dxa"/>
          </w:tcPr>
          <w:p w:rsidR="00B90580" w:rsidRPr="00B90580" w:rsidRDefault="00B90580" w:rsidP="00B90580">
            <w:pPr>
              <w:pStyle w:val="MDPI31text"/>
              <w:rPr>
                <w:lang w:val="cs-CZ"/>
              </w:rPr>
            </w:pPr>
            <w:r w:rsidRPr="00B90580">
              <w:rPr>
                <w:lang w:val="cs-CZ"/>
              </w:rPr>
              <w:t>18.8</w:t>
            </w:r>
          </w:p>
        </w:tc>
        <w:tc>
          <w:tcPr>
            <w:tcW w:w="1984" w:type="dxa"/>
          </w:tcPr>
          <w:p w:rsidR="00B90580" w:rsidRPr="00B90580" w:rsidRDefault="00B90580" w:rsidP="00B90580">
            <w:pPr>
              <w:pStyle w:val="MDPI31text"/>
              <w:rPr>
                <w:lang w:val="cs-CZ"/>
              </w:rPr>
            </w:pPr>
            <w:r w:rsidRPr="00B90580">
              <w:rPr>
                <w:lang w:val="cs-CZ"/>
              </w:rPr>
              <w:t>17.1</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VII</w:t>
            </w:r>
          </w:p>
        </w:tc>
        <w:tc>
          <w:tcPr>
            <w:tcW w:w="1202" w:type="dxa"/>
          </w:tcPr>
          <w:p w:rsidR="00B90580" w:rsidRPr="00B90580" w:rsidRDefault="00B90580" w:rsidP="00B90580">
            <w:pPr>
              <w:pStyle w:val="MDPI31text"/>
              <w:rPr>
                <w:lang w:val="cs-CZ"/>
              </w:rPr>
            </w:pPr>
            <w:r w:rsidRPr="00B90580">
              <w:rPr>
                <w:lang w:val="cs-CZ"/>
              </w:rPr>
              <w:t>18.6</w:t>
            </w:r>
          </w:p>
        </w:tc>
        <w:tc>
          <w:tcPr>
            <w:tcW w:w="1276" w:type="dxa"/>
          </w:tcPr>
          <w:p w:rsidR="00B90580" w:rsidRPr="00B90580" w:rsidRDefault="00B90580" w:rsidP="00B90580">
            <w:pPr>
              <w:pStyle w:val="MDPI31text"/>
              <w:rPr>
                <w:lang w:val="cs-CZ"/>
              </w:rPr>
            </w:pPr>
            <w:r w:rsidRPr="00B90580">
              <w:rPr>
                <w:lang w:val="cs-CZ"/>
              </w:rPr>
              <w:t>20.7</w:t>
            </w:r>
          </w:p>
        </w:tc>
        <w:tc>
          <w:tcPr>
            <w:tcW w:w="1984" w:type="dxa"/>
          </w:tcPr>
          <w:p w:rsidR="00B90580" w:rsidRPr="00B90580" w:rsidRDefault="00B90580" w:rsidP="00B90580">
            <w:pPr>
              <w:pStyle w:val="MDPI31text"/>
              <w:rPr>
                <w:lang w:val="cs-CZ"/>
              </w:rPr>
            </w:pPr>
            <w:r w:rsidRPr="00B90580">
              <w:rPr>
                <w:lang w:val="cs-CZ"/>
              </w:rPr>
              <w:t>18.6</w:t>
            </w:r>
          </w:p>
        </w:tc>
      </w:tr>
      <w:tr w:rsidR="00B90580" w:rsidRPr="00B90580" w:rsidTr="0081608C">
        <w:tc>
          <w:tcPr>
            <w:tcW w:w="1208" w:type="dxa"/>
          </w:tcPr>
          <w:p w:rsidR="00B90580" w:rsidRPr="00B90580" w:rsidRDefault="00B90580" w:rsidP="0081608C">
            <w:pPr>
              <w:pStyle w:val="MDPI31text"/>
              <w:ind w:firstLine="0"/>
              <w:rPr>
                <w:lang w:val="cs-CZ"/>
              </w:rPr>
            </w:pPr>
            <w:r w:rsidRPr="00B90580">
              <w:rPr>
                <w:lang w:val="cs-CZ"/>
              </w:rPr>
              <w:t>VIII</w:t>
            </w:r>
          </w:p>
        </w:tc>
        <w:tc>
          <w:tcPr>
            <w:tcW w:w="1202" w:type="dxa"/>
          </w:tcPr>
          <w:p w:rsidR="00B90580" w:rsidRPr="00B90580" w:rsidRDefault="00B90580" w:rsidP="00B90580">
            <w:pPr>
              <w:pStyle w:val="MDPI31text"/>
              <w:rPr>
                <w:lang w:val="cs-CZ"/>
              </w:rPr>
            </w:pPr>
            <w:r w:rsidRPr="00B90580">
              <w:rPr>
                <w:lang w:val="cs-CZ"/>
              </w:rPr>
              <w:t>19.6</w:t>
            </w:r>
          </w:p>
        </w:tc>
        <w:tc>
          <w:tcPr>
            <w:tcW w:w="1276" w:type="dxa"/>
          </w:tcPr>
          <w:p w:rsidR="00B90580" w:rsidRPr="00B90580" w:rsidRDefault="00B90580" w:rsidP="00B90580">
            <w:pPr>
              <w:pStyle w:val="MDPI31text"/>
              <w:rPr>
                <w:lang w:val="cs-CZ"/>
              </w:rPr>
            </w:pPr>
            <w:r w:rsidRPr="00B90580">
              <w:rPr>
                <w:lang w:val="cs-CZ"/>
              </w:rPr>
              <w:t>20.7</w:t>
            </w:r>
          </w:p>
        </w:tc>
        <w:tc>
          <w:tcPr>
            <w:tcW w:w="1984" w:type="dxa"/>
          </w:tcPr>
          <w:p w:rsidR="00B90580" w:rsidRPr="00B90580" w:rsidRDefault="00B90580" w:rsidP="00B90580">
            <w:pPr>
              <w:pStyle w:val="MDPI31text"/>
              <w:rPr>
                <w:lang w:val="cs-CZ"/>
              </w:rPr>
            </w:pPr>
            <w:r w:rsidRPr="00B90580">
              <w:rPr>
                <w:lang w:val="cs-CZ"/>
              </w:rPr>
              <w:t>17.6</w:t>
            </w:r>
          </w:p>
        </w:tc>
      </w:tr>
    </w:tbl>
    <w:p w:rsidR="00851209" w:rsidRDefault="00851209" w:rsidP="00851209">
      <w:pPr>
        <w:pStyle w:val="MDPI31text"/>
        <w:ind w:firstLine="0"/>
      </w:pPr>
    </w:p>
    <w:p w:rsidR="00851209" w:rsidRDefault="00315509" w:rsidP="00851209">
      <w:pPr>
        <w:pStyle w:val="MDPI22heading2"/>
      </w:pPr>
      <w:r>
        <w:t>3.2</w:t>
      </w:r>
      <w:r w:rsidR="0081608C">
        <w:t>. Microbial diversity and enzymatic activities</w:t>
      </w:r>
    </w:p>
    <w:p w:rsidR="00A44760" w:rsidRPr="00CD360D" w:rsidRDefault="00A44760" w:rsidP="00851209">
      <w:pPr>
        <w:pStyle w:val="MDPI31text"/>
        <w:rPr>
          <w:color w:val="FF0000"/>
        </w:rPr>
      </w:pPr>
      <w:r w:rsidRPr="00CD360D">
        <w:rPr>
          <w:color w:val="FF0000"/>
        </w:rPr>
        <w:t xml:space="preserve">Based on a multivariate ANOVA analysis, it was found that both the </w:t>
      </w:r>
      <w:r w:rsidR="00821C10">
        <w:rPr>
          <w:color w:val="FF0000"/>
        </w:rPr>
        <w:t xml:space="preserve">winter </w:t>
      </w:r>
      <w:r w:rsidRPr="00CD360D">
        <w:rPr>
          <w:color w:val="FF0000"/>
        </w:rPr>
        <w:t>wheat variety, the season and the year of sampling were significant in assessing the soil's biological activity (Table 2). As variables in the analysis, the f</w:t>
      </w:r>
      <w:r w:rsidR="00821C10">
        <w:rPr>
          <w:color w:val="FF0000"/>
        </w:rPr>
        <w:t>ollowing activities were chosen</w:t>
      </w:r>
      <w:r w:rsidRPr="00CD360D">
        <w:rPr>
          <w:color w:val="FF0000"/>
        </w:rPr>
        <w:t>: enzymatic activity, total number of bacteria, total number o</w:t>
      </w:r>
      <w:r w:rsidR="00CD360D" w:rsidRPr="00CD360D">
        <w:rPr>
          <w:color w:val="FF0000"/>
        </w:rPr>
        <w:t>f</w:t>
      </w:r>
      <w:r w:rsidR="00952522">
        <w:rPr>
          <w:color w:val="FF0000"/>
        </w:rPr>
        <w:t xml:space="preserve"> fungi </w:t>
      </w:r>
      <w:r w:rsidRPr="00CD360D">
        <w:rPr>
          <w:color w:val="FF0000"/>
        </w:rPr>
        <w:t>and indicators of soil functional metabolism evaluation on the example of Biolog EcoPlate analysis. Detailed information is presented in Table 2. In the further part of the work, the analysis results will be discussed, taking into account three discussed factors (variety, season, year).</w:t>
      </w:r>
    </w:p>
    <w:p w:rsidR="002827F6" w:rsidRDefault="002827F6" w:rsidP="00851209">
      <w:pPr>
        <w:pStyle w:val="MDPI31text"/>
      </w:pPr>
    </w:p>
    <w:p w:rsidR="003B7EF7" w:rsidRPr="00213BCD" w:rsidRDefault="003B7EF7" w:rsidP="003B7EF7">
      <w:pPr>
        <w:pStyle w:val="MDPI31text"/>
        <w:spacing w:line="276" w:lineRule="auto"/>
        <w:rPr>
          <w:color w:val="FF0000"/>
          <w:szCs w:val="20"/>
        </w:rPr>
      </w:pPr>
      <w:r w:rsidRPr="00213BCD">
        <w:rPr>
          <w:b/>
          <w:color w:val="FF0000"/>
          <w:szCs w:val="20"/>
        </w:rPr>
        <w:t>Table 2.</w:t>
      </w:r>
      <w:r w:rsidRPr="00213BCD">
        <w:rPr>
          <w:color w:val="FF0000"/>
          <w:szCs w:val="20"/>
        </w:rPr>
        <w:t xml:space="preserve"> Results of a multidimensional analysis of variance (P ≤ 0.05) for the entire data set. Multidimensional significance tests. Parameterization with sigma-restrictions - decomposition of effective hypotheses</w:t>
      </w:r>
      <w:r w:rsidR="00213BCD">
        <w:rPr>
          <w:color w:val="FF0000"/>
          <w:szCs w:val="20"/>
        </w:rPr>
        <w:t>.</w:t>
      </w:r>
    </w:p>
    <w:tbl>
      <w:tblPr>
        <w:tblStyle w:val="Tabela-Siatka"/>
        <w:tblW w:w="0" w:type="auto"/>
        <w:jc w:val="center"/>
        <w:tblLayout w:type="fixed"/>
        <w:tblLook w:val="04A0" w:firstRow="1" w:lastRow="0" w:firstColumn="1" w:lastColumn="0" w:noHBand="0" w:noVBand="1"/>
      </w:tblPr>
      <w:tblGrid>
        <w:gridCol w:w="2405"/>
        <w:gridCol w:w="1985"/>
        <w:gridCol w:w="1985"/>
        <w:gridCol w:w="1701"/>
      </w:tblGrid>
      <w:tr w:rsidR="00213BCD" w:rsidRPr="00213BCD" w:rsidTr="00B44EA9">
        <w:trPr>
          <w:jc w:val="center"/>
        </w:trPr>
        <w:tc>
          <w:tcPr>
            <w:tcW w:w="2405" w:type="dxa"/>
          </w:tcPr>
          <w:p w:rsidR="00213BCD" w:rsidRPr="00213BCD" w:rsidRDefault="00213BCD" w:rsidP="00B44EA9">
            <w:pPr>
              <w:pStyle w:val="MDPI31text"/>
              <w:spacing w:line="276" w:lineRule="auto"/>
              <w:ind w:firstLine="0"/>
              <w:rPr>
                <w:color w:val="FF0000"/>
                <w:szCs w:val="20"/>
              </w:rPr>
            </w:pPr>
          </w:p>
        </w:tc>
        <w:tc>
          <w:tcPr>
            <w:tcW w:w="1985" w:type="dxa"/>
          </w:tcPr>
          <w:p w:rsidR="00213BCD" w:rsidRPr="00213BCD" w:rsidRDefault="00213BCD" w:rsidP="00213BCD">
            <w:pPr>
              <w:pStyle w:val="MDPI31text"/>
              <w:spacing w:line="276" w:lineRule="auto"/>
              <w:ind w:firstLine="0"/>
              <w:jc w:val="center"/>
              <w:rPr>
                <w:b/>
                <w:color w:val="FF0000"/>
                <w:szCs w:val="20"/>
              </w:rPr>
            </w:pPr>
            <w:r w:rsidRPr="00213BCD">
              <w:rPr>
                <w:b/>
                <w:color w:val="FF0000"/>
                <w:szCs w:val="20"/>
              </w:rPr>
              <w:t>Wilks value</w:t>
            </w:r>
          </w:p>
        </w:tc>
        <w:tc>
          <w:tcPr>
            <w:tcW w:w="1985" w:type="dxa"/>
          </w:tcPr>
          <w:p w:rsidR="00213BCD" w:rsidRPr="00213BCD" w:rsidRDefault="00213BCD" w:rsidP="00213BCD">
            <w:pPr>
              <w:pStyle w:val="MDPI31text"/>
              <w:spacing w:line="276" w:lineRule="auto"/>
              <w:ind w:firstLine="0"/>
              <w:jc w:val="center"/>
              <w:rPr>
                <w:b/>
                <w:color w:val="FF0000"/>
                <w:szCs w:val="20"/>
              </w:rPr>
            </w:pPr>
            <w:r w:rsidRPr="00213BCD">
              <w:rPr>
                <w:b/>
                <w:color w:val="FF0000"/>
                <w:szCs w:val="20"/>
              </w:rPr>
              <w:t>F value</w:t>
            </w:r>
          </w:p>
        </w:tc>
        <w:tc>
          <w:tcPr>
            <w:tcW w:w="1701" w:type="dxa"/>
          </w:tcPr>
          <w:p w:rsidR="00213BCD" w:rsidRPr="00213BCD" w:rsidRDefault="00213BCD" w:rsidP="00213BCD">
            <w:pPr>
              <w:pStyle w:val="MDPI31text"/>
              <w:spacing w:line="276" w:lineRule="auto"/>
              <w:ind w:firstLine="0"/>
              <w:jc w:val="center"/>
              <w:rPr>
                <w:b/>
                <w:color w:val="FF0000"/>
                <w:szCs w:val="20"/>
              </w:rPr>
            </w:pPr>
            <w:r w:rsidRPr="00213BCD">
              <w:rPr>
                <w:b/>
                <w:color w:val="FF0000"/>
                <w:szCs w:val="20"/>
              </w:rPr>
              <w:t>p</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Varieties</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0,000028</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657185,0</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Year</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199,1</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Season</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0,680755</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8,6</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0,000001</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Varieties_Year</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0,004022</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4556,7</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Varieties_Season</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0,040512</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7,8</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Year_Season</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0,000002</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129,8</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0,000000</w:t>
            </w:r>
          </w:p>
        </w:tc>
      </w:tr>
      <w:tr w:rsidR="00213BCD" w:rsidRPr="00213BCD" w:rsidTr="00B44EA9">
        <w:trPr>
          <w:jc w:val="center"/>
        </w:trPr>
        <w:tc>
          <w:tcPr>
            <w:tcW w:w="2405" w:type="dxa"/>
          </w:tcPr>
          <w:p w:rsidR="00213BCD" w:rsidRPr="00213BCD" w:rsidRDefault="00213BCD" w:rsidP="00213BCD">
            <w:pPr>
              <w:pStyle w:val="MDPI31text"/>
              <w:spacing w:line="276" w:lineRule="auto"/>
              <w:ind w:firstLine="0"/>
              <w:rPr>
                <w:color w:val="FF0000"/>
                <w:szCs w:val="20"/>
              </w:rPr>
            </w:pPr>
            <w:r w:rsidRPr="00213BCD">
              <w:rPr>
                <w:color w:val="FF0000"/>
                <w:szCs w:val="20"/>
              </w:rPr>
              <w:t>Varieties_Year_Season</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0,674009</w:t>
            </w:r>
          </w:p>
        </w:tc>
        <w:tc>
          <w:tcPr>
            <w:tcW w:w="1985"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8,9</w:t>
            </w:r>
          </w:p>
        </w:tc>
        <w:tc>
          <w:tcPr>
            <w:tcW w:w="1701" w:type="dxa"/>
          </w:tcPr>
          <w:p w:rsidR="00213BCD" w:rsidRPr="00213BCD" w:rsidRDefault="00213BCD" w:rsidP="00213BCD">
            <w:pPr>
              <w:jc w:val="center"/>
              <w:rPr>
                <w:rFonts w:ascii="Palatino Linotype" w:hAnsi="Palatino Linotype"/>
                <w:color w:val="FF0000"/>
                <w:sz w:val="20"/>
              </w:rPr>
            </w:pPr>
            <w:r w:rsidRPr="00213BCD">
              <w:rPr>
                <w:rFonts w:ascii="Palatino Linotype" w:hAnsi="Palatino Linotype"/>
                <w:color w:val="FF0000"/>
                <w:sz w:val="20"/>
              </w:rPr>
              <w:t>0,000001</w:t>
            </w:r>
          </w:p>
        </w:tc>
      </w:tr>
    </w:tbl>
    <w:p w:rsidR="00A44760" w:rsidRDefault="00A44760" w:rsidP="00763C5F">
      <w:pPr>
        <w:pStyle w:val="MDPI31text"/>
        <w:ind w:firstLine="0"/>
      </w:pPr>
    </w:p>
    <w:p w:rsidR="00763C5F" w:rsidRDefault="00A44760" w:rsidP="00763C5F">
      <w:pPr>
        <w:pStyle w:val="MDPI31text"/>
        <w:rPr>
          <w:color w:val="FF0000"/>
        </w:rPr>
      </w:pPr>
      <w:r w:rsidRPr="00A44760">
        <w:rPr>
          <w:color w:val="FF0000"/>
        </w:rPr>
        <w:t xml:space="preserve">In 2017-2018 the highest total bacteria number was characterized by the rhizosphere soil of three wheat varieties collected in spring such as: Pokusa, KWS Ozon and Linus </w:t>
      </w:r>
      <w:r w:rsidR="00763C5F">
        <w:rPr>
          <w:color w:val="FF0000"/>
        </w:rPr>
        <w:t>and was respectively 76</w:t>
      </w:r>
      <w:r w:rsidR="00763C5F" w:rsidRPr="00763C5F">
        <w:rPr>
          <w:color w:val="FF0000"/>
        </w:rPr>
        <w:t>7</w:t>
      </w:r>
      <w:r w:rsidR="00763C5F">
        <w:rPr>
          <w:color w:val="FF0000"/>
        </w:rPr>
        <w:t>.</w:t>
      </w:r>
      <w:r w:rsidR="00763C5F" w:rsidRPr="00763C5F">
        <w:rPr>
          <w:color w:val="FF0000"/>
        </w:rPr>
        <w:t>2 x 10</w:t>
      </w:r>
      <w:r w:rsidR="00763C5F" w:rsidRPr="00763C5F">
        <w:rPr>
          <w:color w:val="FF0000"/>
          <w:vertAlign w:val="superscript"/>
        </w:rPr>
        <w:t>7</w:t>
      </w:r>
      <w:r w:rsidR="00763C5F">
        <w:rPr>
          <w:color w:val="FF0000"/>
        </w:rPr>
        <w:t>, 45</w:t>
      </w:r>
      <w:r w:rsidR="00763C5F" w:rsidRPr="00763C5F">
        <w:rPr>
          <w:color w:val="FF0000"/>
        </w:rPr>
        <w:t>7</w:t>
      </w:r>
      <w:r w:rsidR="00763C5F">
        <w:rPr>
          <w:color w:val="FF0000"/>
        </w:rPr>
        <w:t>.</w:t>
      </w:r>
      <w:r w:rsidR="00763C5F" w:rsidRPr="00763C5F">
        <w:rPr>
          <w:color w:val="FF0000"/>
        </w:rPr>
        <w:t>4 x 10</w:t>
      </w:r>
      <w:r w:rsidR="00763C5F">
        <w:rPr>
          <w:color w:val="FF0000"/>
          <w:vertAlign w:val="superscript"/>
        </w:rPr>
        <w:t>7</w:t>
      </w:r>
      <w:r w:rsidR="00763C5F">
        <w:rPr>
          <w:color w:val="FF0000"/>
        </w:rPr>
        <w:t xml:space="preserve"> and 33</w:t>
      </w:r>
      <w:r w:rsidR="00763C5F" w:rsidRPr="00763C5F">
        <w:rPr>
          <w:color w:val="FF0000"/>
        </w:rPr>
        <w:t>2</w:t>
      </w:r>
      <w:r w:rsidR="00763C5F">
        <w:rPr>
          <w:color w:val="FF0000"/>
        </w:rPr>
        <w:t>.</w:t>
      </w:r>
      <w:r w:rsidR="00763C5F" w:rsidRPr="00763C5F">
        <w:rPr>
          <w:color w:val="FF0000"/>
        </w:rPr>
        <w:t>8 x 10</w:t>
      </w:r>
      <w:r w:rsidR="00763C5F">
        <w:rPr>
          <w:color w:val="FF0000"/>
          <w:vertAlign w:val="superscript"/>
        </w:rPr>
        <w:t>7</w:t>
      </w:r>
      <w:r w:rsidR="00763C5F">
        <w:rPr>
          <w:color w:val="FF0000"/>
        </w:rPr>
        <w:t xml:space="preserve"> CFU/g d</w:t>
      </w:r>
      <w:r w:rsidR="00213BCD">
        <w:rPr>
          <w:color w:val="FF0000"/>
        </w:rPr>
        <w:t>.</w:t>
      </w:r>
      <w:r w:rsidR="00763C5F">
        <w:rPr>
          <w:color w:val="FF0000"/>
        </w:rPr>
        <w:t>m. of soil</w:t>
      </w:r>
      <w:r w:rsidR="00763C5F" w:rsidRPr="00763C5F">
        <w:rPr>
          <w:color w:val="FF0000"/>
        </w:rPr>
        <w:t xml:space="preserve"> </w:t>
      </w:r>
      <w:r w:rsidRPr="00A44760">
        <w:rPr>
          <w:color w:val="FF0000"/>
        </w:rPr>
        <w:t xml:space="preserve">(Fig. 1). </w:t>
      </w:r>
      <w:r w:rsidR="00763C5F" w:rsidRPr="00763C5F">
        <w:rPr>
          <w:color w:val="FF0000"/>
        </w:rPr>
        <w:t>The medium total bacteria number was characterized by varieties of Estivu</w:t>
      </w:r>
      <w:r w:rsidR="00763C5F">
        <w:rPr>
          <w:color w:val="FF0000"/>
        </w:rPr>
        <w:t>s, Arktis and Fidelius (from 26</w:t>
      </w:r>
      <w:r w:rsidR="00763C5F" w:rsidRPr="00763C5F">
        <w:rPr>
          <w:color w:val="FF0000"/>
        </w:rPr>
        <w:t>5</w:t>
      </w:r>
      <w:r w:rsidR="00763C5F">
        <w:rPr>
          <w:color w:val="FF0000"/>
        </w:rPr>
        <w:t>.8 to 23</w:t>
      </w:r>
      <w:r w:rsidR="00763C5F" w:rsidRPr="00763C5F">
        <w:rPr>
          <w:color w:val="FF0000"/>
        </w:rPr>
        <w:t>2</w:t>
      </w:r>
      <w:r w:rsidR="00763C5F">
        <w:rPr>
          <w:color w:val="FF0000"/>
        </w:rPr>
        <w:t>.</w:t>
      </w:r>
      <w:r w:rsidR="00763C5F" w:rsidRPr="00763C5F">
        <w:rPr>
          <w:color w:val="FF0000"/>
        </w:rPr>
        <w:t>6 x 10</w:t>
      </w:r>
      <w:r w:rsidR="00763C5F">
        <w:rPr>
          <w:color w:val="FF0000"/>
          <w:vertAlign w:val="superscript"/>
        </w:rPr>
        <w:t>7</w:t>
      </w:r>
      <w:r w:rsidR="00763C5F" w:rsidRPr="00763C5F">
        <w:rPr>
          <w:color w:val="FF0000"/>
        </w:rPr>
        <w:t xml:space="preserve"> CFU/g d</w:t>
      </w:r>
      <w:r w:rsidR="00213BCD">
        <w:rPr>
          <w:color w:val="FF0000"/>
        </w:rPr>
        <w:t>.</w:t>
      </w:r>
      <w:r w:rsidR="00763C5F" w:rsidRPr="00763C5F">
        <w:rPr>
          <w:color w:val="FF0000"/>
        </w:rPr>
        <w:t>m.</w:t>
      </w:r>
      <w:r w:rsidR="00213BCD">
        <w:rPr>
          <w:color w:val="FF0000"/>
        </w:rPr>
        <w:t xml:space="preserve"> </w:t>
      </w:r>
      <w:r w:rsidR="00763C5F" w:rsidRPr="00763C5F">
        <w:rPr>
          <w:color w:val="FF0000"/>
        </w:rPr>
        <w:t xml:space="preserve">of soil). The remaining varieties of winter wheats </w:t>
      </w:r>
      <w:r w:rsidR="00763C5F">
        <w:rPr>
          <w:color w:val="FF0000"/>
        </w:rPr>
        <w:t xml:space="preserve">in samples collected in spring </w:t>
      </w:r>
      <w:r w:rsidR="00763C5F" w:rsidRPr="00763C5F">
        <w:rPr>
          <w:color w:val="FF0000"/>
        </w:rPr>
        <w:t>were characterized by relatively the low populations of the rhi</w:t>
      </w:r>
      <w:r w:rsidR="00763C5F">
        <w:rPr>
          <w:color w:val="FF0000"/>
        </w:rPr>
        <w:t>zosphere microorganisms (Fig. 1</w:t>
      </w:r>
      <w:r w:rsidR="00763C5F" w:rsidRPr="00763C5F">
        <w:rPr>
          <w:color w:val="FF0000"/>
        </w:rPr>
        <w:t>).</w:t>
      </w:r>
      <w:r w:rsidR="00763C5F">
        <w:rPr>
          <w:color w:val="FF0000"/>
        </w:rPr>
        <w:t xml:space="preserve"> </w:t>
      </w:r>
      <w:r w:rsidR="00763C5F" w:rsidRPr="00763C5F">
        <w:rPr>
          <w:color w:val="FF0000"/>
        </w:rPr>
        <w:t xml:space="preserve">The lowest total </w:t>
      </w:r>
      <w:r w:rsidR="00763C5F">
        <w:rPr>
          <w:color w:val="FF0000"/>
        </w:rPr>
        <w:t xml:space="preserve">bacteria number </w:t>
      </w:r>
      <w:r w:rsidR="00763C5F" w:rsidRPr="00763C5F">
        <w:rPr>
          <w:color w:val="FF0000"/>
        </w:rPr>
        <w:t>in spring samples was characterized by the rhizosphere soil of the Hondia variety.</w:t>
      </w:r>
    </w:p>
    <w:p w:rsidR="00A44760" w:rsidRPr="00763C5F" w:rsidRDefault="00763C5F" w:rsidP="00763C5F">
      <w:pPr>
        <w:pStyle w:val="MDPI31text"/>
        <w:rPr>
          <w:color w:val="FF0000"/>
        </w:rPr>
      </w:pPr>
      <w:r w:rsidRPr="00763C5F">
        <w:rPr>
          <w:color w:val="FF0000"/>
        </w:rPr>
        <w:t>In addition, significantly higher overall bacterial counts were found in rhizosphere soil in the spring compar</w:t>
      </w:r>
      <w:r>
        <w:rPr>
          <w:color w:val="FF0000"/>
        </w:rPr>
        <w:t>ed to the summer (Fig. 1</w:t>
      </w:r>
      <w:r w:rsidRPr="00763C5F">
        <w:rPr>
          <w:color w:val="FF0000"/>
        </w:rPr>
        <w:t xml:space="preserve">). A higher total bacteria number was observed, among others in the rhizosphere soil of the varieties Pokusa, KWS Ozon, Linus and Arktis in the second phase of sampling (summer). In the summer the highest total bacteria number was found in the rhizosphere of </w:t>
      </w:r>
      <w:r>
        <w:rPr>
          <w:color w:val="FF0000"/>
        </w:rPr>
        <w:t>wheat varieties, i</w:t>
      </w:r>
      <w:r w:rsidR="00CD360D">
        <w:rPr>
          <w:color w:val="FF0000"/>
        </w:rPr>
        <w:t>.</w:t>
      </w:r>
      <w:r>
        <w:rPr>
          <w:color w:val="FF0000"/>
        </w:rPr>
        <w:t>e</w:t>
      </w:r>
      <w:r w:rsidR="00CD360D">
        <w:rPr>
          <w:color w:val="FF0000"/>
        </w:rPr>
        <w:t>.</w:t>
      </w:r>
      <w:r>
        <w:rPr>
          <w:color w:val="FF0000"/>
        </w:rPr>
        <w:t>: Pokusa (28</w:t>
      </w:r>
      <w:r w:rsidRPr="00763C5F">
        <w:rPr>
          <w:color w:val="FF0000"/>
        </w:rPr>
        <w:t>3</w:t>
      </w:r>
      <w:r>
        <w:rPr>
          <w:color w:val="FF0000"/>
        </w:rPr>
        <w:t>.</w:t>
      </w:r>
      <w:r w:rsidRPr="00763C5F">
        <w:rPr>
          <w:color w:val="FF0000"/>
        </w:rPr>
        <w:t>7 x 10</w:t>
      </w:r>
      <w:r>
        <w:rPr>
          <w:color w:val="FF0000"/>
          <w:vertAlign w:val="superscript"/>
        </w:rPr>
        <w:t>7</w:t>
      </w:r>
      <w:r w:rsidRPr="00763C5F">
        <w:rPr>
          <w:color w:val="FF0000"/>
        </w:rPr>
        <w:t xml:space="preserve"> CFU/g d</w:t>
      </w:r>
      <w:r w:rsidR="00213BCD">
        <w:rPr>
          <w:color w:val="FF0000"/>
        </w:rPr>
        <w:t>.</w:t>
      </w:r>
      <w:r w:rsidRPr="00763C5F">
        <w:rPr>
          <w:color w:val="FF0000"/>
        </w:rPr>
        <w:t>m</w:t>
      </w:r>
      <w:r w:rsidR="00213BCD">
        <w:rPr>
          <w:color w:val="FF0000"/>
        </w:rPr>
        <w:t>.</w:t>
      </w:r>
      <w:r w:rsidRPr="00763C5F">
        <w:rPr>
          <w:color w:val="FF0000"/>
        </w:rPr>
        <w:t xml:space="preserve"> of so</w:t>
      </w:r>
      <w:r>
        <w:rPr>
          <w:color w:val="FF0000"/>
        </w:rPr>
        <w:t>il), Estivus (22</w:t>
      </w:r>
      <w:r w:rsidRPr="00763C5F">
        <w:rPr>
          <w:color w:val="FF0000"/>
        </w:rPr>
        <w:t>4</w:t>
      </w:r>
      <w:r>
        <w:rPr>
          <w:color w:val="FF0000"/>
        </w:rPr>
        <w:t>.</w:t>
      </w:r>
      <w:r w:rsidRPr="00763C5F">
        <w:rPr>
          <w:color w:val="FF0000"/>
        </w:rPr>
        <w:t>4 x 10</w:t>
      </w:r>
      <w:r>
        <w:rPr>
          <w:color w:val="FF0000"/>
          <w:vertAlign w:val="superscript"/>
        </w:rPr>
        <w:t>7</w:t>
      </w:r>
      <w:r>
        <w:rPr>
          <w:color w:val="FF0000"/>
        </w:rPr>
        <w:t>), Fidelius (21</w:t>
      </w:r>
      <w:r w:rsidRPr="00763C5F">
        <w:rPr>
          <w:color w:val="FF0000"/>
        </w:rPr>
        <w:t>1</w:t>
      </w:r>
      <w:r>
        <w:rPr>
          <w:color w:val="FF0000"/>
        </w:rPr>
        <w:t>.</w:t>
      </w:r>
      <w:r w:rsidRPr="00763C5F">
        <w:rPr>
          <w:color w:val="FF0000"/>
        </w:rPr>
        <w:t>4 x 10</w:t>
      </w:r>
      <w:r>
        <w:rPr>
          <w:color w:val="FF0000"/>
          <w:vertAlign w:val="superscript"/>
        </w:rPr>
        <w:t>7</w:t>
      </w:r>
      <w:r>
        <w:rPr>
          <w:color w:val="FF0000"/>
        </w:rPr>
        <w:t>), Linus (19</w:t>
      </w:r>
      <w:r w:rsidRPr="00763C5F">
        <w:rPr>
          <w:color w:val="FF0000"/>
        </w:rPr>
        <w:t>3</w:t>
      </w:r>
      <w:r>
        <w:rPr>
          <w:color w:val="FF0000"/>
        </w:rPr>
        <w:t>.</w:t>
      </w:r>
      <w:r w:rsidRPr="00763C5F">
        <w:rPr>
          <w:color w:val="FF0000"/>
        </w:rPr>
        <w:t>1 x 10</w:t>
      </w:r>
      <w:r>
        <w:rPr>
          <w:color w:val="FF0000"/>
          <w:vertAlign w:val="superscript"/>
        </w:rPr>
        <w:t>7</w:t>
      </w:r>
      <w:r>
        <w:rPr>
          <w:color w:val="FF0000"/>
        </w:rPr>
        <w:t>) and Jantarka ( 17</w:t>
      </w:r>
      <w:r w:rsidRPr="00763C5F">
        <w:rPr>
          <w:color w:val="FF0000"/>
        </w:rPr>
        <w:t>4</w:t>
      </w:r>
      <w:r>
        <w:rPr>
          <w:color w:val="FF0000"/>
        </w:rPr>
        <w:t>.</w:t>
      </w:r>
      <w:r w:rsidRPr="00763C5F">
        <w:rPr>
          <w:color w:val="FF0000"/>
        </w:rPr>
        <w:t>7 x 10</w:t>
      </w:r>
      <w:r>
        <w:rPr>
          <w:color w:val="FF0000"/>
          <w:vertAlign w:val="superscript"/>
        </w:rPr>
        <w:t>7</w:t>
      </w:r>
      <w:r>
        <w:rPr>
          <w:color w:val="FF0000"/>
        </w:rPr>
        <w:t>)</w:t>
      </w:r>
      <w:r w:rsidR="00CD360D">
        <w:rPr>
          <w:color w:val="FF0000"/>
        </w:rPr>
        <w:t>,</w:t>
      </w:r>
      <w:r>
        <w:rPr>
          <w:color w:val="FF0000"/>
        </w:rPr>
        <w:t xml:space="preserve"> (Fig. 1).</w:t>
      </w:r>
    </w:p>
    <w:p w:rsidR="00A44760" w:rsidRDefault="00A44760" w:rsidP="00851209">
      <w:pPr>
        <w:pStyle w:val="MDPI31text"/>
      </w:pPr>
    </w:p>
    <w:p w:rsidR="00A44760" w:rsidRDefault="00A44760" w:rsidP="00A44760">
      <w:pPr>
        <w:pStyle w:val="MDPI31text"/>
        <w:ind w:firstLine="0"/>
      </w:pPr>
      <w:r>
        <w:rPr>
          <w:noProof/>
          <w:lang w:val="pl-PL" w:eastAsia="pl-PL" w:bidi="ar-SA"/>
        </w:rPr>
        <w:drawing>
          <wp:inline distT="0" distB="0" distL="0" distR="0" wp14:anchorId="12BDCD86">
            <wp:extent cx="5614670" cy="3310255"/>
            <wp:effectExtent l="0" t="0" r="5080" b="444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4670" cy="3310255"/>
                    </a:xfrm>
                    <a:prstGeom prst="rect">
                      <a:avLst/>
                    </a:prstGeom>
                    <a:noFill/>
                  </pic:spPr>
                </pic:pic>
              </a:graphicData>
            </a:graphic>
          </wp:inline>
        </w:drawing>
      </w:r>
    </w:p>
    <w:p w:rsidR="00A44760" w:rsidRPr="00CD360D" w:rsidRDefault="00A44760" w:rsidP="00A44760">
      <w:pPr>
        <w:adjustRightInd w:val="0"/>
        <w:snapToGrid w:val="0"/>
        <w:spacing w:before="120" w:after="240" w:line="260" w:lineRule="atLeast"/>
        <w:ind w:left="425" w:right="425"/>
        <w:rPr>
          <w:rFonts w:ascii="Palatino Linotype" w:hAnsi="Palatino Linotype"/>
          <w:color w:val="FF0000"/>
          <w:sz w:val="20"/>
        </w:rPr>
      </w:pPr>
      <w:r w:rsidRPr="00CD360D">
        <w:rPr>
          <w:rFonts w:ascii="Palatino Linotype" w:hAnsi="Palatino Linotype"/>
          <w:b/>
          <w:color w:val="FF0000"/>
          <w:sz w:val="20"/>
          <w:lang w:bidi="en-US"/>
        </w:rPr>
        <w:t>Figure 1.</w:t>
      </w:r>
      <w:r w:rsidRPr="00CD360D">
        <w:rPr>
          <w:rFonts w:ascii="Palatino Linotype" w:hAnsi="Palatino Linotype"/>
          <w:color w:val="FF0000"/>
          <w:sz w:val="20"/>
        </w:rPr>
        <w:t xml:space="preserve"> Total number of bacteria [10</w:t>
      </w:r>
      <w:r w:rsidRPr="00CD360D">
        <w:rPr>
          <w:rFonts w:ascii="Palatino Linotype" w:hAnsi="Palatino Linotype"/>
          <w:color w:val="FF0000"/>
          <w:sz w:val="20"/>
          <w:vertAlign w:val="superscript"/>
        </w:rPr>
        <w:t>7</w:t>
      </w:r>
      <w:r w:rsidRPr="00CD360D">
        <w:rPr>
          <w:rFonts w:ascii="Palatino Linotype" w:hAnsi="Palatino Linotype"/>
          <w:color w:val="FF0000"/>
          <w:sz w:val="20"/>
        </w:rPr>
        <w:t xml:space="preserve"> cfu/g d.m. of soil] – three way analysis of variance.</w:t>
      </w:r>
    </w:p>
    <w:p w:rsidR="00CD360D" w:rsidRDefault="00CD360D" w:rsidP="006760B8">
      <w:pPr>
        <w:pStyle w:val="MDPI31text"/>
        <w:spacing w:line="240" w:lineRule="auto"/>
        <w:rPr>
          <w:color w:val="FF0000"/>
        </w:rPr>
      </w:pPr>
      <w:r>
        <w:rPr>
          <w:color w:val="FF0000"/>
        </w:rPr>
        <w:t>The dynamics of soil</w:t>
      </w:r>
      <w:r w:rsidR="006760B8" w:rsidRPr="00CD360D">
        <w:rPr>
          <w:color w:val="FF0000"/>
        </w:rPr>
        <w:t xml:space="preserve"> microorganism</w:t>
      </w:r>
      <w:r>
        <w:rPr>
          <w:color w:val="FF0000"/>
        </w:rPr>
        <w:t xml:space="preserve">s development expressed by changes in the number of the  particular groups of bacteria and fungi settled in this environment, i.e., the total number of bacteria,  fungi and many others is a </w:t>
      </w:r>
      <w:r w:rsidR="006760B8" w:rsidRPr="00CD360D">
        <w:rPr>
          <w:color w:val="FF0000"/>
        </w:rPr>
        <w:t>measurabl</w:t>
      </w:r>
      <w:r>
        <w:rPr>
          <w:color w:val="FF0000"/>
        </w:rPr>
        <w:t xml:space="preserve">e indicator of the biological life of soil. </w:t>
      </w:r>
    </w:p>
    <w:p w:rsidR="00763C5F" w:rsidRPr="00CD360D" w:rsidRDefault="00763C5F" w:rsidP="006760B8">
      <w:pPr>
        <w:pStyle w:val="MDPI31text"/>
        <w:spacing w:line="240" w:lineRule="auto"/>
        <w:rPr>
          <w:color w:val="FF0000"/>
        </w:rPr>
      </w:pPr>
      <w:r w:rsidRPr="00CD360D">
        <w:rPr>
          <w:color w:val="FF0000"/>
        </w:rPr>
        <w:t>Similarly to bacteria, also soil fungi in the first stage of sampling (spring) occurred most frequently in the rhizo</w:t>
      </w:r>
      <w:r w:rsidR="00213BCD" w:rsidRPr="00CD360D">
        <w:rPr>
          <w:color w:val="FF0000"/>
        </w:rPr>
        <w:t>sphere of the Arktis variety (3</w:t>
      </w:r>
      <w:r w:rsidRPr="00CD360D">
        <w:rPr>
          <w:color w:val="FF0000"/>
        </w:rPr>
        <w:t>2</w:t>
      </w:r>
      <w:r w:rsidR="00213BCD" w:rsidRPr="00CD360D">
        <w:rPr>
          <w:color w:val="FF0000"/>
        </w:rPr>
        <w:t>.</w:t>
      </w:r>
      <w:r w:rsidRPr="00CD360D">
        <w:rPr>
          <w:color w:val="FF0000"/>
        </w:rPr>
        <w:t>0 x 10</w:t>
      </w:r>
      <w:r w:rsidR="00213BCD" w:rsidRPr="00CD360D">
        <w:rPr>
          <w:color w:val="FF0000"/>
          <w:vertAlign w:val="superscript"/>
        </w:rPr>
        <w:t>4</w:t>
      </w:r>
      <w:r w:rsidRPr="00CD360D">
        <w:rPr>
          <w:color w:val="FF0000"/>
        </w:rPr>
        <w:t xml:space="preserve"> CFU/g d</w:t>
      </w:r>
      <w:r w:rsidR="00213BCD" w:rsidRPr="00CD360D">
        <w:rPr>
          <w:color w:val="FF0000"/>
        </w:rPr>
        <w:t>.</w:t>
      </w:r>
      <w:r w:rsidRPr="00CD360D">
        <w:rPr>
          <w:color w:val="FF0000"/>
        </w:rPr>
        <w:t>m.</w:t>
      </w:r>
      <w:r w:rsidR="00213BCD" w:rsidRPr="00CD360D">
        <w:rPr>
          <w:color w:val="FF0000"/>
        </w:rPr>
        <w:t xml:space="preserve"> of soil), KWS Ozon (2</w:t>
      </w:r>
      <w:r w:rsidRPr="00CD360D">
        <w:rPr>
          <w:color w:val="FF0000"/>
        </w:rPr>
        <w:t>7</w:t>
      </w:r>
      <w:r w:rsidR="00213BCD" w:rsidRPr="00CD360D">
        <w:rPr>
          <w:color w:val="FF0000"/>
        </w:rPr>
        <w:t xml:space="preserve">.8 x </w:t>
      </w:r>
      <w:r w:rsidR="00213BCD" w:rsidRPr="00CD360D">
        <w:rPr>
          <w:color w:val="FF0000"/>
        </w:rPr>
        <w:lastRenderedPageBreak/>
        <w:t>10</w:t>
      </w:r>
      <w:r w:rsidR="00213BCD" w:rsidRPr="00CD360D">
        <w:rPr>
          <w:color w:val="FF0000"/>
          <w:vertAlign w:val="superscript"/>
        </w:rPr>
        <w:t>4</w:t>
      </w:r>
      <w:r w:rsidR="00213BCD" w:rsidRPr="00CD360D">
        <w:rPr>
          <w:color w:val="FF0000"/>
        </w:rPr>
        <w:t>) and Linus (2</w:t>
      </w:r>
      <w:r w:rsidRPr="00CD360D">
        <w:rPr>
          <w:color w:val="FF0000"/>
        </w:rPr>
        <w:t>7</w:t>
      </w:r>
      <w:r w:rsidR="00213BCD" w:rsidRPr="00CD360D">
        <w:rPr>
          <w:color w:val="FF0000"/>
        </w:rPr>
        <w:t>.</w:t>
      </w:r>
      <w:r w:rsidRPr="00CD360D">
        <w:rPr>
          <w:color w:val="FF0000"/>
        </w:rPr>
        <w:t>0 x 10</w:t>
      </w:r>
      <w:r w:rsidR="00213BCD" w:rsidRPr="00CD360D">
        <w:rPr>
          <w:color w:val="FF0000"/>
          <w:vertAlign w:val="superscript"/>
        </w:rPr>
        <w:t>4</w:t>
      </w:r>
      <w:r w:rsidRPr="00CD360D">
        <w:rPr>
          <w:color w:val="FF0000"/>
        </w:rPr>
        <w:t>)</w:t>
      </w:r>
      <w:r w:rsidR="00921E31" w:rsidRPr="00CD360D">
        <w:rPr>
          <w:color w:val="FF0000"/>
        </w:rPr>
        <w:t>, (Fig. 2)</w:t>
      </w:r>
      <w:r w:rsidRPr="00CD360D">
        <w:rPr>
          <w:color w:val="FF0000"/>
        </w:rPr>
        <w:t>. However, such varieties as: Jantarka and Hondia, were characterized by significantly lower populations of fungi - from 14</w:t>
      </w:r>
      <w:r w:rsidR="00213BCD" w:rsidRPr="00CD360D">
        <w:rPr>
          <w:color w:val="FF0000"/>
        </w:rPr>
        <w:t>.</w:t>
      </w:r>
      <w:r w:rsidRPr="00CD360D">
        <w:rPr>
          <w:color w:val="FF0000"/>
        </w:rPr>
        <w:t>4 x 10</w:t>
      </w:r>
      <w:r w:rsidR="00213BCD" w:rsidRPr="00CD360D">
        <w:rPr>
          <w:color w:val="FF0000"/>
          <w:vertAlign w:val="superscript"/>
        </w:rPr>
        <w:t>4</w:t>
      </w:r>
      <w:r w:rsidR="00213BCD" w:rsidRPr="00CD360D">
        <w:rPr>
          <w:color w:val="FF0000"/>
        </w:rPr>
        <w:t xml:space="preserve"> to 1</w:t>
      </w:r>
      <w:r w:rsidRPr="00CD360D">
        <w:rPr>
          <w:color w:val="FF0000"/>
        </w:rPr>
        <w:t>6</w:t>
      </w:r>
      <w:r w:rsidR="00213BCD" w:rsidRPr="00CD360D">
        <w:rPr>
          <w:color w:val="FF0000"/>
        </w:rPr>
        <w:t>.</w:t>
      </w:r>
      <w:r w:rsidRPr="00CD360D">
        <w:rPr>
          <w:color w:val="FF0000"/>
        </w:rPr>
        <w:t>7 x 10</w:t>
      </w:r>
      <w:r w:rsidR="00213BCD" w:rsidRPr="00CD360D">
        <w:rPr>
          <w:color w:val="FF0000"/>
          <w:vertAlign w:val="superscript"/>
        </w:rPr>
        <w:t>4</w:t>
      </w:r>
      <w:r w:rsidRPr="00CD360D">
        <w:rPr>
          <w:color w:val="FF0000"/>
        </w:rPr>
        <w:t xml:space="preserve"> CFU/g d.</w:t>
      </w:r>
      <w:r w:rsidR="00952522">
        <w:rPr>
          <w:color w:val="FF0000"/>
        </w:rPr>
        <w:t xml:space="preserve"> </w:t>
      </w:r>
      <w:r w:rsidRPr="00CD360D">
        <w:rPr>
          <w:color w:val="FF0000"/>
        </w:rPr>
        <w:t xml:space="preserve">m. of soil for the variety, respectively. The highest number of fungi in samples collected in the summer was found in the soil of the </w:t>
      </w:r>
      <w:r w:rsidR="00213BCD" w:rsidRPr="00CD360D">
        <w:rPr>
          <w:color w:val="FF0000"/>
        </w:rPr>
        <w:t>winter wheat variety Estivus (3</w:t>
      </w:r>
      <w:r w:rsidRPr="00CD360D">
        <w:rPr>
          <w:color w:val="FF0000"/>
        </w:rPr>
        <w:t>3</w:t>
      </w:r>
      <w:r w:rsidR="00213BCD" w:rsidRPr="00CD360D">
        <w:rPr>
          <w:color w:val="FF0000"/>
        </w:rPr>
        <w:t>.</w:t>
      </w:r>
      <w:r w:rsidRPr="00CD360D">
        <w:rPr>
          <w:color w:val="FF0000"/>
        </w:rPr>
        <w:t>8 x 10</w:t>
      </w:r>
      <w:r w:rsidR="00213BCD" w:rsidRPr="00CD360D">
        <w:rPr>
          <w:color w:val="FF0000"/>
          <w:vertAlign w:val="superscript"/>
        </w:rPr>
        <w:t>4</w:t>
      </w:r>
      <w:r w:rsidRPr="00CD360D">
        <w:rPr>
          <w:color w:val="FF0000"/>
        </w:rPr>
        <w:t xml:space="preserve"> CFU/g d.</w:t>
      </w:r>
      <w:r w:rsidR="00952522">
        <w:rPr>
          <w:color w:val="FF0000"/>
        </w:rPr>
        <w:t xml:space="preserve"> </w:t>
      </w:r>
      <w:r w:rsidRPr="00CD360D">
        <w:rPr>
          <w:color w:val="FF0000"/>
        </w:rPr>
        <w:t>m.</w:t>
      </w:r>
      <w:r w:rsidR="00213BCD" w:rsidRPr="00CD360D">
        <w:rPr>
          <w:color w:val="FF0000"/>
        </w:rPr>
        <w:t xml:space="preserve"> </w:t>
      </w:r>
      <w:r w:rsidRPr="00CD360D">
        <w:rPr>
          <w:color w:val="FF0000"/>
        </w:rPr>
        <w:t>of soil). In addition, there was a significantly higher total fungi number in the rhizosphere soil in the first phase (spring) of soil samples collection as compared to the second phase (summer)</w:t>
      </w:r>
      <w:r w:rsidR="00921E31" w:rsidRPr="00CD360D">
        <w:rPr>
          <w:color w:val="FF0000"/>
        </w:rPr>
        <w:t xml:space="preserve"> (Fig. 2)</w:t>
      </w:r>
      <w:r w:rsidRPr="00CD360D">
        <w:rPr>
          <w:color w:val="FF0000"/>
        </w:rPr>
        <w:t>.</w:t>
      </w:r>
    </w:p>
    <w:p w:rsidR="00763C5F" w:rsidRPr="00A44760" w:rsidRDefault="00611802" w:rsidP="00611802">
      <w:pPr>
        <w:adjustRightInd w:val="0"/>
        <w:snapToGrid w:val="0"/>
        <w:spacing w:before="120" w:after="240" w:line="260" w:lineRule="atLeast"/>
        <w:ind w:right="425"/>
        <w:jc w:val="center"/>
        <w:rPr>
          <w:rFonts w:ascii="Palatino Linotype" w:hAnsi="Palatino Linotype"/>
          <w:sz w:val="20"/>
        </w:rPr>
      </w:pPr>
      <w:r>
        <w:rPr>
          <w:rFonts w:ascii="Palatino Linotype" w:hAnsi="Palatino Linotype"/>
          <w:noProof/>
          <w:sz w:val="20"/>
          <w:lang w:val="pl-PL" w:eastAsia="pl-PL"/>
        </w:rPr>
        <w:drawing>
          <wp:inline distT="0" distB="0" distL="0" distR="0" wp14:anchorId="78C5D967">
            <wp:extent cx="5614670" cy="3310255"/>
            <wp:effectExtent l="0" t="0" r="5080" b="444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4670" cy="3310255"/>
                    </a:xfrm>
                    <a:prstGeom prst="rect">
                      <a:avLst/>
                    </a:prstGeom>
                    <a:noFill/>
                  </pic:spPr>
                </pic:pic>
              </a:graphicData>
            </a:graphic>
          </wp:inline>
        </w:drawing>
      </w:r>
    </w:p>
    <w:p w:rsidR="00611802" w:rsidRPr="00CD360D" w:rsidRDefault="00611802" w:rsidP="00611802">
      <w:pPr>
        <w:adjustRightInd w:val="0"/>
        <w:snapToGrid w:val="0"/>
        <w:spacing w:before="120" w:after="240" w:line="260" w:lineRule="atLeast"/>
        <w:ind w:left="425" w:right="425"/>
        <w:rPr>
          <w:rFonts w:ascii="Palatino Linotype" w:hAnsi="Palatino Linotype"/>
          <w:color w:val="FF0000"/>
          <w:sz w:val="20"/>
        </w:rPr>
      </w:pPr>
      <w:r w:rsidRPr="00CD360D">
        <w:rPr>
          <w:rFonts w:ascii="Palatino Linotype" w:hAnsi="Palatino Linotype"/>
          <w:b/>
          <w:color w:val="FF0000"/>
          <w:sz w:val="20"/>
          <w:lang w:bidi="en-US"/>
        </w:rPr>
        <w:t>Figure 2.</w:t>
      </w:r>
      <w:r w:rsidRPr="00CD360D">
        <w:rPr>
          <w:rFonts w:ascii="Palatino Linotype" w:hAnsi="Palatino Linotype"/>
          <w:color w:val="FF0000"/>
          <w:sz w:val="20"/>
        </w:rPr>
        <w:t xml:space="preserve"> Total number of fungi [10</w:t>
      </w:r>
      <w:r w:rsidRPr="00CD360D">
        <w:rPr>
          <w:rFonts w:ascii="Palatino Linotype" w:hAnsi="Palatino Linotype"/>
          <w:color w:val="FF0000"/>
          <w:sz w:val="20"/>
          <w:vertAlign w:val="superscript"/>
        </w:rPr>
        <w:t>4</w:t>
      </w:r>
      <w:r w:rsidRPr="00CD360D">
        <w:rPr>
          <w:rFonts w:ascii="Palatino Linotype" w:hAnsi="Palatino Linotype"/>
          <w:color w:val="FF0000"/>
          <w:sz w:val="20"/>
        </w:rPr>
        <w:t xml:space="preserve"> cfu/g d.m. of soil] – three way analysis of variance.</w:t>
      </w:r>
    </w:p>
    <w:p w:rsidR="00921E31" w:rsidRDefault="00C77364" w:rsidP="00CD360D">
      <w:pPr>
        <w:pStyle w:val="MDPI31text"/>
        <w:ind w:firstLine="420"/>
      </w:pPr>
      <w:r w:rsidRPr="00CD360D">
        <w:rPr>
          <w:color w:val="FF0000"/>
        </w:rPr>
        <w:t>Dehydrogenases, as re</w:t>
      </w:r>
      <w:r w:rsidR="00CD360D" w:rsidRPr="00CD360D">
        <w:rPr>
          <w:color w:val="FF0000"/>
        </w:rPr>
        <w:t>spiratory chain enzymes, play a major role in energy production</w:t>
      </w:r>
      <w:r w:rsidRPr="00CD360D">
        <w:rPr>
          <w:color w:val="FF0000"/>
        </w:rPr>
        <w:t xml:space="preserve"> by  organisms. </w:t>
      </w:r>
      <w:r w:rsidR="00921E31" w:rsidRPr="00CD360D">
        <w:rPr>
          <w:color w:val="FF0000"/>
        </w:rPr>
        <w:t xml:space="preserve">The highest dehydrogenase activity was observed in the rhizosphere soil of the following wheat varieties: Fidelius, Estiwus, Arktis, Pokusa, Rokosz collected in spring and Rokosz for the second phase of sampling - summer (Fig. 3). The rhizosphere soil from the Rokosz cultivar in both seasons was the highest activity of dehydrogenases. </w:t>
      </w:r>
      <w:r w:rsidR="00921E31">
        <w:t>High dehydrogenase activity is indicative of the high metabolic activity of microorganisms inhabiting the rhizosphere soils. Significant correlation coefficients between the number of analyzed groups of microorganisms, (i.e. bacteria and fungi), and the activity of dehydrogenases, respectively: r = 0.831 and r = 0.845, indicated close relationships between these variables.</w:t>
      </w:r>
    </w:p>
    <w:p w:rsidR="00921E31" w:rsidRDefault="00921E31" w:rsidP="00A44760">
      <w:pPr>
        <w:pStyle w:val="MDPI31text"/>
        <w:ind w:firstLine="0"/>
      </w:pPr>
      <w:r>
        <w:rPr>
          <w:noProof/>
          <w:lang w:val="pl-PL" w:eastAsia="pl-PL" w:bidi="ar-SA"/>
        </w:rPr>
        <w:lastRenderedPageBreak/>
        <w:drawing>
          <wp:inline distT="0" distB="0" distL="0" distR="0" wp14:anchorId="34354314">
            <wp:extent cx="5614670" cy="3298190"/>
            <wp:effectExtent l="0" t="0" r="508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4670" cy="3298190"/>
                    </a:xfrm>
                    <a:prstGeom prst="rect">
                      <a:avLst/>
                    </a:prstGeom>
                    <a:noFill/>
                  </pic:spPr>
                </pic:pic>
              </a:graphicData>
            </a:graphic>
          </wp:inline>
        </w:drawing>
      </w:r>
    </w:p>
    <w:p w:rsidR="00921E31" w:rsidRPr="00CD360D" w:rsidRDefault="00921E31" w:rsidP="00921E31">
      <w:pPr>
        <w:pStyle w:val="MDPI31text"/>
        <w:rPr>
          <w:color w:val="FF0000"/>
        </w:rPr>
      </w:pPr>
      <w:r w:rsidRPr="00CD360D">
        <w:rPr>
          <w:b/>
          <w:color w:val="FF0000"/>
        </w:rPr>
        <w:t>Figure 3.</w:t>
      </w:r>
      <w:r w:rsidRPr="00CD360D">
        <w:rPr>
          <w:color w:val="FF0000"/>
        </w:rPr>
        <w:t xml:space="preserve"> The dehydrogenases activity</w:t>
      </w:r>
      <w:r w:rsidR="00774D9E">
        <w:rPr>
          <w:color w:val="FF0000"/>
        </w:rPr>
        <w:t xml:space="preserve"> </w:t>
      </w:r>
      <w:r w:rsidRPr="00CD360D">
        <w:rPr>
          <w:color w:val="FF0000"/>
        </w:rPr>
        <w:t>(DHA) [ug formazan/g d.m. of soil/24h]– three way analysis of variance.</w:t>
      </w:r>
    </w:p>
    <w:p w:rsidR="00C77364" w:rsidRPr="00CD360D" w:rsidRDefault="00C77364" w:rsidP="00921E31">
      <w:pPr>
        <w:pStyle w:val="MDPI31text"/>
        <w:ind w:firstLine="420"/>
        <w:rPr>
          <w:color w:val="FF0000"/>
        </w:rPr>
      </w:pPr>
    </w:p>
    <w:p w:rsidR="00921E31" w:rsidRPr="00CD360D" w:rsidRDefault="00B44EA9" w:rsidP="00C77364">
      <w:pPr>
        <w:pStyle w:val="MDPI31text"/>
        <w:ind w:firstLine="420"/>
        <w:rPr>
          <w:color w:val="FF0000"/>
        </w:rPr>
      </w:pPr>
      <w:r>
        <w:rPr>
          <w:color w:val="FF0000"/>
        </w:rPr>
        <w:t xml:space="preserve">Soil phosphatase can also be a good indicator of biological activity in soil. </w:t>
      </w:r>
      <w:r w:rsidR="00C77364" w:rsidRPr="00CD360D">
        <w:rPr>
          <w:color w:val="FF0000"/>
        </w:rPr>
        <w:t>Det</w:t>
      </w:r>
      <w:r>
        <w:rPr>
          <w:color w:val="FF0000"/>
        </w:rPr>
        <w:t>ermining</w:t>
      </w:r>
      <w:r w:rsidR="00C77364" w:rsidRPr="00CD360D">
        <w:rPr>
          <w:color w:val="FF0000"/>
        </w:rPr>
        <w:t xml:space="preserve"> alkaline and acid phosphatase in the soil samples gives us large amount of information about biological characteristics of the soil. Phosphatase activity in</w:t>
      </w:r>
      <w:r>
        <w:rPr>
          <w:color w:val="FF0000"/>
        </w:rPr>
        <w:t xml:space="preserve"> soil reflects the activity of enzymes associated  with soil colloids and </w:t>
      </w:r>
      <w:r w:rsidR="00C77364" w:rsidRPr="00CD360D">
        <w:rPr>
          <w:color w:val="FF0000"/>
        </w:rPr>
        <w:t xml:space="preserve">humic substances and frees phosphatases in the soil solution and phosphatases associated with live and dead cells, plants, and microorganisms. </w:t>
      </w:r>
      <w:r w:rsidR="00921E31" w:rsidRPr="00CD360D">
        <w:rPr>
          <w:color w:val="FF0000"/>
        </w:rPr>
        <w:t>In the case of acid phosphatase activity (Fig. 4), the highest activity of this enzyme was found in the rhizosphere soil of the Estivus variety in soil collected from rhizosphere soil in summer (Fig 4).</w:t>
      </w:r>
      <w:r w:rsidR="006760B8" w:rsidRPr="00CD360D">
        <w:rPr>
          <w:color w:val="FF0000"/>
        </w:rPr>
        <w:t xml:space="preserve"> In the soils collected in spring, the highest activity of acid phosphatase was characterized by soil from wheat varieties: Belissa, Estivus and Arktis. In summer samples, also high activity of acid phosphatases was observed in the following cultivars: Pokusa, Rokosz, Markiza, Ostka Strzelecka and Linus (Fig. 4).</w:t>
      </w:r>
    </w:p>
    <w:p w:rsidR="00921E31" w:rsidRDefault="00921E31" w:rsidP="00921E31">
      <w:pPr>
        <w:adjustRightInd w:val="0"/>
        <w:snapToGrid w:val="0"/>
        <w:spacing w:before="240" w:after="120" w:line="260" w:lineRule="atLeast"/>
        <w:ind w:right="425"/>
        <w:rPr>
          <w:rFonts w:ascii="Palatino Linotype" w:hAnsi="Palatino Linotype"/>
          <w:b/>
          <w:sz w:val="18"/>
          <w:szCs w:val="22"/>
          <w:lang w:bidi="en-US"/>
        </w:rPr>
      </w:pPr>
      <w:r>
        <w:rPr>
          <w:rFonts w:ascii="Palatino Linotype" w:hAnsi="Palatino Linotype"/>
          <w:b/>
          <w:noProof/>
          <w:sz w:val="18"/>
          <w:szCs w:val="22"/>
          <w:lang w:val="pl-PL" w:eastAsia="pl-PL"/>
        </w:rPr>
        <w:drawing>
          <wp:inline distT="0" distB="0" distL="0" distR="0" wp14:anchorId="347381A7">
            <wp:extent cx="5614670" cy="3310255"/>
            <wp:effectExtent l="0" t="0" r="5080" b="444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4670" cy="3310255"/>
                    </a:xfrm>
                    <a:prstGeom prst="rect">
                      <a:avLst/>
                    </a:prstGeom>
                    <a:noFill/>
                  </pic:spPr>
                </pic:pic>
              </a:graphicData>
            </a:graphic>
          </wp:inline>
        </w:drawing>
      </w:r>
    </w:p>
    <w:p w:rsidR="00921E31" w:rsidRPr="00B44EA9" w:rsidRDefault="00921E31" w:rsidP="00921E31">
      <w:pPr>
        <w:pStyle w:val="MDPI31text"/>
        <w:rPr>
          <w:color w:val="FF0000"/>
        </w:rPr>
      </w:pPr>
      <w:r w:rsidRPr="00B44EA9">
        <w:rPr>
          <w:b/>
          <w:color w:val="FF0000"/>
        </w:rPr>
        <w:lastRenderedPageBreak/>
        <w:t>Figure 4.</w:t>
      </w:r>
      <w:r w:rsidRPr="00B44EA9">
        <w:rPr>
          <w:color w:val="FF0000"/>
        </w:rPr>
        <w:t xml:space="preserve"> The acid phosphatase (AcP) [ug p-nitrophenol/g d.m. of soil/h] – three way analysis of variance.</w:t>
      </w:r>
    </w:p>
    <w:p w:rsidR="00921E31" w:rsidRPr="00B44EA9" w:rsidRDefault="00921E31" w:rsidP="00921E31">
      <w:pPr>
        <w:pStyle w:val="MDPI31text"/>
        <w:ind w:firstLine="0"/>
        <w:rPr>
          <w:color w:val="FF0000"/>
        </w:rPr>
      </w:pPr>
    </w:p>
    <w:p w:rsidR="00921E31" w:rsidRPr="00B44EA9" w:rsidRDefault="00921E31" w:rsidP="00C77364">
      <w:pPr>
        <w:pStyle w:val="MDPI31text"/>
        <w:ind w:firstLine="420"/>
        <w:rPr>
          <w:color w:val="FF0000"/>
        </w:rPr>
      </w:pPr>
      <w:r w:rsidRPr="00B44EA9">
        <w:rPr>
          <w:color w:val="FF0000"/>
        </w:rPr>
        <w:t xml:space="preserve">In the other hand, the highest alkaline phosphatase activity was found in the rhizosphere soil </w:t>
      </w:r>
      <w:r w:rsidR="006760B8" w:rsidRPr="00B44EA9">
        <w:rPr>
          <w:color w:val="FF0000"/>
        </w:rPr>
        <w:t xml:space="preserve">collected in spring </w:t>
      </w:r>
      <w:r w:rsidRPr="00B44EA9">
        <w:rPr>
          <w:color w:val="FF0000"/>
        </w:rPr>
        <w:t>of KWS Ozon</w:t>
      </w:r>
      <w:r w:rsidR="00B44EA9">
        <w:rPr>
          <w:color w:val="FF0000"/>
        </w:rPr>
        <w:t xml:space="preserve"> cultivar</w:t>
      </w:r>
      <w:r w:rsidRPr="00B44EA9">
        <w:rPr>
          <w:color w:val="FF0000"/>
        </w:rPr>
        <w:t>,</w:t>
      </w:r>
      <w:r w:rsidR="006760B8" w:rsidRPr="00B44EA9">
        <w:rPr>
          <w:color w:val="FF0000"/>
        </w:rPr>
        <w:t xml:space="preserve"> but also higher alkaline phosphatase activity</w:t>
      </w:r>
      <w:r w:rsidR="00B44EA9">
        <w:rPr>
          <w:color w:val="FF0000"/>
        </w:rPr>
        <w:t xml:space="preserve"> was observed in this season in</w:t>
      </w:r>
      <w:r w:rsidR="006760B8" w:rsidRPr="00B44EA9">
        <w:rPr>
          <w:color w:val="FF0000"/>
        </w:rPr>
        <w:t xml:space="preserve"> soil under varieties such as: Hondia</w:t>
      </w:r>
      <w:r w:rsidRPr="00B44EA9">
        <w:rPr>
          <w:color w:val="FF0000"/>
        </w:rPr>
        <w:t>, Est</w:t>
      </w:r>
      <w:r w:rsidR="00C77364" w:rsidRPr="00B44EA9">
        <w:rPr>
          <w:color w:val="FF0000"/>
        </w:rPr>
        <w:t>ivus and Arktis varieties (Fig. 5</w:t>
      </w:r>
      <w:r w:rsidRPr="00B44EA9">
        <w:rPr>
          <w:color w:val="FF0000"/>
        </w:rPr>
        <w:t>).</w:t>
      </w:r>
      <w:r w:rsidR="006760B8" w:rsidRPr="00B44EA9">
        <w:rPr>
          <w:color w:val="FF0000"/>
        </w:rPr>
        <w:t xml:space="preserve"> In soil collected from rhizosphere soil </w:t>
      </w:r>
      <w:r w:rsidR="00C77364" w:rsidRPr="00B44EA9">
        <w:rPr>
          <w:color w:val="FF0000"/>
        </w:rPr>
        <w:t>in summer the higher alkaline phosphatase activity was found in the rhizosphere soil such varieties as: Hondia, KWS Ozon and Jantarka. Also the higher alkaline phosphatase activity was observed in soil collected from varieties: Belissa, Fidelis, Markiza and Linus.</w:t>
      </w:r>
    </w:p>
    <w:p w:rsidR="00921E31" w:rsidRDefault="00921E31" w:rsidP="00921E31">
      <w:pPr>
        <w:adjustRightInd w:val="0"/>
        <w:snapToGrid w:val="0"/>
        <w:spacing w:before="240" w:after="120" w:line="260" w:lineRule="atLeast"/>
        <w:ind w:right="425"/>
        <w:rPr>
          <w:rFonts w:ascii="Palatino Linotype" w:hAnsi="Palatino Linotype"/>
          <w:b/>
          <w:sz w:val="18"/>
          <w:szCs w:val="22"/>
          <w:lang w:bidi="en-US"/>
        </w:rPr>
      </w:pPr>
      <w:r>
        <w:rPr>
          <w:rFonts w:ascii="Palatino Linotype" w:hAnsi="Palatino Linotype"/>
          <w:b/>
          <w:noProof/>
          <w:sz w:val="18"/>
          <w:szCs w:val="22"/>
          <w:lang w:val="pl-PL" w:eastAsia="pl-PL"/>
        </w:rPr>
        <w:drawing>
          <wp:inline distT="0" distB="0" distL="0" distR="0" wp14:anchorId="173BEFDD">
            <wp:extent cx="5614670" cy="3310255"/>
            <wp:effectExtent l="0" t="0" r="5080" b="444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4670" cy="3310255"/>
                    </a:xfrm>
                    <a:prstGeom prst="rect">
                      <a:avLst/>
                    </a:prstGeom>
                    <a:noFill/>
                  </pic:spPr>
                </pic:pic>
              </a:graphicData>
            </a:graphic>
          </wp:inline>
        </w:drawing>
      </w:r>
    </w:p>
    <w:p w:rsidR="004C2399" w:rsidRPr="00B44EA9" w:rsidRDefault="00921E31" w:rsidP="00C77364">
      <w:pPr>
        <w:pStyle w:val="MDPI31text"/>
        <w:rPr>
          <w:color w:val="FF0000"/>
        </w:rPr>
      </w:pPr>
      <w:r w:rsidRPr="00B44EA9">
        <w:rPr>
          <w:b/>
          <w:color w:val="FF0000"/>
        </w:rPr>
        <w:t>Figure 5.</w:t>
      </w:r>
      <w:r w:rsidRPr="00B44EA9">
        <w:rPr>
          <w:color w:val="FF0000"/>
        </w:rPr>
        <w:t xml:space="preserve"> The alkline phosphatase (AlP) [ug p-nitrophenol/g d.m. of soil/h] – three way analysis of variance.</w:t>
      </w:r>
    </w:p>
    <w:p w:rsidR="00851209" w:rsidRPr="0081608C" w:rsidRDefault="00315509" w:rsidP="0081608C">
      <w:pPr>
        <w:pStyle w:val="MDPI22heading2"/>
      </w:pPr>
      <w:r>
        <w:t>3.3</w:t>
      </w:r>
      <w:r w:rsidR="0081608C">
        <w:t>. Functional diversity of soil - c</w:t>
      </w:r>
      <w:r w:rsidR="0081608C" w:rsidRPr="0081608C">
        <w:t>ommunity level physiological profiles (CLPP)</w:t>
      </w:r>
    </w:p>
    <w:p w:rsidR="00CA66C8" w:rsidRDefault="00B90580" w:rsidP="00C77364">
      <w:pPr>
        <w:pStyle w:val="MDPI31text"/>
      </w:pPr>
      <w:r>
        <w:t xml:space="preserve">Based on the Biolog EcoPlates analysis, the biodiversity indicators </w:t>
      </w:r>
      <w:r w:rsidR="00B44EA9">
        <w:t xml:space="preserve">and 31 carbon source utilization </w:t>
      </w:r>
      <w:r>
        <w:t>for rhizosphere soils of twelve winter wheat variet</w:t>
      </w:r>
      <w:r w:rsidR="00B44EA9">
        <w:t>ies were calculated</w:t>
      </w:r>
      <w:r w:rsidR="00851209">
        <w:t xml:space="preserve">. </w:t>
      </w:r>
    </w:p>
    <w:p w:rsidR="00B44EA9" w:rsidRPr="00B44EA9" w:rsidRDefault="00B44EA9" w:rsidP="00C77364">
      <w:pPr>
        <w:pStyle w:val="MDPI31text"/>
        <w:rPr>
          <w:color w:val="FF0000"/>
        </w:rPr>
      </w:pPr>
      <w:r w:rsidRPr="00B44EA9">
        <w:rPr>
          <w:color w:val="FF0000"/>
        </w:rPr>
        <w:t xml:space="preserve">Average well-color development </w:t>
      </w:r>
      <w:r w:rsidR="005938F3" w:rsidRPr="00B44EA9">
        <w:rPr>
          <w:color w:val="FF0000"/>
        </w:rPr>
        <w:t>(AWCD</w:t>
      </w:r>
      <w:r w:rsidRPr="00B44EA9">
        <w:rPr>
          <w:color w:val="FF0000"/>
          <w:vertAlign w:val="subscript"/>
        </w:rPr>
        <w:t>590</w:t>
      </w:r>
      <w:r w:rsidR="005938F3" w:rsidRPr="00B44EA9">
        <w:rPr>
          <w:color w:val="FF0000"/>
        </w:rPr>
        <w:t>) for each soil sample was calculated based on the absorbance for 31 substrates, less the absorbance for pure water. AWCD = ΣODi / 31, where: ODi is the absorbance value from each well minus the value of the control sample (H</w:t>
      </w:r>
      <w:r w:rsidR="005938F3" w:rsidRPr="00B44EA9">
        <w:rPr>
          <w:color w:val="FF0000"/>
          <w:vertAlign w:val="subscript"/>
        </w:rPr>
        <w:t>2</w:t>
      </w:r>
      <w:r w:rsidR="005938F3" w:rsidRPr="00B44EA9">
        <w:rPr>
          <w:color w:val="FF0000"/>
        </w:rPr>
        <w:t>O) for each plate</w:t>
      </w:r>
      <w:r w:rsidRPr="00B44EA9">
        <w:rPr>
          <w:color w:val="FF0000"/>
        </w:rPr>
        <w:t>. The rhizosphere soil</w:t>
      </w:r>
      <w:r w:rsidR="00952522">
        <w:rPr>
          <w:color w:val="FF0000"/>
        </w:rPr>
        <w:t>s from the wheat varieties collected</w:t>
      </w:r>
      <w:r w:rsidRPr="00B44EA9">
        <w:rPr>
          <w:color w:val="FF0000"/>
        </w:rPr>
        <w:t xml:space="preserve"> in the summer were characterized by higher AWCD values compared to the soils collected in spring (Fig. 6). The highest AWCD valu</w:t>
      </w:r>
      <w:r>
        <w:rPr>
          <w:color w:val="FF0000"/>
        </w:rPr>
        <w:t>e was found in the samples collected</w:t>
      </w:r>
      <w:r w:rsidRPr="00B44EA9">
        <w:rPr>
          <w:color w:val="FF0000"/>
        </w:rPr>
        <w:t xml:space="preserve"> in the summer </w:t>
      </w:r>
      <w:r>
        <w:rPr>
          <w:color w:val="FF0000"/>
        </w:rPr>
        <w:t xml:space="preserve">(2018) </w:t>
      </w:r>
      <w:r w:rsidRPr="00B44EA9">
        <w:rPr>
          <w:color w:val="FF0000"/>
        </w:rPr>
        <w:t>under t</w:t>
      </w:r>
      <w:r>
        <w:rPr>
          <w:color w:val="FF0000"/>
        </w:rPr>
        <w:t xml:space="preserve">he cultivars of Estivus, Pokusa </w:t>
      </w:r>
      <w:r w:rsidRPr="00B44EA9">
        <w:rPr>
          <w:color w:val="FF0000"/>
        </w:rPr>
        <w:t>and Jantarka.</w:t>
      </w:r>
      <w:r w:rsidRPr="00B44EA9">
        <w:t xml:space="preserve"> </w:t>
      </w:r>
      <w:r w:rsidRPr="00B44EA9">
        <w:rPr>
          <w:color w:val="FF0000"/>
        </w:rPr>
        <w:t xml:space="preserve">The lowest AWCD value was found in </w:t>
      </w:r>
      <w:r w:rsidR="00564A75">
        <w:rPr>
          <w:color w:val="FF0000"/>
        </w:rPr>
        <w:t>soil samples collected</w:t>
      </w:r>
      <w:r w:rsidRPr="00B44EA9">
        <w:rPr>
          <w:color w:val="FF0000"/>
        </w:rPr>
        <w:t xml:space="preserve"> from the variety of Markiza and KWS Ozon.</w:t>
      </w:r>
    </w:p>
    <w:p w:rsidR="005938F3" w:rsidRDefault="005938F3" w:rsidP="005938F3">
      <w:pPr>
        <w:pStyle w:val="MDPI31text"/>
        <w:ind w:firstLine="0"/>
        <w:jc w:val="center"/>
      </w:pPr>
      <w:r w:rsidRPr="005938F3">
        <w:rPr>
          <w:noProof/>
          <w:lang w:val="pl-PL" w:eastAsia="pl-PL" w:bidi="ar-SA"/>
        </w:rPr>
        <w:lastRenderedPageBreak/>
        <w:drawing>
          <wp:inline distT="0" distB="0" distL="0" distR="0">
            <wp:extent cx="4801641" cy="3600000"/>
            <wp:effectExtent l="0" t="0" r="0" b="635"/>
            <wp:docPr id="48" name="Obraz 48" descr="G:\DOKUMENTY_22.06.2019\PUBLIKACJE\w przygotowaniu\2019_PSE_rolnictwo ekologiczne\AWCD_3 czynn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OKUMENTY_22.06.2019\PUBLIKACJE\w przygotowaniu\2019_PSE_rolnictwo ekologiczne\AWCD_3 czynnik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1641" cy="3600000"/>
                    </a:xfrm>
                    <a:prstGeom prst="rect">
                      <a:avLst/>
                    </a:prstGeom>
                    <a:noFill/>
                    <a:ln>
                      <a:noFill/>
                    </a:ln>
                  </pic:spPr>
                </pic:pic>
              </a:graphicData>
            </a:graphic>
          </wp:inline>
        </w:drawing>
      </w:r>
    </w:p>
    <w:p w:rsidR="00B44EA9" w:rsidRPr="00B44EA9" w:rsidRDefault="00B44EA9" w:rsidP="00B44EA9">
      <w:pPr>
        <w:pStyle w:val="MDPI31text"/>
        <w:rPr>
          <w:color w:val="FF0000"/>
        </w:rPr>
      </w:pPr>
      <w:r>
        <w:rPr>
          <w:b/>
          <w:color w:val="FF0000"/>
        </w:rPr>
        <w:t>Figure 6</w:t>
      </w:r>
      <w:r w:rsidRPr="00B44EA9">
        <w:rPr>
          <w:b/>
          <w:color w:val="FF0000"/>
        </w:rPr>
        <w:t>.</w:t>
      </w:r>
      <w:r w:rsidRPr="00B44EA9">
        <w:rPr>
          <w:color w:val="FF0000"/>
        </w:rPr>
        <w:t xml:space="preserve"> The </w:t>
      </w:r>
      <w:r>
        <w:rPr>
          <w:color w:val="FF0000"/>
        </w:rPr>
        <w:t>a</w:t>
      </w:r>
      <w:r w:rsidRPr="00B44EA9">
        <w:rPr>
          <w:color w:val="FF0000"/>
        </w:rPr>
        <w:t xml:space="preserve">verage well-color development </w:t>
      </w:r>
      <w:r>
        <w:rPr>
          <w:color w:val="FF0000"/>
        </w:rPr>
        <w:t xml:space="preserve">(AWCD) </w:t>
      </w:r>
      <w:r w:rsidRPr="00B44EA9">
        <w:rPr>
          <w:color w:val="FF0000"/>
        </w:rPr>
        <w:t>– three way analysis of variance.</w:t>
      </w:r>
    </w:p>
    <w:p w:rsidR="00CD1AF8" w:rsidRDefault="00CD1AF8" w:rsidP="00CD1AF8">
      <w:pPr>
        <w:pStyle w:val="MDPI31text"/>
        <w:ind w:firstLine="0"/>
      </w:pPr>
    </w:p>
    <w:p w:rsidR="00CD1AF8" w:rsidRDefault="00CD1AF8" w:rsidP="00CD1AF8">
      <w:pPr>
        <w:pStyle w:val="MDPI31text"/>
        <w:ind w:firstLine="420"/>
        <w:rPr>
          <w:color w:val="FF0000"/>
        </w:rPr>
      </w:pPr>
      <w:r w:rsidRPr="00564A75">
        <w:rPr>
          <w:color w:val="FF0000"/>
        </w:rPr>
        <w:t>On the first season of soil sampling (May 2017) the highe</w:t>
      </w:r>
      <w:r w:rsidR="00B44EA9" w:rsidRPr="00564A75">
        <w:rPr>
          <w:color w:val="FF0000"/>
        </w:rPr>
        <w:t>st biological activity after 144</w:t>
      </w:r>
      <w:r w:rsidRPr="00564A75">
        <w:rPr>
          <w:color w:val="FF0000"/>
        </w:rPr>
        <w:t xml:space="preserve">h incubation of Biolog EcoPlates was characterized by soils from the cultivation of wheat varieties: Ostka </w:t>
      </w:r>
      <w:r w:rsidR="00564A75" w:rsidRPr="00564A75">
        <w:rPr>
          <w:color w:val="FF0000"/>
        </w:rPr>
        <w:t>Strzelecka (Fig. 7)</w:t>
      </w:r>
      <w:r w:rsidRPr="00564A75">
        <w:rPr>
          <w:color w:val="FF0000"/>
        </w:rPr>
        <w:t>. The lowest biological activity was found in the soils from the varieties o</w:t>
      </w:r>
      <w:r w:rsidR="00564A75" w:rsidRPr="00564A75">
        <w:rPr>
          <w:color w:val="FF0000"/>
        </w:rPr>
        <w:t>f Fidelius</w:t>
      </w:r>
      <w:r w:rsidRPr="00564A75">
        <w:rPr>
          <w:color w:val="FF0000"/>
        </w:rPr>
        <w:t>,</w:t>
      </w:r>
      <w:r w:rsidR="00564A75" w:rsidRPr="00564A75">
        <w:rPr>
          <w:color w:val="FF0000"/>
        </w:rPr>
        <w:t xml:space="preserve"> KWS Ozon and Estivus</w:t>
      </w:r>
      <w:r w:rsidRPr="00564A75">
        <w:rPr>
          <w:color w:val="FF0000"/>
        </w:rPr>
        <w:t xml:space="preserve"> </w:t>
      </w:r>
      <w:r w:rsidR="00564A75" w:rsidRPr="00564A75">
        <w:rPr>
          <w:color w:val="FF0000"/>
        </w:rPr>
        <w:t>(Fig. 7</w:t>
      </w:r>
      <w:r w:rsidRPr="00564A75">
        <w:rPr>
          <w:color w:val="FF0000"/>
        </w:rPr>
        <w:t xml:space="preserve">). </w:t>
      </w:r>
    </w:p>
    <w:p w:rsidR="000B698C" w:rsidRPr="00564A75" w:rsidRDefault="000B698C" w:rsidP="00CD1AF8">
      <w:pPr>
        <w:pStyle w:val="MDPI31text"/>
        <w:ind w:firstLine="420"/>
        <w:rPr>
          <w:color w:val="FF0000"/>
          <w:lang w:val="pl-PL"/>
        </w:rPr>
      </w:pPr>
    </w:p>
    <w:p w:rsidR="00CD1AF8" w:rsidRDefault="00CD1AF8" w:rsidP="00CD1AF8">
      <w:pPr>
        <w:pStyle w:val="MDPI31text"/>
        <w:jc w:val="center"/>
      </w:pPr>
      <w:r>
        <w:rPr>
          <w:noProof/>
          <w:lang w:val="pl-PL" w:eastAsia="pl-PL" w:bidi="ar-SA"/>
        </w:rPr>
        <w:drawing>
          <wp:inline distT="0" distB="0" distL="0" distR="0" wp14:anchorId="44FD6518">
            <wp:extent cx="3841115" cy="2877820"/>
            <wp:effectExtent l="0" t="0" r="6985"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1115" cy="2877820"/>
                    </a:xfrm>
                    <a:prstGeom prst="rect">
                      <a:avLst/>
                    </a:prstGeom>
                    <a:noFill/>
                  </pic:spPr>
                </pic:pic>
              </a:graphicData>
            </a:graphic>
          </wp:inline>
        </w:drawing>
      </w:r>
    </w:p>
    <w:p w:rsidR="00CD1AF8" w:rsidRDefault="00CD1AF8" w:rsidP="00CD1AF8">
      <w:pPr>
        <w:pStyle w:val="MDPI31text"/>
        <w:spacing w:line="240" w:lineRule="auto"/>
      </w:pPr>
    </w:p>
    <w:p w:rsidR="00CD1AF8" w:rsidRDefault="00564A75" w:rsidP="00CD1AF8">
      <w:pPr>
        <w:pStyle w:val="MDPI31text"/>
        <w:spacing w:line="240" w:lineRule="auto"/>
        <w:rPr>
          <w:color w:val="FF0000"/>
        </w:rPr>
      </w:pPr>
      <w:r w:rsidRPr="00564A75">
        <w:rPr>
          <w:b/>
          <w:color w:val="FF0000"/>
        </w:rPr>
        <w:t>Figure 7</w:t>
      </w:r>
      <w:r w:rsidR="00CD1AF8" w:rsidRPr="00564A75">
        <w:rPr>
          <w:b/>
          <w:color w:val="FF0000"/>
        </w:rPr>
        <w:t>.</w:t>
      </w:r>
      <w:r w:rsidR="00CD1AF8" w:rsidRPr="00564A75">
        <w:rPr>
          <w:color w:val="FF0000"/>
        </w:rPr>
        <w:t xml:space="preserve"> Microbial diversity of rhizosphere microorganisms in soil collected on spring from various winter wheat varieties cultivated in organic farming, (n=3). HeatMaps for the carbon utilization patterns of the 31 substrates located on the Biolog EcoPlates data incubated for 144 h from soil samples.</w:t>
      </w:r>
    </w:p>
    <w:p w:rsidR="00564A75" w:rsidRDefault="00564A75" w:rsidP="00564A75">
      <w:pPr>
        <w:pStyle w:val="MDPI31text"/>
        <w:spacing w:line="240" w:lineRule="auto"/>
        <w:ind w:firstLine="0"/>
        <w:rPr>
          <w:color w:val="FF0000"/>
        </w:rPr>
      </w:pPr>
    </w:p>
    <w:p w:rsidR="00564A75" w:rsidRPr="00564A75" w:rsidRDefault="00564A75" w:rsidP="00564A75">
      <w:pPr>
        <w:pStyle w:val="MDPI31text"/>
        <w:spacing w:line="240" w:lineRule="auto"/>
        <w:ind w:firstLine="420"/>
        <w:rPr>
          <w:color w:val="FF0000"/>
        </w:rPr>
      </w:pPr>
      <w:r w:rsidRPr="00564A75">
        <w:rPr>
          <w:color w:val="FF0000"/>
        </w:rPr>
        <w:t>On the basis of cluster analysis (66% Sneath's criteria), three m</w:t>
      </w:r>
      <w:r>
        <w:rPr>
          <w:color w:val="FF0000"/>
        </w:rPr>
        <w:t>ain groups were isolated (Fig. 8</w:t>
      </w:r>
      <w:r w:rsidRPr="00564A75">
        <w:rPr>
          <w:color w:val="FF0000"/>
        </w:rPr>
        <w:t xml:space="preserve">). The first group includes the following varieties: Linus, Jantarka, Ostka Strzelecka, Pokusa and Ozon. </w:t>
      </w:r>
      <w:r w:rsidRPr="00564A75">
        <w:rPr>
          <w:color w:val="FF0000"/>
        </w:rPr>
        <w:lastRenderedPageBreak/>
        <w:t>The second group includes the Markiza and Fidelius varieties. In the third group, the following varieties were determined: Rokosz, KWS Ozon, Es</w:t>
      </w:r>
      <w:r>
        <w:rPr>
          <w:color w:val="FF0000"/>
        </w:rPr>
        <w:t>tivus, Hondia and Belissa (Fig 8</w:t>
      </w:r>
      <w:r w:rsidRPr="00564A75">
        <w:rPr>
          <w:color w:val="FF0000"/>
        </w:rPr>
        <w:t>).</w:t>
      </w:r>
    </w:p>
    <w:p w:rsidR="00CD1AF8" w:rsidRDefault="00CD1AF8" w:rsidP="00CD1AF8">
      <w:pPr>
        <w:pStyle w:val="MDPI31text"/>
        <w:ind w:firstLine="0"/>
      </w:pPr>
    </w:p>
    <w:p w:rsidR="00CD1AF8" w:rsidRDefault="00564A75" w:rsidP="00CD1AF8">
      <w:pPr>
        <w:pStyle w:val="MDPI31text"/>
        <w:ind w:firstLine="0"/>
        <w:jc w:val="center"/>
      </w:pPr>
      <w:r>
        <w:rPr>
          <w:noProof/>
          <w:snapToGrid/>
          <w:lang w:val="pl-PL" w:eastAsia="pl-PL" w:bidi="ar-SA"/>
        </w:rPr>
        <mc:AlternateContent>
          <mc:Choice Requires="wps">
            <w:drawing>
              <wp:anchor distT="0" distB="0" distL="114300" distR="114300" simplePos="0" relativeHeight="251682304" behindDoc="0" locked="0" layoutInCell="1" allowOverlap="1" wp14:anchorId="24FB0037" wp14:editId="4C43FE1E">
                <wp:simplePos x="0" y="0"/>
                <wp:positionH relativeFrom="column">
                  <wp:posOffset>1262021</wp:posOffset>
                </wp:positionH>
                <wp:positionV relativeFrom="paragraph">
                  <wp:posOffset>1570355</wp:posOffset>
                </wp:positionV>
                <wp:extent cx="3418646" cy="15902"/>
                <wp:effectExtent l="0" t="0" r="29845" b="22225"/>
                <wp:wrapNone/>
                <wp:docPr id="1" name="Łącznik prosty 1"/>
                <wp:cNvGraphicFramePr/>
                <a:graphic xmlns:a="http://schemas.openxmlformats.org/drawingml/2006/main">
                  <a:graphicData uri="http://schemas.microsoft.com/office/word/2010/wordprocessingShape">
                    <wps:wsp>
                      <wps:cNvCnPr/>
                      <wps:spPr>
                        <a:xfrm flipV="1">
                          <a:off x="0" y="0"/>
                          <a:ext cx="3418646" cy="15902"/>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FF9EC" id="Łącznik prosty 1" o:spid="_x0000_s1026" style="position:absolute;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35pt,123.65pt" to="368.55pt,1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" strokecolor="#538135 [2409]" strokeweight="1pt">
                <v:stroke joinstyle="miter"/>
              </v:line>
            </w:pict>
          </mc:Fallback>
        </mc:AlternateContent>
      </w:r>
      <w:r w:rsidRPr="00564A75">
        <w:rPr>
          <w:noProof/>
        </w:rPr>
        <w:t xml:space="preserve"> </w:t>
      </w:r>
      <w:r w:rsidR="00CD1AF8">
        <w:rPr>
          <w:noProof/>
          <w:lang w:val="pl-PL" w:eastAsia="pl-PL" w:bidi="ar-SA"/>
        </w:rPr>
        <w:drawing>
          <wp:inline distT="0" distB="0" distL="0" distR="0" wp14:anchorId="027FE2EE">
            <wp:extent cx="3841115" cy="2877820"/>
            <wp:effectExtent l="0" t="0" r="6985"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1115" cy="2877820"/>
                    </a:xfrm>
                    <a:prstGeom prst="rect">
                      <a:avLst/>
                    </a:prstGeom>
                    <a:noFill/>
                  </pic:spPr>
                </pic:pic>
              </a:graphicData>
            </a:graphic>
          </wp:inline>
        </w:drawing>
      </w:r>
    </w:p>
    <w:p w:rsidR="00CD1AF8" w:rsidRPr="00564A75" w:rsidRDefault="00564A75" w:rsidP="00564A75">
      <w:pPr>
        <w:adjustRightInd w:val="0"/>
        <w:snapToGrid w:val="0"/>
        <w:spacing w:before="120" w:after="240" w:line="260" w:lineRule="atLeast"/>
        <w:ind w:right="425"/>
        <w:rPr>
          <w:rFonts w:ascii="Palatino Linotype" w:hAnsi="Palatino Linotype"/>
          <w:color w:val="FF0000"/>
          <w:sz w:val="18"/>
          <w:lang w:bidi="en-US"/>
        </w:rPr>
      </w:pPr>
      <w:r w:rsidRPr="00564A75">
        <w:rPr>
          <w:rFonts w:ascii="Palatino Linotype" w:hAnsi="Palatino Linotype"/>
          <w:b/>
          <w:color w:val="FF0000"/>
          <w:sz w:val="18"/>
          <w:lang w:bidi="en-US"/>
        </w:rPr>
        <w:t>Figure 8</w:t>
      </w:r>
      <w:r w:rsidR="00CD1AF8" w:rsidRPr="00564A75">
        <w:rPr>
          <w:rFonts w:ascii="Palatino Linotype" w:hAnsi="Palatino Linotype"/>
          <w:b/>
          <w:color w:val="FF0000"/>
          <w:sz w:val="18"/>
          <w:lang w:bidi="en-US"/>
        </w:rPr>
        <w:t>.</w:t>
      </w:r>
      <w:r w:rsidR="00CD1AF8" w:rsidRPr="00564A75">
        <w:rPr>
          <w:color w:val="FF0000"/>
        </w:rPr>
        <w:t xml:space="preserve"> </w:t>
      </w:r>
      <w:r w:rsidR="00CD1AF8" w:rsidRPr="00564A75">
        <w:rPr>
          <w:rFonts w:ascii="Palatino Linotype" w:hAnsi="Palatino Linotype"/>
          <w:color w:val="FF0000"/>
          <w:sz w:val="18"/>
          <w:lang w:bidi="en-US"/>
        </w:rPr>
        <w:t>Ward’s diagram for the carbon utilization patterns of the 31 substrates located on the Biolog EcoPlates data incubated for 144 h from soil samples (spring 2017).</w:t>
      </w:r>
    </w:p>
    <w:p w:rsidR="00EF7319" w:rsidRPr="00564A75" w:rsidRDefault="00B90580" w:rsidP="00A62A93">
      <w:pPr>
        <w:pStyle w:val="MDPI31text"/>
        <w:rPr>
          <w:color w:val="FF0000"/>
        </w:rPr>
      </w:pPr>
      <w:r w:rsidRPr="00564A75">
        <w:rPr>
          <w:color w:val="FF0000"/>
        </w:rPr>
        <w:t xml:space="preserve">From the 31 different carbon sources, the highest rates of substrate </w:t>
      </w:r>
      <w:r w:rsidR="00564A75" w:rsidRPr="00564A75">
        <w:rPr>
          <w:color w:val="FF0000"/>
        </w:rPr>
        <w:t>utilization</w:t>
      </w:r>
      <w:r w:rsidRPr="00564A75">
        <w:rPr>
          <w:color w:val="FF0000"/>
        </w:rPr>
        <w:t xml:space="preserve"> was recorded for the spring rhizosphere soil collected from winter wheat varieties </w:t>
      </w:r>
      <w:r w:rsidR="00A62A93" w:rsidRPr="00564A75">
        <w:rPr>
          <w:color w:val="FF0000"/>
        </w:rPr>
        <w:t xml:space="preserve">in 2018 </w:t>
      </w:r>
      <w:r w:rsidRPr="00564A75">
        <w:rPr>
          <w:color w:val="FF0000"/>
        </w:rPr>
        <w:t>such as: Arktis, Fidelius, Ostka Strzelecka, Jantar</w:t>
      </w:r>
      <w:r w:rsidR="00851209" w:rsidRPr="00564A75">
        <w:rPr>
          <w:color w:val="FF0000"/>
        </w:rPr>
        <w:t>ka, Pokusa an</w:t>
      </w:r>
      <w:r w:rsidR="00564A75" w:rsidRPr="00564A75">
        <w:rPr>
          <w:color w:val="FF0000"/>
        </w:rPr>
        <w:t>d Linus (Fig. 9</w:t>
      </w:r>
      <w:r w:rsidR="00851209" w:rsidRPr="00564A75">
        <w:rPr>
          <w:color w:val="FF0000"/>
        </w:rPr>
        <w:t xml:space="preserve">). </w:t>
      </w:r>
      <w:r w:rsidR="00A62A93" w:rsidRPr="00564A75">
        <w:rPr>
          <w:color w:val="FF0000"/>
        </w:rPr>
        <w:t xml:space="preserve">The D-Gluconic Acid gamma-Lactone, Glucose-1-Phosphate, Putrescine, L-Threonine, Glycyl-L-Glutamic Acid, Glycerol Phosphate, L-Serine, L-Asparagine, and D-Malic Acid were the most commonly </w:t>
      </w:r>
      <w:r w:rsidR="00564A75" w:rsidRPr="00564A75">
        <w:rPr>
          <w:color w:val="FF0000"/>
        </w:rPr>
        <w:t>utilized</w:t>
      </w:r>
      <w:r w:rsidR="00A62A93" w:rsidRPr="00564A75">
        <w:rPr>
          <w:color w:val="FF0000"/>
        </w:rPr>
        <w:t xml:space="preserve"> substrat</w:t>
      </w:r>
      <w:r w:rsidR="00564A75" w:rsidRPr="00564A75">
        <w:rPr>
          <w:color w:val="FF0000"/>
        </w:rPr>
        <w:t>es (Fig. 9</w:t>
      </w:r>
      <w:r w:rsidR="00A62A93" w:rsidRPr="00564A75">
        <w:rPr>
          <w:color w:val="FF0000"/>
        </w:rPr>
        <w:t xml:space="preserve">). The current study revealed that carbohydrates and amines/amides were </w:t>
      </w:r>
      <w:r w:rsidR="00564A75" w:rsidRPr="00564A75">
        <w:rPr>
          <w:color w:val="FF0000"/>
        </w:rPr>
        <w:t>characterized</w:t>
      </w:r>
      <w:r w:rsidR="00A62A93" w:rsidRPr="00564A75">
        <w:rPr>
          <w:color w:val="FF0000"/>
        </w:rPr>
        <w:t xml:space="preserve"> by the highest metabolic activity, while the lowest activity was determined for polymers. Cluster analysis, including grouping of the treatments and features, was performed on standardized data from the average absorbance values at 144 h (Biolog EcoPlate). The dendrogram was prepared with scaled bond distances on the axis (Ward’s method) and boundary marked according to 66% Sneath’s criteria. Based on Ward's cluster analysis, two main groups were distinguished for samp</w:t>
      </w:r>
      <w:r w:rsidR="00564A75" w:rsidRPr="00564A75">
        <w:rPr>
          <w:color w:val="FF0000"/>
        </w:rPr>
        <w:t>les collected in spring (Fig. 10</w:t>
      </w:r>
      <w:r w:rsidR="00A62A93" w:rsidRPr="00564A75">
        <w:rPr>
          <w:color w:val="FF0000"/>
        </w:rPr>
        <w:t>). The first group included winter wheat varieties such as: Linus, Jantarka, Ostka Strzelecka, Pokusa, Arktis, Markiza and Fidelius, while the second group included: Rokosz, KWS Ozon, Esti</w:t>
      </w:r>
      <w:r w:rsidR="00564A75" w:rsidRPr="00564A75">
        <w:rPr>
          <w:color w:val="FF0000"/>
        </w:rPr>
        <w:t>vus, Hondia and Bellisa (Fig. 10</w:t>
      </w:r>
      <w:r w:rsidR="00A62A93" w:rsidRPr="00564A75">
        <w:rPr>
          <w:color w:val="FF0000"/>
        </w:rPr>
        <w:t>).</w:t>
      </w:r>
    </w:p>
    <w:p w:rsidR="00B90580" w:rsidRDefault="00B90580" w:rsidP="00B90580">
      <w:pPr>
        <w:pStyle w:val="MDPI31text"/>
        <w:ind w:firstLine="0"/>
        <w:jc w:val="center"/>
      </w:pPr>
      <w:r>
        <w:rPr>
          <w:noProof/>
          <w:lang w:val="pl-PL" w:eastAsia="pl-PL" w:bidi="ar-SA"/>
        </w:rPr>
        <w:lastRenderedPageBreak/>
        <w:drawing>
          <wp:inline distT="0" distB="0" distL="0" distR="0" wp14:anchorId="3EB392DD">
            <wp:extent cx="3839831" cy="2880000"/>
            <wp:effectExtent l="0" t="0" r="889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9831" cy="2880000"/>
                    </a:xfrm>
                    <a:prstGeom prst="rect">
                      <a:avLst/>
                    </a:prstGeom>
                    <a:noFill/>
                  </pic:spPr>
                </pic:pic>
              </a:graphicData>
            </a:graphic>
          </wp:inline>
        </w:drawing>
      </w:r>
    </w:p>
    <w:p w:rsidR="00B90580" w:rsidRPr="000B698C" w:rsidRDefault="00564A75" w:rsidP="00B90580">
      <w:pPr>
        <w:adjustRightInd w:val="0"/>
        <w:snapToGrid w:val="0"/>
        <w:spacing w:before="120" w:after="240" w:line="260" w:lineRule="atLeast"/>
        <w:ind w:left="425" w:right="425"/>
        <w:rPr>
          <w:rFonts w:ascii="Palatino Linotype" w:hAnsi="Palatino Linotype"/>
          <w:color w:val="FF0000"/>
          <w:sz w:val="18"/>
          <w:lang w:bidi="en-US"/>
        </w:rPr>
      </w:pPr>
      <w:r w:rsidRPr="000B698C">
        <w:rPr>
          <w:rFonts w:ascii="Palatino Linotype" w:hAnsi="Palatino Linotype"/>
          <w:b/>
          <w:color w:val="FF0000"/>
          <w:sz w:val="18"/>
          <w:lang w:bidi="en-US"/>
        </w:rPr>
        <w:t>Figure 9</w:t>
      </w:r>
      <w:r w:rsidR="00B90580" w:rsidRPr="000B698C">
        <w:rPr>
          <w:rFonts w:ascii="Palatino Linotype" w:hAnsi="Palatino Linotype"/>
          <w:b/>
          <w:color w:val="FF0000"/>
          <w:sz w:val="18"/>
          <w:lang w:bidi="en-US"/>
        </w:rPr>
        <w:t>.</w:t>
      </w:r>
      <w:r w:rsidR="00B90580" w:rsidRPr="000B698C">
        <w:rPr>
          <w:color w:val="FF0000"/>
        </w:rPr>
        <w:t xml:space="preserve"> </w:t>
      </w:r>
      <w:r w:rsidR="00B90580" w:rsidRPr="000B698C">
        <w:rPr>
          <w:rFonts w:ascii="Palatino Linotype" w:hAnsi="Palatino Linotype"/>
          <w:color w:val="FF0000"/>
          <w:sz w:val="18"/>
          <w:lang w:bidi="en-US"/>
        </w:rPr>
        <w:t xml:space="preserve">Microbial diversity of rhizosphere microorganisms in soil collected on spring </w:t>
      </w:r>
      <w:r w:rsidR="00A62A93" w:rsidRPr="000B698C">
        <w:rPr>
          <w:rFonts w:ascii="Palatino Linotype" w:hAnsi="Palatino Linotype"/>
          <w:color w:val="FF0000"/>
          <w:sz w:val="18"/>
          <w:lang w:bidi="en-US"/>
        </w:rPr>
        <w:t xml:space="preserve">2018 </w:t>
      </w:r>
      <w:r w:rsidR="00B90580" w:rsidRPr="000B698C">
        <w:rPr>
          <w:rFonts w:ascii="Palatino Linotype" w:hAnsi="Palatino Linotype"/>
          <w:color w:val="FF0000"/>
          <w:sz w:val="18"/>
          <w:lang w:bidi="en-US"/>
        </w:rPr>
        <w:t>from various winter wheat varieties cultivated in organic farming</w:t>
      </w:r>
      <w:r w:rsidR="00A62A93" w:rsidRPr="000B698C">
        <w:rPr>
          <w:rFonts w:ascii="Palatino Linotype" w:hAnsi="Palatino Linotype"/>
          <w:color w:val="FF0000"/>
          <w:sz w:val="18"/>
          <w:lang w:bidi="en-US"/>
        </w:rPr>
        <w:t>; (n=3</w:t>
      </w:r>
      <w:r w:rsidR="00B90580" w:rsidRPr="000B698C">
        <w:rPr>
          <w:rFonts w:ascii="Palatino Linotype" w:hAnsi="Palatino Linotype"/>
          <w:color w:val="FF0000"/>
          <w:sz w:val="18"/>
          <w:lang w:bidi="en-US"/>
        </w:rPr>
        <w:t>). HeatMaps for the carbon utilization patterns of the 31 substrates located on the Biolog EcoPlates data incubated for 144 h from soil samples.</w:t>
      </w:r>
    </w:p>
    <w:p w:rsidR="00955A0E" w:rsidRDefault="00955A0E" w:rsidP="00955A0E">
      <w:pPr>
        <w:pStyle w:val="MDPI31text"/>
        <w:jc w:val="center"/>
      </w:pPr>
      <w:r w:rsidRPr="00955A0E">
        <w:rPr>
          <w:rFonts w:ascii="Times New Roman" w:eastAsia="TimesNewRomanPSMT" w:hAnsi="Times New Roman"/>
          <w:noProof/>
          <w:snapToGrid/>
          <w:color w:val="auto"/>
          <w:sz w:val="24"/>
          <w:szCs w:val="20"/>
          <w:lang w:val="pl-PL" w:eastAsia="pl-PL" w:bidi="ar-SA"/>
        </w:rPr>
        <w:drawing>
          <wp:inline distT="0" distB="0" distL="0" distR="0" wp14:anchorId="7A719FC7" wp14:editId="740B8442">
            <wp:extent cx="3839831" cy="2880000"/>
            <wp:effectExtent l="0" t="0" r="889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39831" cy="2880000"/>
                    </a:xfrm>
                    <a:prstGeom prst="rect">
                      <a:avLst/>
                    </a:prstGeom>
                    <a:noFill/>
                  </pic:spPr>
                </pic:pic>
              </a:graphicData>
            </a:graphic>
          </wp:inline>
        </w:drawing>
      </w:r>
    </w:p>
    <w:p w:rsidR="00CD1AF8" w:rsidRPr="000B698C" w:rsidRDefault="00564A75" w:rsidP="00A62A93">
      <w:pPr>
        <w:adjustRightInd w:val="0"/>
        <w:snapToGrid w:val="0"/>
        <w:spacing w:before="120" w:after="240" w:line="260" w:lineRule="atLeast"/>
        <w:ind w:left="425" w:right="425"/>
        <w:rPr>
          <w:rFonts w:ascii="Palatino Linotype" w:hAnsi="Palatino Linotype"/>
          <w:color w:val="FF0000"/>
          <w:sz w:val="18"/>
          <w:lang w:bidi="en-US"/>
        </w:rPr>
      </w:pPr>
      <w:r w:rsidRPr="000B698C">
        <w:rPr>
          <w:rFonts w:ascii="Palatino Linotype" w:hAnsi="Palatino Linotype"/>
          <w:b/>
          <w:color w:val="FF0000"/>
          <w:sz w:val="18"/>
          <w:lang w:bidi="en-US"/>
        </w:rPr>
        <w:t>Figure 10</w:t>
      </w:r>
      <w:r w:rsidR="00955A0E" w:rsidRPr="000B698C">
        <w:rPr>
          <w:rFonts w:ascii="Palatino Linotype" w:hAnsi="Palatino Linotype"/>
          <w:b/>
          <w:color w:val="FF0000"/>
          <w:sz w:val="18"/>
          <w:lang w:bidi="en-US"/>
        </w:rPr>
        <w:t>.</w:t>
      </w:r>
      <w:r w:rsidR="00955A0E" w:rsidRPr="000B698C">
        <w:rPr>
          <w:color w:val="FF0000"/>
        </w:rPr>
        <w:t xml:space="preserve"> </w:t>
      </w:r>
      <w:r w:rsidR="00955A0E" w:rsidRPr="000B698C">
        <w:rPr>
          <w:rFonts w:ascii="Palatino Linotype" w:hAnsi="Palatino Linotype"/>
          <w:color w:val="FF0000"/>
          <w:sz w:val="18"/>
          <w:lang w:bidi="en-US"/>
        </w:rPr>
        <w:t>Ward’s diagram for the carbon utilization patterns of the 31 substrates located on the Biolog EcoPlates data incubated for 144 h from soil samples</w:t>
      </w:r>
      <w:r w:rsidR="00A62A93" w:rsidRPr="000B698C">
        <w:rPr>
          <w:rFonts w:ascii="Palatino Linotype" w:hAnsi="Palatino Linotype"/>
          <w:color w:val="FF0000"/>
          <w:sz w:val="18"/>
          <w:lang w:bidi="en-US"/>
        </w:rPr>
        <w:t>; spring 2018, n=3</w:t>
      </w:r>
      <w:r w:rsidR="00955A0E" w:rsidRPr="000B698C">
        <w:rPr>
          <w:rFonts w:ascii="Palatino Linotype" w:hAnsi="Palatino Linotype"/>
          <w:color w:val="FF0000"/>
          <w:sz w:val="18"/>
          <w:lang w:bidi="en-US"/>
        </w:rPr>
        <w:t>.</w:t>
      </w:r>
    </w:p>
    <w:p w:rsidR="00955A0E" w:rsidRPr="00564A75" w:rsidRDefault="00564A75" w:rsidP="00564A75">
      <w:pPr>
        <w:pStyle w:val="MDPI31text"/>
        <w:rPr>
          <w:color w:val="FF0000"/>
        </w:rPr>
      </w:pPr>
      <w:r w:rsidRPr="00564A75">
        <w:rPr>
          <w:color w:val="FF0000"/>
        </w:rPr>
        <w:t>In the second term of soil sampling (July 2017, summer) the highest biological activity after 144h incubation of Biolog EcoPlates was characterized by soils from the cultivation of wheat varieties: Hondia, Pokusa, Jantarka, and Estivus. The lowest biological activity was found in the soils from cultivating Belissa, KWS Ozon (Fig. 11).</w:t>
      </w:r>
    </w:p>
    <w:p w:rsidR="00EF7319" w:rsidRDefault="00EF7319" w:rsidP="00B90580">
      <w:pPr>
        <w:pStyle w:val="MDPI31text"/>
      </w:pPr>
    </w:p>
    <w:p w:rsidR="00EF7319" w:rsidRDefault="00EF7319" w:rsidP="00A62A93">
      <w:pPr>
        <w:pStyle w:val="MDPI31text"/>
        <w:jc w:val="center"/>
      </w:pPr>
      <w:r w:rsidRPr="00EF7319">
        <w:rPr>
          <w:noProof/>
          <w:lang w:val="pl-PL" w:eastAsia="pl-PL" w:bidi="ar-SA"/>
        </w:rPr>
        <w:lastRenderedPageBreak/>
        <w:drawing>
          <wp:inline distT="0" distB="0" distL="0" distR="0">
            <wp:extent cx="3840678" cy="2880000"/>
            <wp:effectExtent l="0" t="0" r="7620" b="0"/>
            <wp:docPr id="39" name="Obraz 39" descr="G:\DOKUMENTY_22.06.2019\PUBLIKACJE\w przygotowaniu\2019_PSE_rolnictwo ekologiczne\2017_summer_HeatM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DOKUMENTY_22.06.2019\PUBLIKACJE\w przygotowaniu\2019_PSE_rolnictwo ekologiczne\2017_summer_HeatMap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40678" cy="2880000"/>
                    </a:xfrm>
                    <a:prstGeom prst="rect">
                      <a:avLst/>
                    </a:prstGeom>
                    <a:noFill/>
                    <a:ln>
                      <a:noFill/>
                    </a:ln>
                  </pic:spPr>
                </pic:pic>
              </a:graphicData>
            </a:graphic>
          </wp:inline>
        </w:drawing>
      </w:r>
    </w:p>
    <w:p w:rsidR="00A62A93" w:rsidRPr="000B698C" w:rsidRDefault="00564A75" w:rsidP="00A62A93">
      <w:pPr>
        <w:pStyle w:val="MDPI31text"/>
        <w:rPr>
          <w:color w:val="FF0000"/>
          <w:sz w:val="18"/>
        </w:rPr>
      </w:pPr>
      <w:r w:rsidRPr="000B698C">
        <w:rPr>
          <w:b/>
          <w:color w:val="FF0000"/>
          <w:sz w:val="18"/>
        </w:rPr>
        <w:t>Figure 11</w:t>
      </w:r>
      <w:r w:rsidR="00A62A93" w:rsidRPr="000B698C">
        <w:rPr>
          <w:b/>
          <w:color w:val="FF0000"/>
          <w:sz w:val="18"/>
        </w:rPr>
        <w:t>.</w:t>
      </w:r>
      <w:r w:rsidR="00A62A93" w:rsidRPr="000B698C">
        <w:rPr>
          <w:color w:val="FF0000"/>
        </w:rPr>
        <w:t xml:space="preserve"> </w:t>
      </w:r>
      <w:r w:rsidR="00A62A93" w:rsidRPr="000B698C">
        <w:rPr>
          <w:color w:val="FF0000"/>
          <w:sz w:val="18"/>
        </w:rPr>
        <w:t>Microbial diversity of rhizosphere microorganisms in soil collected on summer 2017 from various winter wheat varieties cultivated in organic farming; (n=3). HeatMaps for the carbon utilization patterns of the 31 substrates located on the Biolog EcoPlates data incubated for 144 h from soil samples.</w:t>
      </w:r>
    </w:p>
    <w:p w:rsidR="00564A75" w:rsidRDefault="00564A75" w:rsidP="00564A75">
      <w:pPr>
        <w:pStyle w:val="MDPI31text"/>
        <w:ind w:firstLine="0"/>
        <w:rPr>
          <w:sz w:val="18"/>
        </w:rPr>
      </w:pPr>
    </w:p>
    <w:p w:rsidR="00564A75" w:rsidRPr="000B698C" w:rsidRDefault="00564A75" w:rsidP="00564A75">
      <w:pPr>
        <w:pStyle w:val="MDPI31text"/>
        <w:rPr>
          <w:color w:val="FF0000"/>
        </w:rPr>
      </w:pPr>
      <w:r w:rsidRPr="000B698C">
        <w:rPr>
          <w:color w:val="FF0000"/>
        </w:rPr>
        <w:t>Based on Ward's cluster analysis, three main groups were distinguished for samples collected in summer</w:t>
      </w:r>
      <w:r w:rsidR="000B698C" w:rsidRPr="000B698C">
        <w:rPr>
          <w:color w:val="FF0000"/>
        </w:rPr>
        <w:t xml:space="preserve"> 2017 (Fig. 12</w:t>
      </w:r>
      <w:r w:rsidRPr="000B698C">
        <w:rPr>
          <w:color w:val="FF0000"/>
        </w:rPr>
        <w:t xml:space="preserve">). The first group included </w:t>
      </w:r>
      <w:r w:rsidR="000B698C" w:rsidRPr="000B698C">
        <w:rPr>
          <w:color w:val="FF0000"/>
        </w:rPr>
        <w:t xml:space="preserve">(66%) </w:t>
      </w:r>
      <w:r w:rsidRPr="000B698C">
        <w:rPr>
          <w:color w:val="FF0000"/>
        </w:rPr>
        <w:t>such winter wheat varieties such as: KWS Ozon, Markiza and Fidelis; second group with the highest activity included such varieties as: Rokosz and Arktis. The third group included such varieties as: Estivus, Linus, Jantarka, Pokusa, Ostk</w:t>
      </w:r>
      <w:r w:rsidR="000B698C" w:rsidRPr="000B698C">
        <w:rPr>
          <w:color w:val="FF0000"/>
        </w:rPr>
        <w:t>a Strzelecka and Bellisa (Fig. 12</w:t>
      </w:r>
      <w:r w:rsidRPr="000B698C">
        <w:rPr>
          <w:color w:val="FF0000"/>
        </w:rPr>
        <w:t>).</w:t>
      </w:r>
    </w:p>
    <w:p w:rsidR="00A62A93" w:rsidRDefault="00A62A93" w:rsidP="00A62A93">
      <w:pPr>
        <w:pStyle w:val="MDPI31text"/>
        <w:jc w:val="center"/>
      </w:pPr>
    </w:p>
    <w:p w:rsidR="00A62A93" w:rsidRDefault="000B698C" w:rsidP="00A62A93">
      <w:pPr>
        <w:pStyle w:val="MDPI31text"/>
        <w:jc w:val="center"/>
      </w:pPr>
      <w:r>
        <w:rPr>
          <w:noProof/>
          <w:snapToGrid/>
          <w:lang w:val="pl-PL" w:eastAsia="pl-PL" w:bidi="ar-SA"/>
        </w:rPr>
        <mc:AlternateContent>
          <mc:Choice Requires="wps">
            <w:drawing>
              <wp:anchor distT="0" distB="0" distL="114300" distR="114300" simplePos="0" relativeHeight="251683328" behindDoc="0" locked="0" layoutInCell="1" allowOverlap="1">
                <wp:simplePos x="0" y="0"/>
                <wp:positionH relativeFrom="column">
                  <wp:posOffset>1357547</wp:posOffset>
                </wp:positionH>
                <wp:positionV relativeFrom="paragraph">
                  <wp:posOffset>1261110</wp:posOffset>
                </wp:positionV>
                <wp:extent cx="3411110" cy="0"/>
                <wp:effectExtent l="0" t="0" r="37465" b="19050"/>
                <wp:wrapNone/>
                <wp:docPr id="19" name="Łącznik prosty 19"/>
                <wp:cNvGraphicFramePr/>
                <a:graphic xmlns:a="http://schemas.openxmlformats.org/drawingml/2006/main">
                  <a:graphicData uri="http://schemas.microsoft.com/office/word/2010/wordprocessingShape">
                    <wps:wsp>
                      <wps:cNvCnPr/>
                      <wps:spPr>
                        <a:xfrm>
                          <a:off x="0" y="0"/>
                          <a:ext cx="3411110" cy="0"/>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B3502E" id="Łącznik prosty 19"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106.9pt,99.3pt" to="375.5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" strokecolor="#538135 [2409]" strokeweight="1pt">
                <v:stroke joinstyle="miter"/>
              </v:line>
            </w:pict>
          </mc:Fallback>
        </mc:AlternateContent>
      </w:r>
      <w:r w:rsidR="00A62A93" w:rsidRPr="00A62A93">
        <w:rPr>
          <w:noProof/>
          <w:lang w:val="pl-PL" w:eastAsia="pl-PL" w:bidi="ar-SA"/>
        </w:rPr>
        <w:drawing>
          <wp:inline distT="0" distB="0" distL="0" distR="0">
            <wp:extent cx="3841313" cy="2880000"/>
            <wp:effectExtent l="0" t="0" r="6985" b="0"/>
            <wp:docPr id="45" name="Obraz 45" descr="G:\DOKUMENTY_22.06.2019\PUBLIKACJE\w przygotowaniu\2019_PSE_rolnictwo ekologiczne\Ward_31 żródeł_faza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DOKUMENTY_22.06.2019\PUBLIKACJE\w przygotowaniu\2019_PSE_rolnictwo ekologiczne\Ward_31 żródeł_fazaI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41313" cy="2880000"/>
                    </a:xfrm>
                    <a:prstGeom prst="rect">
                      <a:avLst/>
                    </a:prstGeom>
                    <a:noFill/>
                    <a:ln>
                      <a:noFill/>
                    </a:ln>
                  </pic:spPr>
                </pic:pic>
              </a:graphicData>
            </a:graphic>
          </wp:inline>
        </w:drawing>
      </w:r>
    </w:p>
    <w:p w:rsidR="00A62A93" w:rsidRPr="000B698C" w:rsidRDefault="00564A75" w:rsidP="00A62A93">
      <w:pPr>
        <w:adjustRightInd w:val="0"/>
        <w:snapToGrid w:val="0"/>
        <w:spacing w:before="120" w:after="240" w:line="260" w:lineRule="atLeast"/>
        <w:ind w:left="425" w:right="425"/>
        <w:rPr>
          <w:rFonts w:ascii="Palatino Linotype" w:hAnsi="Palatino Linotype"/>
          <w:color w:val="FF0000"/>
          <w:sz w:val="18"/>
          <w:lang w:bidi="en-US"/>
        </w:rPr>
      </w:pPr>
      <w:r w:rsidRPr="000B698C">
        <w:rPr>
          <w:rFonts w:ascii="Palatino Linotype" w:hAnsi="Palatino Linotype"/>
          <w:b/>
          <w:color w:val="FF0000"/>
          <w:sz w:val="18"/>
          <w:lang w:bidi="en-US"/>
        </w:rPr>
        <w:t>Figure 12</w:t>
      </w:r>
      <w:r w:rsidR="00A62A93" w:rsidRPr="000B698C">
        <w:rPr>
          <w:rFonts w:ascii="Palatino Linotype" w:hAnsi="Palatino Linotype"/>
          <w:b/>
          <w:color w:val="FF0000"/>
          <w:sz w:val="18"/>
          <w:lang w:bidi="en-US"/>
        </w:rPr>
        <w:t>.</w:t>
      </w:r>
      <w:r w:rsidR="00A62A93" w:rsidRPr="000B698C">
        <w:rPr>
          <w:color w:val="FF0000"/>
        </w:rPr>
        <w:t xml:space="preserve"> </w:t>
      </w:r>
      <w:r w:rsidR="00A62A93" w:rsidRPr="000B698C">
        <w:rPr>
          <w:rFonts w:ascii="Palatino Linotype" w:hAnsi="Palatino Linotype"/>
          <w:color w:val="FF0000"/>
          <w:sz w:val="18"/>
          <w:lang w:bidi="en-US"/>
        </w:rPr>
        <w:t>Ward’s diagram for the carbon utilization patterns of the 31 substrates located on the Biolog EcoPlates data incubated for 144 h from soil samples; summer 2017, n=3.</w:t>
      </w:r>
    </w:p>
    <w:p w:rsidR="00A62A93" w:rsidRPr="000B698C" w:rsidRDefault="000B698C" w:rsidP="000B698C">
      <w:pPr>
        <w:pStyle w:val="MDPI31text"/>
        <w:rPr>
          <w:color w:val="FF0000"/>
        </w:rPr>
      </w:pPr>
      <w:r w:rsidRPr="000B698C">
        <w:rPr>
          <w:color w:val="FF0000"/>
        </w:rPr>
        <w:t>In summer 2018 the higher activity in substrate utilization was found. The highest rates of substrate utilisation was recorded for rhizosphere soil collected from winter wheat varieties such as: Bellisa, Arktis, Rokosz, Estivus, Jantarka and Ostka Strzelecka (Fig. 13).</w:t>
      </w:r>
    </w:p>
    <w:p w:rsidR="00955A0E" w:rsidRDefault="00955A0E" w:rsidP="00955A0E">
      <w:pPr>
        <w:pStyle w:val="MDPI31text"/>
        <w:jc w:val="center"/>
      </w:pPr>
      <w:r>
        <w:rPr>
          <w:noProof/>
          <w:lang w:val="pl-PL" w:eastAsia="pl-PL" w:bidi="ar-SA"/>
        </w:rPr>
        <w:lastRenderedPageBreak/>
        <w:drawing>
          <wp:inline distT="0" distB="0" distL="0" distR="0" wp14:anchorId="743B2A49">
            <wp:extent cx="3839831" cy="2880000"/>
            <wp:effectExtent l="0" t="0" r="889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39831" cy="2880000"/>
                    </a:xfrm>
                    <a:prstGeom prst="rect">
                      <a:avLst/>
                    </a:prstGeom>
                    <a:noFill/>
                  </pic:spPr>
                </pic:pic>
              </a:graphicData>
            </a:graphic>
          </wp:inline>
        </w:drawing>
      </w:r>
    </w:p>
    <w:p w:rsidR="00A62A93" w:rsidRPr="000B698C" w:rsidRDefault="000B698C" w:rsidP="00A62A93">
      <w:pPr>
        <w:pStyle w:val="MDPI31text"/>
        <w:rPr>
          <w:color w:val="FF0000"/>
          <w:sz w:val="18"/>
        </w:rPr>
      </w:pPr>
      <w:r w:rsidRPr="000B698C">
        <w:rPr>
          <w:b/>
          <w:color w:val="FF0000"/>
          <w:sz w:val="18"/>
        </w:rPr>
        <w:t>Figure 13</w:t>
      </w:r>
      <w:r w:rsidR="00A62A93" w:rsidRPr="000B698C">
        <w:rPr>
          <w:b/>
          <w:color w:val="FF0000"/>
          <w:sz w:val="18"/>
        </w:rPr>
        <w:t>.</w:t>
      </w:r>
      <w:r w:rsidR="00A62A93" w:rsidRPr="000B698C">
        <w:rPr>
          <w:color w:val="FF0000"/>
        </w:rPr>
        <w:t xml:space="preserve"> </w:t>
      </w:r>
      <w:r w:rsidR="00A62A93" w:rsidRPr="000B698C">
        <w:rPr>
          <w:color w:val="FF0000"/>
          <w:sz w:val="18"/>
        </w:rPr>
        <w:t>Microbial diversity of rhizosphere microorganisms in soil collected on summer 2018 from various winter wheat varieties cultivated in organic farming; (n=3). HeatMaps for the carbon utilization patterns of the 31 substrates located on the Biolog EcoPlates data incubated for 144 h from soil samples.</w:t>
      </w:r>
    </w:p>
    <w:p w:rsidR="000B698C" w:rsidRDefault="000B698C" w:rsidP="000B698C">
      <w:pPr>
        <w:pStyle w:val="MDPI31text"/>
        <w:ind w:firstLine="0"/>
        <w:rPr>
          <w:sz w:val="18"/>
        </w:rPr>
      </w:pPr>
    </w:p>
    <w:p w:rsidR="00955A0E" w:rsidRPr="000B698C" w:rsidRDefault="000B698C" w:rsidP="000B698C">
      <w:pPr>
        <w:pStyle w:val="MDPI31text"/>
        <w:ind w:firstLine="420"/>
        <w:rPr>
          <w:color w:val="FF0000"/>
        </w:rPr>
      </w:pPr>
      <w:r w:rsidRPr="000B698C">
        <w:rPr>
          <w:color w:val="FF0000"/>
        </w:rPr>
        <w:t>Based on Ward's cluster analysis, three main groups were distinguished for samples collected in summer (Fig. 14). The first group included such winter wheat varieties such as: KWS Ozon, Markiza and Fidelis; second group with the highest activity included such varieties as: Rokosz and Arktis. The third group included such varieties as: Estivus, Linus, Jantarka, Pokusa, Ostka Strzelecka and Bellisa.</w:t>
      </w:r>
    </w:p>
    <w:p w:rsidR="00955A0E" w:rsidRDefault="00955A0E" w:rsidP="00955A0E">
      <w:pPr>
        <w:pStyle w:val="MDPI31text"/>
        <w:jc w:val="center"/>
      </w:pPr>
      <w:r w:rsidRPr="00955A0E">
        <w:rPr>
          <w:rFonts w:ascii="Times New Roman" w:eastAsia="TimesNewRomanPSMT" w:hAnsi="Times New Roman"/>
          <w:noProof/>
          <w:snapToGrid/>
          <w:color w:val="auto"/>
          <w:sz w:val="24"/>
          <w:szCs w:val="20"/>
          <w:lang w:val="pl-PL" w:eastAsia="pl-PL" w:bidi="ar-SA"/>
        </w:rPr>
        <w:drawing>
          <wp:inline distT="0" distB="0" distL="0" distR="0" wp14:anchorId="3D7DE2D2" wp14:editId="2173611E">
            <wp:extent cx="3841313" cy="2880000"/>
            <wp:effectExtent l="0" t="0" r="6985" b="0"/>
            <wp:docPr id="9" name="Obraz 9" descr="G:\DOKUMENTY_30.04.2019\PUBLIKACJE\w przygotowaniu\2019_PSE_rolnictwo ekologiczne\Ward_31 żródeł_faza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OKUMENTY_30.04.2019\PUBLIKACJE\w przygotowaniu\2019_PSE_rolnictwo ekologiczne\Ward_31 żródeł_fazaI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41313" cy="2880000"/>
                    </a:xfrm>
                    <a:prstGeom prst="rect">
                      <a:avLst/>
                    </a:prstGeom>
                    <a:noFill/>
                    <a:ln>
                      <a:noFill/>
                    </a:ln>
                  </pic:spPr>
                </pic:pic>
              </a:graphicData>
            </a:graphic>
          </wp:inline>
        </w:drawing>
      </w:r>
    </w:p>
    <w:p w:rsidR="00955A0E" w:rsidRPr="00FE2E49" w:rsidRDefault="000B698C" w:rsidP="00FE2E49">
      <w:pPr>
        <w:adjustRightInd w:val="0"/>
        <w:snapToGrid w:val="0"/>
        <w:spacing w:before="120" w:after="240" w:line="260" w:lineRule="atLeast"/>
        <w:ind w:left="425" w:right="425"/>
        <w:rPr>
          <w:rFonts w:ascii="Palatino Linotype" w:hAnsi="Palatino Linotype"/>
          <w:sz w:val="18"/>
          <w:lang w:bidi="en-US"/>
        </w:rPr>
      </w:pPr>
      <w:r>
        <w:rPr>
          <w:rFonts w:ascii="Palatino Linotype" w:hAnsi="Palatino Linotype"/>
          <w:b/>
          <w:sz w:val="18"/>
          <w:lang w:bidi="en-US"/>
        </w:rPr>
        <w:t>Figure 14</w:t>
      </w:r>
      <w:r w:rsidR="00955A0E" w:rsidRPr="00B90580">
        <w:rPr>
          <w:rFonts w:ascii="Palatino Linotype" w:hAnsi="Palatino Linotype"/>
          <w:b/>
          <w:sz w:val="18"/>
          <w:lang w:bidi="en-US"/>
        </w:rPr>
        <w:t>.</w:t>
      </w:r>
      <w:r w:rsidR="00955A0E" w:rsidRPr="00B90580">
        <w:t xml:space="preserve"> </w:t>
      </w:r>
      <w:r w:rsidR="00955A0E" w:rsidRPr="00955A0E">
        <w:rPr>
          <w:rFonts w:ascii="Palatino Linotype" w:hAnsi="Palatino Linotype"/>
          <w:sz w:val="18"/>
          <w:lang w:bidi="en-US"/>
        </w:rPr>
        <w:t>Ward’s diagram for the carbon utilization patterns of the 31 substrates located on the</w:t>
      </w:r>
      <w:r w:rsidR="00A62A93">
        <w:rPr>
          <w:rFonts w:ascii="Palatino Linotype" w:hAnsi="Palatino Linotype"/>
          <w:sz w:val="18"/>
          <w:lang w:bidi="en-US"/>
        </w:rPr>
        <w:t xml:space="preserve"> </w:t>
      </w:r>
      <w:r w:rsidR="00955A0E" w:rsidRPr="00955A0E">
        <w:rPr>
          <w:rFonts w:ascii="Palatino Linotype" w:hAnsi="Palatino Linotype"/>
          <w:sz w:val="18"/>
          <w:lang w:bidi="en-US"/>
        </w:rPr>
        <w:t>Biolog EcoPlates data incubated for 144 h from soil samples</w:t>
      </w:r>
      <w:r w:rsidR="00A62A93">
        <w:rPr>
          <w:rFonts w:ascii="Palatino Linotype" w:hAnsi="Palatino Linotype"/>
          <w:sz w:val="18"/>
          <w:lang w:bidi="en-US"/>
        </w:rPr>
        <w:t>; summer 2018</w:t>
      </w:r>
      <w:r w:rsidR="00FE2E49">
        <w:rPr>
          <w:rFonts w:ascii="Palatino Linotype" w:hAnsi="Palatino Linotype"/>
          <w:sz w:val="18"/>
          <w:lang w:bidi="en-US"/>
        </w:rPr>
        <w:t>.</w:t>
      </w:r>
    </w:p>
    <w:p w:rsidR="005555F2" w:rsidRPr="005555F2" w:rsidRDefault="005555F2" w:rsidP="005555F2">
      <w:pPr>
        <w:pStyle w:val="MDPI31text"/>
        <w:rPr>
          <w:color w:val="FF0000"/>
        </w:rPr>
      </w:pPr>
      <w:r w:rsidRPr="005555F2">
        <w:rPr>
          <w:color w:val="FF0000"/>
        </w:rPr>
        <w:t xml:space="preserve">Based on the </w:t>
      </w:r>
      <w:r>
        <w:rPr>
          <w:color w:val="FF0000"/>
        </w:rPr>
        <w:t xml:space="preserve">PC (principal component) </w:t>
      </w:r>
      <w:r w:rsidRPr="005555F2">
        <w:rPr>
          <w:color w:val="FF0000"/>
        </w:rPr>
        <w:t xml:space="preserve">analysis </w:t>
      </w:r>
      <w:r>
        <w:rPr>
          <w:color w:val="FF0000"/>
        </w:rPr>
        <w:t xml:space="preserve">in samples collected in spring 2017 the </w:t>
      </w:r>
      <w:r w:rsidR="00BC0E2F">
        <w:rPr>
          <w:color w:val="FF0000"/>
        </w:rPr>
        <w:t>three</w:t>
      </w:r>
      <w:r w:rsidRPr="005555F2">
        <w:rPr>
          <w:color w:val="FF0000"/>
        </w:rPr>
        <w:t xml:space="preserve"> groups of the following varieties of winter wheat were distinguished on the basis of the metabolic profile:</w:t>
      </w:r>
    </w:p>
    <w:p w:rsidR="005555F2" w:rsidRPr="005555F2" w:rsidRDefault="005555F2" w:rsidP="005555F2">
      <w:pPr>
        <w:pStyle w:val="MDPI31text"/>
        <w:rPr>
          <w:color w:val="FF0000"/>
        </w:rPr>
      </w:pPr>
      <w:r w:rsidRPr="005555F2">
        <w:rPr>
          <w:color w:val="FF0000"/>
        </w:rPr>
        <w:t>- Ostka Strzelecka (with very high biological activity)</w:t>
      </w:r>
    </w:p>
    <w:p w:rsidR="005555F2" w:rsidRPr="005555F2" w:rsidRDefault="005555F2" w:rsidP="00BC0E2F">
      <w:pPr>
        <w:pStyle w:val="MDPI31text"/>
        <w:rPr>
          <w:color w:val="FF0000"/>
        </w:rPr>
      </w:pPr>
      <w:r w:rsidRPr="005555F2">
        <w:rPr>
          <w:color w:val="FF0000"/>
        </w:rPr>
        <w:t>- Arktis</w:t>
      </w:r>
      <w:r w:rsidR="00BC0E2F">
        <w:rPr>
          <w:color w:val="FF0000"/>
        </w:rPr>
        <w:t xml:space="preserve">, Estivus, </w:t>
      </w:r>
      <w:r w:rsidRPr="005555F2">
        <w:rPr>
          <w:color w:val="FF0000"/>
        </w:rPr>
        <w:t xml:space="preserve">Jantarka, Belissa, Rokosz, Hondia, Fidelius, KWS Ozon, Marquise (with </w:t>
      </w:r>
      <w:r w:rsidR="00BC0E2F">
        <w:rPr>
          <w:color w:val="FF0000"/>
        </w:rPr>
        <w:t xml:space="preserve">high and </w:t>
      </w:r>
      <w:r w:rsidRPr="005555F2">
        <w:rPr>
          <w:color w:val="FF0000"/>
        </w:rPr>
        <w:t>average biological activity)</w:t>
      </w:r>
    </w:p>
    <w:p w:rsidR="00EF7319" w:rsidRPr="005555F2" w:rsidRDefault="005555F2" w:rsidP="005555F2">
      <w:pPr>
        <w:pStyle w:val="MDPI31text"/>
        <w:rPr>
          <w:color w:val="FF0000"/>
        </w:rPr>
      </w:pPr>
      <w:r w:rsidRPr="005555F2">
        <w:rPr>
          <w:color w:val="FF0000"/>
        </w:rPr>
        <w:t>- Pokusa, Linus (with the lowest biological activity)</w:t>
      </w:r>
      <w:r>
        <w:rPr>
          <w:color w:val="FF0000"/>
        </w:rPr>
        <w:t>, (Fig. 15)</w:t>
      </w:r>
      <w:r w:rsidRPr="005555F2">
        <w:rPr>
          <w:color w:val="FF0000"/>
        </w:rPr>
        <w:t>.</w:t>
      </w:r>
    </w:p>
    <w:p w:rsidR="00EF7319" w:rsidRPr="00EF7319" w:rsidRDefault="006C5FD6" w:rsidP="00EF7319">
      <w:pPr>
        <w:spacing w:line="360" w:lineRule="auto"/>
        <w:jc w:val="center"/>
        <w:rPr>
          <w:rFonts w:eastAsia="Calibri"/>
          <w:color w:val="auto"/>
          <w:szCs w:val="22"/>
          <w:lang w:val="pl-PL" w:eastAsia="en-US"/>
        </w:rPr>
      </w:pPr>
      <w:r w:rsidRPr="00EF7319">
        <w:rPr>
          <w:rFonts w:eastAsia="Calibri"/>
          <w:noProof/>
          <w:color w:val="auto"/>
          <w:szCs w:val="22"/>
          <w:lang w:val="pl-PL" w:eastAsia="pl-PL"/>
        </w:rPr>
        <w:lastRenderedPageBreak/>
        <mc:AlternateContent>
          <mc:Choice Requires="wps">
            <w:drawing>
              <wp:anchor distT="0" distB="0" distL="114300" distR="114300" simplePos="0" relativeHeight="251672064" behindDoc="0" locked="0" layoutInCell="1" allowOverlap="1" wp14:anchorId="44CB9952" wp14:editId="51C5BCE6">
                <wp:simplePos x="0" y="0"/>
                <wp:positionH relativeFrom="column">
                  <wp:posOffset>2578607</wp:posOffset>
                </wp:positionH>
                <wp:positionV relativeFrom="paragraph">
                  <wp:posOffset>201869</wp:posOffset>
                </wp:positionV>
                <wp:extent cx="2257229" cy="1486532"/>
                <wp:effectExtent l="0" t="57150" r="0" b="57150"/>
                <wp:wrapNone/>
                <wp:docPr id="28" name="Elipsa 28"/>
                <wp:cNvGraphicFramePr/>
                <a:graphic xmlns:a="http://schemas.openxmlformats.org/drawingml/2006/main">
                  <a:graphicData uri="http://schemas.microsoft.com/office/word/2010/wordprocessingShape">
                    <wps:wsp>
                      <wps:cNvSpPr/>
                      <wps:spPr>
                        <a:xfrm rot="20610987">
                          <a:off x="0" y="0"/>
                          <a:ext cx="2257229" cy="1486532"/>
                        </a:xfrm>
                        <a:prstGeom prst="ellipse">
                          <a:avLst/>
                        </a:prstGeom>
                        <a:no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FC27CF" id="Elipsa 28" o:spid="_x0000_s1026" style="position:absolute;margin-left:203.05pt;margin-top:15.9pt;width:177.75pt;height:117.05pt;rotation:-1080266fd;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" filled="f" strokecolor="red" strokeweight=".5pt"/>
            </w:pict>
          </mc:Fallback>
        </mc:AlternateContent>
      </w:r>
      <w:r w:rsidR="00FE2E49" w:rsidRPr="00EF7319">
        <w:rPr>
          <w:rFonts w:eastAsia="Calibri"/>
          <w:noProof/>
          <w:color w:val="auto"/>
          <w:szCs w:val="22"/>
          <w:lang w:val="pl-PL" w:eastAsia="pl-PL"/>
        </w:rPr>
        <mc:AlternateContent>
          <mc:Choice Requires="wps">
            <w:drawing>
              <wp:anchor distT="0" distB="0" distL="114300" distR="114300" simplePos="0" relativeHeight="251673088" behindDoc="0" locked="0" layoutInCell="1" allowOverlap="1" wp14:anchorId="46431FCC" wp14:editId="1827AAAE">
                <wp:simplePos x="0" y="0"/>
                <wp:positionH relativeFrom="column">
                  <wp:posOffset>3811270</wp:posOffset>
                </wp:positionH>
                <wp:positionV relativeFrom="paragraph">
                  <wp:posOffset>1759585</wp:posOffset>
                </wp:positionV>
                <wp:extent cx="913712" cy="638481"/>
                <wp:effectExtent l="0" t="57150" r="0" b="66675"/>
                <wp:wrapNone/>
                <wp:docPr id="27" name="Elipsa 27"/>
                <wp:cNvGraphicFramePr/>
                <a:graphic xmlns:a="http://schemas.openxmlformats.org/drawingml/2006/main">
                  <a:graphicData uri="http://schemas.microsoft.com/office/word/2010/wordprocessingShape">
                    <wps:wsp>
                      <wps:cNvSpPr/>
                      <wps:spPr>
                        <a:xfrm rot="1904891">
                          <a:off x="0" y="0"/>
                          <a:ext cx="913712" cy="638481"/>
                        </a:xfrm>
                        <a:prstGeom prst="ellipse">
                          <a:avLst/>
                        </a:prstGeom>
                        <a:no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BDB542" id="Elipsa 27" o:spid="_x0000_s1026" style="position:absolute;margin-left:300.1pt;margin-top:138.55pt;width:71.95pt;height:50.25pt;rotation:2080649fd;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" filled="f" strokecolor="red" strokeweight=".5pt"/>
            </w:pict>
          </mc:Fallback>
        </mc:AlternateContent>
      </w:r>
      <w:r w:rsidR="00EF7319" w:rsidRPr="00EF7319">
        <w:rPr>
          <w:rFonts w:eastAsia="Calibri"/>
          <w:noProof/>
          <w:color w:val="auto"/>
          <w:szCs w:val="22"/>
          <w:lang w:val="pl-PL" w:eastAsia="pl-PL"/>
        </w:rPr>
        <w:drawing>
          <wp:inline distT="0" distB="0" distL="0" distR="0" wp14:anchorId="4233E398" wp14:editId="5BAF12A9">
            <wp:extent cx="4211765" cy="28800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11765" cy="2880000"/>
                    </a:xfrm>
                    <a:prstGeom prst="rect">
                      <a:avLst/>
                    </a:prstGeom>
                    <a:noFill/>
                  </pic:spPr>
                </pic:pic>
              </a:graphicData>
            </a:graphic>
          </wp:inline>
        </w:drawing>
      </w:r>
    </w:p>
    <w:p w:rsidR="00EF7319" w:rsidRDefault="00BC0E2F" w:rsidP="00FE2E49">
      <w:pPr>
        <w:adjustRightInd w:val="0"/>
        <w:snapToGrid w:val="0"/>
        <w:spacing w:before="120" w:after="240" w:line="260" w:lineRule="atLeast"/>
        <w:ind w:left="425" w:right="425"/>
        <w:rPr>
          <w:rFonts w:ascii="Palatino Linotype" w:hAnsi="Palatino Linotype"/>
          <w:color w:val="FF0000"/>
          <w:sz w:val="18"/>
          <w:lang w:bidi="en-US"/>
        </w:rPr>
      </w:pPr>
      <w:r w:rsidRPr="00BC0E2F">
        <w:rPr>
          <w:rFonts w:ascii="Palatino Linotype" w:hAnsi="Palatino Linotype"/>
          <w:b/>
          <w:color w:val="FF0000"/>
          <w:sz w:val="18"/>
          <w:lang w:bidi="en-US"/>
        </w:rPr>
        <w:t>Figure 15</w:t>
      </w:r>
      <w:r w:rsidR="00FE2E49" w:rsidRPr="00BC0E2F">
        <w:rPr>
          <w:rFonts w:ascii="Palatino Linotype" w:hAnsi="Palatino Linotype"/>
          <w:b/>
          <w:color w:val="FF0000"/>
          <w:sz w:val="18"/>
          <w:lang w:bidi="en-US"/>
        </w:rPr>
        <w:t>.</w:t>
      </w:r>
      <w:r w:rsidR="00FE2E49" w:rsidRPr="00BC0E2F">
        <w:rPr>
          <w:color w:val="FF0000"/>
        </w:rPr>
        <w:t xml:space="preserve"> </w:t>
      </w:r>
      <w:r w:rsidR="00FE2E49" w:rsidRPr="00BC0E2F">
        <w:rPr>
          <w:rFonts w:ascii="Palatino Linotype" w:hAnsi="Palatino Linotype"/>
          <w:color w:val="FF0000"/>
          <w:sz w:val="18"/>
          <w:lang w:bidi="en-US"/>
        </w:rPr>
        <w:t>Principal component analysis of biodiversity indexes of Biolog EcoPlates incubated for 144 h from soil samples and various winter wheat varieties cultivated in organic farming, spring 2017; (n=3).</w:t>
      </w:r>
    </w:p>
    <w:p w:rsidR="00BC0E2F" w:rsidRPr="00952522" w:rsidRDefault="00BC0E2F" w:rsidP="00BC0E2F">
      <w:pPr>
        <w:adjustRightInd w:val="0"/>
        <w:snapToGrid w:val="0"/>
        <w:spacing w:line="240" w:lineRule="auto"/>
        <w:ind w:right="425"/>
        <w:rPr>
          <w:rFonts w:ascii="Palatino Linotype" w:hAnsi="Palatino Linotype"/>
          <w:color w:val="FF0000"/>
          <w:sz w:val="20"/>
          <w:lang w:bidi="en-US"/>
        </w:rPr>
      </w:pPr>
      <w:r w:rsidRPr="00952522">
        <w:rPr>
          <w:rFonts w:ascii="Palatino Linotype" w:hAnsi="Palatino Linotype"/>
          <w:color w:val="FF0000"/>
          <w:sz w:val="20"/>
          <w:lang w:bidi="en-US"/>
        </w:rPr>
        <w:t>In the same year (2017) in the samples taken in the summer, the metabolic profile of individual winter wheat varieties was grouped as follows:</w:t>
      </w:r>
    </w:p>
    <w:p w:rsidR="00BC0E2F" w:rsidRPr="00952522" w:rsidRDefault="00BC0E2F" w:rsidP="00BC0E2F">
      <w:pPr>
        <w:adjustRightInd w:val="0"/>
        <w:snapToGrid w:val="0"/>
        <w:spacing w:line="240" w:lineRule="auto"/>
        <w:ind w:right="425"/>
        <w:rPr>
          <w:rFonts w:ascii="Palatino Linotype" w:hAnsi="Palatino Linotype"/>
          <w:color w:val="FF0000"/>
          <w:sz w:val="20"/>
          <w:lang w:bidi="en-US"/>
        </w:rPr>
      </w:pPr>
      <w:r w:rsidRPr="00952522">
        <w:rPr>
          <w:rFonts w:ascii="Palatino Linotype" w:hAnsi="Palatino Linotype"/>
          <w:color w:val="FF0000"/>
          <w:sz w:val="20"/>
          <w:lang w:bidi="en-US"/>
        </w:rPr>
        <w:t>- I group: Rokosz, Estivus, Markiza, KWS Ozon, Hondia and Belissa</w:t>
      </w:r>
    </w:p>
    <w:p w:rsidR="00BC0E2F" w:rsidRPr="00952522" w:rsidRDefault="00BC0E2F" w:rsidP="00BC0E2F">
      <w:pPr>
        <w:adjustRightInd w:val="0"/>
        <w:snapToGrid w:val="0"/>
        <w:spacing w:line="240" w:lineRule="auto"/>
        <w:ind w:right="425"/>
        <w:rPr>
          <w:rFonts w:ascii="Palatino Linotype" w:hAnsi="Palatino Linotype"/>
          <w:color w:val="FF0000"/>
          <w:sz w:val="20"/>
          <w:lang w:val="pl-PL" w:bidi="en-US"/>
        </w:rPr>
      </w:pPr>
      <w:r w:rsidRPr="00952522">
        <w:rPr>
          <w:rFonts w:ascii="Palatino Linotype" w:hAnsi="Palatino Linotype"/>
          <w:color w:val="FF0000"/>
          <w:sz w:val="20"/>
          <w:lang w:val="pl-PL" w:bidi="en-US"/>
        </w:rPr>
        <w:t>- II gro</w:t>
      </w:r>
      <w:r w:rsidRPr="00952522">
        <w:rPr>
          <w:rFonts w:ascii="Palatino Linotype" w:hAnsi="Palatino Linotype"/>
          <w:color w:val="FF0000"/>
          <w:sz w:val="20"/>
          <w:lang w:val="pl-PL" w:bidi="en-US"/>
        </w:rPr>
        <w:t>u</w:t>
      </w:r>
      <w:r w:rsidRPr="00952522">
        <w:rPr>
          <w:rFonts w:ascii="Palatino Linotype" w:hAnsi="Palatino Linotype"/>
          <w:color w:val="FF0000"/>
          <w:sz w:val="20"/>
          <w:lang w:val="pl-PL" w:bidi="en-US"/>
        </w:rPr>
        <w:t>p: Arktis, Ostka Strzelecka, Jantarka, Pokusa and Linus</w:t>
      </w:r>
    </w:p>
    <w:p w:rsidR="00BC0E2F" w:rsidRPr="00952522" w:rsidRDefault="00BC0E2F" w:rsidP="00BC0E2F">
      <w:pPr>
        <w:adjustRightInd w:val="0"/>
        <w:snapToGrid w:val="0"/>
        <w:spacing w:line="240" w:lineRule="auto"/>
        <w:ind w:right="425"/>
        <w:rPr>
          <w:rFonts w:ascii="Palatino Linotype" w:hAnsi="Palatino Linotype"/>
          <w:color w:val="FF0000"/>
          <w:sz w:val="20"/>
          <w:lang w:val="pl-PL" w:bidi="en-US"/>
        </w:rPr>
      </w:pPr>
      <w:r w:rsidRPr="00952522">
        <w:rPr>
          <w:rFonts w:ascii="Palatino Linotype" w:hAnsi="Palatino Linotype"/>
          <w:color w:val="FF0000"/>
          <w:sz w:val="20"/>
          <w:lang w:val="pl-PL" w:bidi="en-US"/>
        </w:rPr>
        <w:t>- III group</w:t>
      </w:r>
      <w:r w:rsidRPr="00952522">
        <w:rPr>
          <w:rFonts w:ascii="Palatino Linotype" w:hAnsi="Palatino Linotype"/>
          <w:color w:val="FF0000"/>
          <w:sz w:val="20"/>
          <w:lang w:val="pl-PL" w:bidi="en-US"/>
        </w:rPr>
        <w:t>: Fidelius (Figure 16).</w:t>
      </w:r>
    </w:p>
    <w:p w:rsidR="00BC0E2F" w:rsidRPr="00BC0E2F" w:rsidRDefault="00CA66C8" w:rsidP="00BC0E2F">
      <w:pPr>
        <w:adjustRightInd w:val="0"/>
        <w:snapToGrid w:val="0"/>
        <w:spacing w:line="240" w:lineRule="auto"/>
        <w:ind w:right="425"/>
        <w:rPr>
          <w:rFonts w:ascii="Palatino Linotype" w:hAnsi="Palatino Linotype"/>
          <w:color w:val="FF0000"/>
          <w:sz w:val="18"/>
          <w:lang w:val="pl-PL" w:bidi="en-US"/>
        </w:rPr>
      </w:pPr>
      <w:r w:rsidRPr="00955A0E">
        <w:rPr>
          <w:rFonts w:eastAsia="Calibri"/>
          <w:noProof/>
          <w:color w:val="auto"/>
          <w:sz w:val="22"/>
          <w:szCs w:val="22"/>
          <w:lang w:val="pl-PL" w:eastAsia="pl-PL"/>
        </w:rPr>
        <mc:AlternateContent>
          <mc:Choice Requires="wps">
            <w:drawing>
              <wp:anchor distT="0" distB="0" distL="114300" distR="114300" simplePos="0" relativeHeight="251691520" behindDoc="0" locked="0" layoutInCell="1" allowOverlap="1" wp14:anchorId="0EB988B6" wp14:editId="7EBE79DE">
                <wp:simplePos x="0" y="0"/>
                <wp:positionH relativeFrom="column">
                  <wp:posOffset>1954147</wp:posOffset>
                </wp:positionH>
                <wp:positionV relativeFrom="paragraph">
                  <wp:posOffset>29402</wp:posOffset>
                </wp:positionV>
                <wp:extent cx="865241" cy="2736615"/>
                <wp:effectExtent l="0" t="287973" r="0" b="294957"/>
                <wp:wrapNone/>
                <wp:docPr id="23" name="Owal 23"/>
                <wp:cNvGraphicFramePr/>
                <a:graphic xmlns:a="http://schemas.openxmlformats.org/drawingml/2006/main">
                  <a:graphicData uri="http://schemas.microsoft.com/office/word/2010/wordprocessingShape">
                    <wps:wsp>
                      <wps:cNvSpPr/>
                      <wps:spPr>
                        <a:xfrm rot="6902247">
                          <a:off x="0" y="0"/>
                          <a:ext cx="865241" cy="2736615"/>
                        </a:xfrm>
                        <a:prstGeom prst="ellipse">
                          <a:avLst/>
                        </a:prstGeom>
                        <a:noFill/>
                        <a:ln w="9525"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13D910" id="Owal 23" o:spid="_x0000_s1026" style="position:absolute;margin-left:153.85pt;margin-top:2.3pt;width:68.15pt;height:215.5pt;rotation:7539094fd;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" filled="f" strokecolor="#4f6228"/>
            </w:pict>
          </mc:Fallback>
        </mc:AlternateContent>
      </w:r>
    </w:p>
    <w:p w:rsidR="00955A0E" w:rsidRPr="00955A0E" w:rsidRDefault="00FE2E49" w:rsidP="00955A0E">
      <w:pPr>
        <w:spacing w:line="360" w:lineRule="auto"/>
        <w:jc w:val="center"/>
        <w:rPr>
          <w:rFonts w:eastAsia="Calibri"/>
          <w:color w:val="auto"/>
          <w:sz w:val="22"/>
          <w:szCs w:val="22"/>
          <w:lang w:val="pl-PL" w:eastAsia="en-US"/>
        </w:rPr>
      </w:pPr>
      <w:r w:rsidRPr="00955A0E">
        <w:rPr>
          <w:rFonts w:eastAsia="Calibri"/>
          <w:noProof/>
          <w:color w:val="auto"/>
          <w:sz w:val="22"/>
          <w:szCs w:val="22"/>
          <w:lang w:val="pl-PL" w:eastAsia="pl-PL"/>
        </w:rPr>
        <mc:AlternateContent>
          <mc:Choice Requires="wps">
            <w:drawing>
              <wp:anchor distT="0" distB="0" distL="114300" distR="114300" simplePos="0" relativeHeight="251661824" behindDoc="0" locked="0" layoutInCell="1" allowOverlap="1" wp14:anchorId="450A88CC" wp14:editId="402EC9C2">
                <wp:simplePos x="0" y="0"/>
                <wp:positionH relativeFrom="column">
                  <wp:posOffset>3556801</wp:posOffset>
                </wp:positionH>
                <wp:positionV relativeFrom="paragraph">
                  <wp:posOffset>135006</wp:posOffset>
                </wp:positionV>
                <wp:extent cx="770049" cy="1361097"/>
                <wp:effectExtent l="0" t="105093" r="0" b="115887"/>
                <wp:wrapNone/>
                <wp:docPr id="32" name="Owal 32"/>
                <wp:cNvGraphicFramePr/>
                <a:graphic xmlns:a="http://schemas.openxmlformats.org/drawingml/2006/main">
                  <a:graphicData uri="http://schemas.microsoft.com/office/word/2010/wordprocessingShape">
                    <wps:wsp>
                      <wps:cNvSpPr/>
                      <wps:spPr>
                        <a:xfrm rot="3599402">
                          <a:off x="0" y="0"/>
                          <a:ext cx="770049" cy="1361097"/>
                        </a:xfrm>
                        <a:prstGeom prst="ellipse">
                          <a:avLst/>
                        </a:prstGeom>
                        <a:noFill/>
                        <a:ln w="9525"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36CE8F" id="Owal 32" o:spid="_x0000_s1026" style="position:absolute;margin-left:280.05pt;margin-top:10.65pt;width:60.65pt;height:107.15pt;rotation:3931507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" filled="f" strokecolor="#4f6228"/>
            </w:pict>
          </mc:Fallback>
        </mc:AlternateContent>
      </w:r>
      <w:r w:rsidR="00955A0E" w:rsidRPr="00955A0E">
        <w:rPr>
          <w:rFonts w:eastAsia="Calibri"/>
          <w:noProof/>
          <w:color w:val="auto"/>
          <w:sz w:val="22"/>
          <w:szCs w:val="22"/>
          <w:lang w:val="pl-PL" w:eastAsia="pl-PL"/>
        </w:rPr>
        <w:drawing>
          <wp:inline distT="0" distB="0" distL="0" distR="0" wp14:anchorId="5DFEF489" wp14:editId="18F81C8A">
            <wp:extent cx="4175715" cy="28800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75715" cy="2880000"/>
                    </a:xfrm>
                    <a:prstGeom prst="rect">
                      <a:avLst/>
                    </a:prstGeom>
                    <a:noFill/>
                  </pic:spPr>
                </pic:pic>
              </a:graphicData>
            </a:graphic>
          </wp:inline>
        </w:drawing>
      </w:r>
    </w:p>
    <w:p w:rsidR="00955A0E" w:rsidRPr="00BC0E2F" w:rsidRDefault="00BC0E2F" w:rsidP="00B90580">
      <w:pPr>
        <w:pStyle w:val="MDPI31text"/>
        <w:rPr>
          <w:color w:val="FF0000"/>
        </w:rPr>
      </w:pPr>
      <w:r w:rsidRPr="00BC0E2F">
        <w:rPr>
          <w:b/>
          <w:color w:val="FF0000"/>
          <w:sz w:val="18"/>
        </w:rPr>
        <w:t>Figure 16</w:t>
      </w:r>
      <w:r w:rsidR="00FE2E49" w:rsidRPr="00BC0E2F">
        <w:rPr>
          <w:b/>
          <w:color w:val="FF0000"/>
          <w:sz w:val="18"/>
        </w:rPr>
        <w:t>.</w:t>
      </w:r>
      <w:r w:rsidR="00FE2E49" w:rsidRPr="00BC0E2F">
        <w:rPr>
          <w:color w:val="FF0000"/>
        </w:rPr>
        <w:t xml:space="preserve"> </w:t>
      </w:r>
      <w:r w:rsidR="00FE2E49" w:rsidRPr="00BC0E2F">
        <w:rPr>
          <w:color w:val="FF0000"/>
          <w:sz w:val="18"/>
        </w:rPr>
        <w:t>Principal component analysis of biodiversity indexes of Biolog EcoPlates incubated for 144 h from soil samples and various winter wheat varieties cultivated in organic farming, spring 2018; (n=3).</w:t>
      </w:r>
    </w:p>
    <w:p w:rsidR="00EF7319" w:rsidRDefault="00EF7319" w:rsidP="00851209">
      <w:pPr>
        <w:adjustRightInd w:val="0"/>
        <w:snapToGrid w:val="0"/>
        <w:spacing w:before="120" w:after="240" w:line="260" w:lineRule="atLeast"/>
        <w:ind w:left="425" w:right="425"/>
        <w:rPr>
          <w:rFonts w:ascii="Palatino Linotype" w:hAnsi="Palatino Linotype"/>
          <w:b/>
          <w:sz w:val="18"/>
          <w:lang w:bidi="en-US"/>
        </w:rPr>
      </w:pPr>
    </w:p>
    <w:p w:rsidR="00EF7319" w:rsidRDefault="00EF7319" w:rsidP="00851209">
      <w:pPr>
        <w:adjustRightInd w:val="0"/>
        <w:snapToGrid w:val="0"/>
        <w:spacing w:before="120" w:after="240" w:line="260" w:lineRule="atLeast"/>
        <w:ind w:left="425" w:right="425"/>
        <w:rPr>
          <w:rFonts w:ascii="Palatino Linotype" w:hAnsi="Palatino Linotype"/>
          <w:b/>
          <w:sz w:val="18"/>
          <w:lang w:bidi="en-US"/>
        </w:rPr>
      </w:pPr>
    </w:p>
    <w:p w:rsidR="00EF7319" w:rsidRDefault="00EF7319" w:rsidP="00851209">
      <w:pPr>
        <w:adjustRightInd w:val="0"/>
        <w:snapToGrid w:val="0"/>
        <w:spacing w:before="120" w:after="240" w:line="260" w:lineRule="atLeast"/>
        <w:ind w:left="425" w:right="425"/>
        <w:rPr>
          <w:rFonts w:ascii="Palatino Linotype" w:hAnsi="Palatino Linotype"/>
          <w:b/>
          <w:sz w:val="18"/>
          <w:lang w:bidi="en-US"/>
        </w:rPr>
      </w:pPr>
    </w:p>
    <w:p w:rsidR="00EF7319" w:rsidRDefault="00EF7319" w:rsidP="00851209">
      <w:pPr>
        <w:adjustRightInd w:val="0"/>
        <w:snapToGrid w:val="0"/>
        <w:spacing w:before="120" w:after="240" w:line="260" w:lineRule="atLeast"/>
        <w:ind w:left="425" w:right="425"/>
        <w:rPr>
          <w:rFonts w:ascii="Palatino Linotype" w:hAnsi="Palatino Linotype"/>
          <w:b/>
          <w:sz w:val="18"/>
          <w:lang w:bidi="en-US"/>
        </w:rPr>
      </w:pPr>
    </w:p>
    <w:p w:rsidR="00BC0E2F" w:rsidRPr="00CA66C8" w:rsidRDefault="00BC0E2F" w:rsidP="00BC0E2F">
      <w:pPr>
        <w:pStyle w:val="MDPI31text"/>
        <w:rPr>
          <w:color w:val="FF0000"/>
        </w:rPr>
      </w:pPr>
      <w:r w:rsidRPr="00CA66C8">
        <w:rPr>
          <w:color w:val="FF0000"/>
        </w:rPr>
        <w:lastRenderedPageBreak/>
        <w:t>Based on the analysis of the main components in soil samples collected</w:t>
      </w:r>
      <w:r w:rsidR="00333CC6" w:rsidRPr="00CA66C8">
        <w:rPr>
          <w:color w:val="FF0000"/>
        </w:rPr>
        <w:t xml:space="preserve"> in summer 2017</w:t>
      </w:r>
      <w:r w:rsidRPr="00CA66C8">
        <w:rPr>
          <w:color w:val="FF0000"/>
        </w:rPr>
        <w:t>, three groups focusing on the following types of winter wheat were distinguished on the basis of the metabolic profile of soil rhizosphere:</w:t>
      </w:r>
    </w:p>
    <w:p w:rsidR="00BC0E2F" w:rsidRPr="00CA66C8" w:rsidRDefault="00BC0E2F" w:rsidP="00BC0E2F">
      <w:pPr>
        <w:pStyle w:val="MDPI31text"/>
        <w:rPr>
          <w:color w:val="FF0000"/>
        </w:rPr>
      </w:pPr>
      <w:r w:rsidRPr="00CA66C8">
        <w:rPr>
          <w:color w:val="FF0000"/>
        </w:rPr>
        <w:t xml:space="preserve">- Ostka Strzelecka, Belissa and Markiza </w:t>
      </w:r>
      <w:r w:rsidRPr="00CA66C8">
        <w:rPr>
          <w:color w:val="FF0000"/>
        </w:rPr>
        <w:t>(with high soil biological activity),</w:t>
      </w:r>
    </w:p>
    <w:p w:rsidR="00BC0E2F" w:rsidRPr="00CA66C8" w:rsidRDefault="00BC0E2F" w:rsidP="00BC0E2F">
      <w:pPr>
        <w:pStyle w:val="MDPI31text"/>
        <w:rPr>
          <w:color w:val="FF0000"/>
        </w:rPr>
      </w:pPr>
      <w:r w:rsidRPr="00CA66C8">
        <w:rPr>
          <w:color w:val="FF0000"/>
        </w:rPr>
        <w:t>- Estivus, Rokosz, Arktis</w:t>
      </w:r>
      <w:r w:rsidRPr="00CA66C8">
        <w:rPr>
          <w:color w:val="FF0000"/>
        </w:rPr>
        <w:t xml:space="preserve">, </w:t>
      </w:r>
      <w:r w:rsidRPr="00CA66C8">
        <w:rPr>
          <w:color w:val="FF0000"/>
        </w:rPr>
        <w:t xml:space="preserve">Fidelius, Linus and </w:t>
      </w:r>
      <w:r w:rsidRPr="00CA66C8">
        <w:rPr>
          <w:color w:val="FF0000"/>
        </w:rPr>
        <w:t>KWS Ozon (with low soi</w:t>
      </w:r>
      <w:r w:rsidRPr="00CA66C8">
        <w:rPr>
          <w:color w:val="FF0000"/>
        </w:rPr>
        <w:t>l biological activity),</w:t>
      </w:r>
    </w:p>
    <w:p w:rsidR="00EF7319" w:rsidRPr="00CA66C8" w:rsidRDefault="00BC0E2F" w:rsidP="00333CC6">
      <w:pPr>
        <w:pStyle w:val="MDPI31text"/>
        <w:rPr>
          <w:color w:val="FF0000"/>
        </w:rPr>
      </w:pPr>
      <w:r w:rsidRPr="00CA66C8">
        <w:rPr>
          <w:color w:val="FF0000"/>
        </w:rPr>
        <w:t>- Hondia, Pokusa, Jantarka (with low biological activity), (Fig. 17)</w:t>
      </w:r>
      <w:r w:rsidRPr="00CA66C8">
        <w:rPr>
          <w:color w:val="FF0000"/>
        </w:rPr>
        <w:t xml:space="preserve">. </w:t>
      </w:r>
    </w:p>
    <w:p w:rsidR="00333CC6" w:rsidRPr="00333CC6" w:rsidRDefault="00333CC6" w:rsidP="00333CC6">
      <w:pPr>
        <w:pStyle w:val="MDPI31text"/>
      </w:pPr>
    </w:p>
    <w:p w:rsidR="00EF7319" w:rsidRPr="00EF7319" w:rsidRDefault="00BC0E2F" w:rsidP="00EF7319">
      <w:pPr>
        <w:spacing w:line="360" w:lineRule="auto"/>
        <w:jc w:val="center"/>
        <w:rPr>
          <w:rFonts w:eastAsia="Calibri"/>
          <w:color w:val="auto"/>
          <w:szCs w:val="22"/>
          <w:lang w:val="pl-PL" w:eastAsia="en-US"/>
        </w:rPr>
      </w:pPr>
      <w:r w:rsidRPr="00EF7319">
        <w:rPr>
          <w:rFonts w:eastAsia="Calibri"/>
          <w:noProof/>
          <w:color w:val="auto"/>
          <w:szCs w:val="22"/>
          <w:lang w:val="pl-PL" w:eastAsia="pl-PL"/>
        </w:rPr>
        <mc:AlternateContent>
          <mc:Choice Requires="wps">
            <w:drawing>
              <wp:anchor distT="0" distB="0" distL="114300" distR="114300" simplePos="0" relativeHeight="251687424" behindDoc="0" locked="0" layoutInCell="1" allowOverlap="1" wp14:anchorId="2E7C8086" wp14:editId="795B538B">
                <wp:simplePos x="0" y="0"/>
                <wp:positionH relativeFrom="column">
                  <wp:posOffset>1964778</wp:posOffset>
                </wp:positionH>
                <wp:positionV relativeFrom="paragraph">
                  <wp:posOffset>1015674</wp:posOffset>
                </wp:positionV>
                <wp:extent cx="393955" cy="1239711"/>
                <wp:effectExtent l="0" t="137160" r="0" b="135890"/>
                <wp:wrapNone/>
                <wp:docPr id="21" name="Elipsa 37"/>
                <wp:cNvGraphicFramePr/>
                <a:graphic xmlns:a="http://schemas.openxmlformats.org/drawingml/2006/main">
                  <a:graphicData uri="http://schemas.microsoft.com/office/word/2010/wordprocessingShape">
                    <wps:wsp>
                      <wps:cNvSpPr/>
                      <wps:spPr>
                        <a:xfrm rot="6852584">
                          <a:off x="0" y="0"/>
                          <a:ext cx="393955" cy="1239711"/>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7B51C5" id="Elipsa 37" o:spid="_x0000_s1026" style="position:absolute;margin-left:154.7pt;margin-top:79.95pt;width:31pt;height:97.6pt;rotation:7484849fd;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" filled="f" strokecolor="red"/>
            </w:pict>
          </mc:Fallback>
        </mc:AlternateContent>
      </w:r>
      <w:r w:rsidRPr="00EF7319">
        <w:rPr>
          <w:rFonts w:eastAsia="Calibri"/>
          <w:noProof/>
          <w:color w:val="auto"/>
          <w:szCs w:val="22"/>
          <w:lang w:val="pl-PL" w:eastAsia="pl-PL"/>
        </w:rPr>
        <mc:AlternateContent>
          <mc:Choice Requires="wps">
            <w:drawing>
              <wp:anchor distT="0" distB="0" distL="114300" distR="114300" simplePos="0" relativeHeight="251685376" behindDoc="0" locked="0" layoutInCell="1" allowOverlap="1" wp14:anchorId="0DC70FA5" wp14:editId="28AFD27B">
                <wp:simplePos x="0" y="0"/>
                <wp:positionH relativeFrom="margin">
                  <wp:align>center</wp:align>
                </wp:positionH>
                <wp:positionV relativeFrom="paragraph">
                  <wp:posOffset>44975</wp:posOffset>
                </wp:positionV>
                <wp:extent cx="844906" cy="1563446"/>
                <wp:effectExtent l="171450" t="0" r="165100" b="0"/>
                <wp:wrapNone/>
                <wp:docPr id="20" name="Elipsa 37"/>
                <wp:cNvGraphicFramePr/>
                <a:graphic xmlns:a="http://schemas.openxmlformats.org/drawingml/2006/main">
                  <a:graphicData uri="http://schemas.microsoft.com/office/word/2010/wordprocessingShape">
                    <wps:wsp>
                      <wps:cNvSpPr/>
                      <wps:spPr>
                        <a:xfrm rot="8673072">
                          <a:off x="0" y="0"/>
                          <a:ext cx="844906" cy="1563446"/>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581EC2" id="Elipsa 37" o:spid="_x0000_s1026" style="position:absolute;margin-left:0;margin-top:3.55pt;width:66.55pt;height:123.1pt;rotation:9473307fd;z-index:25168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" filled="f" strokecolor="red">
                <w10:wrap anchorx="margin"/>
              </v:oval>
            </w:pict>
          </mc:Fallback>
        </mc:AlternateContent>
      </w:r>
      <w:r w:rsidR="00EF7319" w:rsidRPr="00EF7319">
        <w:rPr>
          <w:rFonts w:eastAsia="Calibri"/>
          <w:noProof/>
          <w:color w:val="auto"/>
          <w:szCs w:val="22"/>
          <w:lang w:val="pl-PL" w:eastAsia="pl-PL"/>
        </w:rPr>
        <mc:AlternateContent>
          <mc:Choice Requires="wps">
            <w:drawing>
              <wp:anchor distT="0" distB="0" distL="114300" distR="114300" simplePos="0" relativeHeight="251675136" behindDoc="0" locked="0" layoutInCell="1" allowOverlap="1" wp14:anchorId="7C2A9298" wp14:editId="0846D03A">
                <wp:simplePos x="0" y="0"/>
                <wp:positionH relativeFrom="column">
                  <wp:posOffset>3530376</wp:posOffset>
                </wp:positionH>
                <wp:positionV relativeFrom="paragraph">
                  <wp:posOffset>593056</wp:posOffset>
                </wp:positionV>
                <wp:extent cx="725547" cy="1893696"/>
                <wp:effectExtent l="0" t="298450" r="0" b="309880"/>
                <wp:wrapNone/>
                <wp:docPr id="37" name="Elipsa 37"/>
                <wp:cNvGraphicFramePr/>
                <a:graphic xmlns:a="http://schemas.openxmlformats.org/drawingml/2006/main">
                  <a:graphicData uri="http://schemas.microsoft.com/office/word/2010/wordprocessingShape">
                    <wps:wsp>
                      <wps:cNvSpPr/>
                      <wps:spPr>
                        <a:xfrm rot="3120988">
                          <a:off x="0" y="0"/>
                          <a:ext cx="725547" cy="1893696"/>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E8507D" id="Elipsa 37" o:spid="_x0000_s1026" style="position:absolute;margin-left:278pt;margin-top:46.7pt;width:57.15pt;height:149.1pt;rotation:3408951fd;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" filled="f" strokecolor="red"/>
            </w:pict>
          </mc:Fallback>
        </mc:AlternateContent>
      </w:r>
      <w:r w:rsidR="00EF7319" w:rsidRPr="00EF7319">
        <w:rPr>
          <w:rFonts w:eastAsia="Calibri"/>
          <w:noProof/>
          <w:color w:val="auto"/>
          <w:szCs w:val="22"/>
          <w:lang w:val="pl-PL" w:eastAsia="pl-PL"/>
        </w:rPr>
        <w:drawing>
          <wp:inline distT="0" distB="0" distL="0" distR="0" wp14:anchorId="1FAEF00D" wp14:editId="153BF84B">
            <wp:extent cx="4207934" cy="2880000"/>
            <wp:effectExtent l="0" t="0" r="254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07934" cy="2880000"/>
                    </a:xfrm>
                    <a:prstGeom prst="rect">
                      <a:avLst/>
                    </a:prstGeom>
                    <a:noFill/>
                  </pic:spPr>
                </pic:pic>
              </a:graphicData>
            </a:graphic>
          </wp:inline>
        </w:drawing>
      </w:r>
    </w:p>
    <w:p w:rsidR="00FE2E49" w:rsidRPr="00333CC6" w:rsidRDefault="00333CC6" w:rsidP="00FE2E49">
      <w:pPr>
        <w:adjustRightInd w:val="0"/>
        <w:snapToGrid w:val="0"/>
        <w:spacing w:before="120" w:after="240" w:line="260" w:lineRule="atLeast"/>
        <w:ind w:left="425" w:right="425"/>
        <w:rPr>
          <w:rFonts w:ascii="Palatino Linotype" w:hAnsi="Palatino Linotype"/>
          <w:color w:val="FF0000"/>
          <w:sz w:val="18"/>
          <w:lang w:bidi="en-US"/>
        </w:rPr>
      </w:pPr>
      <w:r w:rsidRPr="00333CC6">
        <w:rPr>
          <w:rFonts w:ascii="Palatino Linotype" w:hAnsi="Palatino Linotype"/>
          <w:b/>
          <w:color w:val="FF0000"/>
          <w:sz w:val="18"/>
          <w:lang w:bidi="en-US"/>
        </w:rPr>
        <w:t>Figure 17</w:t>
      </w:r>
      <w:r w:rsidR="00FE2E49" w:rsidRPr="00333CC6">
        <w:rPr>
          <w:rFonts w:ascii="Palatino Linotype" w:hAnsi="Palatino Linotype"/>
          <w:b/>
          <w:color w:val="FF0000"/>
          <w:sz w:val="18"/>
          <w:lang w:bidi="en-US"/>
        </w:rPr>
        <w:t>.</w:t>
      </w:r>
      <w:r w:rsidR="00FE2E49" w:rsidRPr="00333CC6">
        <w:rPr>
          <w:color w:val="FF0000"/>
        </w:rPr>
        <w:t xml:space="preserve"> </w:t>
      </w:r>
      <w:r w:rsidR="00FE2E49" w:rsidRPr="00333CC6">
        <w:rPr>
          <w:rFonts w:ascii="Palatino Linotype" w:hAnsi="Palatino Linotype"/>
          <w:color w:val="FF0000"/>
          <w:sz w:val="18"/>
          <w:lang w:bidi="en-US"/>
        </w:rPr>
        <w:t>Principal component analysis of biodiversity indexes of Biolog EcoPlates incubated for 144 h from soil samples and various winter wheat varieties cultivated in organic farming, summer 2017; (n=3).</w:t>
      </w:r>
    </w:p>
    <w:p w:rsidR="00333CC6" w:rsidRPr="00333CC6" w:rsidRDefault="00333CC6" w:rsidP="00333CC6">
      <w:pPr>
        <w:pStyle w:val="MDPI31text"/>
        <w:rPr>
          <w:color w:val="FF0000"/>
        </w:rPr>
      </w:pPr>
      <w:r w:rsidRPr="00333CC6">
        <w:rPr>
          <w:rFonts w:eastAsia="Calibri"/>
          <w:noProof/>
          <w:color w:val="FF0000"/>
          <w:sz w:val="22"/>
          <w:lang w:val="pl-PL" w:eastAsia="pl-PL"/>
        </w:rPr>
        <mc:AlternateContent>
          <mc:Choice Requires="wps">
            <w:drawing>
              <wp:anchor distT="0" distB="0" distL="114300" distR="114300" simplePos="0" relativeHeight="251679232" behindDoc="0" locked="0" layoutInCell="1" allowOverlap="1" wp14:anchorId="74AE9585" wp14:editId="68AB0DF1">
                <wp:simplePos x="0" y="0"/>
                <wp:positionH relativeFrom="column">
                  <wp:posOffset>3149858</wp:posOffset>
                </wp:positionH>
                <wp:positionV relativeFrom="paragraph">
                  <wp:posOffset>326198</wp:posOffset>
                </wp:positionV>
                <wp:extent cx="852679" cy="1891665"/>
                <wp:effectExtent l="0" t="272098" r="0" b="266382"/>
                <wp:wrapNone/>
                <wp:docPr id="46" name="Owal 32"/>
                <wp:cNvGraphicFramePr/>
                <a:graphic xmlns:a="http://schemas.openxmlformats.org/drawingml/2006/main">
                  <a:graphicData uri="http://schemas.microsoft.com/office/word/2010/wordprocessingShape">
                    <wps:wsp>
                      <wps:cNvSpPr/>
                      <wps:spPr>
                        <a:xfrm rot="3130079">
                          <a:off x="0" y="0"/>
                          <a:ext cx="852679" cy="1891665"/>
                        </a:xfrm>
                        <a:prstGeom prst="ellipse">
                          <a:avLst/>
                        </a:prstGeom>
                        <a:noFill/>
                        <a:ln w="9525"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5921DE" id="Owal 32" o:spid="_x0000_s1026" style="position:absolute;margin-left:248pt;margin-top:25.7pt;width:67.15pt;height:148.95pt;rotation:3418881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" filled="f" strokecolor="#4f6228"/>
            </w:pict>
          </mc:Fallback>
        </mc:AlternateContent>
      </w:r>
      <w:r w:rsidRPr="00333CC6">
        <w:rPr>
          <w:color w:val="FF0000"/>
        </w:rPr>
        <w:t xml:space="preserve">The highest biological activity was characterized by soils collected in summer </w:t>
      </w:r>
      <w:r w:rsidRPr="00333CC6">
        <w:rPr>
          <w:color w:val="FF0000"/>
        </w:rPr>
        <w:t xml:space="preserve">2018 </w:t>
      </w:r>
      <w:r w:rsidRPr="00333CC6">
        <w:rPr>
          <w:color w:val="FF0000"/>
        </w:rPr>
        <w:t>from winter wheat varieties such as: Arkt</w:t>
      </w:r>
      <w:r w:rsidRPr="00333CC6">
        <w:rPr>
          <w:color w:val="FF0000"/>
        </w:rPr>
        <w:t xml:space="preserve">is, Hondia Pokusa, Rokosz </w:t>
      </w:r>
      <w:r w:rsidRPr="00333CC6">
        <w:rPr>
          <w:color w:val="FF0000"/>
        </w:rPr>
        <w:t>and Ostka Strzelecka (Fig</w:t>
      </w:r>
      <w:r w:rsidRPr="00333CC6">
        <w:rPr>
          <w:color w:val="FF0000"/>
        </w:rPr>
        <w:t>. 18</w:t>
      </w:r>
      <w:r w:rsidRPr="00333CC6">
        <w:rPr>
          <w:color w:val="FF0000"/>
        </w:rPr>
        <w:t>).</w:t>
      </w:r>
    </w:p>
    <w:p w:rsidR="00EF7319" w:rsidRPr="00333CC6" w:rsidRDefault="00333CC6" w:rsidP="00FE2E49">
      <w:pPr>
        <w:spacing w:line="360" w:lineRule="auto"/>
        <w:jc w:val="center"/>
        <w:rPr>
          <w:rFonts w:eastAsia="Calibri"/>
          <w:color w:val="auto"/>
          <w:szCs w:val="22"/>
          <w:lang w:eastAsia="en-US"/>
        </w:rPr>
      </w:pPr>
      <w:r w:rsidRPr="00955A0E">
        <w:rPr>
          <w:rFonts w:eastAsia="Calibri"/>
          <w:noProof/>
          <w:color w:val="auto"/>
          <w:sz w:val="22"/>
          <w:szCs w:val="22"/>
          <w:lang w:val="pl-PL" w:eastAsia="pl-PL"/>
        </w:rPr>
        <mc:AlternateContent>
          <mc:Choice Requires="wps">
            <w:drawing>
              <wp:anchor distT="0" distB="0" distL="114300" distR="114300" simplePos="0" relativeHeight="251689472" behindDoc="0" locked="0" layoutInCell="1" allowOverlap="1" wp14:anchorId="07F5C8BE" wp14:editId="7B22DA1E">
                <wp:simplePos x="0" y="0"/>
                <wp:positionH relativeFrom="column">
                  <wp:posOffset>2905021</wp:posOffset>
                </wp:positionH>
                <wp:positionV relativeFrom="paragraph">
                  <wp:posOffset>1202255</wp:posOffset>
                </wp:positionV>
                <wp:extent cx="572965" cy="1599737"/>
                <wp:effectExtent l="0" t="151448" r="0" b="152082"/>
                <wp:wrapNone/>
                <wp:docPr id="22" name="Owal 32"/>
                <wp:cNvGraphicFramePr/>
                <a:graphic xmlns:a="http://schemas.openxmlformats.org/drawingml/2006/main">
                  <a:graphicData uri="http://schemas.microsoft.com/office/word/2010/wordprocessingShape">
                    <wps:wsp>
                      <wps:cNvSpPr/>
                      <wps:spPr>
                        <a:xfrm rot="4005691">
                          <a:off x="0" y="0"/>
                          <a:ext cx="572965" cy="1599737"/>
                        </a:xfrm>
                        <a:prstGeom prst="ellipse">
                          <a:avLst/>
                        </a:prstGeom>
                        <a:noFill/>
                        <a:ln w="9525"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F0BFBC" id="Owal 32" o:spid="_x0000_s1026" style="position:absolute;margin-left:228.75pt;margin-top:94.65pt;width:45.1pt;height:125.95pt;rotation:4375283fd;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" filled="f" strokecolor="#4f6228"/>
            </w:pict>
          </mc:Fallback>
        </mc:AlternateContent>
      </w:r>
      <w:r w:rsidR="00FE2E49" w:rsidRPr="00955A0E">
        <w:rPr>
          <w:rFonts w:eastAsia="Calibri"/>
          <w:noProof/>
          <w:color w:val="auto"/>
          <w:sz w:val="22"/>
          <w:szCs w:val="22"/>
          <w:lang w:val="pl-PL" w:eastAsia="pl-PL"/>
        </w:rPr>
        <mc:AlternateContent>
          <mc:Choice Requires="wps">
            <w:drawing>
              <wp:anchor distT="0" distB="0" distL="114300" distR="114300" simplePos="0" relativeHeight="251681280" behindDoc="0" locked="0" layoutInCell="1" allowOverlap="1" wp14:anchorId="4B9DD16F" wp14:editId="00786F29">
                <wp:simplePos x="0" y="0"/>
                <wp:positionH relativeFrom="column">
                  <wp:posOffset>1360847</wp:posOffset>
                </wp:positionH>
                <wp:positionV relativeFrom="paragraph">
                  <wp:posOffset>546912</wp:posOffset>
                </wp:positionV>
                <wp:extent cx="618508" cy="695883"/>
                <wp:effectExtent l="38100" t="0" r="29210" b="9525"/>
                <wp:wrapNone/>
                <wp:docPr id="47" name="Owal 32"/>
                <wp:cNvGraphicFramePr/>
                <a:graphic xmlns:a="http://schemas.openxmlformats.org/drawingml/2006/main">
                  <a:graphicData uri="http://schemas.microsoft.com/office/word/2010/wordprocessingShape">
                    <wps:wsp>
                      <wps:cNvSpPr/>
                      <wps:spPr>
                        <a:xfrm rot="1973313">
                          <a:off x="0" y="0"/>
                          <a:ext cx="618508" cy="695883"/>
                        </a:xfrm>
                        <a:prstGeom prst="ellipse">
                          <a:avLst/>
                        </a:prstGeom>
                        <a:noFill/>
                        <a:ln w="9525"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9AA170" id="Owal 32" o:spid="_x0000_s1026" style="position:absolute;margin-left:107.15pt;margin-top:43.05pt;width:48.7pt;height:54.8pt;rotation:2155384fd;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" filled="f" strokecolor="#4f6228"/>
            </w:pict>
          </mc:Fallback>
        </mc:AlternateContent>
      </w:r>
      <w:r w:rsidR="00FE2E49" w:rsidRPr="00851209">
        <w:rPr>
          <w:rFonts w:eastAsia="Calibri"/>
          <w:noProof/>
          <w:color w:val="auto"/>
          <w:szCs w:val="22"/>
          <w:lang w:val="pl-PL" w:eastAsia="pl-PL"/>
        </w:rPr>
        <w:drawing>
          <wp:inline distT="0" distB="0" distL="0" distR="0" wp14:anchorId="274D3796" wp14:editId="585A381A">
            <wp:extent cx="4175715" cy="288000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75715" cy="2880000"/>
                    </a:xfrm>
                    <a:prstGeom prst="rect">
                      <a:avLst/>
                    </a:prstGeom>
                    <a:noFill/>
                  </pic:spPr>
                </pic:pic>
              </a:graphicData>
            </a:graphic>
          </wp:inline>
        </w:drawing>
      </w:r>
    </w:p>
    <w:p w:rsidR="00851209" w:rsidRPr="00333CC6" w:rsidRDefault="00333CC6" w:rsidP="00851209">
      <w:pPr>
        <w:adjustRightInd w:val="0"/>
        <w:snapToGrid w:val="0"/>
        <w:spacing w:before="120" w:after="240" w:line="260" w:lineRule="atLeast"/>
        <w:ind w:left="425" w:right="425"/>
        <w:rPr>
          <w:rFonts w:ascii="Palatino Linotype" w:hAnsi="Palatino Linotype"/>
          <w:color w:val="FF0000"/>
          <w:sz w:val="18"/>
          <w:lang w:bidi="en-US"/>
        </w:rPr>
      </w:pPr>
      <w:r w:rsidRPr="00333CC6">
        <w:rPr>
          <w:rFonts w:ascii="Palatino Linotype" w:hAnsi="Palatino Linotype"/>
          <w:b/>
          <w:color w:val="FF0000"/>
          <w:sz w:val="18"/>
          <w:lang w:bidi="en-US"/>
        </w:rPr>
        <w:t>Figure 18</w:t>
      </w:r>
      <w:r w:rsidR="00955A0E" w:rsidRPr="00333CC6">
        <w:rPr>
          <w:rFonts w:ascii="Palatino Linotype" w:hAnsi="Palatino Linotype"/>
          <w:b/>
          <w:color w:val="FF0000"/>
          <w:sz w:val="18"/>
          <w:lang w:bidi="en-US"/>
        </w:rPr>
        <w:t>.</w:t>
      </w:r>
      <w:r w:rsidR="00955A0E" w:rsidRPr="00333CC6">
        <w:rPr>
          <w:color w:val="FF0000"/>
        </w:rPr>
        <w:t xml:space="preserve"> </w:t>
      </w:r>
      <w:r w:rsidR="00955A0E" w:rsidRPr="00333CC6">
        <w:rPr>
          <w:rFonts w:ascii="Palatino Linotype" w:hAnsi="Palatino Linotype"/>
          <w:color w:val="FF0000"/>
          <w:sz w:val="18"/>
          <w:lang w:bidi="en-US"/>
        </w:rPr>
        <w:t>Principal component analysis of biodiversity indexes of Biolog EcoPlates incubated for 144 h from soil samples and various winter wheat varietie</w:t>
      </w:r>
      <w:r w:rsidR="00851209" w:rsidRPr="00333CC6">
        <w:rPr>
          <w:rFonts w:ascii="Palatino Linotype" w:hAnsi="Palatino Linotype"/>
          <w:color w:val="FF0000"/>
          <w:sz w:val="18"/>
          <w:lang w:bidi="en-US"/>
        </w:rPr>
        <w:t>s cultivated in organic farming,</w:t>
      </w:r>
      <w:r w:rsidR="00955A0E" w:rsidRPr="00333CC6">
        <w:rPr>
          <w:rFonts w:ascii="Palatino Linotype" w:hAnsi="Palatino Linotype"/>
          <w:color w:val="FF0000"/>
          <w:sz w:val="18"/>
          <w:lang w:bidi="en-US"/>
        </w:rPr>
        <w:t xml:space="preserve"> spring; average for years 2017-2018 (n=6).</w:t>
      </w:r>
    </w:p>
    <w:p w:rsidR="00851209" w:rsidRDefault="00315509" w:rsidP="00851209">
      <w:pPr>
        <w:pStyle w:val="MDPI22heading2"/>
      </w:pPr>
      <w:r>
        <w:t>3.4. The yield of plants.</w:t>
      </w:r>
    </w:p>
    <w:p w:rsidR="00B90580" w:rsidRDefault="00B90580" w:rsidP="00B90580">
      <w:pPr>
        <w:pStyle w:val="MDPI31text"/>
      </w:pPr>
      <w:r>
        <w:lastRenderedPageBreak/>
        <w:t>The yield of plants was presented in Table 4. Based on data obtained from 2017 - 2018, it was found that the highest yield was found for winter wheat varieties such as: Bellisa, Fidelius, Hondia and Jantarka. These results were also confirmed in the assessment of the biological activity of rhizosphere soil.</w:t>
      </w:r>
    </w:p>
    <w:p w:rsidR="00851209" w:rsidRPr="00B90580" w:rsidRDefault="00851209" w:rsidP="00851209">
      <w:pPr>
        <w:adjustRightInd w:val="0"/>
        <w:snapToGrid w:val="0"/>
        <w:spacing w:before="240" w:after="120" w:line="260" w:lineRule="atLeast"/>
        <w:ind w:left="425" w:right="425"/>
        <w:rPr>
          <w:rFonts w:ascii="Palatino Linotype" w:hAnsi="Palatino Linotype"/>
          <w:sz w:val="18"/>
          <w:szCs w:val="22"/>
          <w:lang w:bidi="en-US"/>
        </w:rPr>
      </w:pPr>
      <w:r>
        <w:rPr>
          <w:rFonts w:ascii="Palatino Linotype" w:hAnsi="Palatino Linotype"/>
          <w:b/>
          <w:sz w:val="18"/>
          <w:szCs w:val="22"/>
          <w:lang w:bidi="en-US"/>
        </w:rPr>
        <w:t>Table 4</w:t>
      </w:r>
      <w:r w:rsidRPr="00B90580">
        <w:rPr>
          <w:rFonts w:ascii="Palatino Linotype" w:hAnsi="Palatino Linotype"/>
          <w:b/>
          <w:sz w:val="18"/>
          <w:szCs w:val="22"/>
          <w:lang w:bidi="en-US"/>
        </w:rPr>
        <w:t>.</w:t>
      </w:r>
      <w:r w:rsidRPr="00B90580">
        <w:rPr>
          <w:rFonts w:ascii="Palatino Linotype" w:hAnsi="Palatino Linotype"/>
          <w:sz w:val="18"/>
          <w:szCs w:val="22"/>
          <w:lang w:bidi="en-US"/>
        </w:rPr>
        <w:t xml:space="preserve"> </w:t>
      </w:r>
      <w:r w:rsidRPr="00851209">
        <w:rPr>
          <w:rFonts w:ascii="Palatino Linotype" w:hAnsi="Palatino Linotype"/>
          <w:sz w:val="18"/>
          <w:szCs w:val="22"/>
          <w:lang w:bidi="en-US"/>
        </w:rPr>
        <w:t>Yield of plants.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991"/>
        <w:gridCol w:w="1533"/>
        <w:gridCol w:w="1349"/>
        <w:gridCol w:w="991"/>
        <w:gridCol w:w="1533"/>
        <w:gridCol w:w="1230"/>
      </w:tblGrid>
      <w:tr w:rsidR="00851209" w:rsidRPr="00851209" w:rsidTr="00851209">
        <w:tc>
          <w:tcPr>
            <w:tcW w:w="1724" w:type="dxa"/>
          </w:tcPr>
          <w:p w:rsidR="00851209" w:rsidRPr="00851209" w:rsidRDefault="00851209" w:rsidP="00851209">
            <w:pPr>
              <w:pStyle w:val="MDPI31text"/>
              <w:ind w:firstLine="0"/>
              <w:rPr>
                <w:b/>
              </w:rPr>
            </w:pPr>
            <w:r w:rsidRPr="00851209">
              <w:rPr>
                <w:b/>
              </w:rPr>
              <w:t>Year</w:t>
            </w:r>
          </w:p>
        </w:tc>
        <w:tc>
          <w:tcPr>
            <w:tcW w:w="3873" w:type="dxa"/>
            <w:gridSpan w:val="3"/>
          </w:tcPr>
          <w:p w:rsidR="00851209" w:rsidRPr="00851209" w:rsidRDefault="00851209" w:rsidP="00315509">
            <w:pPr>
              <w:pStyle w:val="MDPI31text"/>
              <w:ind w:firstLine="0"/>
              <w:jc w:val="center"/>
              <w:rPr>
                <w:b/>
              </w:rPr>
            </w:pPr>
            <w:r w:rsidRPr="00851209">
              <w:rPr>
                <w:b/>
              </w:rPr>
              <w:t>2017</w:t>
            </w:r>
          </w:p>
        </w:tc>
        <w:tc>
          <w:tcPr>
            <w:tcW w:w="3754" w:type="dxa"/>
            <w:gridSpan w:val="3"/>
          </w:tcPr>
          <w:p w:rsidR="00851209" w:rsidRPr="00851209" w:rsidRDefault="00851209" w:rsidP="00315509">
            <w:pPr>
              <w:pStyle w:val="MDPI31text"/>
              <w:ind w:firstLine="0"/>
              <w:jc w:val="center"/>
              <w:rPr>
                <w:b/>
              </w:rPr>
            </w:pPr>
            <w:r w:rsidRPr="00851209">
              <w:rPr>
                <w:b/>
              </w:rPr>
              <w:t>2018</w:t>
            </w:r>
          </w:p>
        </w:tc>
      </w:tr>
      <w:tr w:rsidR="00851209" w:rsidRPr="00851209" w:rsidTr="00851209">
        <w:tc>
          <w:tcPr>
            <w:tcW w:w="1724" w:type="dxa"/>
          </w:tcPr>
          <w:p w:rsidR="00851209" w:rsidRPr="00851209" w:rsidRDefault="00851209" w:rsidP="00851209">
            <w:pPr>
              <w:pStyle w:val="MDPI31text"/>
              <w:ind w:firstLine="0"/>
            </w:pPr>
            <w:r w:rsidRPr="00851209">
              <w:t>Variety</w:t>
            </w:r>
          </w:p>
        </w:tc>
        <w:tc>
          <w:tcPr>
            <w:tcW w:w="991" w:type="dxa"/>
          </w:tcPr>
          <w:p w:rsidR="00851209" w:rsidRPr="00851209" w:rsidRDefault="00851209" w:rsidP="004000BD">
            <w:pPr>
              <w:pStyle w:val="MDPI31text"/>
              <w:ind w:firstLine="0"/>
              <w:jc w:val="center"/>
            </w:pPr>
            <w:r w:rsidRPr="00851209">
              <w:t>Yield [t/ha]</w:t>
            </w:r>
          </w:p>
        </w:tc>
        <w:tc>
          <w:tcPr>
            <w:tcW w:w="1533" w:type="dxa"/>
          </w:tcPr>
          <w:p w:rsidR="00851209" w:rsidRPr="00851209" w:rsidRDefault="00851209" w:rsidP="00851209">
            <w:pPr>
              <w:pStyle w:val="MDPI31text"/>
              <w:ind w:firstLine="0"/>
              <w:jc w:val="center"/>
            </w:pPr>
            <w:r w:rsidRPr="00851209">
              <w:t>Number of ears [quantity/m</w:t>
            </w:r>
            <w:r w:rsidRPr="00851209">
              <w:rPr>
                <w:vertAlign w:val="superscript"/>
              </w:rPr>
              <w:t>2</w:t>
            </w:r>
            <w:r w:rsidRPr="00851209">
              <w:t>]</w:t>
            </w:r>
          </w:p>
        </w:tc>
        <w:tc>
          <w:tcPr>
            <w:tcW w:w="1349" w:type="dxa"/>
          </w:tcPr>
          <w:p w:rsidR="00851209" w:rsidRPr="00851209" w:rsidRDefault="00851209" w:rsidP="00851209">
            <w:pPr>
              <w:pStyle w:val="MDPI31text"/>
              <w:ind w:firstLine="0"/>
              <w:jc w:val="center"/>
            </w:pPr>
            <w:r w:rsidRPr="00851209">
              <w:t>The weight of 1000 grains [g]</w:t>
            </w:r>
          </w:p>
        </w:tc>
        <w:tc>
          <w:tcPr>
            <w:tcW w:w="991" w:type="dxa"/>
          </w:tcPr>
          <w:p w:rsidR="00851209" w:rsidRPr="00851209" w:rsidRDefault="00851209" w:rsidP="00851209">
            <w:pPr>
              <w:pStyle w:val="MDPI31text"/>
              <w:ind w:firstLine="0"/>
              <w:jc w:val="center"/>
            </w:pPr>
            <w:r w:rsidRPr="00851209">
              <w:t>Yield [t/ha]</w:t>
            </w:r>
          </w:p>
        </w:tc>
        <w:tc>
          <w:tcPr>
            <w:tcW w:w="1533" w:type="dxa"/>
          </w:tcPr>
          <w:p w:rsidR="00851209" w:rsidRPr="00851209" w:rsidRDefault="00851209" w:rsidP="00851209">
            <w:pPr>
              <w:pStyle w:val="MDPI31text"/>
              <w:ind w:firstLine="0"/>
              <w:jc w:val="center"/>
            </w:pPr>
            <w:r w:rsidRPr="00851209">
              <w:t>Number of ears [quantity/m</w:t>
            </w:r>
            <w:r w:rsidRPr="00851209">
              <w:rPr>
                <w:vertAlign w:val="superscript"/>
              </w:rPr>
              <w:t>2</w:t>
            </w:r>
            <w:r w:rsidRPr="00851209">
              <w:t>]</w:t>
            </w:r>
          </w:p>
        </w:tc>
        <w:tc>
          <w:tcPr>
            <w:tcW w:w="1230" w:type="dxa"/>
          </w:tcPr>
          <w:p w:rsidR="00851209" w:rsidRPr="00851209" w:rsidRDefault="00851209" w:rsidP="00851209">
            <w:pPr>
              <w:pStyle w:val="MDPI31text"/>
              <w:ind w:firstLine="0"/>
              <w:jc w:val="center"/>
            </w:pPr>
            <w:r w:rsidRPr="00851209">
              <w:t>The weight of 1000 grains [g]</w:t>
            </w:r>
          </w:p>
        </w:tc>
      </w:tr>
      <w:tr w:rsidR="00851209" w:rsidRPr="00851209" w:rsidTr="00851209">
        <w:tc>
          <w:tcPr>
            <w:tcW w:w="1724" w:type="dxa"/>
          </w:tcPr>
          <w:p w:rsidR="00851209" w:rsidRPr="00851209" w:rsidRDefault="00851209" w:rsidP="00851209">
            <w:pPr>
              <w:pStyle w:val="MDPI31text"/>
              <w:ind w:firstLine="0"/>
            </w:pPr>
            <w:r w:rsidRPr="00851209">
              <w:t>Arktis</w:t>
            </w:r>
          </w:p>
        </w:tc>
        <w:tc>
          <w:tcPr>
            <w:tcW w:w="991" w:type="dxa"/>
          </w:tcPr>
          <w:p w:rsidR="00851209" w:rsidRPr="00851209" w:rsidRDefault="00851209" w:rsidP="00851209">
            <w:pPr>
              <w:pStyle w:val="MDPI31text"/>
            </w:pPr>
            <w:r w:rsidRPr="00851209">
              <w:t>3.12</w:t>
            </w:r>
          </w:p>
        </w:tc>
        <w:tc>
          <w:tcPr>
            <w:tcW w:w="1533" w:type="dxa"/>
          </w:tcPr>
          <w:p w:rsidR="00851209" w:rsidRPr="00851209" w:rsidRDefault="00851209" w:rsidP="00851209">
            <w:pPr>
              <w:pStyle w:val="MDPI31text"/>
            </w:pPr>
            <w:r w:rsidRPr="00851209">
              <w:t>346</w:t>
            </w:r>
          </w:p>
        </w:tc>
        <w:tc>
          <w:tcPr>
            <w:tcW w:w="1349" w:type="dxa"/>
          </w:tcPr>
          <w:p w:rsidR="00851209" w:rsidRPr="00851209" w:rsidRDefault="00851209" w:rsidP="00851209">
            <w:pPr>
              <w:pStyle w:val="MDPI31text"/>
            </w:pPr>
            <w:r w:rsidRPr="00851209">
              <w:t>36.7</w:t>
            </w:r>
          </w:p>
        </w:tc>
        <w:tc>
          <w:tcPr>
            <w:tcW w:w="991" w:type="dxa"/>
          </w:tcPr>
          <w:p w:rsidR="00851209" w:rsidRPr="00851209" w:rsidRDefault="00851209" w:rsidP="00851209">
            <w:pPr>
              <w:pStyle w:val="MDPI31text"/>
            </w:pPr>
            <w:r w:rsidRPr="00851209">
              <w:t>2.99</w:t>
            </w:r>
          </w:p>
        </w:tc>
        <w:tc>
          <w:tcPr>
            <w:tcW w:w="1533" w:type="dxa"/>
          </w:tcPr>
          <w:p w:rsidR="00851209" w:rsidRPr="00851209" w:rsidRDefault="00851209" w:rsidP="00851209">
            <w:pPr>
              <w:pStyle w:val="MDPI31text"/>
            </w:pPr>
            <w:r w:rsidRPr="00851209">
              <w:t>325</w:t>
            </w:r>
          </w:p>
        </w:tc>
        <w:tc>
          <w:tcPr>
            <w:tcW w:w="1230" w:type="dxa"/>
          </w:tcPr>
          <w:p w:rsidR="00851209" w:rsidRPr="00851209" w:rsidRDefault="00851209" w:rsidP="00851209">
            <w:pPr>
              <w:pStyle w:val="MDPI31text"/>
            </w:pPr>
            <w:r w:rsidRPr="00851209">
              <w:t>33.2</w:t>
            </w:r>
          </w:p>
        </w:tc>
      </w:tr>
      <w:tr w:rsidR="00851209" w:rsidRPr="00851209" w:rsidTr="00851209">
        <w:tc>
          <w:tcPr>
            <w:tcW w:w="1724" w:type="dxa"/>
          </w:tcPr>
          <w:p w:rsidR="00851209" w:rsidRPr="00851209" w:rsidRDefault="00851209" w:rsidP="00851209">
            <w:pPr>
              <w:pStyle w:val="MDPI31text"/>
              <w:ind w:firstLine="0"/>
            </w:pPr>
            <w:r w:rsidRPr="00851209">
              <w:t>Bellisa</w:t>
            </w:r>
          </w:p>
        </w:tc>
        <w:tc>
          <w:tcPr>
            <w:tcW w:w="991" w:type="dxa"/>
          </w:tcPr>
          <w:p w:rsidR="00851209" w:rsidRPr="00851209" w:rsidRDefault="00851209" w:rsidP="00851209">
            <w:pPr>
              <w:pStyle w:val="MDPI31text"/>
            </w:pPr>
            <w:r w:rsidRPr="00851209">
              <w:t>4.08</w:t>
            </w:r>
          </w:p>
        </w:tc>
        <w:tc>
          <w:tcPr>
            <w:tcW w:w="1533" w:type="dxa"/>
          </w:tcPr>
          <w:p w:rsidR="00851209" w:rsidRPr="00851209" w:rsidRDefault="00851209" w:rsidP="00851209">
            <w:pPr>
              <w:pStyle w:val="MDPI31text"/>
            </w:pPr>
            <w:r w:rsidRPr="00851209">
              <w:t>324</w:t>
            </w:r>
          </w:p>
        </w:tc>
        <w:tc>
          <w:tcPr>
            <w:tcW w:w="1349" w:type="dxa"/>
          </w:tcPr>
          <w:p w:rsidR="00851209" w:rsidRPr="00851209" w:rsidRDefault="00851209" w:rsidP="00851209">
            <w:pPr>
              <w:pStyle w:val="MDPI31text"/>
            </w:pPr>
            <w:r w:rsidRPr="00851209">
              <w:t>44.2</w:t>
            </w:r>
          </w:p>
        </w:tc>
        <w:tc>
          <w:tcPr>
            <w:tcW w:w="991" w:type="dxa"/>
          </w:tcPr>
          <w:p w:rsidR="00851209" w:rsidRPr="00851209" w:rsidRDefault="00851209" w:rsidP="00851209">
            <w:pPr>
              <w:pStyle w:val="MDPI31text"/>
            </w:pPr>
            <w:r w:rsidRPr="00851209">
              <w:t>3.37</w:t>
            </w:r>
          </w:p>
        </w:tc>
        <w:tc>
          <w:tcPr>
            <w:tcW w:w="1533" w:type="dxa"/>
          </w:tcPr>
          <w:p w:rsidR="00851209" w:rsidRPr="00851209" w:rsidRDefault="00851209" w:rsidP="00851209">
            <w:pPr>
              <w:pStyle w:val="MDPI31text"/>
            </w:pPr>
            <w:r w:rsidRPr="00851209">
              <w:t>314</w:t>
            </w:r>
          </w:p>
        </w:tc>
        <w:tc>
          <w:tcPr>
            <w:tcW w:w="1230" w:type="dxa"/>
          </w:tcPr>
          <w:p w:rsidR="00851209" w:rsidRPr="00851209" w:rsidRDefault="00851209" w:rsidP="00851209">
            <w:pPr>
              <w:pStyle w:val="MDPI31text"/>
            </w:pPr>
            <w:r w:rsidRPr="00851209">
              <w:t>35.7</w:t>
            </w:r>
          </w:p>
        </w:tc>
      </w:tr>
      <w:tr w:rsidR="00851209" w:rsidRPr="00851209" w:rsidTr="00851209">
        <w:tc>
          <w:tcPr>
            <w:tcW w:w="1724" w:type="dxa"/>
          </w:tcPr>
          <w:p w:rsidR="00851209" w:rsidRPr="00851209" w:rsidRDefault="00851209" w:rsidP="00851209">
            <w:pPr>
              <w:pStyle w:val="MDPI31text"/>
              <w:ind w:firstLine="0"/>
            </w:pPr>
            <w:r w:rsidRPr="00851209">
              <w:t>Estivus</w:t>
            </w:r>
          </w:p>
        </w:tc>
        <w:tc>
          <w:tcPr>
            <w:tcW w:w="991" w:type="dxa"/>
          </w:tcPr>
          <w:p w:rsidR="00851209" w:rsidRPr="00851209" w:rsidRDefault="00851209" w:rsidP="00851209">
            <w:pPr>
              <w:pStyle w:val="MDPI31text"/>
            </w:pPr>
            <w:r w:rsidRPr="00851209">
              <w:t>3.51</w:t>
            </w:r>
          </w:p>
        </w:tc>
        <w:tc>
          <w:tcPr>
            <w:tcW w:w="1533" w:type="dxa"/>
          </w:tcPr>
          <w:p w:rsidR="00851209" w:rsidRPr="00851209" w:rsidRDefault="00851209" w:rsidP="00851209">
            <w:pPr>
              <w:pStyle w:val="MDPI31text"/>
            </w:pPr>
            <w:r w:rsidRPr="00851209">
              <w:t>323</w:t>
            </w:r>
          </w:p>
        </w:tc>
        <w:tc>
          <w:tcPr>
            <w:tcW w:w="1349" w:type="dxa"/>
          </w:tcPr>
          <w:p w:rsidR="00851209" w:rsidRPr="00851209" w:rsidRDefault="00851209" w:rsidP="00851209">
            <w:pPr>
              <w:pStyle w:val="MDPI31text"/>
            </w:pPr>
            <w:r w:rsidRPr="00851209">
              <w:t>41.6</w:t>
            </w:r>
          </w:p>
        </w:tc>
        <w:tc>
          <w:tcPr>
            <w:tcW w:w="991" w:type="dxa"/>
          </w:tcPr>
          <w:p w:rsidR="00851209" w:rsidRPr="00851209" w:rsidRDefault="00851209" w:rsidP="00851209">
            <w:pPr>
              <w:pStyle w:val="MDPI31text"/>
            </w:pPr>
            <w:r w:rsidRPr="00851209">
              <w:t>3.72</w:t>
            </w:r>
          </w:p>
        </w:tc>
        <w:tc>
          <w:tcPr>
            <w:tcW w:w="1533" w:type="dxa"/>
          </w:tcPr>
          <w:p w:rsidR="00851209" w:rsidRPr="00851209" w:rsidRDefault="00851209" w:rsidP="00851209">
            <w:pPr>
              <w:pStyle w:val="MDPI31text"/>
            </w:pPr>
            <w:r w:rsidRPr="00851209">
              <w:t>321</w:t>
            </w:r>
          </w:p>
        </w:tc>
        <w:tc>
          <w:tcPr>
            <w:tcW w:w="1230" w:type="dxa"/>
          </w:tcPr>
          <w:p w:rsidR="00851209" w:rsidRPr="00851209" w:rsidRDefault="00851209" w:rsidP="00851209">
            <w:pPr>
              <w:pStyle w:val="MDPI31text"/>
            </w:pPr>
            <w:r w:rsidRPr="00851209">
              <w:t>38.5</w:t>
            </w:r>
          </w:p>
        </w:tc>
      </w:tr>
      <w:tr w:rsidR="00851209" w:rsidRPr="00851209" w:rsidTr="00851209">
        <w:tc>
          <w:tcPr>
            <w:tcW w:w="1724" w:type="dxa"/>
          </w:tcPr>
          <w:p w:rsidR="00851209" w:rsidRPr="00851209" w:rsidRDefault="00851209" w:rsidP="00851209">
            <w:pPr>
              <w:pStyle w:val="MDPI31text"/>
              <w:ind w:firstLine="0"/>
            </w:pPr>
            <w:r w:rsidRPr="00851209">
              <w:t>Fidelius</w:t>
            </w:r>
          </w:p>
        </w:tc>
        <w:tc>
          <w:tcPr>
            <w:tcW w:w="991" w:type="dxa"/>
          </w:tcPr>
          <w:p w:rsidR="00851209" w:rsidRPr="00851209" w:rsidRDefault="00851209" w:rsidP="00851209">
            <w:pPr>
              <w:pStyle w:val="MDPI31text"/>
            </w:pPr>
            <w:r w:rsidRPr="00851209">
              <w:t>4.17</w:t>
            </w:r>
          </w:p>
        </w:tc>
        <w:tc>
          <w:tcPr>
            <w:tcW w:w="1533" w:type="dxa"/>
          </w:tcPr>
          <w:p w:rsidR="00851209" w:rsidRPr="00851209" w:rsidRDefault="00851209" w:rsidP="00851209">
            <w:pPr>
              <w:pStyle w:val="MDPI31text"/>
            </w:pPr>
            <w:r w:rsidRPr="00851209">
              <w:t>326</w:t>
            </w:r>
          </w:p>
        </w:tc>
        <w:tc>
          <w:tcPr>
            <w:tcW w:w="1349" w:type="dxa"/>
          </w:tcPr>
          <w:p w:rsidR="00851209" w:rsidRPr="00851209" w:rsidRDefault="00851209" w:rsidP="00851209">
            <w:pPr>
              <w:pStyle w:val="MDPI31text"/>
            </w:pPr>
            <w:r w:rsidRPr="00851209">
              <w:t>42.4</w:t>
            </w:r>
          </w:p>
        </w:tc>
        <w:tc>
          <w:tcPr>
            <w:tcW w:w="991" w:type="dxa"/>
          </w:tcPr>
          <w:p w:rsidR="00851209" w:rsidRPr="00851209" w:rsidRDefault="00851209" w:rsidP="00851209">
            <w:pPr>
              <w:pStyle w:val="MDPI31text"/>
            </w:pPr>
            <w:r w:rsidRPr="00851209">
              <w:t>3.92</w:t>
            </w:r>
          </w:p>
        </w:tc>
        <w:tc>
          <w:tcPr>
            <w:tcW w:w="1533" w:type="dxa"/>
          </w:tcPr>
          <w:p w:rsidR="00851209" w:rsidRPr="00851209" w:rsidRDefault="00851209" w:rsidP="00851209">
            <w:pPr>
              <w:pStyle w:val="MDPI31text"/>
            </w:pPr>
            <w:r w:rsidRPr="00851209">
              <w:t>335</w:t>
            </w:r>
          </w:p>
        </w:tc>
        <w:tc>
          <w:tcPr>
            <w:tcW w:w="1230" w:type="dxa"/>
          </w:tcPr>
          <w:p w:rsidR="00851209" w:rsidRPr="00851209" w:rsidRDefault="00851209" w:rsidP="00851209">
            <w:pPr>
              <w:pStyle w:val="MDPI31text"/>
            </w:pPr>
            <w:r w:rsidRPr="00851209">
              <w:t>37.7</w:t>
            </w:r>
          </w:p>
        </w:tc>
      </w:tr>
      <w:tr w:rsidR="00851209" w:rsidRPr="00851209" w:rsidTr="00851209">
        <w:tc>
          <w:tcPr>
            <w:tcW w:w="1724" w:type="dxa"/>
          </w:tcPr>
          <w:p w:rsidR="00851209" w:rsidRPr="00851209" w:rsidRDefault="00851209" w:rsidP="00851209">
            <w:pPr>
              <w:pStyle w:val="MDPI31text"/>
              <w:ind w:firstLine="0"/>
            </w:pPr>
            <w:r w:rsidRPr="00851209">
              <w:t>Hondia</w:t>
            </w:r>
          </w:p>
        </w:tc>
        <w:tc>
          <w:tcPr>
            <w:tcW w:w="991" w:type="dxa"/>
          </w:tcPr>
          <w:p w:rsidR="00851209" w:rsidRPr="00851209" w:rsidRDefault="00851209" w:rsidP="00851209">
            <w:pPr>
              <w:pStyle w:val="MDPI31text"/>
            </w:pPr>
            <w:r w:rsidRPr="00851209">
              <w:t>3.97</w:t>
            </w:r>
          </w:p>
        </w:tc>
        <w:tc>
          <w:tcPr>
            <w:tcW w:w="1533" w:type="dxa"/>
          </w:tcPr>
          <w:p w:rsidR="00851209" w:rsidRPr="00851209" w:rsidRDefault="00851209" w:rsidP="00851209">
            <w:pPr>
              <w:pStyle w:val="MDPI31text"/>
            </w:pPr>
            <w:r w:rsidRPr="00851209">
              <w:t>338</w:t>
            </w:r>
          </w:p>
        </w:tc>
        <w:tc>
          <w:tcPr>
            <w:tcW w:w="1349" w:type="dxa"/>
          </w:tcPr>
          <w:p w:rsidR="00851209" w:rsidRPr="00851209" w:rsidRDefault="00851209" w:rsidP="00851209">
            <w:pPr>
              <w:pStyle w:val="MDPI31text"/>
            </w:pPr>
            <w:r w:rsidRPr="00851209">
              <w:t>44.9</w:t>
            </w:r>
          </w:p>
        </w:tc>
        <w:tc>
          <w:tcPr>
            <w:tcW w:w="991" w:type="dxa"/>
          </w:tcPr>
          <w:p w:rsidR="00851209" w:rsidRPr="00851209" w:rsidRDefault="00851209" w:rsidP="00851209">
            <w:pPr>
              <w:pStyle w:val="MDPI31text"/>
            </w:pPr>
            <w:r w:rsidRPr="00851209">
              <w:t>3.89</w:t>
            </w:r>
          </w:p>
        </w:tc>
        <w:tc>
          <w:tcPr>
            <w:tcW w:w="1533" w:type="dxa"/>
          </w:tcPr>
          <w:p w:rsidR="00851209" w:rsidRPr="00851209" w:rsidRDefault="00851209" w:rsidP="00851209">
            <w:pPr>
              <w:pStyle w:val="MDPI31text"/>
            </w:pPr>
            <w:r w:rsidRPr="00851209">
              <w:t>303</w:t>
            </w:r>
          </w:p>
        </w:tc>
        <w:tc>
          <w:tcPr>
            <w:tcW w:w="1230" w:type="dxa"/>
          </w:tcPr>
          <w:p w:rsidR="00851209" w:rsidRPr="00851209" w:rsidRDefault="00851209" w:rsidP="00851209">
            <w:pPr>
              <w:pStyle w:val="MDPI31text"/>
            </w:pPr>
            <w:r w:rsidRPr="00851209">
              <w:t>44.7</w:t>
            </w:r>
          </w:p>
        </w:tc>
      </w:tr>
      <w:tr w:rsidR="00851209" w:rsidRPr="00851209" w:rsidTr="00851209">
        <w:tc>
          <w:tcPr>
            <w:tcW w:w="1724" w:type="dxa"/>
          </w:tcPr>
          <w:p w:rsidR="00851209" w:rsidRPr="00851209" w:rsidRDefault="00851209" w:rsidP="00851209">
            <w:pPr>
              <w:pStyle w:val="MDPI31text"/>
              <w:ind w:firstLine="0"/>
            </w:pPr>
            <w:r w:rsidRPr="00851209">
              <w:t>Jantarka</w:t>
            </w:r>
          </w:p>
        </w:tc>
        <w:tc>
          <w:tcPr>
            <w:tcW w:w="991" w:type="dxa"/>
          </w:tcPr>
          <w:p w:rsidR="00851209" w:rsidRPr="00851209" w:rsidRDefault="00851209" w:rsidP="00851209">
            <w:pPr>
              <w:pStyle w:val="MDPI31text"/>
            </w:pPr>
            <w:r w:rsidRPr="00851209">
              <w:t>3.95</w:t>
            </w:r>
          </w:p>
        </w:tc>
        <w:tc>
          <w:tcPr>
            <w:tcW w:w="1533" w:type="dxa"/>
          </w:tcPr>
          <w:p w:rsidR="00851209" w:rsidRPr="00851209" w:rsidRDefault="00851209" w:rsidP="00851209">
            <w:pPr>
              <w:pStyle w:val="MDPI31text"/>
            </w:pPr>
            <w:r w:rsidRPr="00851209">
              <w:t>356</w:t>
            </w:r>
          </w:p>
        </w:tc>
        <w:tc>
          <w:tcPr>
            <w:tcW w:w="1349" w:type="dxa"/>
          </w:tcPr>
          <w:p w:rsidR="00851209" w:rsidRPr="00851209" w:rsidRDefault="00851209" w:rsidP="00851209">
            <w:pPr>
              <w:pStyle w:val="MDPI31text"/>
            </w:pPr>
            <w:r w:rsidRPr="00851209">
              <w:t>43.5</w:t>
            </w:r>
          </w:p>
        </w:tc>
        <w:tc>
          <w:tcPr>
            <w:tcW w:w="991" w:type="dxa"/>
          </w:tcPr>
          <w:p w:rsidR="00851209" w:rsidRPr="00851209" w:rsidRDefault="00851209" w:rsidP="00851209">
            <w:pPr>
              <w:pStyle w:val="MDPI31text"/>
            </w:pPr>
            <w:r w:rsidRPr="00851209">
              <w:t>3.97</w:t>
            </w:r>
          </w:p>
        </w:tc>
        <w:tc>
          <w:tcPr>
            <w:tcW w:w="1533" w:type="dxa"/>
          </w:tcPr>
          <w:p w:rsidR="00851209" w:rsidRPr="00851209" w:rsidRDefault="00851209" w:rsidP="00851209">
            <w:pPr>
              <w:pStyle w:val="MDPI31text"/>
            </w:pPr>
            <w:r w:rsidRPr="00851209">
              <w:t>333</w:t>
            </w:r>
          </w:p>
        </w:tc>
        <w:tc>
          <w:tcPr>
            <w:tcW w:w="1230" w:type="dxa"/>
          </w:tcPr>
          <w:p w:rsidR="00851209" w:rsidRPr="00851209" w:rsidRDefault="00851209" w:rsidP="00851209">
            <w:pPr>
              <w:pStyle w:val="MDPI31text"/>
            </w:pPr>
            <w:r w:rsidRPr="00851209">
              <w:t>42.3</w:t>
            </w:r>
          </w:p>
        </w:tc>
      </w:tr>
      <w:tr w:rsidR="00851209" w:rsidRPr="00851209" w:rsidTr="00851209">
        <w:tc>
          <w:tcPr>
            <w:tcW w:w="1724" w:type="dxa"/>
          </w:tcPr>
          <w:p w:rsidR="00851209" w:rsidRPr="00851209" w:rsidRDefault="00851209" w:rsidP="00851209">
            <w:pPr>
              <w:pStyle w:val="MDPI31text"/>
              <w:ind w:firstLine="0"/>
            </w:pPr>
            <w:r w:rsidRPr="00851209">
              <w:t>KWS Ozon</w:t>
            </w:r>
          </w:p>
        </w:tc>
        <w:tc>
          <w:tcPr>
            <w:tcW w:w="991" w:type="dxa"/>
          </w:tcPr>
          <w:p w:rsidR="00851209" w:rsidRPr="00851209" w:rsidRDefault="00851209" w:rsidP="00851209">
            <w:pPr>
              <w:pStyle w:val="MDPI31text"/>
            </w:pPr>
            <w:r w:rsidRPr="00851209">
              <w:t>3.00</w:t>
            </w:r>
          </w:p>
        </w:tc>
        <w:tc>
          <w:tcPr>
            <w:tcW w:w="1533" w:type="dxa"/>
          </w:tcPr>
          <w:p w:rsidR="00851209" w:rsidRPr="00851209" w:rsidRDefault="00851209" w:rsidP="00851209">
            <w:pPr>
              <w:pStyle w:val="MDPI31text"/>
            </w:pPr>
            <w:r w:rsidRPr="00851209">
              <w:t>341</w:t>
            </w:r>
          </w:p>
        </w:tc>
        <w:tc>
          <w:tcPr>
            <w:tcW w:w="1349" w:type="dxa"/>
          </w:tcPr>
          <w:p w:rsidR="00851209" w:rsidRPr="00851209" w:rsidRDefault="00851209" w:rsidP="00851209">
            <w:pPr>
              <w:pStyle w:val="MDPI31text"/>
            </w:pPr>
            <w:r w:rsidRPr="00851209">
              <w:t>40.8</w:t>
            </w:r>
          </w:p>
        </w:tc>
        <w:tc>
          <w:tcPr>
            <w:tcW w:w="991" w:type="dxa"/>
          </w:tcPr>
          <w:p w:rsidR="00851209" w:rsidRPr="00851209" w:rsidRDefault="00851209" w:rsidP="00851209">
            <w:pPr>
              <w:pStyle w:val="MDPI31text"/>
            </w:pPr>
            <w:r w:rsidRPr="00851209">
              <w:t>3.30</w:t>
            </w:r>
          </w:p>
        </w:tc>
        <w:tc>
          <w:tcPr>
            <w:tcW w:w="1533" w:type="dxa"/>
          </w:tcPr>
          <w:p w:rsidR="00851209" w:rsidRPr="00851209" w:rsidRDefault="00851209" w:rsidP="00851209">
            <w:pPr>
              <w:pStyle w:val="MDPI31text"/>
            </w:pPr>
            <w:r w:rsidRPr="00851209">
              <w:t>308</w:t>
            </w:r>
          </w:p>
        </w:tc>
        <w:tc>
          <w:tcPr>
            <w:tcW w:w="1230" w:type="dxa"/>
          </w:tcPr>
          <w:p w:rsidR="00851209" w:rsidRPr="00851209" w:rsidRDefault="00851209" w:rsidP="00851209">
            <w:pPr>
              <w:pStyle w:val="MDPI31text"/>
            </w:pPr>
            <w:r w:rsidRPr="00851209">
              <w:t>38.7</w:t>
            </w:r>
          </w:p>
        </w:tc>
      </w:tr>
      <w:tr w:rsidR="00851209" w:rsidRPr="00851209" w:rsidTr="00851209">
        <w:tc>
          <w:tcPr>
            <w:tcW w:w="1724" w:type="dxa"/>
          </w:tcPr>
          <w:p w:rsidR="00851209" w:rsidRPr="00851209" w:rsidRDefault="00851209" w:rsidP="00851209">
            <w:pPr>
              <w:pStyle w:val="MDPI31text"/>
              <w:ind w:firstLine="0"/>
            </w:pPr>
            <w:r w:rsidRPr="00851209">
              <w:t>Linus</w:t>
            </w:r>
          </w:p>
        </w:tc>
        <w:tc>
          <w:tcPr>
            <w:tcW w:w="991" w:type="dxa"/>
          </w:tcPr>
          <w:p w:rsidR="00851209" w:rsidRPr="00851209" w:rsidRDefault="00851209" w:rsidP="00851209">
            <w:pPr>
              <w:pStyle w:val="MDPI31text"/>
            </w:pPr>
            <w:r w:rsidRPr="00851209">
              <w:t>3.64</w:t>
            </w:r>
          </w:p>
        </w:tc>
        <w:tc>
          <w:tcPr>
            <w:tcW w:w="1533" w:type="dxa"/>
          </w:tcPr>
          <w:p w:rsidR="00851209" w:rsidRPr="00851209" w:rsidRDefault="00851209" w:rsidP="00851209">
            <w:pPr>
              <w:pStyle w:val="MDPI31text"/>
            </w:pPr>
            <w:r w:rsidRPr="00851209">
              <w:t>288</w:t>
            </w:r>
          </w:p>
        </w:tc>
        <w:tc>
          <w:tcPr>
            <w:tcW w:w="1349" w:type="dxa"/>
          </w:tcPr>
          <w:p w:rsidR="00851209" w:rsidRPr="00851209" w:rsidRDefault="00851209" w:rsidP="00851209">
            <w:pPr>
              <w:pStyle w:val="MDPI31text"/>
            </w:pPr>
            <w:r w:rsidRPr="00851209">
              <w:t>37.6</w:t>
            </w:r>
          </w:p>
        </w:tc>
        <w:tc>
          <w:tcPr>
            <w:tcW w:w="991" w:type="dxa"/>
          </w:tcPr>
          <w:p w:rsidR="00851209" w:rsidRPr="00851209" w:rsidRDefault="00851209" w:rsidP="00851209">
            <w:pPr>
              <w:pStyle w:val="MDPI31text"/>
            </w:pPr>
            <w:r w:rsidRPr="00851209">
              <w:t>2.78</w:t>
            </w:r>
          </w:p>
        </w:tc>
        <w:tc>
          <w:tcPr>
            <w:tcW w:w="1533" w:type="dxa"/>
          </w:tcPr>
          <w:p w:rsidR="00851209" w:rsidRPr="00851209" w:rsidRDefault="00851209" w:rsidP="00851209">
            <w:pPr>
              <w:pStyle w:val="MDPI31text"/>
            </w:pPr>
            <w:r w:rsidRPr="00851209">
              <w:t>312</w:t>
            </w:r>
          </w:p>
        </w:tc>
        <w:tc>
          <w:tcPr>
            <w:tcW w:w="1230" w:type="dxa"/>
          </w:tcPr>
          <w:p w:rsidR="00851209" w:rsidRPr="00851209" w:rsidRDefault="00851209" w:rsidP="00851209">
            <w:pPr>
              <w:pStyle w:val="MDPI31text"/>
            </w:pPr>
            <w:r w:rsidRPr="00851209">
              <w:t>38.6</w:t>
            </w:r>
          </w:p>
        </w:tc>
      </w:tr>
      <w:tr w:rsidR="00851209" w:rsidRPr="00851209" w:rsidTr="00851209">
        <w:tc>
          <w:tcPr>
            <w:tcW w:w="1724" w:type="dxa"/>
          </w:tcPr>
          <w:p w:rsidR="00851209" w:rsidRPr="00851209" w:rsidRDefault="00851209" w:rsidP="00851209">
            <w:pPr>
              <w:pStyle w:val="MDPI31text"/>
              <w:ind w:firstLine="0"/>
            </w:pPr>
            <w:r w:rsidRPr="00851209">
              <w:t>Markiza</w:t>
            </w:r>
          </w:p>
        </w:tc>
        <w:tc>
          <w:tcPr>
            <w:tcW w:w="991" w:type="dxa"/>
          </w:tcPr>
          <w:p w:rsidR="00851209" w:rsidRPr="00851209" w:rsidRDefault="00851209" w:rsidP="00851209">
            <w:pPr>
              <w:pStyle w:val="MDPI31text"/>
            </w:pPr>
            <w:r w:rsidRPr="00851209">
              <w:t>3.60</w:t>
            </w:r>
          </w:p>
        </w:tc>
        <w:tc>
          <w:tcPr>
            <w:tcW w:w="1533" w:type="dxa"/>
          </w:tcPr>
          <w:p w:rsidR="00851209" w:rsidRPr="00851209" w:rsidRDefault="00851209" w:rsidP="00851209">
            <w:pPr>
              <w:pStyle w:val="MDPI31text"/>
            </w:pPr>
            <w:r w:rsidRPr="00851209">
              <w:t>326</w:t>
            </w:r>
          </w:p>
        </w:tc>
        <w:tc>
          <w:tcPr>
            <w:tcW w:w="1349" w:type="dxa"/>
          </w:tcPr>
          <w:p w:rsidR="00851209" w:rsidRPr="00851209" w:rsidRDefault="00851209" w:rsidP="00851209">
            <w:pPr>
              <w:pStyle w:val="MDPI31text"/>
            </w:pPr>
            <w:r w:rsidRPr="00851209">
              <w:t>39.8</w:t>
            </w:r>
          </w:p>
        </w:tc>
        <w:tc>
          <w:tcPr>
            <w:tcW w:w="991" w:type="dxa"/>
          </w:tcPr>
          <w:p w:rsidR="00851209" w:rsidRPr="00851209" w:rsidRDefault="00851209" w:rsidP="00851209">
            <w:pPr>
              <w:pStyle w:val="MDPI31text"/>
            </w:pPr>
            <w:r w:rsidRPr="00851209">
              <w:t>3.62</w:t>
            </w:r>
          </w:p>
        </w:tc>
        <w:tc>
          <w:tcPr>
            <w:tcW w:w="1533" w:type="dxa"/>
          </w:tcPr>
          <w:p w:rsidR="00851209" w:rsidRPr="00851209" w:rsidRDefault="00851209" w:rsidP="00851209">
            <w:pPr>
              <w:pStyle w:val="MDPI31text"/>
            </w:pPr>
            <w:r w:rsidRPr="00851209">
              <w:t>352</w:t>
            </w:r>
          </w:p>
        </w:tc>
        <w:tc>
          <w:tcPr>
            <w:tcW w:w="1230" w:type="dxa"/>
          </w:tcPr>
          <w:p w:rsidR="00851209" w:rsidRPr="00851209" w:rsidRDefault="00851209" w:rsidP="00851209">
            <w:pPr>
              <w:pStyle w:val="MDPI31text"/>
            </w:pPr>
            <w:r w:rsidRPr="00851209">
              <w:t>34.7</w:t>
            </w:r>
          </w:p>
        </w:tc>
      </w:tr>
      <w:tr w:rsidR="00851209" w:rsidRPr="00851209" w:rsidTr="00851209">
        <w:tc>
          <w:tcPr>
            <w:tcW w:w="1724" w:type="dxa"/>
          </w:tcPr>
          <w:p w:rsidR="00851209" w:rsidRPr="00851209" w:rsidRDefault="00851209" w:rsidP="00851209">
            <w:pPr>
              <w:pStyle w:val="MDPI31text"/>
              <w:ind w:firstLine="0"/>
            </w:pPr>
            <w:r w:rsidRPr="00851209">
              <w:t>Ostka Strzelecka</w:t>
            </w:r>
          </w:p>
        </w:tc>
        <w:tc>
          <w:tcPr>
            <w:tcW w:w="991" w:type="dxa"/>
          </w:tcPr>
          <w:p w:rsidR="00851209" w:rsidRPr="00851209" w:rsidRDefault="00851209" w:rsidP="00851209">
            <w:pPr>
              <w:pStyle w:val="MDPI31text"/>
            </w:pPr>
            <w:r w:rsidRPr="00851209">
              <w:t>3.22</w:t>
            </w:r>
          </w:p>
        </w:tc>
        <w:tc>
          <w:tcPr>
            <w:tcW w:w="1533" w:type="dxa"/>
          </w:tcPr>
          <w:p w:rsidR="00851209" w:rsidRPr="00851209" w:rsidRDefault="00851209" w:rsidP="00851209">
            <w:pPr>
              <w:pStyle w:val="MDPI31text"/>
            </w:pPr>
            <w:r w:rsidRPr="00851209">
              <w:t>312</w:t>
            </w:r>
          </w:p>
        </w:tc>
        <w:tc>
          <w:tcPr>
            <w:tcW w:w="1349" w:type="dxa"/>
          </w:tcPr>
          <w:p w:rsidR="00851209" w:rsidRPr="00851209" w:rsidRDefault="00851209" w:rsidP="00851209">
            <w:pPr>
              <w:pStyle w:val="MDPI31text"/>
            </w:pPr>
            <w:r w:rsidRPr="00851209">
              <w:t>40.8</w:t>
            </w:r>
          </w:p>
        </w:tc>
        <w:tc>
          <w:tcPr>
            <w:tcW w:w="991" w:type="dxa"/>
          </w:tcPr>
          <w:p w:rsidR="00851209" w:rsidRPr="00851209" w:rsidRDefault="00851209" w:rsidP="00851209">
            <w:pPr>
              <w:pStyle w:val="MDPI31text"/>
            </w:pPr>
            <w:r w:rsidRPr="00851209">
              <w:t>3.20</w:t>
            </w:r>
          </w:p>
        </w:tc>
        <w:tc>
          <w:tcPr>
            <w:tcW w:w="1533" w:type="dxa"/>
          </w:tcPr>
          <w:p w:rsidR="00851209" w:rsidRPr="00851209" w:rsidRDefault="00851209" w:rsidP="00851209">
            <w:pPr>
              <w:pStyle w:val="MDPI31text"/>
            </w:pPr>
            <w:r w:rsidRPr="00851209">
              <w:t>299</w:t>
            </w:r>
          </w:p>
        </w:tc>
        <w:tc>
          <w:tcPr>
            <w:tcW w:w="1230" w:type="dxa"/>
          </w:tcPr>
          <w:p w:rsidR="00851209" w:rsidRPr="00851209" w:rsidRDefault="00851209" w:rsidP="00851209">
            <w:pPr>
              <w:pStyle w:val="MDPI31text"/>
            </w:pPr>
            <w:r w:rsidRPr="00851209">
              <w:t>35.1</w:t>
            </w:r>
          </w:p>
        </w:tc>
      </w:tr>
      <w:tr w:rsidR="00851209" w:rsidRPr="00851209" w:rsidTr="00851209">
        <w:tc>
          <w:tcPr>
            <w:tcW w:w="1724" w:type="dxa"/>
          </w:tcPr>
          <w:p w:rsidR="00851209" w:rsidRPr="00851209" w:rsidRDefault="00851209" w:rsidP="00851209">
            <w:pPr>
              <w:pStyle w:val="MDPI31text"/>
              <w:ind w:firstLine="0"/>
            </w:pPr>
            <w:r w:rsidRPr="00851209">
              <w:t>Pokusa</w:t>
            </w:r>
          </w:p>
        </w:tc>
        <w:tc>
          <w:tcPr>
            <w:tcW w:w="991" w:type="dxa"/>
          </w:tcPr>
          <w:p w:rsidR="00851209" w:rsidRPr="00851209" w:rsidRDefault="00851209" w:rsidP="00851209">
            <w:pPr>
              <w:pStyle w:val="MDPI31text"/>
            </w:pPr>
            <w:r w:rsidRPr="00851209">
              <w:t>3.38</w:t>
            </w:r>
          </w:p>
        </w:tc>
        <w:tc>
          <w:tcPr>
            <w:tcW w:w="1533" w:type="dxa"/>
          </w:tcPr>
          <w:p w:rsidR="00851209" w:rsidRPr="00851209" w:rsidRDefault="00851209" w:rsidP="00851209">
            <w:pPr>
              <w:pStyle w:val="MDPI31text"/>
            </w:pPr>
            <w:r w:rsidRPr="00851209">
              <w:t>293</w:t>
            </w:r>
          </w:p>
        </w:tc>
        <w:tc>
          <w:tcPr>
            <w:tcW w:w="1349" w:type="dxa"/>
          </w:tcPr>
          <w:p w:rsidR="00851209" w:rsidRPr="00851209" w:rsidRDefault="00851209" w:rsidP="00851209">
            <w:pPr>
              <w:pStyle w:val="MDPI31text"/>
            </w:pPr>
            <w:r w:rsidRPr="00851209">
              <w:t>38.2</w:t>
            </w:r>
          </w:p>
        </w:tc>
        <w:tc>
          <w:tcPr>
            <w:tcW w:w="991" w:type="dxa"/>
          </w:tcPr>
          <w:p w:rsidR="00851209" w:rsidRPr="00851209" w:rsidRDefault="00851209" w:rsidP="00851209">
            <w:pPr>
              <w:pStyle w:val="MDPI31text"/>
            </w:pPr>
            <w:r w:rsidRPr="00851209">
              <w:t>2.87</w:t>
            </w:r>
          </w:p>
        </w:tc>
        <w:tc>
          <w:tcPr>
            <w:tcW w:w="1533" w:type="dxa"/>
          </w:tcPr>
          <w:p w:rsidR="00851209" w:rsidRPr="00851209" w:rsidRDefault="00851209" w:rsidP="00851209">
            <w:pPr>
              <w:pStyle w:val="MDPI31text"/>
            </w:pPr>
            <w:r w:rsidRPr="00851209">
              <w:t>329</w:t>
            </w:r>
          </w:p>
        </w:tc>
        <w:tc>
          <w:tcPr>
            <w:tcW w:w="1230" w:type="dxa"/>
          </w:tcPr>
          <w:p w:rsidR="00851209" w:rsidRPr="00851209" w:rsidRDefault="00851209" w:rsidP="00851209">
            <w:pPr>
              <w:pStyle w:val="MDPI31text"/>
            </w:pPr>
            <w:r w:rsidRPr="00851209">
              <w:t>33.9</w:t>
            </w:r>
          </w:p>
        </w:tc>
      </w:tr>
      <w:tr w:rsidR="00851209" w:rsidRPr="00851209" w:rsidTr="00851209">
        <w:tc>
          <w:tcPr>
            <w:tcW w:w="1724" w:type="dxa"/>
          </w:tcPr>
          <w:p w:rsidR="00851209" w:rsidRPr="00851209" w:rsidRDefault="00851209" w:rsidP="00851209">
            <w:pPr>
              <w:pStyle w:val="MDPI31text"/>
              <w:ind w:firstLine="0"/>
            </w:pPr>
            <w:r w:rsidRPr="00851209">
              <w:t>Rokosz</w:t>
            </w:r>
          </w:p>
        </w:tc>
        <w:tc>
          <w:tcPr>
            <w:tcW w:w="991" w:type="dxa"/>
          </w:tcPr>
          <w:p w:rsidR="00851209" w:rsidRPr="00851209" w:rsidRDefault="00851209" w:rsidP="00851209">
            <w:pPr>
              <w:pStyle w:val="MDPI31text"/>
            </w:pPr>
            <w:r w:rsidRPr="00851209">
              <w:t>1.89</w:t>
            </w:r>
          </w:p>
        </w:tc>
        <w:tc>
          <w:tcPr>
            <w:tcW w:w="1533" w:type="dxa"/>
          </w:tcPr>
          <w:p w:rsidR="00851209" w:rsidRPr="00851209" w:rsidRDefault="00851209" w:rsidP="00851209">
            <w:pPr>
              <w:pStyle w:val="MDPI31text"/>
            </w:pPr>
            <w:r w:rsidRPr="00851209">
              <w:t>290</w:t>
            </w:r>
          </w:p>
        </w:tc>
        <w:tc>
          <w:tcPr>
            <w:tcW w:w="1349" w:type="dxa"/>
          </w:tcPr>
          <w:p w:rsidR="00851209" w:rsidRPr="00851209" w:rsidRDefault="00851209" w:rsidP="00851209">
            <w:pPr>
              <w:pStyle w:val="MDPI31text"/>
            </w:pPr>
            <w:r w:rsidRPr="00851209">
              <w:t>42.5</w:t>
            </w:r>
          </w:p>
        </w:tc>
        <w:tc>
          <w:tcPr>
            <w:tcW w:w="991" w:type="dxa"/>
          </w:tcPr>
          <w:p w:rsidR="00851209" w:rsidRPr="00851209" w:rsidRDefault="00851209" w:rsidP="00851209">
            <w:pPr>
              <w:pStyle w:val="MDPI31text"/>
            </w:pPr>
            <w:r w:rsidRPr="00851209">
              <w:t>3.24</w:t>
            </w:r>
          </w:p>
        </w:tc>
        <w:tc>
          <w:tcPr>
            <w:tcW w:w="1533" w:type="dxa"/>
          </w:tcPr>
          <w:p w:rsidR="00851209" w:rsidRPr="00851209" w:rsidRDefault="00851209" w:rsidP="00851209">
            <w:pPr>
              <w:pStyle w:val="MDPI31text"/>
            </w:pPr>
            <w:r w:rsidRPr="00851209">
              <w:t>322</w:t>
            </w:r>
          </w:p>
        </w:tc>
        <w:tc>
          <w:tcPr>
            <w:tcW w:w="1230" w:type="dxa"/>
          </w:tcPr>
          <w:p w:rsidR="00851209" w:rsidRPr="00851209" w:rsidRDefault="00851209" w:rsidP="00851209">
            <w:pPr>
              <w:pStyle w:val="MDPI31text"/>
            </w:pPr>
            <w:r w:rsidRPr="00851209">
              <w:t>35.8</w:t>
            </w:r>
          </w:p>
        </w:tc>
      </w:tr>
      <w:tr w:rsidR="00851209" w:rsidRPr="00851209" w:rsidTr="00851209">
        <w:tc>
          <w:tcPr>
            <w:tcW w:w="1724" w:type="dxa"/>
          </w:tcPr>
          <w:p w:rsidR="00851209" w:rsidRPr="00851209" w:rsidRDefault="00851209" w:rsidP="00851209">
            <w:pPr>
              <w:pStyle w:val="MDPI31text"/>
              <w:ind w:firstLine="0"/>
              <w:rPr>
                <w:b/>
              </w:rPr>
            </w:pPr>
            <w:r w:rsidRPr="00851209">
              <w:rPr>
                <w:b/>
              </w:rPr>
              <w:t>Mean</w:t>
            </w:r>
          </w:p>
        </w:tc>
        <w:tc>
          <w:tcPr>
            <w:tcW w:w="991" w:type="dxa"/>
          </w:tcPr>
          <w:p w:rsidR="00851209" w:rsidRPr="00851209" w:rsidRDefault="00851209" w:rsidP="00851209">
            <w:pPr>
              <w:pStyle w:val="MDPI31text"/>
              <w:rPr>
                <w:b/>
              </w:rPr>
            </w:pPr>
            <w:r w:rsidRPr="00851209">
              <w:rPr>
                <w:b/>
              </w:rPr>
              <w:t>3.46</w:t>
            </w:r>
          </w:p>
        </w:tc>
        <w:tc>
          <w:tcPr>
            <w:tcW w:w="1533" w:type="dxa"/>
          </w:tcPr>
          <w:p w:rsidR="00851209" w:rsidRPr="00851209" w:rsidRDefault="00851209" w:rsidP="00851209">
            <w:pPr>
              <w:pStyle w:val="MDPI31text"/>
              <w:rPr>
                <w:b/>
              </w:rPr>
            </w:pPr>
            <w:r w:rsidRPr="00851209">
              <w:rPr>
                <w:b/>
              </w:rPr>
              <w:t>322</w:t>
            </w:r>
          </w:p>
        </w:tc>
        <w:tc>
          <w:tcPr>
            <w:tcW w:w="1349" w:type="dxa"/>
          </w:tcPr>
          <w:p w:rsidR="00851209" w:rsidRPr="00851209" w:rsidRDefault="00851209" w:rsidP="00851209">
            <w:pPr>
              <w:pStyle w:val="MDPI31text"/>
              <w:rPr>
                <w:b/>
              </w:rPr>
            </w:pPr>
            <w:r w:rsidRPr="00851209">
              <w:rPr>
                <w:b/>
              </w:rPr>
              <w:t>41.1</w:t>
            </w:r>
          </w:p>
        </w:tc>
        <w:tc>
          <w:tcPr>
            <w:tcW w:w="991" w:type="dxa"/>
          </w:tcPr>
          <w:p w:rsidR="00851209" w:rsidRPr="00851209" w:rsidRDefault="00851209" w:rsidP="00851209">
            <w:pPr>
              <w:pStyle w:val="MDPI31text"/>
              <w:rPr>
                <w:b/>
              </w:rPr>
            </w:pPr>
            <w:r w:rsidRPr="00851209">
              <w:rPr>
                <w:b/>
              </w:rPr>
              <w:t>3.37</w:t>
            </w:r>
          </w:p>
        </w:tc>
        <w:tc>
          <w:tcPr>
            <w:tcW w:w="1533" w:type="dxa"/>
          </w:tcPr>
          <w:p w:rsidR="00851209" w:rsidRPr="00851209" w:rsidRDefault="00851209" w:rsidP="00851209">
            <w:pPr>
              <w:pStyle w:val="MDPI31text"/>
              <w:rPr>
                <w:b/>
              </w:rPr>
            </w:pPr>
            <w:r w:rsidRPr="00851209">
              <w:rPr>
                <w:b/>
              </w:rPr>
              <w:t>379</w:t>
            </w:r>
          </w:p>
        </w:tc>
        <w:tc>
          <w:tcPr>
            <w:tcW w:w="1230" w:type="dxa"/>
          </w:tcPr>
          <w:p w:rsidR="00851209" w:rsidRPr="00851209" w:rsidRDefault="00851209" w:rsidP="00851209">
            <w:pPr>
              <w:pStyle w:val="MDPI31text"/>
              <w:rPr>
                <w:b/>
              </w:rPr>
            </w:pPr>
            <w:r w:rsidRPr="00851209">
              <w:rPr>
                <w:b/>
              </w:rPr>
              <w:t>35.7</w:t>
            </w:r>
          </w:p>
        </w:tc>
      </w:tr>
      <w:tr w:rsidR="00851209" w:rsidRPr="00851209" w:rsidTr="00851209">
        <w:tc>
          <w:tcPr>
            <w:tcW w:w="1724" w:type="dxa"/>
          </w:tcPr>
          <w:p w:rsidR="00851209" w:rsidRPr="00851209" w:rsidRDefault="00851209" w:rsidP="00851209">
            <w:pPr>
              <w:pStyle w:val="MDPI31text"/>
              <w:ind w:firstLine="0"/>
              <w:rPr>
                <w:vertAlign w:val="subscript"/>
              </w:rPr>
            </w:pPr>
            <w:r w:rsidRPr="00851209">
              <w:rPr>
                <w:i/>
              </w:rPr>
              <w:t>NIR</w:t>
            </w:r>
            <w:r w:rsidRPr="00851209">
              <w:rPr>
                <w:vertAlign w:val="subscript"/>
              </w:rPr>
              <w:t>0.05</w:t>
            </w:r>
          </w:p>
        </w:tc>
        <w:tc>
          <w:tcPr>
            <w:tcW w:w="991" w:type="dxa"/>
          </w:tcPr>
          <w:p w:rsidR="00851209" w:rsidRPr="00851209" w:rsidRDefault="00851209" w:rsidP="00851209">
            <w:pPr>
              <w:pStyle w:val="MDPI31text"/>
              <w:rPr>
                <w:i/>
              </w:rPr>
            </w:pPr>
            <w:r w:rsidRPr="00851209">
              <w:rPr>
                <w:i/>
              </w:rPr>
              <w:t>0.33</w:t>
            </w:r>
          </w:p>
        </w:tc>
        <w:tc>
          <w:tcPr>
            <w:tcW w:w="1533" w:type="dxa"/>
          </w:tcPr>
          <w:p w:rsidR="00851209" w:rsidRPr="00851209" w:rsidRDefault="00851209" w:rsidP="00851209">
            <w:pPr>
              <w:pStyle w:val="MDPI31text"/>
              <w:rPr>
                <w:i/>
              </w:rPr>
            </w:pPr>
            <w:r w:rsidRPr="00851209">
              <w:rPr>
                <w:i/>
              </w:rPr>
              <w:t>93</w:t>
            </w:r>
          </w:p>
        </w:tc>
        <w:tc>
          <w:tcPr>
            <w:tcW w:w="1349" w:type="dxa"/>
          </w:tcPr>
          <w:p w:rsidR="00851209" w:rsidRPr="00851209" w:rsidRDefault="00851209" w:rsidP="00851209">
            <w:pPr>
              <w:pStyle w:val="MDPI31text"/>
              <w:rPr>
                <w:i/>
              </w:rPr>
            </w:pPr>
            <w:r w:rsidRPr="00851209">
              <w:rPr>
                <w:i/>
              </w:rPr>
              <w:t>0.95</w:t>
            </w:r>
          </w:p>
        </w:tc>
        <w:tc>
          <w:tcPr>
            <w:tcW w:w="991" w:type="dxa"/>
          </w:tcPr>
          <w:p w:rsidR="00851209" w:rsidRPr="00851209" w:rsidRDefault="00851209" w:rsidP="00851209">
            <w:pPr>
              <w:pStyle w:val="MDPI31text"/>
              <w:rPr>
                <w:i/>
              </w:rPr>
            </w:pPr>
            <w:r w:rsidRPr="00851209">
              <w:rPr>
                <w:i/>
              </w:rPr>
              <w:t>0.49</w:t>
            </w:r>
          </w:p>
        </w:tc>
        <w:tc>
          <w:tcPr>
            <w:tcW w:w="1533" w:type="dxa"/>
          </w:tcPr>
          <w:p w:rsidR="00851209" w:rsidRPr="00851209" w:rsidRDefault="00851209" w:rsidP="00851209">
            <w:pPr>
              <w:pStyle w:val="MDPI31text"/>
              <w:rPr>
                <w:i/>
              </w:rPr>
            </w:pPr>
            <w:r w:rsidRPr="00851209">
              <w:rPr>
                <w:i/>
              </w:rPr>
              <w:t>56</w:t>
            </w:r>
          </w:p>
        </w:tc>
        <w:tc>
          <w:tcPr>
            <w:tcW w:w="1230" w:type="dxa"/>
          </w:tcPr>
          <w:p w:rsidR="00851209" w:rsidRPr="00851209" w:rsidRDefault="00851209" w:rsidP="00851209">
            <w:pPr>
              <w:pStyle w:val="MDPI31text"/>
              <w:rPr>
                <w:i/>
              </w:rPr>
            </w:pPr>
            <w:r w:rsidRPr="00851209">
              <w:rPr>
                <w:i/>
              </w:rPr>
              <w:t>1.57</w:t>
            </w:r>
          </w:p>
        </w:tc>
      </w:tr>
    </w:tbl>
    <w:p w:rsidR="00851209" w:rsidRDefault="00851209" w:rsidP="00851209">
      <w:pPr>
        <w:pStyle w:val="MDPI21heading1"/>
      </w:pPr>
      <w:r w:rsidRPr="003030D2">
        <w:t>4. Discussion</w:t>
      </w:r>
    </w:p>
    <w:p w:rsidR="007124F0" w:rsidRDefault="007F3A00" w:rsidP="007124F0">
      <w:pPr>
        <w:pStyle w:val="MDPI31text"/>
      </w:pPr>
      <w:r w:rsidRPr="007F3A00">
        <w:t>In contemporary agriculture, modern farming has to meet many requirements promoting soil protection and soil quality enhancement (</w:t>
      </w:r>
      <w:r w:rsidR="00976BCD">
        <w:t xml:space="preserve">Mason 2006; </w:t>
      </w:r>
      <w:r w:rsidR="002607DF">
        <w:t>Reid 2009</w:t>
      </w:r>
      <w:r w:rsidR="004000BD">
        <w:t xml:space="preserve">). In organic farming the winter wheat </w:t>
      </w:r>
      <w:r w:rsidR="004000BD" w:rsidRPr="004000BD">
        <w:t>varieties</w:t>
      </w:r>
      <w:r w:rsidR="004000BD">
        <w:t xml:space="preserve"> are the most popular cultivation crops.</w:t>
      </w:r>
      <w:r w:rsidR="004000BD" w:rsidRPr="004000BD">
        <w:t xml:space="preserve"> However, both for environmental and economic reasons not all of them</w:t>
      </w:r>
      <w:r w:rsidR="004000BD">
        <w:t xml:space="preserve"> are useful for organic farming</w:t>
      </w:r>
      <w:r w:rsidR="002607DF">
        <w:t xml:space="preserve"> (Wolfe 2008)</w:t>
      </w:r>
      <w:r w:rsidR="004000BD">
        <w:t xml:space="preserve">. </w:t>
      </w:r>
      <w:r w:rsidR="007124F0" w:rsidRPr="007124F0">
        <w:t>A very important issue is limitation of soil organic matter losses as well as improvement of soil structure and reduction of its tendency towards encrustation (</w:t>
      </w:r>
      <w:r w:rsidR="00976BCD">
        <w:t xml:space="preserve">Flisessbach 2007; </w:t>
      </w:r>
      <w:r w:rsidR="007124F0" w:rsidRPr="007124F0">
        <w:t>Gelinas et al. 2009). A very important biological factor in the aspect of these problems is the selection of new quality varieties of winter wheat cultivation in organic farming based on evaluation of the microbiological profile of their soil rhizosphere. The interaction between the root (rhizospere zone) and the other soil organisms (bacteria, fungi) is a very important aspect of the agroecosystem</w:t>
      </w:r>
      <w:r w:rsidR="00976BCD">
        <w:t xml:space="preserve"> (</w:t>
      </w:r>
      <w:r w:rsidR="002607DF">
        <w:t>Li 2017; Grządziel and Gałązka 2019</w:t>
      </w:r>
      <w:r w:rsidR="00976BCD">
        <w:t>)</w:t>
      </w:r>
      <w:r w:rsidR="007124F0" w:rsidRPr="007124F0">
        <w:t>. The interaction between microorganisms and rhizosphere is determined by genetic factors; nowadays, this factor is not taken into consideration in the breeding process. Therefore small-plot trials with particular selected winter wheats varieties and determination of biological activities of soil are very important to selection of ne winter wheat varieties</w:t>
      </w:r>
      <w:r w:rsidR="007124F0">
        <w:t>.</w:t>
      </w:r>
    </w:p>
    <w:p w:rsidR="007124F0" w:rsidRPr="007124F0" w:rsidRDefault="004000BD" w:rsidP="007124F0">
      <w:pPr>
        <w:pStyle w:val="MDPI31text"/>
        <w:rPr>
          <w:color w:val="auto"/>
        </w:rPr>
      </w:pPr>
      <w:r w:rsidRPr="007124F0">
        <w:rPr>
          <w:color w:val="auto"/>
        </w:rPr>
        <w:t xml:space="preserve">The ecological crop production (organic farming) is the cultivation using a limited quantity of nutrients and serial applications of nitrogen </w:t>
      </w:r>
      <w:r w:rsidR="00976BCD">
        <w:rPr>
          <w:color w:val="auto"/>
        </w:rPr>
        <w:t>(Jamiołkowska 2017; Huang 2017</w:t>
      </w:r>
      <w:r w:rsidR="004530E7" w:rsidRPr="007124F0">
        <w:rPr>
          <w:color w:val="auto"/>
        </w:rPr>
        <w:t xml:space="preserve">). </w:t>
      </w:r>
      <w:r w:rsidRPr="007124F0">
        <w:rPr>
          <w:color w:val="auto"/>
        </w:rPr>
        <w:t xml:space="preserve">The winter cereals they constitute this group of plants which have problems with absorbing available nitrogen from the soil mainly in </w:t>
      </w:r>
      <w:r w:rsidR="001B2273" w:rsidRPr="007124F0">
        <w:rPr>
          <w:color w:val="auto"/>
        </w:rPr>
        <w:t xml:space="preserve">early </w:t>
      </w:r>
      <w:r w:rsidRPr="007124F0">
        <w:rPr>
          <w:color w:val="auto"/>
        </w:rPr>
        <w:t>spring</w:t>
      </w:r>
      <w:r w:rsidR="001B2273" w:rsidRPr="007124F0">
        <w:rPr>
          <w:color w:val="auto"/>
        </w:rPr>
        <w:t>. The ability to absorb nitrogen in early spring is an important issue in the growing of winter varieties of cereals in an organic farming system. Soil mainly in early spring is characterized by low or very low biological activity</w:t>
      </w:r>
      <w:r w:rsidR="002607DF">
        <w:rPr>
          <w:color w:val="auto"/>
        </w:rPr>
        <w:t xml:space="preserve"> (Llado 2017)</w:t>
      </w:r>
      <w:r w:rsidR="001B2273" w:rsidRPr="007124F0">
        <w:rPr>
          <w:color w:val="auto"/>
        </w:rPr>
        <w:t xml:space="preserve">. Therefore, cereal varieties are sought after which quickly develop the root system and establish active symbiosis with soil microorganisms. </w:t>
      </w:r>
      <w:r w:rsidR="004530E7" w:rsidRPr="007124F0">
        <w:rPr>
          <w:color w:val="auto"/>
        </w:rPr>
        <w:t>A well-developed root system</w:t>
      </w:r>
      <w:r w:rsidR="001B2273" w:rsidRPr="007124F0">
        <w:rPr>
          <w:color w:val="auto"/>
        </w:rPr>
        <w:t xml:space="preserve"> of winter wheats</w:t>
      </w:r>
      <w:r w:rsidR="004530E7" w:rsidRPr="007124F0">
        <w:rPr>
          <w:color w:val="auto"/>
        </w:rPr>
        <w:t>, responsive to the in</w:t>
      </w:r>
      <w:r w:rsidR="001B2273" w:rsidRPr="007124F0">
        <w:rPr>
          <w:color w:val="auto"/>
        </w:rPr>
        <w:t>teraction with the soil microorganisms</w:t>
      </w:r>
      <w:r w:rsidR="004530E7" w:rsidRPr="007124F0">
        <w:rPr>
          <w:color w:val="auto"/>
        </w:rPr>
        <w:t xml:space="preserve"> in a</w:t>
      </w:r>
      <w:r w:rsidR="001B2273" w:rsidRPr="007124F0">
        <w:rPr>
          <w:color w:val="auto"/>
        </w:rPr>
        <w:t xml:space="preserve"> </w:t>
      </w:r>
      <w:r w:rsidR="004530E7" w:rsidRPr="007124F0">
        <w:rPr>
          <w:color w:val="auto"/>
        </w:rPr>
        <w:t>positive way, is a very important aspect of the efficient a</w:t>
      </w:r>
      <w:r w:rsidR="001B2273" w:rsidRPr="007124F0">
        <w:rPr>
          <w:color w:val="auto"/>
        </w:rPr>
        <w:t>bsorption of nutrients and especially nitrogen</w:t>
      </w:r>
      <w:r w:rsidR="007124F0" w:rsidRPr="007124F0">
        <w:rPr>
          <w:color w:val="auto"/>
        </w:rPr>
        <w:t xml:space="preserve"> </w:t>
      </w:r>
      <w:r w:rsidR="00976BCD" w:rsidRPr="007124F0">
        <w:rPr>
          <w:color w:val="auto"/>
        </w:rPr>
        <w:t>fixing</w:t>
      </w:r>
      <w:r w:rsidR="002607DF">
        <w:rPr>
          <w:color w:val="auto"/>
        </w:rPr>
        <w:t xml:space="preserve"> (Łyszcz and Gałązka 2016; Langile 2013)</w:t>
      </w:r>
      <w:r w:rsidR="004530E7" w:rsidRPr="007124F0">
        <w:rPr>
          <w:color w:val="auto"/>
        </w:rPr>
        <w:t xml:space="preserve">. </w:t>
      </w:r>
      <w:r w:rsidR="007124F0" w:rsidRPr="007124F0">
        <w:rPr>
          <w:color w:val="auto"/>
        </w:rPr>
        <w:t xml:space="preserve">A long and deep root system with a lot of small young roots forms a better and richer branching with more capillary </w:t>
      </w:r>
      <w:r w:rsidR="007124F0" w:rsidRPr="007124F0">
        <w:rPr>
          <w:color w:val="auto"/>
        </w:rPr>
        <w:lastRenderedPageBreak/>
        <w:t>roots. The deep roots assure the sufficient absorption of water and nutrients from the deeper layers of the soil profile.</w:t>
      </w:r>
    </w:p>
    <w:p w:rsidR="007124F0" w:rsidRPr="007124F0" w:rsidRDefault="004530E7" w:rsidP="007124F0">
      <w:pPr>
        <w:pStyle w:val="MDPI31text"/>
        <w:rPr>
          <w:color w:val="auto"/>
        </w:rPr>
      </w:pPr>
      <w:r w:rsidRPr="007124F0">
        <w:rPr>
          <w:color w:val="auto"/>
        </w:rPr>
        <w:t>The growth of roots</w:t>
      </w:r>
      <w:r w:rsidR="001B2273" w:rsidRPr="007124F0">
        <w:rPr>
          <w:color w:val="auto"/>
        </w:rPr>
        <w:t xml:space="preserve"> system</w:t>
      </w:r>
      <w:r w:rsidRPr="007124F0">
        <w:rPr>
          <w:color w:val="auto"/>
        </w:rPr>
        <w:t xml:space="preserve"> is more important than the growth of upper</w:t>
      </w:r>
      <w:r w:rsidR="001B2273" w:rsidRPr="007124F0">
        <w:rPr>
          <w:color w:val="auto"/>
        </w:rPr>
        <w:t xml:space="preserve"> part of plants</w:t>
      </w:r>
      <w:r w:rsidRPr="007124F0">
        <w:rPr>
          <w:color w:val="auto"/>
        </w:rPr>
        <w:t xml:space="preserve"> in a soil characterized by a lower concentration of accessible nitrogen. </w:t>
      </w:r>
      <w:r w:rsidR="001B2273" w:rsidRPr="007124F0">
        <w:rPr>
          <w:color w:val="auto"/>
        </w:rPr>
        <w:t xml:space="preserve">However, this problem is much more complicated because well-developed </w:t>
      </w:r>
      <w:r w:rsidRPr="007124F0">
        <w:rPr>
          <w:color w:val="auto"/>
        </w:rPr>
        <w:t>root system</w:t>
      </w:r>
      <w:r w:rsidR="001B2273" w:rsidRPr="007124F0">
        <w:rPr>
          <w:color w:val="auto"/>
        </w:rPr>
        <w:t xml:space="preserve"> of plants</w:t>
      </w:r>
      <w:r w:rsidRPr="007124F0">
        <w:rPr>
          <w:color w:val="auto"/>
        </w:rPr>
        <w:t xml:space="preserve"> is influenced not only by the soil structure, but </w:t>
      </w:r>
      <w:r w:rsidR="001B2273" w:rsidRPr="007124F0">
        <w:rPr>
          <w:color w:val="auto"/>
        </w:rPr>
        <w:t xml:space="preserve">also </w:t>
      </w:r>
      <w:r w:rsidRPr="007124F0">
        <w:rPr>
          <w:color w:val="auto"/>
        </w:rPr>
        <w:t>by</w:t>
      </w:r>
      <w:r w:rsidR="001B2273" w:rsidRPr="007124F0">
        <w:rPr>
          <w:color w:val="auto"/>
        </w:rPr>
        <w:t xml:space="preserve"> </w:t>
      </w:r>
      <w:r w:rsidRPr="007124F0">
        <w:rPr>
          <w:color w:val="auto"/>
        </w:rPr>
        <w:t>the proportion of nutrients and</w:t>
      </w:r>
      <w:r w:rsidR="001B2273" w:rsidRPr="007124F0">
        <w:rPr>
          <w:color w:val="auto"/>
        </w:rPr>
        <w:t xml:space="preserve"> water in the soil and by a genotype of plants</w:t>
      </w:r>
      <w:r w:rsidR="002607DF">
        <w:rPr>
          <w:color w:val="auto"/>
        </w:rPr>
        <w:t xml:space="preserve"> (Baressel 2008)</w:t>
      </w:r>
      <w:r w:rsidR="001B2273" w:rsidRPr="007124F0">
        <w:rPr>
          <w:color w:val="auto"/>
        </w:rPr>
        <w:t xml:space="preserve">. </w:t>
      </w:r>
      <w:r w:rsidRPr="007124F0">
        <w:rPr>
          <w:color w:val="auto"/>
        </w:rPr>
        <w:t>This means that the selection of suitable varieties for the farming system should</w:t>
      </w:r>
      <w:r w:rsidR="001B2273" w:rsidRPr="007124F0">
        <w:rPr>
          <w:color w:val="auto"/>
        </w:rPr>
        <w:t xml:space="preserve"> </w:t>
      </w:r>
      <w:r w:rsidRPr="007124F0">
        <w:rPr>
          <w:color w:val="auto"/>
        </w:rPr>
        <w:t>be applied to the conditions of organic far</w:t>
      </w:r>
      <w:r w:rsidR="001B2273" w:rsidRPr="007124F0">
        <w:rPr>
          <w:color w:val="auto"/>
        </w:rPr>
        <w:t>ming</w:t>
      </w:r>
      <w:r w:rsidRPr="007124F0">
        <w:rPr>
          <w:color w:val="auto"/>
        </w:rPr>
        <w:t>.</w:t>
      </w:r>
      <w:r w:rsidR="001B2273" w:rsidRPr="007124F0">
        <w:rPr>
          <w:color w:val="auto"/>
        </w:rPr>
        <w:t xml:space="preserve"> The selection of an efficient root system, adapted to the absorption of nutrients (especially nitrogen )</w:t>
      </w:r>
      <w:r w:rsidR="007124F0">
        <w:rPr>
          <w:color w:val="auto"/>
        </w:rPr>
        <w:t xml:space="preserve"> </w:t>
      </w:r>
      <w:r w:rsidR="001B2273" w:rsidRPr="007124F0">
        <w:rPr>
          <w:color w:val="auto"/>
        </w:rPr>
        <w:t>from the soil, should take into account the limited competitiveness of varieties for the assimilates of the roots</w:t>
      </w:r>
      <w:r w:rsidR="00A347CD" w:rsidRPr="00A347CD">
        <w:t xml:space="preserve"> </w:t>
      </w:r>
      <w:r w:rsidR="00A347CD">
        <w:t>(</w:t>
      </w:r>
      <w:r w:rsidR="00A347CD" w:rsidRPr="00A347CD">
        <w:rPr>
          <w:color w:val="auto"/>
        </w:rPr>
        <w:t>Kolb and Galland 2012, Lammerts 2010</w:t>
      </w:r>
      <w:r w:rsidR="00A347CD">
        <w:rPr>
          <w:color w:val="auto"/>
        </w:rPr>
        <w:t>)</w:t>
      </w:r>
      <w:r w:rsidR="001B2273" w:rsidRPr="007124F0">
        <w:rPr>
          <w:color w:val="auto"/>
        </w:rPr>
        <w:t>.</w:t>
      </w:r>
      <w:r w:rsidR="007124F0" w:rsidRPr="007124F0">
        <w:t xml:space="preserve"> </w:t>
      </w:r>
      <w:r w:rsidR="007124F0" w:rsidRPr="007124F0">
        <w:rPr>
          <w:color w:val="auto"/>
        </w:rPr>
        <w:t>Some authors indicating that phosphate solubilizing microorganisms and their activity can play an important role in the performance of winter wheat cultivars under organic farming (Martyniuk et al. 2019).</w:t>
      </w:r>
    </w:p>
    <w:p w:rsidR="0081608C" w:rsidRDefault="0081608C" w:rsidP="00B90580">
      <w:pPr>
        <w:pStyle w:val="MDPI31text"/>
      </w:pPr>
      <w:r w:rsidRPr="0081608C">
        <w:t>In previous studies on rhizosphere microorganisms, the focus was on determining their number and identification of the most important species. Currently it is also possible to analyze the metabolic activity of the general population of microorganisms inhabiting various environments, including the rhizosphere of plants (Gałązka et al. 2018). One of such methods is the Biolog System</w:t>
      </w:r>
      <w:r w:rsidR="002607DF">
        <w:t xml:space="preserve"> (Preston 2002)</w:t>
      </w:r>
      <w:r w:rsidRPr="0081608C">
        <w:t>. Direct incubation of environmental samples in Biolog EcoPlates with various carbon substrates is used in studies of changes in complex microbial communities and assessment of their metabolic profile. The assessment of the soil community level physiological profiles (CLPP) is one of the methods used in the study of functional diversity of microbial communities under the influence of the abiotic and biotic factors, in this case in the assessment of various winter wheat varieties</w:t>
      </w:r>
      <w:r w:rsidR="002607DF">
        <w:t xml:space="preserve"> (Zak 1994; Weber 2010)</w:t>
      </w:r>
      <w:r w:rsidRPr="0081608C">
        <w:t>. Research carried out with the use of this system provides valuable information on the functional diversity of microbial communities and can be used to monitor environmental changes in the context of assessing the activity of microorganisms in the rhizosphere of different varieties of winter wheat cultivated in the ecological system</w:t>
      </w:r>
      <w:r w:rsidRPr="00A347CD">
        <w:t>.</w:t>
      </w:r>
    </w:p>
    <w:p w:rsidR="002104A2" w:rsidRPr="00952522" w:rsidRDefault="002104A2" w:rsidP="002104A2">
      <w:pPr>
        <w:pStyle w:val="MDPI31text"/>
        <w:rPr>
          <w:color w:val="FF0000"/>
        </w:rPr>
      </w:pPr>
      <w:r w:rsidRPr="00952522">
        <w:rPr>
          <w:color w:val="FF0000"/>
        </w:rPr>
        <w:t xml:space="preserve">The investigations of the impact of plant production systems and soil cultivation on the microbiological quality of the soil environment indicated by the selected parameters of soil biological quality allowed a profound analysis of not only quantitative but also qualitative changes occurring in soil organic matter and microbial communities. They also allowed assessment of these relationships in a broader aspect of soil productivity protection. The microbiological diversity can be limited in natural conditions by undesirable environmental factors, e.g. limited nutrient resources, ecological and physical factors exceeding the tolerance of the organism, cultivation systems, and interspecies interactions preventing the occurrence or sustenance of a species in the environment. The selection of cereal varieties suitable for a given soil can increase the biodiversity and biological activity of soils. </w:t>
      </w:r>
    </w:p>
    <w:p w:rsidR="002104A2" w:rsidRPr="00952522" w:rsidRDefault="002104A2" w:rsidP="00333CC6">
      <w:pPr>
        <w:pStyle w:val="MDPI31text"/>
        <w:rPr>
          <w:color w:val="FF0000"/>
        </w:rPr>
      </w:pPr>
      <w:r w:rsidRPr="00952522">
        <w:rPr>
          <w:color w:val="FF0000"/>
        </w:rPr>
        <w:t>Microorganisms inhabiting plant roots indirectly influenced the formation of biological activity and soil fertility - which is particularly important in the case of organic farming High variability of biological activity of rhizosphere soils in the growing season between particular varieties of winter wheat was observed. The results of these analyzes allowed for a more complete characterization of the yield potential of the tested varieties and their suitability for cultivation in the conditions of organic farming.</w:t>
      </w:r>
    </w:p>
    <w:p w:rsidR="00CD3203" w:rsidRDefault="00CD3203" w:rsidP="00CD3203">
      <w:pPr>
        <w:pStyle w:val="MDPI21heading1"/>
      </w:pPr>
      <w:r>
        <w:t>5. Conclusions</w:t>
      </w:r>
    </w:p>
    <w:p w:rsidR="00FA16D1" w:rsidRPr="00952522" w:rsidRDefault="00FA16D1" w:rsidP="00952522">
      <w:pPr>
        <w:pStyle w:val="MDPI21heading1"/>
        <w:numPr>
          <w:ilvl w:val="0"/>
          <w:numId w:val="6"/>
        </w:numPr>
        <w:spacing w:before="0" w:after="0" w:line="240" w:lineRule="auto"/>
        <w:jc w:val="both"/>
        <w:rPr>
          <w:b w:val="0"/>
          <w:color w:val="FF0000"/>
        </w:rPr>
      </w:pPr>
      <w:bookmarkStart w:id="2" w:name="_GoBack"/>
      <w:r w:rsidRPr="00952522">
        <w:rPr>
          <w:b w:val="0"/>
          <w:color w:val="FF0000"/>
        </w:rPr>
        <w:t>Microbial diversity in rhizosphere soils of new quality varieties of winter wheat cultivation in organic farming was depended both on the variety as the year and the sampling season.</w:t>
      </w:r>
    </w:p>
    <w:p w:rsidR="00FA16D1" w:rsidRPr="00952522" w:rsidRDefault="00FA16D1" w:rsidP="00952522">
      <w:pPr>
        <w:pStyle w:val="MDPI21heading1"/>
        <w:numPr>
          <w:ilvl w:val="0"/>
          <w:numId w:val="6"/>
        </w:numPr>
        <w:spacing w:before="0" w:after="0" w:line="240" w:lineRule="auto"/>
        <w:jc w:val="both"/>
        <w:rPr>
          <w:b w:val="0"/>
          <w:color w:val="FF0000"/>
        </w:rPr>
      </w:pPr>
      <w:r w:rsidRPr="00952522">
        <w:rPr>
          <w:b w:val="0"/>
          <w:color w:val="FF0000"/>
        </w:rPr>
        <w:t>The highest dehydrogenase activity was observed in the rhizosphere soil of the following wheat varieties: Fidelius, Estiwus, Arktis, Pokusa, Rokosz collected in spring and Rokosz for the second phase of sampling – summer.</w:t>
      </w:r>
    </w:p>
    <w:p w:rsidR="00FA16D1" w:rsidRPr="00952522" w:rsidRDefault="00FA16D1" w:rsidP="00952522">
      <w:pPr>
        <w:pStyle w:val="MDPI21heading1"/>
        <w:numPr>
          <w:ilvl w:val="0"/>
          <w:numId w:val="6"/>
        </w:numPr>
        <w:spacing w:before="0" w:after="0" w:line="240" w:lineRule="auto"/>
        <w:jc w:val="both"/>
        <w:rPr>
          <w:b w:val="0"/>
          <w:color w:val="FF0000"/>
        </w:rPr>
      </w:pPr>
      <w:r w:rsidRPr="00952522">
        <w:rPr>
          <w:b w:val="0"/>
          <w:color w:val="FF0000"/>
        </w:rPr>
        <w:t xml:space="preserve">The highest activity of alkaline phosphatase was found in the rhizosphere soil of the Estivus Pokusa, Rokosz, Markiza, Ostka Strzelecka varieties in soil collected from rhizosphere soil in summer. In the soils collected in spring, the highest activity of acid phosphatase was characterized by soil from wheat varieties: Belissa, Estivus and Arktis. </w:t>
      </w:r>
    </w:p>
    <w:p w:rsidR="00FA16D1" w:rsidRPr="00952522" w:rsidRDefault="00FA16D1" w:rsidP="00952522">
      <w:pPr>
        <w:pStyle w:val="MDPI21heading1"/>
        <w:numPr>
          <w:ilvl w:val="0"/>
          <w:numId w:val="6"/>
        </w:numPr>
        <w:spacing w:before="0" w:after="0" w:line="240" w:lineRule="auto"/>
        <w:jc w:val="both"/>
        <w:rPr>
          <w:b w:val="0"/>
          <w:color w:val="FF0000"/>
        </w:rPr>
      </w:pPr>
      <w:r w:rsidRPr="00952522">
        <w:rPr>
          <w:b w:val="0"/>
          <w:color w:val="FF0000"/>
        </w:rPr>
        <w:lastRenderedPageBreak/>
        <w:t>The highest alkaline phosphatase activity was found in the rhizosphere soil collected</w:t>
      </w:r>
      <w:r w:rsidRPr="00952522">
        <w:rPr>
          <w:b w:val="0"/>
          <w:color w:val="FF0000"/>
        </w:rPr>
        <w:t xml:space="preserve"> in spring of KWS Ozon cultivar</w:t>
      </w:r>
      <w:r w:rsidRPr="00952522">
        <w:rPr>
          <w:b w:val="0"/>
          <w:color w:val="FF0000"/>
        </w:rPr>
        <w:t>. In soil collected from rhizosphere soil in summer the higher alkaline phosphatase activity was found in the rhizosphere soil such varieties as: Hondia, KWS Ozon and Jantarka.</w:t>
      </w:r>
    </w:p>
    <w:p w:rsidR="00FA16D1" w:rsidRPr="00952522" w:rsidRDefault="00FA16D1" w:rsidP="00952522">
      <w:pPr>
        <w:pStyle w:val="MDPI21heading1"/>
        <w:numPr>
          <w:ilvl w:val="0"/>
          <w:numId w:val="6"/>
        </w:numPr>
        <w:spacing w:before="0" w:after="0" w:line="240" w:lineRule="auto"/>
        <w:jc w:val="both"/>
        <w:rPr>
          <w:b w:val="0"/>
          <w:color w:val="FF0000"/>
        </w:rPr>
      </w:pPr>
      <w:r w:rsidRPr="00952522">
        <w:rPr>
          <w:b w:val="0"/>
          <w:color w:val="FF0000"/>
        </w:rPr>
        <w:t>The highest AWCD value was found in the samples collected in the summer under the cultivars of Estivus, Pokusa and Jantarka. The lowest AWCD value was found in soil samples collected from the variety of Markiza and KWS Ozon.</w:t>
      </w:r>
    </w:p>
    <w:p w:rsidR="00FA16D1" w:rsidRPr="00952522" w:rsidRDefault="00FA16D1" w:rsidP="00952522">
      <w:pPr>
        <w:pStyle w:val="MDPI21heading1"/>
        <w:numPr>
          <w:ilvl w:val="0"/>
          <w:numId w:val="6"/>
        </w:numPr>
        <w:spacing w:before="0" w:after="0" w:line="240" w:lineRule="auto"/>
        <w:jc w:val="both"/>
        <w:rPr>
          <w:b w:val="0"/>
          <w:color w:val="FF0000"/>
        </w:rPr>
      </w:pPr>
      <w:r w:rsidRPr="00952522">
        <w:rPr>
          <w:b w:val="0"/>
          <w:color w:val="FF0000"/>
        </w:rPr>
        <w:t>Some varieties of winter wheat such as Pokusa, Rokosz, Markiza</w:t>
      </w:r>
      <w:r w:rsidRPr="00952522">
        <w:rPr>
          <w:b w:val="0"/>
          <w:color w:val="FF0000"/>
        </w:rPr>
        <w:t>, KWS Ozon</w:t>
      </w:r>
      <w:r w:rsidRPr="00952522">
        <w:rPr>
          <w:b w:val="0"/>
          <w:color w:val="FF0000"/>
        </w:rPr>
        <w:t xml:space="preserve"> and Ostka Strzelecka can be cultivated in organic farming while maintaining high biological activity of soils.</w:t>
      </w:r>
    </w:p>
    <w:bookmarkEnd w:id="2"/>
    <w:p w:rsidR="009D5560" w:rsidRPr="009D5560" w:rsidRDefault="009D5560" w:rsidP="00822B3D">
      <w:pPr>
        <w:pStyle w:val="MDPI62Acknowledgments"/>
      </w:pPr>
      <w:r>
        <w:rPr>
          <w:b/>
        </w:rPr>
        <w:t xml:space="preserve">Author Contributions: </w:t>
      </w:r>
      <w:r w:rsidR="00920EB8">
        <w:t>Conceptualization, A.G..; methodology, A.G. and E.G.; software, A.G.</w:t>
      </w:r>
      <w:r w:rsidR="00851209" w:rsidRPr="00851209">
        <w:t xml:space="preserve">; validation, </w:t>
      </w:r>
      <w:r w:rsidR="00920EB8">
        <w:t>A.G.</w:t>
      </w:r>
      <w:r w:rsidR="00134910">
        <w:t>; formal analysis, A.G</w:t>
      </w:r>
      <w:r w:rsidR="00851209" w:rsidRPr="00851209">
        <w:t>. an</w:t>
      </w:r>
      <w:r w:rsidR="00134910">
        <w:t>d E.G.; investigation, A.G. and E.G. and J.K.; resources, A.G.; data curation, A.G. and K.J</w:t>
      </w:r>
      <w:r w:rsidR="00851209" w:rsidRPr="00851209">
        <w:t>.; writing—</w:t>
      </w:r>
      <w:r w:rsidR="00134910">
        <w:t>original draft preparation, A.G.</w:t>
      </w:r>
      <w:r w:rsidR="00851209" w:rsidRPr="00851209">
        <w:t xml:space="preserve">; </w:t>
      </w:r>
      <w:r w:rsidR="00134910">
        <w:t>writing—review and editing, E.G. and K.J.; visualization, A.G.</w:t>
      </w:r>
      <w:r w:rsidR="00851209" w:rsidRPr="00851209">
        <w:t>; supervision, A.G.; project administration, A.G</w:t>
      </w:r>
      <w:r w:rsidR="00134910">
        <w:t>. and K.J..; funding acquisition, A.G. and K.J.</w:t>
      </w:r>
    </w:p>
    <w:p w:rsidR="00822B3D" w:rsidRPr="003030D2" w:rsidRDefault="00822B3D" w:rsidP="00822B3D">
      <w:pPr>
        <w:pStyle w:val="MDPI62Acknowledgments"/>
        <w:rPr>
          <w:b/>
        </w:rPr>
      </w:pPr>
      <w:r w:rsidRPr="00C90EAB">
        <w:rPr>
          <w:b/>
        </w:rPr>
        <w:t xml:space="preserve">Funding: </w:t>
      </w:r>
      <w:r w:rsidR="00692229" w:rsidRPr="00692229">
        <w:t>The research was financed from the research subject under subsidies for organic farming. Ecological Variety Experimentation, assumptions and implementation of the system. Decision of the Minister of Agriculture and Rural Development No.: HOR.re.027.6.2018 (1).</w:t>
      </w:r>
    </w:p>
    <w:p w:rsidR="00CD3203" w:rsidRDefault="00822B3D" w:rsidP="004530E7">
      <w:pPr>
        <w:pStyle w:val="MDPI64CoI"/>
      </w:pPr>
      <w:r w:rsidRPr="003030D2">
        <w:rPr>
          <w:b/>
        </w:rPr>
        <w:t>Conflicts of Interest:</w:t>
      </w:r>
      <w:r w:rsidRPr="003030D2">
        <w:t xml:space="preserve"> </w:t>
      </w:r>
      <w:r w:rsidR="00851209" w:rsidRPr="00851209">
        <w:t>The authors declare no conflict of interest.</w:t>
      </w:r>
    </w:p>
    <w:p w:rsidR="00692229" w:rsidRDefault="00CD3203" w:rsidP="00FB3FF1">
      <w:pPr>
        <w:pStyle w:val="MDPI21heading1"/>
      </w:pPr>
      <w:r w:rsidRPr="003030D2">
        <w:t>References</w:t>
      </w:r>
    </w:p>
    <w:p w:rsidR="00FB3FF1" w:rsidRDefault="00FB3FF1" w:rsidP="00196F91">
      <w:pPr>
        <w:pStyle w:val="MDPI71References"/>
      </w:pPr>
      <w:r w:rsidRPr="00692229">
        <w:t>Annicchiarico</w:t>
      </w:r>
      <w:r>
        <w:t>, P.;</w:t>
      </w:r>
      <w:r w:rsidRPr="00692229">
        <w:t xml:space="preserve"> Chiapparino </w:t>
      </w:r>
      <w:r>
        <w:t>,E.;</w:t>
      </w:r>
      <w:r w:rsidRPr="00692229">
        <w:t xml:space="preserve"> Perenzin</w:t>
      </w:r>
      <w:r>
        <w:t>, M.</w:t>
      </w:r>
      <w:r w:rsidRPr="00692229">
        <w:t xml:space="preserve"> Response of common wheat</w:t>
      </w:r>
      <w:r w:rsidRPr="00196F91">
        <w:rPr>
          <w:lang w:val="en-GB"/>
        </w:rPr>
        <w:t xml:space="preserve"> </w:t>
      </w:r>
      <w:r w:rsidRPr="00692229">
        <w:t>varieties to organic and conventional production systems across Italian locations</w:t>
      </w:r>
      <w:r w:rsidRPr="00196F91">
        <w:rPr>
          <w:lang w:val="en-GB"/>
        </w:rPr>
        <w:t xml:space="preserve"> </w:t>
      </w:r>
      <w:r w:rsidRPr="00692229">
        <w:t>and implications for</w:t>
      </w:r>
      <w:r>
        <w:t xml:space="preserve"> selection. </w:t>
      </w:r>
      <w:r w:rsidRPr="00FB3FF1">
        <w:rPr>
          <w:i/>
        </w:rPr>
        <w:t>Field Crops Res.</w:t>
      </w:r>
      <w:r w:rsidRPr="00692229">
        <w:t xml:space="preserve"> </w:t>
      </w:r>
      <w:r w:rsidRPr="00FB3FF1">
        <w:rPr>
          <w:b/>
        </w:rPr>
        <w:t>2010</w:t>
      </w:r>
      <w:r>
        <w:t xml:space="preserve">, 116, 230-238, </w:t>
      </w:r>
      <w:r w:rsidRPr="00196F91">
        <w:t>doi:10.1016/j.fcr.2009.12.012</w:t>
      </w:r>
    </w:p>
    <w:p w:rsidR="00FB3FF1" w:rsidRDefault="00FB3FF1" w:rsidP="00196F91">
      <w:pPr>
        <w:pStyle w:val="MDPI71References"/>
        <w:rPr>
          <w:lang w:val="en-GB"/>
        </w:rPr>
      </w:pPr>
      <w:r w:rsidRPr="00692229">
        <w:t>Baenziger</w:t>
      </w:r>
      <w:r>
        <w:t>, P.S.;</w:t>
      </w:r>
      <w:r w:rsidRPr="00692229">
        <w:t xml:space="preserve"> Salah</w:t>
      </w:r>
      <w:r>
        <w:t>, I.;</w:t>
      </w:r>
      <w:r w:rsidRPr="00692229">
        <w:t xml:space="preserve"> Little</w:t>
      </w:r>
      <w:r>
        <w:t>, R.S.;</w:t>
      </w:r>
      <w:r w:rsidRPr="00692229">
        <w:t xml:space="preserve"> Santra</w:t>
      </w:r>
      <w:r>
        <w:t>, D.K.;</w:t>
      </w:r>
      <w:r w:rsidRPr="00692229">
        <w:t xml:space="preserve"> Regassa</w:t>
      </w:r>
      <w:r>
        <w:t>, T.;</w:t>
      </w:r>
      <w:r w:rsidRPr="00692229">
        <w:t xml:space="preserve"> Wang</w:t>
      </w:r>
      <w:r>
        <w:t>, M.Y.</w:t>
      </w:r>
      <w:r w:rsidRPr="00196F91">
        <w:rPr>
          <w:lang w:val="en-GB"/>
        </w:rPr>
        <w:t xml:space="preserve"> </w:t>
      </w:r>
      <w:r w:rsidRPr="00692229">
        <w:t xml:space="preserve">Structuring an efficient organic wheat breeding program. </w:t>
      </w:r>
      <w:r w:rsidRPr="00FB3FF1">
        <w:rPr>
          <w:i/>
        </w:rPr>
        <w:t>Sustainability</w:t>
      </w:r>
      <w:r w:rsidRPr="00692229">
        <w:t xml:space="preserve"> </w:t>
      </w:r>
      <w:r w:rsidRPr="00FB3FF1">
        <w:rPr>
          <w:b/>
        </w:rPr>
        <w:t>2011</w:t>
      </w:r>
      <w:r>
        <w:t xml:space="preserve">, </w:t>
      </w:r>
      <w:r w:rsidRPr="00692229">
        <w:t>3,</w:t>
      </w:r>
      <w:r w:rsidRPr="00196F91">
        <w:rPr>
          <w:lang w:val="en-GB"/>
        </w:rPr>
        <w:t xml:space="preserve"> </w:t>
      </w:r>
      <w:r>
        <w:t>1190-1205,</w:t>
      </w:r>
      <w:r w:rsidRPr="00196F91">
        <w:rPr>
          <w:lang w:val="en-GB"/>
        </w:rPr>
        <w:t xml:space="preserve"> doi:10.3390/su3081190</w:t>
      </w:r>
    </w:p>
    <w:p w:rsidR="00FB3FF1" w:rsidRDefault="00FB3FF1" w:rsidP="00D90166">
      <w:pPr>
        <w:pStyle w:val="MDPI71References"/>
        <w:rPr>
          <w:lang w:val="en-GB"/>
        </w:rPr>
      </w:pPr>
      <w:r w:rsidRPr="00692229">
        <w:t>Baresel</w:t>
      </w:r>
      <w:r>
        <w:t>, J.P.;</w:t>
      </w:r>
      <w:r w:rsidRPr="00692229">
        <w:t xml:space="preserve"> Zimmermann</w:t>
      </w:r>
      <w:r>
        <w:t>, G.;</w:t>
      </w:r>
      <w:r w:rsidRPr="00692229">
        <w:t xml:space="preserve"> Reents</w:t>
      </w:r>
      <w:r>
        <w:t>, H.J.</w:t>
      </w:r>
      <w:r w:rsidRPr="00692229">
        <w:t xml:space="preserve"> Effects of genotype and environment</w:t>
      </w:r>
      <w:r w:rsidRPr="00D90166">
        <w:rPr>
          <w:lang w:val="en-GB"/>
        </w:rPr>
        <w:t xml:space="preserve"> </w:t>
      </w:r>
      <w:r w:rsidRPr="00692229">
        <w:t>on N uptake and N partition in organically grown winter wheat (</w:t>
      </w:r>
      <w:r w:rsidRPr="00D90166">
        <w:rPr>
          <w:i/>
        </w:rPr>
        <w:t>Triticum</w:t>
      </w:r>
      <w:r w:rsidRPr="00D90166">
        <w:rPr>
          <w:i/>
          <w:lang w:val="en-GB"/>
        </w:rPr>
        <w:t xml:space="preserve"> </w:t>
      </w:r>
      <w:r w:rsidRPr="00D90166">
        <w:rPr>
          <w:i/>
        </w:rPr>
        <w:t>aestivum</w:t>
      </w:r>
      <w:r>
        <w:t xml:space="preserve"> L.) in Germany. </w:t>
      </w:r>
      <w:r w:rsidRPr="00FB3FF1">
        <w:rPr>
          <w:i/>
        </w:rPr>
        <w:t>Euphytica</w:t>
      </w:r>
      <w:r>
        <w:t xml:space="preserve">, </w:t>
      </w:r>
      <w:r w:rsidRPr="00FB3FF1">
        <w:rPr>
          <w:b/>
        </w:rPr>
        <w:t>2008</w:t>
      </w:r>
      <w:r>
        <w:t>, 163, 347-354,</w:t>
      </w:r>
      <w:r w:rsidRPr="00D90166">
        <w:t xml:space="preserve"> DOI 10.1007/s10681-008-9718-1</w:t>
      </w:r>
      <w:r>
        <w:t>.</w:t>
      </w:r>
    </w:p>
    <w:p w:rsidR="00FB3FF1" w:rsidRDefault="00FB3FF1" w:rsidP="00D90166">
      <w:pPr>
        <w:pStyle w:val="MDPI71References"/>
        <w:rPr>
          <w:lang w:val="en-GB"/>
        </w:rPr>
      </w:pPr>
      <w:r w:rsidRPr="00692229">
        <w:t>Bowles</w:t>
      </w:r>
      <w:r>
        <w:t>, T.M.;</w:t>
      </w:r>
      <w:r w:rsidRPr="00692229">
        <w:t xml:space="preserve"> Acosta-Martínez</w:t>
      </w:r>
      <w:r>
        <w:t>, V.;</w:t>
      </w:r>
      <w:r w:rsidRPr="00692229">
        <w:t xml:space="preserve"> Calderón</w:t>
      </w:r>
      <w:r>
        <w:t>, F.;</w:t>
      </w:r>
      <w:r w:rsidRPr="00692229">
        <w:t xml:space="preserve"> Jackson</w:t>
      </w:r>
      <w:r>
        <w:t xml:space="preserve">, L.E. </w:t>
      </w:r>
      <w:r w:rsidRPr="00692229">
        <w:t>Soil</w:t>
      </w:r>
      <w:r w:rsidRPr="00D90166">
        <w:rPr>
          <w:bCs/>
        </w:rPr>
        <w:t xml:space="preserve"> </w:t>
      </w:r>
      <w:r w:rsidRPr="00692229">
        <w:t>enzyme activities, microbial communities, and carbon and nitrogen availability in</w:t>
      </w:r>
      <w:r w:rsidRPr="00D90166">
        <w:rPr>
          <w:bCs/>
        </w:rPr>
        <w:t xml:space="preserve"> </w:t>
      </w:r>
      <w:r w:rsidRPr="00692229">
        <w:t xml:space="preserve">organic agroecosystems across an intensively-managed agricultural landscape. </w:t>
      </w:r>
      <w:r w:rsidRPr="00FB3FF1">
        <w:rPr>
          <w:i/>
        </w:rPr>
        <w:t>Soil</w:t>
      </w:r>
      <w:r w:rsidRPr="00FB3FF1">
        <w:rPr>
          <w:bCs/>
          <w:i/>
        </w:rPr>
        <w:t xml:space="preserve"> </w:t>
      </w:r>
      <w:r w:rsidRPr="00FB3FF1">
        <w:rPr>
          <w:i/>
        </w:rPr>
        <w:t>Biol Biochem</w:t>
      </w:r>
      <w:r>
        <w:t>.</w:t>
      </w:r>
      <w:r w:rsidRPr="00692229">
        <w:t xml:space="preserve">, </w:t>
      </w:r>
      <w:r w:rsidRPr="00FB3FF1">
        <w:rPr>
          <w:b/>
        </w:rPr>
        <w:t>2014</w:t>
      </w:r>
      <w:r>
        <w:t xml:space="preserve">, </w:t>
      </w:r>
      <w:r w:rsidRPr="00D90166">
        <w:rPr>
          <w:bCs/>
        </w:rPr>
        <w:t>68</w:t>
      </w:r>
      <w:r w:rsidRPr="00692229">
        <w:t>: 252–262.</w:t>
      </w:r>
    </w:p>
    <w:p w:rsidR="00FB3FF1" w:rsidRDefault="00FB3FF1" w:rsidP="0090010C">
      <w:pPr>
        <w:pStyle w:val="MDPI71References"/>
      </w:pPr>
      <w:r w:rsidRPr="0090010C">
        <w:t xml:space="preserve">Doran, J.W.; Zeiss, M.R. Soil health and sustainability: managing the biotic component of soil quality. </w:t>
      </w:r>
      <w:r w:rsidRPr="00FB3FF1">
        <w:rPr>
          <w:i/>
        </w:rPr>
        <w:t>Appl. Soil Ecol.</w:t>
      </w:r>
      <w:r w:rsidRPr="0090010C">
        <w:t xml:space="preserve"> </w:t>
      </w:r>
      <w:r w:rsidRPr="00FB3FF1">
        <w:rPr>
          <w:b/>
        </w:rPr>
        <w:t>2000</w:t>
      </w:r>
      <w:r w:rsidRPr="0090010C">
        <w:t>, 15, 3–11, doi:10.1016/S0929-1393(00)00067-6.</w:t>
      </w:r>
    </w:p>
    <w:p w:rsidR="00FB3FF1" w:rsidRDefault="00FB3FF1" w:rsidP="001653B1">
      <w:pPr>
        <w:pStyle w:val="MDPI71References"/>
        <w:rPr>
          <w:lang w:val="en-GB"/>
        </w:rPr>
      </w:pPr>
      <w:r w:rsidRPr="00D90166">
        <w:rPr>
          <w:lang w:val="en-GB"/>
        </w:rPr>
        <w:t>F</w:t>
      </w:r>
      <w:r w:rsidRPr="00692229">
        <w:t>liessbach</w:t>
      </w:r>
      <w:r>
        <w:t>, A.;</w:t>
      </w:r>
      <w:r w:rsidRPr="00692229">
        <w:t xml:space="preserve"> Oberholzer</w:t>
      </w:r>
      <w:r>
        <w:t>, H.R.;</w:t>
      </w:r>
      <w:r w:rsidRPr="00692229">
        <w:t xml:space="preserve"> Gunst</w:t>
      </w:r>
      <w:r>
        <w:t>, L.;</w:t>
      </w:r>
      <w:r w:rsidRPr="00692229">
        <w:t xml:space="preserve"> Mader</w:t>
      </w:r>
      <w:r>
        <w:t>,</w:t>
      </w:r>
      <w:r w:rsidRPr="00692229">
        <w:t xml:space="preserve"> P. Soil organic matter and</w:t>
      </w:r>
      <w:r w:rsidRPr="00D90166">
        <w:rPr>
          <w:lang w:val="en-GB"/>
        </w:rPr>
        <w:t xml:space="preserve"> </w:t>
      </w:r>
      <w:r w:rsidRPr="00692229">
        <w:t>biological soil quality indicators after 21 years of organic and conventional</w:t>
      </w:r>
      <w:r w:rsidRPr="00D90166">
        <w:rPr>
          <w:lang w:val="en-GB"/>
        </w:rPr>
        <w:t xml:space="preserve"> </w:t>
      </w:r>
      <w:r w:rsidRPr="00692229">
        <w:t xml:space="preserve">farming. </w:t>
      </w:r>
      <w:r w:rsidRPr="00FB3FF1">
        <w:rPr>
          <w:i/>
        </w:rPr>
        <w:t>Agriculture, Ecosystems &amp; Environment</w:t>
      </w:r>
      <w:r w:rsidRPr="00692229">
        <w:t xml:space="preserve"> </w:t>
      </w:r>
      <w:r w:rsidRPr="00FB3FF1">
        <w:rPr>
          <w:b/>
        </w:rPr>
        <w:t>2007</w:t>
      </w:r>
      <w:r>
        <w:t xml:space="preserve">, 118, 273-284, </w:t>
      </w:r>
      <w:r w:rsidRPr="00D90166">
        <w:t>doi:10.1016/j.agee.2006.05.022</w:t>
      </w:r>
      <w:r>
        <w:t>.</w:t>
      </w:r>
    </w:p>
    <w:p w:rsidR="00FB3FF1" w:rsidRDefault="00FB3FF1" w:rsidP="0090010C">
      <w:pPr>
        <w:pStyle w:val="MDPI71References"/>
      </w:pPr>
      <w:r w:rsidRPr="0090010C">
        <w:t xml:space="preserve">Furtak, K.; Gawryjołek, G.; Gajda, A.M.; Gałązka, A. Effects of maize and winter wheat grown under different cultivation techniques on biological activity of soil. </w:t>
      </w:r>
      <w:r w:rsidRPr="00FB3FF1">
        <w:rPr>
          <w:i/>
        </w:rPr>
        <w:t>Plant, Soil Environ.</w:t>
      </w:r>
      <w:r w:rsidRPr="0090010C">
        <w:t xml:space="preserve"> </w:t>
      </w:r>
      <w:r w:rsidRPr="00FB3FF1">
        <w:rPr>
          <w:b/>
        </w:rPr>
        <w:t>2017</w:t>
      </w:r>
      <w:r w:rsidRPr="0090010C">
        <w:t>, 63, 449–454, doi:10.17221/486/2017-PSE.</w:t>
      </w:r>
    </w:p>
    <w:p w:rsidR="00FB3FF1" w:rsidRDefault="00FB3FF1" w:rsidP="001653B1">
      <w:pPr>
        <w:pStyle w:val="MDPI71References"/>
        <w:rPr>
          <w:lang w:val="en-GB"/>
        </w:rPr>
      </w:pPr>
      <w:r w:rsidRPr="001653B1">
        <w:rPr>
          <w:lang w:val="en-GB"/>
        </w:rPr>
        <w:t>Gajda</w:t>
      </w:r>
      <w:r>
        <w:rPr>
          <w:lang w:val="en-GB"/>
        </w:rPr>
        <w:t>, A. M.;</w:t>
      </w:r>
      <w:r w:rsidRPr="001653B1">
        <w:rPr>
          <w:lang w:val="en-GB"/>
        </w:rPr>
        <w:t xml:space="preserve"> Czyż</w:t>
      </w:r>
      <w:r>
        <w:rPr>
          <w:lang w:val="en-GB"/>
        </w:rPr>
        <w:t>, E.A.;</w:t>
      </w:r>
      <w:r w:rsidRPr="001653B1">
        <w:rPr>
          <w:lang w:val="en-GB"/>
        </w:rPr>
        <w:t xml:space="preserve"> Dexter</w:t>
      </w:r>
      <w:r>
        <w:rPr>
          <w:lang w:val="en-GB"/>
        </w:rPr>
        <w:t xml:space="preserve">, A.R. </w:t>
      </w:r>
      <w:r w:rsidRPr="00692229">
        <w:t>Effects of long-term use of different farming systems on some physical, chemical and microbiological parameters of soil qu</w:t>
      </w:r>
      <w:r>
        <w:t xml:space="preserve">ality. </w:t>
      </w:r>
      <w:r w:rsidRPr="00FB3FF1">
        <w:rPr>
          <w:i/>
        </w:rPr>
        <w:t>Int. Agrophys</w:t>
      </w:r>
      <w:r>
        <w:t xml:space="preserve">., </w:t>
      </w:r>
      <w:r w:rsidRPr="00FB3FF1">
        <w:rPr>
          <w:b/>
        </w:rPr>
        <w:t>2016</w:t>
      </w:r>
      <w:r>
        <w:t>, 30, 165–72,</w:t>
      </w:r>
      <w:r w:rsidRPr="001653B1">
        <w:t xml:space="preserve"> doi: 10.1515/intag-2015-0081</w:t>
      </w:r>
    </w:p>
    <w:p w:rsidR="00FB3FF1" w:rsidRDefault="00FB3FF1" w:rsidP="001653B1">
      <w:pPr>
        <w:pStyle w:val="MDPI71References"/>
        <w:rPr>
          <w:lang w:val="en-GB"/>
        </w:rPr>
      </w:pPr>
      <w:r w:rsidRPr="001653B1">
        <w:rPr>
          <w:lang w:val="en-GB"/>
        </w:rPr>
        <w:t>Gałązka</w:t>
      </w:r>
      <w:r>
        <w:rPr>
          <w:lang w:val="en-GB"/>
        </w:rPr>
        <w:t>, A.,</w:t>
      </w:r>
      <w:r w:rsidRPr="001653B1">
        <w:rPr>
          <w:lang w:val="en-GB"/>
        </w:rPr>
        <w:t xml:space="preserve"> Gawryjołek</w:t>
      </w:r>
      <w:r>
        <w:rPr>
          <w:lang w:val="en-GB"/>
        </w:rPr>
        <w:t>, K.;</w:t>
      </w:r>
      <w:r w:rsidRPr="001653B1">
        <w:rPr>
          <w:lang w:val="en-GB"/>
        </w:rPr>
        <w:t xml:space="preserve"> Grządziel</w:t>
      </w:r>
      <w:r>
        <w:rPr>
          <w:lang w:val="en-GB"/>
        </w:rPr>
        <w:t>, J.;</w:t>
      </w:r>
      <w:r w:rsidRPr="001653B1">
        <w:rPr>
          <w:lang w:val="en-GB"/>
        </w:rPr>
        <w:t xml:space="preserve"> Frąc</w:t>
      </w:r>
      <w:r>
        <w:rPr>
          <w:lang w:val="en-GB"/>
        </w:rPr>
        <w:t>,</w:t>
      </w:r>
      <w:r w:rsidRPr="001653B1">
        <w:rPr>
          <w:lang w:val="en-GB"/>
        </w:rPr>
        <w:t xml:space="preserve"> M</w:t>
      </w:r>
      <w:r>
        <w:rPr>
          <w:lang w:val="en-GB"/>
        </w:rPr>
        <w:t xml:space="preserve">.; Księżak J. </w:t>
      </w:r>
      <w:r w:rsidRPr="001653B1">
        <w:rPr>
          <w:lang w:val="en-GB"/>
        </w:rPr>
        <w:t>Microbial community diversity and the interaction of soil under maize growth in different cultivation tec</w:t>
      </w:r>
      <w:r>
        <w:rPr>
          <w:lang w:val="en-GB"/>
        </w:rPr>
        <w:t xml:space="preserve">hniques. </w:t>
      </w:r>
      <w:r w:rsidRPr="00FB3FF1">
        <w:rPr>
          <w:i/>
          <w:lang w:val="en-GB"/>
        </w:rPr>
        <w:t>Plant Soil Environ</w:t>
      </w:r>
      <w:r>
        <w:rPr>
          <w:lang w:val="en-GB"/>
        </w:rPr>
        <w:t>.</w:t>
      </w:r>
      <w:r w:rsidRPr="001653B1">
        <w:rPr>
          <w:lang w:val="en-GB"/>
        </w:rPr>
        <w:t xml:space="preserve">, </w:t>
      </w:r>
      <w:r w:rsidRPr="00FB3FF1">
        <w:rPr>
          <w:b/>
          <w:lang w:val="en-GB"/>
        </w:rPr>
        <w:t>2017</w:t>
      </w:r>
      <w:r>
        <w:rPr>
          <w:lang w:val="en-GB"/>
        </w:rPr>
        <w:t xml:space="preserve">, 63, 6: 264–270, </w:t>
      </w:r>
      <w:r w:rsidRPr="001653B1">
        <w:rPr>
          <w:lang w:val="en-GB"/>
        </w:rPr>
        <w:t>doi: 10.17221/171/2017-PSE</w:t>
      </w:r>
      <w:r>
        <w:rPr>
          <w:lang w:val="en-GB"/>
        </w:rPr>
        <w:t>.</w:t>
      </w:r>
    </w:p>
    <w:p w:rsidR="00FB3FF1" w:rsidRDefault="00FB3FF1" w:rsidP="001653B1">
      <w:pPr>
        <w:pStyle w:val="MDPI71References"/>
        <w:rPr>
          <w:lang w:val="en-GB"/>
        </w:rPr>
      </w:pPr>
      <w:r w:rsidRPr="001653B1">
        <w:rPr>
          <w:lang w:val="en-GB"/>
        </w:rPr>
        <w:t>Gałązka</w:t>
      </w:r>
      <w:r>
        <w:rPr>
          <w:lang w:val="en-GB"/>
        </w:rPr>
        <w:t>, A.;</w:t>
      </w:r>
      <w:r w:rsidRPr="001653B1">
        <w:rPr>
          <w:lang w:val="en-GB"/>
        </w:rPr>
        <w:t xml:space="preserve"> Grządziel</w:t>
      </w:r>
      <w:r>
        <w:rPr>
          <w:lang w:val="en-GB"/>
        </w:rPr>
        <w:t xml:space="preserve">, J. </w:t>
      </w:r>
      <w:r w:rsidRPr="001653B1">
        <w:rPr>
          <w:lang w:val="en-GB"/>
        </w:rPr>
        <w:t xml:space="preserve">Fungal Genetics and Functional Diversity of Microbial Communities in the Soil under Long-Term Monoculture of Maize Using Different Cultivation Techniques. </w:t>
      </w:r>
      <w:r w:rsidRPr="00FB3FF1">
        <w:rPr>
          <w:i/>
          <w:lang w:val="en-GB"/>
        </w:rPr>
        <w:t>Frontiers in Microbiology</w:t>
      </w:r>
      <w:r w:rsidRPr="001653B1">
        <w:rPr>
          <w:lang w:val="en-GB"/>
        </w:rPr>
        <w:t xml:space="preserve">, </w:t>
      </w:r>
      <w:r w:rsidRPr="00FB3FF1">
        <w:rPr>
          <w:b/>
          <w:lang w:val="en-GB"/>
        </w:rPr>
        <w:t>2018</w:t>
      </w:r>
      <w:r>
        <w:rPr>
          <w:lang w:val="en-GB"/>
        </w:rPr>
        <w:t xml:space="preserve">, </w:t>
      </w:r>
      <w:r w:rsidRPr="001653B1">
        <w:rPr>
          <w:lang w:val="en-GB"/>
        </w:rPr>
        <w:t>9(76)</w:t>
      </w:r>
      <w:r>
        <w:rPr>
          <w:lang w:val="en-GB"/>
        </w:rPr>
        <w:t>, DOI: 10.3389/fmicb.2018.00076</w:t>
      </w:r>
    </w:p>
    <w:p w:rsidR="00FB3FF1" w:rsidRDefault="00FB3FF1" w:rsidP="001653B1">
      <w:pPr>
        <w:pStyle w:val="MDPI71References"/>
        <w:rPr>
          <w:lang w:val="en-GB"/>
        </w:rPr>
      </w:pPr>
      <w:r w:rsidRPr="00692229">
        <w:t>Garland</w:t>
      </w:r>
      <w:r>
        <w:t xml:space="preserve">, J.L.; Millis, A.L. </w:t>
      </w:r>
      <w:r w:rsidRPr="00692229">
        <w:t>Classification and characterization of heterotrophic microbial communities on the basis of patterns of community-level sole-ca</w:t>
      </w:r>
      <w:r>
        <w:t xml:space="preserve">rbon-source utilization. </w:t>
      </w:r>
      <w:r w:rsidRPr="00FB3FF1">
        <w:rPr>
          <w:i/>
        </w:rPr>
        <w:t>Appl Environ Microbiol</w:t>
      </w:r>
      <w:r w:rsidRPr="00692229">
        <w:t xml:space="preserve">, </w:t>
      </w:r>
      <w:r w:rsidRPr="00FB3FF1">
        <w:rPr>
          <w:b/>
        </w:rPr>
        <w:t>1991</w:t>
      </w:r>
      <w:r>
        <w:t>, 57: 2351–2359, doi:</w:t>
      </w:r>
      <w:r w:rsidRPr="001653B1">
        <w:t xml:space="preserve"> 0099-2240/91/082351-09$02.00/0</w:t>
      </w:r>
    </w:p>
    <w:p w:rsidR="00FB3FF1" w:rsidRDefault="00FB3FF1" w:rsidP="008F118E">
      <w:pPr>
        <w:pStyle w:val="MDPI71References"/>
        <w:rPr>
          <w:lang w:val="en-GB"/>
        </w:rPr>
      </w:pPr>
      <w:r w:rsidRPr="00692229">
        <w:lastRenderedPageBreak/>
        <w:t>Gelinas</w:t>
      </w:r>
      <w:r>
        <w:t>, P.;</w:t>
      </w:r>
      <w:r w:rsidRPr="00692229">
        <w:t xml:space="preserve"> Morin</w:t>
      </w:r>
      <w:r>
        <w:t>, C.;</w:t>
      </w:r>
      <w:r w:rsidRPr="00692229">
        <w:t xml:space="preserve"> Reid</w:t>
      </w:r>
      <w:r>
        <w:t>, J.F.;</w:t>
      </w:r>
      <w:r w:rsidRPr="00692229">
        <w:t xml:space="preserve"> Lachance</w:t>
      </w:r>
      <w:r>
        <w:t>, P.</w:t>
      </w:r>
      <w:r w:rsidRPr="00692229">
        <w:t xml:space="preserve"> Wheat cultivars grown under</w:t>
      </w:r>
      <w:r w:rsidRPr="001653B1">
        <w:rPr>
          <w:lang w:val="en-GB"/>
        </w:rPr>
        <w:t xml:space="preserve"> </w:t>
      </w:r>
      <w:r w:rsidRPr="00692229">
        <w:t>organic agriculture and the bread making performance of stone-ground whole</w:t>
      </w:r>
      <w:r w:rsidRPr="001653B1">
        <w:rPr>
          <w:lang w:val="en-GB"/>
        </w:rPr>
        <w:t xml:space="preserve"> </w:t>
      </w:r>
      <w:r w:rsidRPr="00692229">
        <w:t xml:space="preserve">wheat flour. </w:t>
      </w:r>
      <w:r w:rsidRPr="00FB3FF1">
        <w:rPr>
          <w:i/>
        </w:rPr>
        <w:t>Int J Food Sci Technol</w:t>
      </w:r>
      <w:r>
        <w:t xml:space="preserve">, </w:t>
      </w:r>
      <w:r w:rsidRPr="00FB3FF1">
        <w:rPr>
          <w:b/>
        </w:rPr>
        <w:t>2009</w:t>
      </w:r>
      <w:r>
        <w:t xml:space="preserve">, 44, 525-530, </w:t>
      </w:r>
      <w:r w:rsidRPr="008F118E">
        <w:t>doi.org/10.1111/j.1365-2621.2008.01838.x</w:t>
      </w:r>
    </w:p>
    <w:p w:rsidR="00FB3FF1" w:rsidRDefault="00FB3FF1" w:rsidP="008F118E">
      <w:pPr>
        <w:pStyle w:val="MDPI71References"/>
        <w:rPr>
          <w:lang w:val="en-GB"/>
        </w:rPr>
      </w:pPr>
      <w:r w:rsidRPr="008F118E">
        <w:rPr>
          <w:lang w:val="en-GB"/>
        </w:rPr>
        <w:t>Grządziel</w:t>
      </w:r>
      <w:r>
        <w:rPr>
          <w:lang w:val="en-GB"/>
        </w:rPr>
        <w:t>, J.;</w:t>
      </w:r>
      <w:r w:rsidRPr="008F118E">
        <w:rPr>
          <w:lang w:val="en-GB"/>
        </w:rPr>
        <w:t xml:space="preserve"> Gałązka</w:t>
      </w:r>
      <w:r>
        <w:rPr>
          <w:lang w:val="en-GB"/>
        </w:rPr>
        <w:t>, A.</w:t>
      </w:r>
      <w:r w:rsidRPr="008F118E">
        <w:rPr>
          <w:lang w:val="en-GB"/>
        </w:rPr>
        <w:t xml:space="preserve"> Microplot long-term experiment reveals strong soil type influence on bacteria composition and its functional diversity.</w:t>
      </w:r>
      <w:r w:rsidRPr="00692229">
        <w:t xml:space="preserve"> </w:t>
      </w:r>
      <w:r w:rsidRPr="00FB3FF1">
        <w:rPr>
          <w:i/>
          <w:lang w:val="en-GB"/>
        </w:rPr>
        <w:t>Applied Soil Ecology</w:t>
      </w:r>
      <w:r w:rsidRPr="008F118E">
        <w:rPr>
          <w:lang w:val="en-GB"/>
        </w:rPr>
        <w:t>,</w:t>
      </w:r>
      <w:r>
        <w:rPr>
          <w:lang w:val="en-GB"/>
        </w:rPr>
        <w:t xml:space="preserve"> </w:t>
      </w:r>
      <w:r w:rsidRPr="00FB3FF1">
        <w:rPr>
          <w:b/>
          <w:lang w:val="en-GB"/>
        </w:rPr>
        <w:t>2018</w:t>
      </w:r>
      <w:r>
        <w:rPr>
          <w:lang w:val="en-GB"/>
        </w:rPr>
        <w:t>, 124,</w:t>
      </w:r>
      <w:r w:rsidRPr="008F118E">
        <w:rPr>
          <w:lang w:val="en-GB"/>
        </w:rPr>
        <w:t xml:space="preserve"> 117-123</w:t>
      </w:r>
      <w:r>
        <w:rPr>
          <w:lang w:val="en-GB"/>
        </w:rPr>
        <w:t>, doi:</w:t>
      </w:r>
      <w:r w:rsidRPr="008F118E">
        <w:t xml:space="preserve"> </w:t>
      </w:r>
      <w:r w:rsidRPr="008F118E">
        <w:rPr>
          <w:lang w:val="en-GB"/>
        </w:rPr>
        <w:t>doi.org/10.1016/j.apsoil.2017.10.033</w:t>
      </w:r>
    </w:p>
    <w:p w:rsidR="00FB3FF1" w:rsidRDefault="00FB3FF1" w:rsidP="0090010C">
      <w:pPr>
        <w:pStyle w:val="MDPI71References"/>
      </w:pPr>
      <w:r w:rsidRPr="0090010C">
        <w:t xml:space="preserve">Huang, X.P.; Mo, C.H.; Yu, J.; Zhao, H.M.; Meng, C.; Li, Y.W.; Li, H.; Cai, Q.Y.; Wong, M.H. Variations in microbial community and ciprofloxacin removal in rhizospheric soils between two cultivars of Brassica parachinensis L. </w:t>
      </w:r>
      <w:r w:rsidRPr="00FB3FF1">
        <w:rPr>
          <w:i/>
        </w:rPr>
        <w:t>Sci. Total Environ</w:t>
      </w:r>
      <w:r w:rsidRPr="0090010C">
        <w:t xml:space="preserve">. </w:t>
      </w:r>
      <w:r w:rsidRPr="00FB3FF1">
        <w:rPr>
          <w:b/>
        </w:rPr>
        <w:t>2017</w:t>
      </w:r>
      <w:r w:rsidRPr="0090010C">
        <w:t>, 603–604, 66–76, doi:10.1016/j.scitotenv.2017.06.040.</w:t>
      </w:r>
    </w:p>
    <w:p w:rsidR="00FB3FF1" w:rsidRDefault="00FB3FF1" w:rsidP="008F118E">
      <w:pPr>
        <w:pStyle w:val="MDPI71References"/>
        <w:rPr>
          <w:lang w:val="en-GB"/>
        </w:rPr>
      </w:pPr>
      <w:r w:rsidRPr="008F118E">
        <w:rPr>
          <w:lang w:val="en-GB"/>
        </w:rPr>
        <w:t>Jamiołkowska</w:t>
      </w:r>
      <w:r>
        <w:rPr>
          <w:lang w:val="en-GB"/>
        </w:rPr>
        <w:t>,</w:t>
      </w:r>
      <w:r w:rsidRPr="008F118E">
        <w:rPr>
          <w:lang w:val="en-GB"/>
        </w:rPr>
        <w:t xml:space="preserve"> A.</w:t>
      </w:r>
      <w:r>
        <w:rPr>
          <w:lang w:val="en-GB"/>
        </w:rPr>
        <w:t>:</w:t>
      </w:r>
      <w:r w:rsidRPr="008F118E">
        <w:rPr>
          <w:lang w:val="en-GB"/>
        </w:rPr>
        <w:t>, Ksieżniak</w:t>
      </w:r>
      <w:r>
        <w:rPr>
          <w:lang w:val="en-GB"/>
        </w:rPr>
        <w:t>,</w:t>
      </w:r>
      <w:r w:rsidRPr="008F118E">
        <w:rPr>
          <w:lang w:val="en-GB"/>
        </w:rPr>
        <w:t xml:space="preserve"> A.</w:t>
      </w:r>
      <w:r>
        <w:rPr>
          <w:lang w:val="en-GB"/>
        </w:rPr>
        <w:t>:</w:t>
      </w:r>
      <w:r w:rsidRPr="008F118E">
        <w:rPr>
          <w:lang w:val="en-GB"/>
        </w:rPr>
        <w:t>, Hetman</w:t>
      </w:r>
      <w:r>
        <w:rPr>
          <w:lang w:val="en-GB"/>
        </w:rPr>
        <w:t>,</w:t>
      </w:r>
      <w:r w:rsidRPr="008F118E">
        <w:rPr>
          <w:lang w:val="en-GB"/>
        </w:rPr>
        <w:t xml:space="preserve"> B.</w:t>
      </w:r>
      <w:r>
        <w:rPr>
          <w:lang w:val="en-GB"/>
        </w:rPr>
        <w:t>:</w:t>
      </w:r>
      <w:r w:rsidRPr="008F118E">
        <w:rPr>
          <w:lang w:val="en-GB"/>
        </w:rPr>
        <w:t>, Kopacki</w:t>
      </w:r>
      <w:r>
        <w:rPr>
          <w:lang w:val="en-GB"/>
        </w:rPr>
        <w:t>,</w:t>
      </w:r>
      <w:r w:rsidRPr="008F118E">
        <w:rPr>
          <w:lang w:val="en-GB"/>
        </w:rPr>
        <w:t xml:space="preserve"> M.</w:t>
      </w:r>
      <w:r>
        <w:rPr>
          <w:lang w:val="en-GB"/>
        </w:rPr>
        <w:t>:</w:t>
      </w:r>
      <w:r w:rsidRPr="008F118E">
        <w:rPr>
          <w:lang w:val="en-GB"/>
        </w:rPr>
        <w:t>, Skwarylo-Bednarz</w:t>
      </w:r>
      <w:r>
        <w:rPr>
          <w:lang w:val="en-GB"/>
        </w:rPr>
        <w:t>,</w:t>
      </w:r>
      <w:r w:rsidRPr="008F118E">
        <w:rPr>
          <w:lang w:val="en-GB"/>
        </w:rPr>
        <w:t xml:space="preserve"> B.</w:t>
      </w:r>
      <w:r>
        <w:rPr>
          <w:lang w:val="en-GB"/>
        </w:rPr>
        <w:t>:</w:t>
      </w:r>
      <w:r w:rsidRPr="008F118E">
        <w:rPr>
          <w:lang w:val="en-GB"/>
        </w:rPr>
        <w:t>, Gałązka</w:t>
      </w:r>
      <w:r>
        <w:rPr>
          <w:lang w:val="en-GB"/>
        </w:rPr>
        <w:t>,</w:t>
      </w:r>
      <w:r w:rsidRPr="008F118E">
        <w:rPr>
          <w:lang w:val="en-GB"/>
        </w:rPr>
        <w:t xml:space="preserve"> A.</w:t>
      </w:r>
      <w:r>
        <w:rPr>
          <w:lang w:val="en-GB"/>
        </w:rPr>
        <w:t>:</w:t>
      </w:r>
      <w:r w:rsidRPr="008F118E">
        <w:rPr>
          <w:lang w:val="en-GB"/>
        </w:rPr>
        <w:t xml:space="preserve"> Thanoon</w:t>
      </w:r>
      <w:r>
        <w:rPr>
          <w:lang w:val="en-GB"/>
        </w:rPr>
        <w:t xml:space="preserve">, A.H. </w:t>
      </w:r>
      <w:r w:rsidRPr="008F118E">
        <w:rPr>
          <w:lang w:val="en-GB"/>
        </w:rPr>
        <w:t xml:space="preserve">Interactions of arbuscular mycorrhizal fungi with plants and soil microflora. </w:t>
      </w:r>
      <w:r w:rsidRPr="00FB3FF1">
        <w:rPr>
          <w:i/>
          <w:lang w:val="en-GB"/>
        </w:rPr>
        <w:t>Acta Sci Pol-Hortoru</w:t>
      </w:r>
      <w:r w:rsidRPr="008F118E">
        <w:rPr>
          <w:lang w:val="en-GB"/>
        </w:rPr>
        <w:t xml:space="preserve">, </w:t>
      </w:r>
      <w:r w:rsidRPr="00FB3FF1">
        <w:rPr>
          <w:b/>
          <w:lang w:val="en-GB"/>
        </w:rPr>
        <w:t>2017</w:t>
      </w:r>
      <w:r>
        <w:rPr>
          <w:lang w:val="en-GB"/>
        </w:rPr>
        <w:t>, 16(5): 89-95. doi</w:t>
      </w:r>
      <w:r w:rsidRPr="008F118E">
        <w:rPr>
          <w:lang w:val="en-GB"/>
        </w:rPr>
        <w:t>: 10.24326/asphc.2017.5.9</w:t>
      </w:r>
    </w:p>
    <w:p w:rsidR="00FB3FF1" w:rsidRDefault="00FB3FF1" w:rsidP="008F118E">
      <w:pPr>
        <w:pStyle w:val="MDPI71References"/>
        <w:rPr>
          <w:lang w:val="en-GB"/>
        </w:rPr>
      </w:pPr>
      <w:r w:rsidRPr="00692229">
        <w:t>Jończyk</w:t>
      </w:r>
      <w:r>
        <w:t>, K.;</w:t>
      </w:r>
      <w:r w:rsidRPr="00692229">
        <w:t xml:space="preserve"> Stalenga</w:t>
      </w:r>
      <w:r>
        <w:t xml:space="preserve">, J. </w:t>
      </w:r>
      <w:r w:rsidRPr="008F118E">
        <w:rPr>
          <w:iCs/>
        </w:rPr>
        <w:t>Yielding of new quality varieties of winter wheat cultivated in orga</w:t>
      </w:r>
      <w:r w:rsidRPr="008F118E">
        <w:rPr>
          <w:iCs/>
        </w:rPr>
        <w:softHyphen/>
        <w:t>nic farming</w:t>
      </w:r>
      <w:r w:rsidRPr="008F118E">
        <w:rPr>
          <w:i/>
          <w:iCs/>
        </w:rPr>
        <w:t xml:space="preserve">. </w:t>
      </w:r>
      <w:r w:rsidRPr="00FB3FF1">
        <w:rPr>
          <w:i/>
          <w:iCs/>
        </w:rPr>
        <w:t>Journal of Research and Applications in Agricultural Engineering</w:t>
      </w:r>
      <w:r>
        <w:rPr>
          <w:iCs/>
        </w:rPr>
        <w:t xml:space="preserve">, </w:t>
      </w:r>
      <w:r w:rsidRPr="00FB3FF1">
        <w:rPr>
          <w:b/>
          <w:iCs/>
        </w:rPr>
        <w:t>2016</w:t>
      </w:r>
      <w:r>
        <w:rPr>
          <w:iCs/>
        </w:rPr>
        <w:t>,</w:t>
      </w:r>
      <w:r w:rsidRPr="00692229">
        <w:t xml:space="preserve"> 61(3</w:t>
      </w:r>
      <w:r w:rsidRPr="008F118E">
        <w:rPr>
          <w:i/>
          <w:iCs/>
        </w:rPr>
        <w:t>)</w:t>
      </w:r>
      <w:r>
        <w:t xml:space="preserve">: 200-205, doi: </w:t>
      </w:r>
    </w:p>
    <w:p w:rsidR="00FB3FF1" w:rsidRDefault="00FB3FF1" w:rsidP="008F118E">
      <w:pPr>
        <w:pStyle w:val="MDPI71References"/>
        <w:rPr>
          <w:lang w:val="en-GB"/>
        </w:rPr>
      </w:pPr>
      <w:r w:rsidRPr="00692229">
        <w:t>Kolb</w:t>
      </w:r>
      <w:r>
        <w:t>, L.N.;</w:t>
      </w:r>
      <w:r w:rsidRPr="00692229">
        <w:t xml:space="preserve"> Gallandt</w:t>
      </w:r>
      <w:r>
        <w:t xml:space="preserve">, E.R. </w:t>
      </w:r>
      <w:r w:rsidRPr="008F118E">
        <w:rPr>
          <w:iCs/>
        </w:rPr>
        <w:t>Weed management in organic cereals: advances and opportu</w:t>
      </w:r>
      <w:r w:rsidRPr="008F118E">
        <w:rPr>
          <w:iCs/>
        </w:rPr>
        <w:softHyphen/>
        <w:t>nities</w:t>
      </w:r>
      <w:r w:rsidRPr="00692229">
        <w:t xml:space="preserve">. Organic Agriculture, </w:t>
      </w:r>
      <w:r w:rsidRPr="00FB3FF1">
        <w:rPr>
          <w:b/>
        </w:rPr>
        <w:t>2012</w:t>
      </w:r>
      <w:r>
        <w:t xml:space="preserve">, </w:t>
      </w:r>
      <w:r w:rsidRPr="00692229">
        <w:t>2(1</w:t>
      </w:r>
      <w:r w:rsidRPr="008F118E">
        <w:rPr>
          <w:i/>
          <w:iCs/>
        </w:rPr>
        <w:t>)</w:t>
      </w:r>
      <w:r>
        <w:t xml:space="preserve">: 23-42, doi: </w:t>
      </w:r>
      <w:r w:rsidRPr="008F118E">
        <w:t>10.1007/s13165-012-0022-y</w:t>
      </w:r>
    </w:p>
    <w:p w:rsidR="00FB3FF1" w:rsidRDefault="00FB3FF1" w:rsidP="0030649B">
      <w:pPr>
        <w:pStyle w:val="MDPI71References"/>
        <w:rPr>
          <w:lang w:val="en-GB"/>
        </w:rPr>
      </w:pPr>
      <w:r w:rsidRPr="00692229">
        <w:t>Krejcirova</w:t>
      </w:r>
      <w:r>
        <w:t>, L.;</w:t>
      </w:r>
      <w:r w:rsidRPr="00692229">
        <w:t xml:space="preserve"> Capouchova</w:t>
      </w:r>
      <w:r>
        <w:t>, I.;</w:t>
      </w:r>
      <w:r w:rsidRPr="00692229">
        <w:t xml:space="preserve"> Petr</w:t>
      </w:r>
      <w:r>
        <w:t>, J.;</w:t>
      </w:r>
      <w:r w:rsidRPr="00692229">
        <w:t xml:space="preserve"> Bicanova</w:t>
      </w:r>
      <w:r>
        <w:t>, E.;</w:t>
      </w:r>
      <w:r w:rsidRPr="00692229">
        <w:t xml:space="preserve"> Famera</w:t>
      </w:r>
      <w:r>
        <w:t>,</w:t>
      </w:r>
      <w:r w:rsidRPr="00692229">
        <w:t xml:space="preserve"> O. The effect of</w:t>
      </w:r>
      <w:r w:rsidRPr="008F118E">
        <w:rPr>
          <w:lang w:val="en-GB"/>
        </w:rPr>
        <w:t xml:space="preserve"> </w:t>
      </w:r>
      <w:r w:rsidRPr="00692229">
        <w:t>organic and conventional growing systems on quality and storage protein</w:t>
      </w:r>
      <w:r w:rsidRPr="008F118E">
        <w:rPr>
          <w:lang w:val="en-GB"/>
        </w:rPr>
        <w:t xml:space="preserve"> </w:t>
      </w:r>
      <w:r w:rsidRPr="00692229">
        <w:t>composition of winter w</w:t>
      </w:r>
      <w:r>
        <w:t xml:space="preserve">heat. </w:t>
      </w:r>
      <w:r w:rsidRPr="00FB3FF1">
        <w:rPr>
          <w:i/>
        </w:rPr>
        <w:t>Plant Soil Environ</w:t>
      </w:r>
      <w:r>
        <w:t xml:space="preserve">., </w:t>
      </w:r>
      <w:r w:rsidRPr="00FB3FF1">
        <w:rPr>
          <w:b/>
        </w:rPr>
        <w:t>2007</w:t>
      </w:r>
      <w:r>
        <w:t>, 53 (11), 499-505, doi:</w:t>
      </w:r>
    </w:p>
    <w:p w:rsidR="00FB3FF1" w:rsidRDefault="00FB3FF1" w:rsidP="00D90166">
      <w:pPr>
        <w:pStyle w:val="MDPI71References"/>
        <w:rPr>
          <w:lang w:val="en-GB"/>
        </w:rPr>
      </w:pPr>
      <w:r w:rsidRPr="00D90166">
        <w:rPr>
          <w:lang w:val="en-GB"/>
        </w:rPr>
        <w:t>Lammerts van Bueren, E.T.; Kackes, G.; de Vriend, H.; Ostergard, J.H. The role of molecular</w:t>
      </w:r>
      <w:r>
        <w:rPr>
          <w:lang w:val="en-GB"/>
        </w:rPr>
        <w:t xml:space="preserve"> </w:t>
      </w:r>
      <w:r w:rsidRPr="00D90166">
        <w:rPr>
          <w:lang w:val="en-GB"/>
        </w:rPr>
        <w:t>markers and marker assisted selection in breeding for organic ag</w:t>
      </w:r>
      <w:r>
        <w:rPr>
          <w:lang w:val="en-GB"/>
        </w:rPr>
        <w:t xml:space="preserve">riculture. </w:t>
      </w:r>
      <w:r w:rsidRPr="00FB3FF1">
        <w:rPr>
          <w:i/>
          <w:lang w:val="en-GB"/>
        </w:rPr>
        <w:t>Euphytica</w:t>
      </w:r>
      <w:r>
        <w:rPr>
          <w:lang w:val="en-GB"/>
        </w:rPr>
        <w:t xml:space="preserve"> </w:t>
      </w:r>
      <w:r w:rsidRPr="00FB3FF1">
        <w:rPr>
          <w:b/>
          <w:lang w:val="en-GB"/>
        </w:rPr>
        <w:t>2010</w:t>
      </w:r>
      <w:r>
        <w:rPr>
          <w:lang w:val="en-GB"/>
        </w:rPr>
        <w:t xml:space="preserve">, 175, 51-64, </w:t>
      </w:r>
      <w:r w:rsidRPr="00D90166">
        <w:rPr>
          <w:lang w:val="en-GB"/>
        </w:rPr>
        <w:t>DOI 10.1007/s10681-010-0169-0</w:t>
      </w:r>
      <w:r>
        <w:rPr>
          <w:lang w:val="en-GB"/>
        </w:rPr>
        <w:t>.</w:t>
      </w:r>
    </w:p>
    <w:p w:rsidR="00FB3FF1" w:rsidRDefault="00FB3FF1" w:rsidP="0090010C">
      <w:pPr>
        <w:pStyle w:val="MDPI71References"/>
      </w:pPr>
      <w:r w:rsidRPr="0090010C">
        <w:t xml:space="preserve">Langille, M.; Zaneveld, J.; Caporaso, J.G.; McDonald, D.; Knights, D.; Reyes, J.; Clemente, J.; Burkepile, D.; Vega Thurber, R.; Knight, R.; Beiko, R.; Huttenhower, C. Predictive functional profiling of microbial communities using 16S rRNA marker gene sequences. </w:t>
      </w:r>
      <w:r w:rsidRPr="00FB3FF1">
        <w:rPr>
          <w:i/>
        </w:rPr>
        <w:t>Nat. Biotechnol.</w:t>
      </w:r>
      <w:r w:rsidRPr="0090010C">
        <w:t xml:space="preserve"> </w:t>
      </w:r>
      <w:r w:rsidRPr="00FB3FF1">
        <w:rPr>
          <w:b/>
        </w:rPr>
        <w:t>2013</w:t>
      </w:r>
      <w:r w:rsidRPr="0090010C">
        <w:t>, 31, 814–21, doi:10.1038/nbt.2676.</w:t>
      </w:r>
    </w:p>
    <w:p w:rsidR="00FB3FF1" w:rsidRDefault="00FB3FF1" w:rsidP="0090010C">
      <w:pPr>
        <w:pStyle w:val="MDPI71References"/>
      </w:pPr>
      <w:r w:rsidRPr="0090010C">
        <w:t xml:space="preserve">Li, G.; Kim, S.; Park, M.; Son, Y. Short-Term Effects of Experimental Warming and Precipitation Manipulation on Soil Microbial Biomass C and N, Community Substrate Utilization Patterns and Community Composition. </w:t>
      </w:r>
      <w:r w:rsidRPr="00FB3FF1">
        <w:rPr>
          <w:i/>
        </w:rPr>
        <w:t>Pedosphere</w:t>
      </w:r>
      <w:r w:rsidRPr="0090010C">
        <w:t xml:space="preserve"> </w:t>
      </w:r>
      <w:r w:rsidRPr="00FB3FF1">
        <w:rPr>
          <w:b/>
        </w:rPr>
        <w:t>2017</w:t>
      </w:r>
      <w:r w:rsidRPr="0090010C">
        <w:t>, 27, 714–724, doi:10.1016/S1002-0160(17)60408-9.</w:t>
      </w:r>
    </w:p>
    <w:p w:rsidR="00FB3FF1" w:rsidRDefault="00FB3FF1" w:rsidP="0090010C">
      <w:pPr>
        <w:pStyle w:val="MDPI71References"/>
      </w:pPr>
      <w:r w:rsidRPr="0090010C">
        <w:t xml:space="preserve">Lladó, S.; Baldrian, P. Community-level physiological profiling analyses show potential to identify the copiotrophic bacteria present in soil environments. </w:t>
      </w:r>
      <w:r w:rsidRPr="00FB3FF1">
        <w:rPr>
          <w:i/>
        </w:rPr>
        <w:t>PLoS One</w:t>
      </w:r>
      <w:r w:rsidRPr="0090010C">
        <w:t xml:space="preserve"> </w:t>
      </w:r>
      <w:r w:rsidRPr="00FB3FF1">
        <w:rPr>
          <w:b/>
        </w:rPr>
        <w:t>2017</w:t>
      </w:r>
      <w:r w:rsidRPr="0090010C">
        <w:t>, 12, doi:10.1371/journal.pone.0171638.</w:t>
      </w:r>
    </w:p>
    <w:p w:rsidR="00FB3FF1" w:rsidRDefault="00FB3FF1" w:rsidP="0030649B">
      <w:pPr>
        <w:pStyle w:val="MDPI71References"/>
        <w:rPr>
          <w:lang w:val="en-GB"/>
        </w:rPr>
      </w:pPr>
      <w:r w:rsidRPr="0030649B">
        <w:rPr>
          <w:lang w:val="en-GB"/>
        </w:rPr>
        <w:t>Łyszcz</w:t>
      </w:r>
      <w:r>
        <w:rPr>
          <w:lang w:val="en-GB"/>
        </w:rPr>
        <w:t>, M.;</w:t>
      </w:r>
      <w:r w:rsidRPr="0030649B">
        <w:rPr>
          <w:lang w:val="en-GB"/>
        </w:rPr>
        <w:t xml:space="preserve"> Gałązka</w:t>
      </w:r>
      <w:r>
        <w:rPr>
          <w:lang w:val="en-GB"/>
        </w:rPr>
        <w:t xml:space="preserve">, A. </w:t>
      </w:r>
      <w:r w:rsidRPr="0030649B">
        <w:rPr>
          <w:lang w:val="en-GB"/>
        </w:rPr>
        <w:t xml:space="preserve">Selected molecular methods used in assessing the biodiversity of soil organisms. </w:t>
      </w:r>
      <w:r w:rsidRPr="00FB3FF1">
        <w:rPr>
          <w:i/>
          <w:lang w:val="en-GB"/>
        </w:rPr>
        <w:t>Postępy Mikrobiologii</w:t>
      </w:r>
      <w:r>
        <w:rPr>
          <w:lang w:val="en-GB"/>
        </w:rPr>
        <w:t xml:space="preserve">, </w:t>
      </w:r>
      <w:r w:rsidRPr="00FB3FF1">
        <w:rPr>
          <w:b/>
          <w:lang w:val="en-GB"/>
        </w:rPr>
        <w:t>2016</w:t>
      </w:r>
      <w:r>
        <w:rPr>
          <w:lang w:val="en-GB"/>
        </w:rPr>
        <w:t>,</w:t>
      </w:r>
      <w:r w:rsidRPr="00692229">
        <w:t xml:space="preserve"> </w:t>
      </w:r>
      <w:r>
        <w:rPr>
          <w:lang w:val="en-GB"/>
        </w:rPr>
        <w:t>55 (</w:t>
      </w:r>
      <w:r w:rsidRPr="0030649B">
        <w:rPr>
          <w:lang w:val="en-GB"/>
        </w:rPr>
        <w:t>3</w:t>
      </w:r>
      <w:r>
        <w:rPr>
          <w:lang w:val="en-GB"/>
        </w:rPr>
        <w:t xml:space="preserve">), </w:t>
      </w:r>
      <w:r w:rsidRPr="0030649B">
        <w:rPr>
          <w:lang w:val="en-GB"/>
        </w:rPr>
        <w:t>309-319</w:t>
      </w:r>
      <w:r>
        <w:rPr>
          <w:lang w:val="en-GB"/>
        </w:rPr>
        <w:t>, doi: 1</w:t>
      </w:r>
      <w:r w:rsidRPr="0030649B">
        <w:rPr>
          <w:lang w:val="en-GB"/>
        </w:rPr>
        <w:t>0.1146/annurev.phyto.42.012604.135455</w:t>
      </w:r>
    </w:p>
    <w:p w:rsidR="00FB3FF1" w:rsidRDefault="00FB3FF1" w:rsidP="0030649B">
      <w:pPr>
        <w:pStyle w:val="MDPI71References"/>
        <w:rPr>
          <w:lang w:val="en-GB"/>
        </w:rPr>
      </w:pPr>
      <w:r w:rsidRPr="00692229">
        <w:t>Martin</w:t>
      </w:r>
      <w:r>
        <w:t>,</w:t>
      </w:r>
      <w:r w:rsidRPr="00692229">
        <w:t xml:space="preserve"> J. P. Use of acid, rose bengal and streptomycin in the plate method for</w:t>
      </w:r>
      <w:r w:rsidRPr="0030649B">
        <w:rPr>
          <w:bCs/>
        </w:rPr>
        <w:t xml:space="preserve"> </w:t>
      </w:r>
      <w:r w:rsidRPr="00692229">
        <w:t xml:space="preserve">estimating soil fungi. </w:t>
      </w:r>
      <w:r w:rsidRPr="00FB3FF1">
        <w:rPr>
          <w:i/>
        </w:rPr>
        <w:t>Soil Science</w:t>
      </w:r>
      <w:r w:rsidRPr="00692229">
        <w:t xml:space="preserve">, </w:t>
      </w:r>
      <w:r w:rsidRPr="00FB3FF1">
        <w:rPr>
          <w:b/>
        </w:rPr>
        <w:t>2003</w:t>
      </w:r>
      <w:r>
        <w:t xml:space="preserve">, </w:t>
      </w:r>
      <w:r w:rsidRPr="0030649B">
        <w:rPr>
          <w:bCs/>
        </w:rPr>
        <w:t>69:</w:t>
      </w:r>
      <w:r w:rsidRPr="0030649B">
        <w:rPr>
          <w:b/>
          <w:bCs/>
        </w:rPr>
        <w:t xml:space="preserve"> </w:t>
      </w:r>
      <w:r w:rsidRPr="00692229">
        <w:t>215.</w:t>
      </w:r>
    </w:p>
    <w:p w:rsidR="00FB3FF1" w:rsidRDefault="00FB3FF1" w:rsidP="0030649B">
      <w:pPr>
        <w:pStyle w:val="MDPI71References"/>
        <w:rPr>
          <w:lang w:val="en-GB"/>
        </w:rPr>
      </w:pPr>
      <w:r w:rsidRPr="00692229">
        <w:t>Martyniuk</w:t>
      </w:r>
      <w:r>
        <w:t>, S.;</w:t>
      </w:r>
      <w:r w:rsidRPr="00692229">
        <w:t xml:space="preserve"> Jończyk</w:t>
      </w:r>
      <w:r>
        <w:t>, K.;</w:t>
      </w:r>
      <w:r w:rsidRPr="00692229">
        <w:t xml:space="preserve"> Kozieł</w:t>
      </w:r>
      <w:r>
        <w:t>,</w:t>
      </w:r>
      <w:r w:rsidRPr="00692229">
        <w:t xml:space="preserve"> M. </w:t>
      </w:r>
      <w:r w:rsidRPr="0030649B">
        <w:t>Phosphate solubilizing microorganisms and phosphatase activities in the rhizosphere soil of organically grown winter wheat cultivars</w:t>
      </w:r>
      <w:r>
        <w:t xml:space="preserve">. </w:t>
      </w:r>
      <w:r w:rsidRPr="00FB3FF1">
        <w:rPr>
          <w:i/>
        </w:rPr>
        <w:t>J Elementol</w:t>
      </w:r>
      <w:r>
        <w:t xml:space="preserve">., </w:t>
      </w:r>
      <w:r w:rsidRPr="00FB3FF1">
        <w:rPr>
          <w:b/>
        </w:rPr>
        <w:t>2019</w:t>
      </w:r>
      <w:r>
        <w:t xml:space="preserve">, </w:t>
      </w:r>
      <w:r w:rsidRPr="00692229">
        <w:t>24(2):</w:t>
      </w:r>
      <w:r>
        <w:t xml:space="preserve"> 461-471, doi: </w:t>
      </w:r>
      <w:r w:rsidRPr="0030649B">
        <w:t>10.5601/jelem.2018.23.3.1678</w:t>
      </w:r>
    </w:p>
    <w:p w:rsidR="00FB3FF1" w:rsidRDefault="00FB3FF1" w:rsidP="00196F91">
      <w:pPr>
        <w:pStyle w:val="MDPI71References"/>
        <w:rPr>
          <w:lang w:val="en-GB"/>
        </w:rPr>
      </w:pPr>
      <w:r w:rsidRPr="00196F91">
        <w:rPr>
          <w:lang w:val="en-GB"/>
        </w:rPr>
        <w:t>Mason, H.E.; Spaner, D. Competitive ability of wheat in conv</w:t>
      </w:r>
      <w:r>
        <w:rPr>
          <w:lang w:val="en-GB"/>
        </w:rPr>
        <w:t xml:space="preserve">entional and organic management </w:t>
      </w:r>
      <w:r w:rsidRPr="00196F91">
        <w:rPr>
          <w:lang w:val="en-GB"/>
        </w:rPr>
        <w:t xml:space="preserve">systems: A review of the literature. </w:t>
      </w:r>
      <w:r w:rsidRPr="00FB3FF1">
        <w:rPr>
          <w:i/>
          <w:lang w:val="en-GB"/>
        </w:rPr>
        <w:t>Can. J. Plant Sci.</w:t>
      </w:r>
      <w:r w:rsidRPr="00196F91">
        <w:rPr>
          <w:lang w:val="en-GB"/>
        </w:rPr>
        <w:t xml:space="preserve"> </w:t>
      </w:r>
      <w:r w:rsidRPr="00FB3FF1">
        <w:rPr>
          <w:b/>
          <w:lang w:val="en-GB"/>
        </w:rPr>
        <w:t>2006</w:t>
      </w:r>
      <w:r w:rsidRPr="00196F91">
        <w:rPr>
          <w:lang w:val="en-GB"/>
        </w:rPr>
        <w:t>, 86, 333-343.</w:t>
      </w:r>
    </w:p>
    <w:p w:rsidR="00FB3FF1" w:rsidRPr="0030649B" w:rsidRDefault="00FB3FF1" w:rsidP="0030649B">
      <w:pPr>
        <w:pStyle w:val="MDPI71References"/>
        <w:rPr>
          <w:lang w:val="en-GB"/>
        </w:rPr>
      </w:pPr>
      <w:r w:rsidRPr="00692229">
        <w:t>Mayer</w:t>
      </w:r>
      <w:r>
        <w:t>, J.;</w:t>
      </w:r>
      <w:r w:rsidRPr="00692229">
        <w:t xml:space="preserve"> Gunst</w:t>
      </w:r>
      <w:r>
        <w:t>, L.;</w:t>
      </w:r>
      <w:r w:rsidRPr="00692229">
        <w:t xml:space="preserve"> Mader</w:t>
      </w:r>
      <w:r>
        <w:t>, P.;</w:t>
      </w:r>
      <w:r w:rsidRPr="00692229">
        <w:t xml:space="preserve"> Samson</w:t>
      </w:r>
      <w:r>
        <w:t>, M.-F.;</w:t>
      </w:r>
      <w:r w:rsidRPr="00692229">
        <w:t xml:space="preserve"> Carcea</w:t>
      </w:r>
      <w:r>
        <w:t>, M.;</w:t>
      </w:r>
      <w:r w:rsidRPr="00692229">
        <w:t xml:space="preserve"> Narducci</w:t>
      </w:r>
      <w:r>
        <w:t>, V.;</w:t>
      </w:r>
      <w:r w:rsidRPr="00692229">
        <w:t xml:space="preserve"> Thomsen</w:t>
      </w:r>
      <w:r>
        <w:t>, I.K.;</w:t>
      </w:r>
      <w:r w:rsidRPr="00692229">
        <w:t xml:space="preserve"> Dubois</w:t>
      </w:r>
      <w:r>
        <w:t>,</w:t>
      </w:r>
      <w:r w:rsidRPr="00692229">
        <w:t xml:space="preserve"> D. Productivity, quality and sustainability of winter wheat under</w:t>
      </w:r>
      <w:r w:rsidRPr="0030649B">
        <w:rPr>
          <w:lang w:val="en-GB"/>
        </w:rPr>
        <w:t xml:space="preserve"> </w:t>
      </w:r>
      <w:r w:rsidRPr="00692229">
        <w:t xml:space="preserve">long-term conventional and organic management in Switzerland. </w:t>
      </w:r>
      <w:r w:rsidRPr="00FB3FF1">
        <w:rPr>
          <w:i/>
        </w:rPr>
        <w:t>European Journal of Agronomy</w:t>
      </w:r>
      <w:r w:rsidRPr="0030649B">
        <w:rPr>
          <w:lang w:val="en-GB"/>
        </w:rPr>
        <w:t xml:space="preserve"> </w:t>
      </w:r>
      <w:r w:rsidRPr="00FB3FF1">
        <w:rPr>
          <w:b/>
          <w:lang w:val="en-GB"/>
        </w:rPr>
        <w:t>2015</w:t>
      </w:r>
      <w:r>
        <w:rPr>
          <w:lang w:val="en-GB"/>
        </w:rPr>
        <w:t xml:space="preserve">, </w:t>
      </w:r>
      <w:r>
        <w:t xml:space="preserve">65, 27-39, doi: </w:t>
      </w:r>
      <w:r w:rsidRPr="0030649B">
        <w:t>doi.org/10.1016/j.eja.2015.01.002</w:t>
      </w:r>
      <w:r>
        <w:t>.</w:t>
      </w:r>
    </w:p>
    <w:p w:rsidR="00FB3FF1" w:rsidRDefault="00FB3FF1" w:rsidP="0090010C">
      <w:pPr>
        <w:pStyle w:val="MDPI71References"/>
      </w:pPr>
      <w:r w:rsidRPr="0090010C">
        <w:t xml:space="preserve">Nannipieri, P.; Ascher, J.; Ceccherini, M.T.; Landi, L.; Pietramellara, G.; Renella, G. Microbial diversity and soil functions. </w:t>
      </w:r>
      <w:r w:rsidRPr="00DD4A90">
        <w:rPr>
          <w:i/>
        </w:rPr>
        <w:t>Eur. J. Soil Sci.</w:t>
      </w:r>
      <w:r w:rsidRPr="0090010C">
        <w:t xml:space="preserve"> </w:t>
      </w:r>
      <w:r w:rsidRPr="00FB3FF1">
        <w:rPr>
          <w:b/>
        </w:rPr>
        <w:t>2003</w:t>
      </w:r>
      <w:r w:rsidRPr="0090010C">
        <w:t>, 54, 655–670, doi:10.1046/j.1351-0754.2003.0556.x.</w:t>
      </w:r>
    </w:p>
    <w:p w:rsidR="00FB3FF1" w:rsidRDefault="00FB3FF1" w:rsidP="0030649B">
      <w:pPr>
        <w:pStyle w:val="MDPI71References"/>
        <w:rPr>
          <w:lang w:val="en-GB"/>
        </w:rPr>
      </w:pPr>
      <w:r w:rsidRPr="00692229">
        <w:t>Nelson</w:t>
      </w:r>
      <w:r>
        <w:t>, A.G.;</w:t>
      </w:r>
      <w:r w:rsidRPr="00692229">
        <w:t xml:space="preserve"> Quideau</w:t>
      </w:r>
      <w:r>
        <w:t>, S.;</w:t>
      </w:r>
      <w:r w:rsidRPr="00692229">
        <w:t xml:space="preserve"> Frick</w:t>
      </w:r>
      <w:r>
        <w:t>, B.;</w:t>
      </w:r>
      <w:r w:rsidRPr="00692229">
        <w:t xml:space="preserve"> Niziol</w:t>
      </w:r>
      <w:r>
        <w:t>, D.;</w:t>
      </w:r>
      <w:r w:rsidRPr="00692229">
        <w:t xml:space="preserve"> Clapperton</w:t>
      </w:r>
      <w:r>
        <w:t>, J.;</w:t>
      </w:r>
      <w:r w:rsidRPr="00692229">
        <w:t xml:space="preserve"> Spaner</w:t>
      </w:r>
      <w:r>
        <w:t>,</w:t>
      </w:r>
      <w:r w:rsidRPr="00692229">
        <w:t xml:space="preserve"> D. </w:t>
      </w:r>
      <w:r w:rsidRPr="0030649B">
        <w:rPr>
          <w:iCs/>
        </w:rPr>
        <w:t>Spring wheat ge</w:t>
      </w:r>
      <w:r w:rsidRPr="0030649B">
        <w:rPr>
          <w:iCs/>
        </w:rPr>
        <w:softHyphen/>
        <w:t>notypes differentially alter soil microbial communities and wheat bread making quality in organic and conventional systems</w:t>
      </w:r>
      <w:r w:rsidRPr="00692229">
        <w:t xml:space="preserve">. </w:t>
      </w:r>
      <w:r w:rsidRPr="00DD4A90">
        <w:rPr>
          <w:i/>
        </w:rPr>
        <w:t>Canadian Jornal of Plant Science</w:t>
      </w:r>
      <w:r w:rsidRPr="00692229">
        <w:t xml:space="preserve">, </w:t>
      </w:r>
      <w:r w:rsidRPr="00FB3FF1">
        <w:rPr>
          <w:b/>
        </w:rPr>
        <w:t>2011</w:t>
      </w:r>
      <w:r>
        <w:t>, 91: 485-495. doi</w:t>
      </w:r>
      <w:r w:rsidRPr="00692229">
        <w:t xml:space="preserve">: 10.4141/CJPS10056 </w:t>
      </w:r>
    </w:p>
    <w:p w:rsidR="00FB3FF1" w:rsidRDefault="00FB3FF1" w:rsidP="0030649B">
      <w:pPr>
        <w:pStyle w:val="MDPI71References"/>
        <w:rPr>
          <w:lang w:val="en-GB"/>
        </w:rPr>
      </w:pPr>
      <w:r w:rsidRPr="0030649B">
        <w:rPr>
          <w:lang w:val="en-GB"/>
        </w:rPr>
        <w:t>Newton</w:t>
      </w:r>
      <w:r>
        <w:rPr>
          <w:lang w:val="en-GB"/>
        </w:rPr>
        <w:t>, A.;</w:t>
      </w:r>
      <w:r w:rsidRPr="0030649B">
        <w:rPr>
          <w:lang w:val="en-GB"/>
        </w:rPr>
        <w:t xml:space="preserve"> Guy</w:t>
      </w:r>
      <w:r>
        <w:rPr>
          <w:lang w:val="en-GB"/>
        </w:rPr>
        <w:t>, D.;</w:t>
      </w:r>
      <w:r w:rsidRPr="0030649B">
        <w:rPr>
          <w:lang w:val="en-GB"/>
        </w:rPr>
        <w:t xml:space="preserve"> Preedy</w:t>
      </w:r>
      <w:r>
        <w:rPr>
          <w:lang w:val="en-GB"/>
        </w:rPr>
        <w:t xml:space="preserve">, K. </w:t>
      </w:r>
      <w:r w:rsidRPr="0030649B">
        <w:rPr>
          <w:lang w:val="en-GB"/>
        </w:rPr>
        <w:t xml:space="preserve">Wheat cultivar yield response to some organic and conventional farming conditions and the yield potential of mixtures. </w:t>
      </w:r>
      <w:r w:rsidRPr="00DD4A90">
        <w:rPr>
          <w:i/>
          <w:lang w:val="en-GB"/>
        </w:rPr>
        <w:t>The Journal of Agricultural Science</w:t>
      </w:r>
      <w:r w:rsidRPr="0030649B">
        <w:rPr>
          <w:lang w:val="en-GB"/>
        </w:rPr>
        <w:t xml:space="preserve">, </w:t>
      </w:r>
      <w:r w:rsidRPr="00FB3FF1">
        <w:rPr>
          <w:b/>
          <w:lang w:val="en-GB"/>
        </w:rPr>
        <w:t>2017</w:t>
      </w:r>
      <w:r>
        <w:rPr>
          <w:lang w:val="en-GB"/>
        </w:rPr>
        <w:t xml:space="preserve">, </w:t>
      </w:r>
      <w:r w:rsidRPr="0030649B">
        <w:rPr>
          <w:lang w:val="en-GB"/>
        </w:rPr>
        <w:t>155(7), 1</w:t>
      </w:r>
      <w:r>
        <w:rPr>
          <w:lang w:val="en-GB"/>
        </w:rPr>
        <w:t>045-1060, doi:10.1017/S002185961700017X</w:t>
      </w:r>
    </w:p>
    <w:p w:rsidR="00FB3FF1" w:rsidRDefault="00FB3FF1" w:rsidP="0030649B">
      <w:pPr>
        <w:pStyle w:val="MDPI71References"/>
        <w:rPr>
          <w:lang w:val="en-GB"/>
        </w:rPr>
      </w:pPr>
      <w:r w:rsidRPr="0030649B">
        <w:rPr>
          <w:lang w:val="en-GB"/>
        </w:rPr>
        <w:t xml:space="preserve">Polish Standard. PN-EN ISO 23753-1. Determination of dehydrogenase activity in soil using 2,3,5 triphenyltetrazolium chloride (TTC), </w:t>
      </w:r>
      <w:r w:rsidRPr="00FB3FF1">
        <w:rPr>
          <w:b/>
          <w:lang w:val="en-GB"/>
        </w:rPr>
        <w:t>2011</w:t>
      </w:r>
      <w:r w:rsidRPr="0030649B">
        <w:rPr>
          <w:lang w:val="en-GB"/>
        </w:rPr>
        <w:t>.</w:t>
      </w:r>
    </w:p>
    <w:p w:rsidR="00FB3FF1" w:rsidRDefault="00FB3FF1" w:rsidP="00FB3FF1">
      <w:pPr>
        <w:pStyle w:val="MDPI71References"/>
      </w:pPr>
      <w:r w:rsidRPr="0090010C">
        <w:lastRenderedPageBreak/>
        <w:t xml:space="preserve">Preston-Mafham, J.; Boddy, L.; Randerson, P.F. Analysis of microbial community functional diversity using sole-carbon-source utilisation profiles - A critique. </w:t>
      </w:r>
      <w:r w:rsidRPr="00DD4A90">
        <w:rPr>
          <w:i/>
        </w:rPr>
        <w:t>FEMS Microbiol. Ecol</w:t>
      </w:r>
      <w:r w:rsidRPr="0090010C">
        <w:t xml:space="preserve">. </w:t>
      </w:r>
      <w:r w:rsidRPr="00FB3FF1">
        <w:rPr>
          <w:b/>
        </w:rPr>
        <w:t>2002</w:t>
      </w:r>
      <w:r>
        <w:t>, 42, 1–4, doi:</w:t>
      </w:r>
      <w:r w:rsidRPr="00FB3FF1">
        <w:t xml:space="preserve"> 10.1111/j.1574-6941.2002.tb00990.x</w:t>
      </w:r>
    </w:p>
    <w:p w:rsidR="00FB3FF1" w:rsidRDefault="00FB3FF1" w:rsidP="00196F91">
      <w:pPr>
        <w:pStyle w:val="MDPI71References"/>
        <w:rPr>
          <w:lang w:val="en-GB"/>
        </w:rPr>
      </w:pPr>
      <w:r w:rsidRPr="00196F91">
        <w:rPr>
          <w:lang w:val="en-GB"/>
        </w:rPr>
        <w:t>Przystalski, M.; Osman, A.; Thiemt, E.M.; Rolland, B.; Erickson, L.; Ostergard, H.; Levy, L.;</w:t>
      </w:r>
      <w:r>
        <w:rPr>
          <w:lang w:val="en-GB"/>
        </w:rPr>
        <w:t xml:space="preserve"> </w:t>
      </w:r>
      <w:r w:rsidRPr="00196F91">
        <w:rPr>
          <w:lang w:val="en-GB"/>
        </w:rPr>
        <w:t>Wolfe, M.; Busche, A.; Piepho, H.P.; et al. Comparing the per</w:t>
      </w:r>
      <w:r>
        <w:rPr>
          <w:lang w:val="en-GB"/>
        </w:rPr>
        <w:t xml:space="preserve">formance of cereal varieties in </w:t>
      </w:r>
      <w:r w:rsidRPr="00196F91">
        <w:rPr>
          <w:lang w:val="en-GB"/>
        </w:rPr>
        <w:t xml:space="preserve">organic and non-organic cropping systems in different European </w:t>
      </w:r>
      <w:r>
        <w:rPr>
          <w:lang w:val="en-GB"/>
        </w:rPr>
        <w:t xml:space="preserve">countries. </w:t>
      </w:r>
      <w:r w:rsidRPr="00DD4A90">
        <w:rPr>
          <w:i/>
          <w:lang w:val="en-GB"/>
        </w:rPr>
        <w:t xml:space="preserve">Euphytica </w:t>
      </w:r>
      <w:r w:rsidRPr="00FB3FF1">
        <w:rPr>
          <w:b/>
          <w:lang w:val="en-GB"/>
        </w:rPr>
        <w:t>2008</w:t>
      </w:r>
      <w:r>
        <w:rPr>
          <w:lang w:val="en-GB"/>
        </w:rPr>
        <w:t>, 163, 417-433,</w:t>
      </w:r>
      <w:r w:rsidRPr="00196F91">
        <w:t xml:space="preserve"> </w:t>
      </w:r>
      <w:r w:rsidRPr="00196F91">
        <w:rPr>
          <w:lang w:val="en-GB"/>
        </w:rPr>
        <w:t>DOI 10.1007/s10681-008-9715-4</w:t>
      </w:r>
      <w:r>
        <w:rPr>
          <w:lang w:val="en-GB"/>
        </w:rPr>
        <w:t>.</w:t>
      </w:r>
    </w:p>
    <w:p w:rsidR="00FB3FF1" w:rsidRDefault="00FB3FF1" w:rsidP="00FB3FF1">
      <w:pPr>
        <w:pStyle w:val="MDPI71References"/>
        <w:rPr>
          <w:lang w:val="en-GB"/>
        </w:rPr>
      </w:pPr>
      <w:r w:rsidRPr="00692229">
        <w:t>Rakszegi</w:t>
      </w:r>
      <w:r>
        <w:t>, M.;</w:t>
      </w:r>
      <w:r w:rsidRPr="00692229">
        <w:t xml:space="preserve"> Miko</w:t>
      </w:r>
      <w:r>
        <w:t>, P.;</w:t>
      </w:r>
      <w:r w:rsidRPr="00692229">
        <w:t xml:space="preserve"> Loschenberger</w:t>
      </w:r>
      <w:r>
        <w:t>, F.;</w:t>
      </w:r>
      <w:r w:rsidRPr="00692229">
        <w:t xml:space="preserve"> Hiltbrunner</w:t>
      </w:r>
      <w:r>
        <w:t>, J.;</w:t>
      </w:r>
      <w:r w:rsidRPr="0030649B">
        <w:rPr>
          <w:lang w:val="en-GB"/>
        </w:rPr>
        <w:t xml:space="preserve"> </w:t>
      </w:r>
      <w:r w:rsidRPr="00692229">
        <w:t>Aebi</w:t>
      </w:r>
      <w:r>
        <w:t>, R.;</w:t>
      </w:r>
      <w:r w:rsidRPr="00692229">
        <w:t xml:space="preserve"> Knapp</w:t>
      </w:r>
      <w:r>
        <w:t>, S.;</w:t>
      </w:r>
      <w:r w:rsidRPr="00692229">
        <w:t xml:space="preserve"> Tremmel-Bede</w:t>
      </w:r>
      <w:r>
        <w:t>, K.;</w:t>
      </w:r>
      <w:r w:rsidRPr="00692229">
        <w:t xml:space="preserve"> Megyeri</w:t>
      </w:r>
      <w:r>
        <w:t>, M.;</w:t>
      </w:r>
      <w:r w:rsidRPr="00692229">
        <w:t xml:space="preserve"> Kovacs</w:t>
      </w:r>
      <w:r>
        <w:t>, G.;</w:t>
      </w:r>
      <w:r w:rsidRPr="0030649B">
        <w:rPr>
          <w:lang w:val="en-GB"/>
        </w:rPr>
        <w:t xml:space="preserve"> </w:t>
      </w:r>
      <w:r w:rsidRPr="00692229">
        <w:t>Molnar-Lang</w:t>
      </w:r>
      <w:r>
        <w:t>, M.;</w:t>
      </w:r>
      <w:r w:rsidRPr="00692229">
        <w:t xml:space="preserve"> Vida</w:t>
      </w:r>
      <w:r>
        <w:t>, G.;</w:t>
      </w:r>
      <w:r w:rsidRPr="00692229">
        <w:t xml:space="preserve"> Lang</w:t>
      </w:r>
      <w:r>
        <w:t>, L.;</w:t>
      </w:r>
      <w:r w:rsidRPr="00692229">
        <w:t xml:space="preserve"> Bedo</w:t>
      </w:r>
      <w:r>
        <w:t>,</w:t>
      </w:r>
      <w:r w:rsidRPr="00692229">
        <w:t xml:space="preserve"> Z. Comparison of quality parameters of wheat varieties with different</w:t>
      </w:r>
      <w:r w:rsidRPr="0030649B">
        <w:rPr>
          <w:lang w:val="en-GB"/>
        </w:rPr>
        <w:t xml:space="preserve"> </w:t>
      </w:r>
      <w:r w:rsidRPr="00692229">
        <w:t xml:space="preserve">breeding origin under organic and low-input conventional conditions. </w:t>
      </w:r>
      <w:r w:rsidRPr="00DD4A90">
        <w:rPr>
          <w:i/>
        </w:rPr>
        <w:t>Journal of Cereal Science</w:t>
      </w:r>
      <w:r>
        <w:t>,</w:t>
      </w:r>
      <w:r w:rsidRPr="00692229">
        <w:t xml:space="preserve"> </w:t>
      </w:r>
      <w:r w:rsidRPr="00FB3FF1">
        <w:rPr>
          <w:b/>
        </w:rPr>
        <w:t>2016</w:t>
      </w:r>
      <w:r>
        <w:t>, 69, 297-305,</w:t>
      </w:r>
      <w:r w:rsidRPr="00FB3FF1">
        <w:t xml:space="preserve"> doi.org/10.1016/j.jcs.2016.04.006</w:t>
      </w:r>
      <w:r>
        <w:t xml:space="preserve"> </w:t>
      </w:r>
    </w:p>
    <w:p w:rsidR="00FB3FF1" w:rsidRDefault="00FB3FF1" w:rsidP="00196F91">
      <w:pPr>
        <w:pStyle w:val="MDPI71References"/>
        <w:rPr>
          <w:lang w:val="en-GB"/>
        </w:rPr>
      </w:pPr>
      <w:r w:rsidRPr="00196F91">
        <w:rPr>
          <w:lang w:val="en-GB"/>
        </w:rPr>
        <w:t>Reid, T.A.; Yang, R.-C.; Salmon, D.F.; Spaner, D. Should spring wheat breeding for organically</w:t>
      </w:r>
      <w:r>
        <w:rPr>
          <w:lang w:val="en-GB"/>
        </w:rPr>
        <w:t xml:space="preserve"> </w:t>
      </w:r>
      <w:r w:rsidRPr="00196F91">
        <w:rPr>
          <w:lang w:val="en-GB"/>
        </w:rPr>
        <w:t>managed systems be conducted on organically managed lan</w:t>
      </w:r>
      <w:r>
        <w:rPr>
          <w:lang w:val="en-GB"/>
        </w:rPr>
        <w:t xml:space="preserve">d? </w:t>
      </w:r>
      <w:r w:rsidRPr="00DD4A90">
        <w:rPr>
          <w:i/>
          <w:lang w:val="en-GB"/>
        </w:rPr>
        <w:t>Euphytica</w:t>
      </w:r>
      <w:r>
        <w:rPr>
          <w:lang w:val="en-GB"/>
        </w:rPr>
        <w:t xml:space="preserve"> </w:t>
      </w:r>
      <w:r w:rsidRPr="00FB3FF1">
        <w:rPr>
          <w:b/>
          <w:lang w:val="en-GB"/>
        </w:rPr>
        <w:t>2009</w:t>
      </w:r>
      <w:r>
        <w:rPr>
          <w:lang w:val="en-GB"/>
        </w:rPr>
        <w:t>, 169, 239-252,</w:t>
      </w:r>
      <w:r w:rsidRPr="00196F91">
        <w:t xml:space="preserve"> </w:t>
      </w:r>
      <w:r w:rsidRPr="00196F91">
        <w:rPr>
          <w:lang w:val="en-GB"/>
        </w:rPr>
        <w:t>DOI 10.1007/s10681-009-9949-9</w:t>
      </w:r>
    </w:p>
    <w:p w:rsidR="00FB3FF1" w:rsidRPr="00FB3FF1" w:rsidRDefault="00FB3FF1" w:rsidP="00FB3FF1">
      <w:pPr>
        <w:pStyle w:val="MDPI71References"/>
        <w:rPr>
          <w:lang w:val="en-GB"/>
        </w:rPr>
      </w:pPr>
      <w:r w:rsidRPr="00FB3FF1">
        <w:rPr>
          <w:bCs/>
        </w:rPr>
        <w:t>Tabatabai</w:t>
      </w:r>
      <w:r>
        <w:rPr>
          <w:bCs/>
        </w:rPr>
        <w:t>,</w:t>
      </w:r>
      <w:r w:rsidRPr="00FB3FF1">
        <w:rPr>
          <w:bCs/>
        </w:rPr>
        <w:t xml:space="preserve"> M.A. Soil enzymes. In: Page A.L., Miller R.H., Keeney D.R. (eds.): Methods of Soil Analysis, Part 2. American Society of Agronomy and Soil Science Society of America, </w:t>
      </w:r>
      <w:r w:rsidRPr="00FB3FF1">
        <w:rPr>
          <w:b/>
          <w:bCs/>
        </w:rPr>
        <w:t>1982</w:t>
      </w:r>
      <w:r>
        <w:rPr>
          <w:bCs/>
        </w:rPr>
        <w:t xml:space="preserve">, </w:t>
      </w:r>
      <w:r w:rsidRPr="00FB3FF1">
        <w:rPr>
          <w:bCs/>
        </w:rPr>
        <w:t>Madison.</w:t>
      </w:r>
    </w:p>
    <w:p w:rsidR="00FB3FF1" w:rsidRDefault="00FB3FF1" w:rsidP="0090010C">
      <w:pPr>
        <w:pStyle w:val="MDPI71References"/>
      </w:pPr>
      <w:r>
        <w:t xml:space="preserve">Weber, K.P.; Legge, R.L. Community-Level Physiological Profiling. In Bioremediation: Methods and Protocols; Cummings, S.P., Ed.; Humana Press: Totowa, NJ, </w:t>
      </w:r>
      <w:r w:rsidRPr="00FB3FF1">
        <w:rPr>
          <w:b/>
        </w:rPr>
        <w:t>2010</w:t>
      </w:r>
      <w:r>
        <w:t>; pp. 263–281 ISBN 978-1-60761-439-5</w:t>
      </w:r>
    </w:p>
    <w:p w:rsidR="00FB3FF1" w:rsidRDefault="00FB3FF1" w:rsidP="00D90166">
      <w:pPr>
        <w:pStyle w:val="MDPI71References"/>
        <w:rPr>
          <w:lang w:val="en-GB"/>
        </w:rPr>
      </w:pPr>
      <w:r w:rsidRPr="00D90166">
        <w:rPr>
          <w:lang w:val="en-GB"/>
        </w:rPr>
        <w:t>Wolfe, M.S.; Baresel, J.P.; Desclaux, D.; Goldringer, I.; Hoad, S.; Kovacs, G.; Loschenberger, F.;</w:t>
      </w:r>
      <w:r>
        <w:rPr>
          <w:lang w:val="en-GB"/>
        </w:rPr>
        <w:t xml:space="preserve"> </w:t>
      </w:r>
      <w:r w:rsidRPr="00D90166">
        <w:rPr>
          <w:lang w:val="en-GB"/>
        </w:rPr>
        <w:t>Miedaner, T.; Ostergard, H.; Lammerts van Buren, E.T. Devel</w:t>
      </w:r>
      <w:r>
        <w:rPr>
          <w:lang w:val="en-GB"/>
        </w:rPr>
        <w:t xml:space="preserve">opments in breeding cereals for </w:t>
      </w:r>
      <w:r w:rsidRPr="00D90166">
        <w:rPr>
          <w:lang w:val="en-GB"/>
        </w:rPr>
        <w:t>organic agricultur</w:t>
      </w:r>
      <w:r>
        <w:rPr>
          <w:lang w:val="en-GB"/>
        </w:rPr>
        <w:t xml:space="preserve">e. </w:t>
      </w:r>
      <w:r w:rsidRPr="00DD4A90">
        <w:rPr>
          <w:i/>
          <w:lang w:val="en-GB"/>
        </w:rPr>
        <w:t>Euphytica</w:t>
      </w:r>
      <w:r>
        <w:rPr>
          <w:lang w:val="en-GB"/>
        </w:rPr>
        <w:t xml:space="preserve"> </w:t>
      </w:r>
      <w:r w:rsidRPr="00FB3FF1">
        <w:rPr>
          <w:b/>
          <w:lang w:val="en-GB"/>
        </w:rPr>
        <w:t>2008</w:t>
      </w:r>
      <w:r>
        <w:rPr>
          <w:lang w:val="en-GB"/>
        </w:rPr>
        <w:t xml:space="preserve">, 163, 323-346, </w:t>
      </w:r>
      <w:r w:rsidRPr="00D90166">
        <w:rPr>
          <w:lang w:val="en-GB"/>
        </w:rPr>
        <w:t>DOI 10.1007/s10681-008-9690-9</w:t>
      </w:r>
      <w:r>
        <w:rPr>
          <w:lang w:val="en-GB"/>
        </w:rPr>
        <w:t>.</w:t>
      </w:r>
    </w:p>
    <w:p w:rsidR="00FB3FF1" w:rsidRDefault="00FB3FF1" w:rsidP="00FB3FF1">
      <w:pPr>
        <w:pStyle w:val="MDPI71References"/>
      </w:pPr>
      <w:r w:rsidRPr="0090010C">
        <w:t xml:space="preserve">Zak, J.; Willig, M.; Moorhead, D.; Wildman, H. Functional diversity of microbial communities: a quantitative approach. </w:t>
      </w:r>
      <w:r w:rsidRPr="00DD4A90">
        <w:rPr>
          <w:i/>
        </w:rPr>
        <w:t>Soil Biol. Biochem</w:t>
      </w:r>
      <w:r w:rsidRPr="0090010C">
        <w:t xml:space="preserve">. </w:t>
      </w:r>
      <w:r w:rsidRPr="00FB3FF1">
        <w:rPr>
          <w:b/>
        </w:rPr>
        <w:t>1994</w:t>
      </w:r>
      <w:r w:rsidRPr="0090010C">
        <w:t>, 26, 1101–1108, doi:10.1016/0038-0717(94)90131-7.</w:t>
      </w:r>
    </w:p>
    <w:p w:rsidR="00692229" w:rsidRPr="003030D2" w:rsidRDefault="00692229" w:rsidP="00CD3203">
      <w:pPr>
        <w:pStyle w:val="MDPI71References"/>
        <w:numPr>
          <w:ilvl w:val="0"/>
          <w:numId w:val="0"/>
        </w:numPr>
        <w:ind w:left="425"/>
      </w:pPr>
    </w:p>
    <w:p w:rsidR="00692393" w:rsidRPr="00A25911" w:rsidRDefault="00266DE4" w:rsidP="00A25911">
      <w:pPr>
        <w:adjustRightInd w:val="0"/>
        <w:snapToGrid w:val="0"/>
        <w:spacing w:before="240" w:line="260" w:lineRule="atLeast"/>
        <w:rPr>
          <w:rFonts w:ascii="Palatino Linotype" w:eastAsia="SimSun" w:hAnsi="Palatino Linotype"/>
          <w:sz w:val="18"/>
        </w:rPr>
      </w:pPr>
      <w:bookmarkStart w:id="3" w:name="OLE_LINK3"/>
      <w:r>
        <w:rPr>
          <w:rFonts w:ascii="Palatino Linotype" w:hAnsi="Palatino Linotype"/>
          <w:noProof/>
          <w:sz w:val="18"/>
          <w:szCs w:val="18"/>
          <w:lang w:val="pl-PL" w:eastAsia="pl-PL"/>
        </w:rPr>
        <w:drawing>
          <wp:anchor distT="0" distB="0" distL="114300" distR="114300" simplePos="0" relativeHeight="251657728" behindDoc="1" locked="0" layoutInCell="1" allowOverlap="1">
            <wp:simplePos x="0" y="0"/>
            <wp:positionH relativeFrom="margin">
              <wp:posOffset>0</wp:posOffset>
            </wp:positionH>
            <wp:positionV relativeFrom="paragraph">
              <wp:posOffset>53975</wp:posOffset>
            </wp:positionV>
            <wp:extent cx="1000760" cy="360045"/>
            <wp:effectExtent l="0" t="0" r="8890" b="1905"/>
            <wp:wrapTight wrapText="bothSides">
              <wp:wrapPolygon edited="0">
                <wp:start x="0" y="0"/>
                <wp:lineTo x="0" y="20571"/>
                <wp:lineTo x="21381" y="20571"/>
                <wp:lineTo x="21381" y="0"/>
                <wp:lineTo x="0" y="0"/>
              </wp:wrapPolygon>
            </wp:wrapTight>
            <wp:docPr id="5"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ocuments\layout\new template June 2014\figures\CC-BY logo original v1.wmf"/>
                    <pic:cNvPicPr>
                      <a:picLocks noChangeAspect="1" noChangeArrowheads="1"/>
                    </pic:cNvPicPr>
                  </pic:nvPicPr>
                  <pic:blipFill>
                    <a:blip r:embed="rId28" cstate="print">
                      <a:extLst>
                        <a:ext uri="{28A0092B-C50C-407E-A947-70E740481C1C}">
                          <a14:useLocalDpi xmlns:a14="http://schemas.microsoft.com/office/drawing/2010/main" val="0"/>
                        </a:ext>
                      </a:extLst>
                    </a:blip>
                    <a:srcRect l="2530" r="1488"/>
                    <a:stretch>
                      <a:fillRect/>
                    </a:stretch>
                  </pic:blipFill>
                  <pic:spPr bwMode="auto">
                    <a:xfrm>
                      <a:off x="0" y="0"/>
                      <a:ext cx="1000760"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00CD3203" w:rsidRPr="003030D2">
        <w:rPr>
          <w:rFonts w:ascii="Palatino Linotype" w:hAnsi="Palatino Linotype"/>
          <w:snapToGrid w:val="0"/>
          <w:sz w:val="18"/>
          <w:szCs w:val="18"/>
          <w:lang w:bidi="en-US"/>
        </w:rPr>
        <w:t xml:space="preserve">© </w:t>
      </w:r>
      <w:r w:rsidR="00CD3203">
        <w:rPr>
          <w:rFonts w:ascii="Palatino Linotype" w:hAnsi="Palatino Linotype"/>
          <w:snapToGrid w:val="0"/>
          <w:sz w:val="18"/>
          <w:szCs w:val="18"/>
          <w:lang w:bidi="en-US"/>
        </w:rPr>
        <w:t>2018 by the authors. Submitted for possible open</w:t>
      </w:r>
      <w:r w:rsidR="00CD3203" w:rsidRPr="003030D2">
        <w:rPr>
          <w:rFonts w:ascii="Palatino Linotype" w:hAnsi="Palatino Linotype"/>
          <w:snapToGrid w:val="0"/>
          <w:sz w:val="18"/>
          <w:szCs w:val="18"/>
          <w:lang w:bidi="en-US"/>
        </w:rPr>
        <w:t xml:space="preserve"> access publication under the </w:t>
      </w:r>
      <w:r w:rsidR="00CD3203" w:rsidRPr="003030D2">
        <w:rPr>
          <w:rFonts w:ascii="Palatino Linotype" w:hAnsi="Palatino Linotype"/>
          <w:snapToGrid w:val="0"/>
          <w:sz w:val="18"/>
          <w:szCs w:val="18"/>
          <w:lang w:bidi="en-US"/>
        </w:rPr>
        <w:br/>
        <w:t>terms and conditions of the Creative Commons Attribution (</w:t>
      </w:r>
      <w:r w:rsidR="00CD3203">
        <w:rPr>
          <w:rFonts w:ascii="Palatino Linotype" w:hAnsi="Palatino Linotype"/>
          <w:snapToGrid w:val="0"/>
          <w:sz w:val="18"/>
          <w:szCs w:val="18"/>
          <w:lang w:bidi="en-US"/>
        </w:rPr>
        <w:t>CC BY</w:t>
      </w:r>
      <w:r w:rsidR="00CD3203" w:rsidRPr="003030D2">
        <w:rPr>
          <w:rFonts w:ascii="Palatino Linotype" w:hAnsi="Palatino Linotype"/>
          <w:snapToGrid w:val="0"/>
          <w:sz w:val="18"/>
          <w:szCs w:val="18"/>
          <w:lang w:bidi="en-US"/>
        </w:rPr>
        <w:t>) license (http://creativecommons.org/licenses/by/4.0/).</w:t>
      </w:r>
      <w:bookmarkEnd w:id="3"/>
    </w:p>
    <w:sectPr w:rsidR="00692393" w:rsidRPr="00A25911" w:rsidSect="00CD3203">
      <w:headerReference w:type="even" r:id="rId29"/>
      <w:headerReference w:type="default" r:id="rId30"/>
      <w:headerReference w:type="first" r:id="rId31"/>
      <w:footerReference w:type="first" r:id="rId32"/>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5B0" w:rsidRDefault="00FA55B0">
      <w:pPr>
        <w:spacing w:line="240" w:lineRule="auto"/>
      </w:pPr>
      <w:r>
        <w:separator/>
      </w:r>
    </w:p>
  </w:endnote>
  <w:endnote w:type="continuationSeparator" w:id="0">
    <w:p w:rsidR="00FA55B0" w:rsidRDefault="00FA5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TimesNewRomanPSMT">
    <w:altName w:val="Yu Gothic UI"/>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A9" w:rsidRPr="008B308E" w:rsidRDefault="00B44EA9" w:rsidP="00C45F1E">
    <w:pPr>
      <w:pStyle w:val="MDPIfooterfirstpage"/>
      <w:spacing w:line="240" w:lineRule="auto"/>
      <w:jc w:val="both"/>
      <w:rPr>
        <w:lang w:val="fr-CH"/>
      </w:rPr>
    </w:pPr>
    <w:r w:rsidRPr="00C30F79">
      <w:rPr>
        <w:i/>
        <w:iCs/>
        <w:szCs w:val="16"/>
      </w:rPr>
      <w:t>Sustainability</w:t>
    </w:r>
    <w:r w:rsidRPr="00C30F79">
      <w:rPr>
        <w:szCs w:val="16"/>
      </w:rPr>
      <w:t xml:space="preserve"> </w:t>
    </w:r>
    <w:r>
      <w:rPr>
        <w:b/>
        <w:bCs/>
        <w:iCs/>
        <w:szCs w:val="16"/>
      </w:rPr>
      <w:t>2018</w:t>
    </w:r>
    <w:r w:rsidRPr="00C30F79">
      <w:rPr>
        <w:iCs/>
        <w:szCs w:val="16"/>
      </w:rPr>
      <w:t xml:space="preserve">, </w:t>
    </w:r>
    <w:r>
      <w:rPr>
        <w:rFonts w:eastAsia="SimSun"/>
        <w:i/>
        <w:szCs w:val="16"/>
        <w:lang w:eastAsia="zh-CN"/>
      </w:rPr>
      <w:t>10</w:t>
    </w:r>
    <w:r w:rsidRPr="00C30F79">
      <w:rPr>
        <w:rFonts w:eastAsia="SimSun" w:hint="eastAsia"/>
        <w:szCs w:val="16"/>
        <w:lang w:eastAsia="zh-CN"/>
      </w:rPr>
      <w:t>,</w:t>
    </w:r>
    <w:r w:rsidRPr="00FB75B2">
      <w:rPr>
        <w:iCs/>
        <w:szCs w:val="16"/>
      </w:rPr>
      <w:t xml:space="preserve"> </w:t>
    </w:r>
    <w:r>
      <w:rPr>
        <w:lang w:val="fr-CH"/>
      </w:rPr>
      <w:t>x</w:t>
    </w:r>
    <w:r w:rsidRPr="008B308E">
      <w:rPr>
        <w:lang w:val="fr-CH"/>
      </w:rPr>
      <w:t>; doi:</w:t>
    </w:r>
    <w:r w:rsidRPr="00ED2A22">
      <w:rPr>
        <w:szCs w:val="16"/>
        <w:lang w:val="en-GB"/>
      </w:rPr>
      <w:t xml:space="preserve"> </w:t>
    </w:r>
    <w:r>
      <w:rPr>
        <w:szCs w:val="16"/>
        <w:lang w:val="en-GB"/>
      </w:rPr>
      <w:t xml:space="preserve">FOR PEER REVIEW </w:t>
    </w:r>
    <w:r w:rsidRPr="008B308E">
      <w:rPr>
        <w:lang w:val="fr-CH"/>
      </w:rPr>
      <w:tab/>
      <w:t>www.mdpi.com/journal/</w:t>
    </w:r>
    <w:r w:rsidRPr="003915ED">
      <w:t>sustainability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5B0" w:rsidRDefault="00FA55B0">
      <w:pPr>
        <w:spacing w:line="240" w:lineRule="auto"/>
      </w:pPr>
      <w:r>
        <w:separator/>
      </w:r>
    </w:p>
  </w:footnote>
  <w:footnote w:type="continuationSeparator" w:id="0">
    <w:p w:rsidR="00FA55B0" w:rsidRDefault="00FA5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A9" w:rsidRDefault="00B44EA9" w:rsidP="00C45F1E">
    <w:pPr>
      <w:pStyle w:val="Nagwek"/>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A9" w:rsidRPr="0050778E" w:rsidRDefault="00B44EA9" w:rsidP="00CD3203">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Sustainability </w:t>
    </w:r>
    <w:r>
      <w:rPr>
        <w:rFonts w:ascii="Palatino Linotype" w:hAnsi="Palatino Linotype"/>
        <w:b/>
        <w:sz w:val="16"/>
      </w:rPr>
      <w:t>2018</w:t>
    </w:r>
    <w:r>
      <w:rPr>
        <w:rFonts w:ascii="Palatino Linotype" w:hAnsi="Palatino Linotype"/>
        <w:sz w:val="16"/>
      </w:rPr>
      <w:t xml:space="preserve">, </w:t>
    </w:r>
    <w:r>
      <w:rPr>
        <w:rFonts w:ascii="Palatino Linotype" w:hAnsi="Palatino Linotype"/>
        <w:i/>
        <w:sz w:val="16"/>
      </w:rPr>
      <w:t>10</w:t>
    </w:r>
    <w:r>
      <w:rPr>
        <w:rFonts w:ascii="Palatino Linotype" w:hAnsi="Palatino Linotype"/>
        <w:sz w:val="16"/>
      </w:rPr>
      <w:t xml:space="preserve">, x FOR PEER REVIEW </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w:instrText>
    </w:r>
    <w:r>
      <w:rPr>
        <w:rFonts w:ascii="Palatino Linotype" w:hAnsi="Palatino Linotype"/>
        <w:sz w:val="16"/>
      </w:rPr>
      <w:fldChar w:fldCharType="separate"/>
    </w:r>
    <w:r w:rsidR="00952522">
      <w:rPr>
        <w:rFonts w:ascii="Palatino Linotype" w:hAnsi="Palatino Linotype"/>
        <w:noProof/>
        <w:sz w:val="16"/>
      </w:rPr>
      <w:t>20</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w:instrText>
    </w:r>
    <w:r>
      <w:rPr>
        <w:rFonts w:ascii="Palatino Linotype" w:hAnsi="Palatino Linotype"/>
        <w:sz w:val="16"/>
      </w:rPr>
      <w:fldChar w:fldCharType="separate"/>
    </w:r>
    <w:r w:rsidR="00952522">
      <w:rPr>
        <w:rFonts w:ascii="Palatino Linotype" w:hAnsi="Palatino Linotype"/>
        <w:noProof/>
        <w:sz w:val="16"/>
      </w:rPr>
      <w:t>20</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A9" w:rsidRDefault="00B44EA9" w:rsidP="00C45F1E">
    <w:pPr>
      <w:pStyle w:val="MDPIheaderjournallogo"/>
    </w:pPr>
    <w:r w:rsidRPr="004F5E4F">
      <w:rPr>
        <w:i w:val="0"/>
        <w:noProof/>
        <w:szCs w:val="16"/>
        <w:lang w:val="pl-PL" w:eastAsia="pl-PL"/>
      </w:rPr>
      <mc:AlternateContent>
        <mc:Choice Requires="wps">
          <w:drawing>
            <wp:anchor distT="45720" distB="45720" distL="114300" distR="114300" simplePos="0" relativeHeight="251657728" behindDoc="1" locked="0" layoutInCell="1" allowOverlap="1">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rsidR="00B44EA9" w:rsidRDefault="00B44EA9" w:rsidP="00C45F1E">
                          <w:pPr>
                            <w:pStyle w:val="MDPIheaderjournallogo"/>
                            <w:jc w:val="center"/>
                            <w:textboxTightWrap w:val="allLines"/>
                            <w:rPr>
                              <w:i w:val="0"/>
                              <w:szCs w:val="16"/>
                            </w:rPr>
                          </w:pPr>
                          <w:r w:rsidRPr="00CD3203">
                            <w:rPr>
                              <w:i w:val="0"/>
                              <w:noProof/>
                              <w:szCs w:val="16"/>
                              <w:lang w:val="pl-PL" w:eastAsia="pl-PL"/>
                            </w:rPr>
                            <w:drawing>
                              <wp:inline distT="0" distB="0" distL="0" distR="0">
                                <wp:extent cx="542925" cy="352425"/>
                                <wp:effectExtent l="0" t="0" r="9525" b="9525"/>
                                <wp:docPr id="3"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35242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rsidR="002827F6" w:rsidRDefault="002827F6" w:rsidP="00C45F1E">
                    <w:pPr>
                      <w:pStyle w:val="MDPIheaderjournallogo"/>
                      <w:jc w:val="center"/>
                      <w:textboxTightWrap w:val="allLines"/>
                      <w:rPr>
                        <w:i w:val="0"/>
                        <w:szCs w:val="16"/>
                      </w:rPr>
                    </w:pPr>
                    <w:r w:rsidRPr="00CD3203">
                      <w:rPr>
                        <w:i w:val="0"/>
                        <w:noProof/>
                        <w:szCs w:val="16"/>
                        <w:lang w:val="pl-PL" w:eastAsia="pl-PL"/>
                      </w:rPr>
                      <w:drawing>
                        <wp:inline distT="0" distB="0" distL="0" distR="0">
                          <wp:extent cx="542925" cy="352425"/>
                          <wp:effectExtent l="0" t="0" r="9525" b="9525"/>
                          <wp:docPr id="3"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352425"/>
                                  </a:xfrm>
                                  <a:prstGeom prst="rect">
                                    <a:avLst/>
                                  </a:prstGeom>
                                  <a:noFill/>
                                  <a:ln>
                                    <a:noFill/>
                                  </a:ln>
                                </pic:spPr>
                              </pic:pic>
                            </a:graphicData>
                          </a:graphic>
                        </wp:inline>
                      </w:drawing>
                    </w:r>
                  </w:p>
                </w:txbxContent>
              </v:textbox>
              <w10:wrap anchorx="page" anchory="page"/>
            </v:shape>
          </w:pict>
        </mc:Fallback>
      </mc:AlternateContent>
    </w:r>
    <w:r w:rsidRPr="00A04686">
      <w:rPr>
        <w:noProof/>
        <w:lang w:val="pl-PL" w:eastAsia="pl-PL"/>
      </w:rPr>
      <w:drawing>
        <wp:inline distT="0" distB="0" distL="0" distR="0">
          <wp:extent cx="1685925" cy="428625"/>
          <wp:effectExtent l="0" t="0" r="9525" b="9525"/>
          <wp:docPr id="4" name="Picture 5" descr="C:\Users\home\AppData\Local\Temp\HZ$D.082.3379\sustainabil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AppData\Local\Temp\HZ$D.082.3379\sustainability_log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5925"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20EF5"/>
    <w:multiLevelType w:val="hybridMultilevel"/>
    <w:tmpl w:val="372285EE"/>
    <w:lvl w:ilvl="0" w:tplc="B7BE96C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3AD673C8"/>
    <w:multiLevelType w:val="hybridMultilevel"/>
    <w:tmpl w:val="1256CB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ttachedTemplate r:id="rId1"/>
  <w:defaultTabStop w:val="420"/>
  <w:hyphenationZone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E4"/>
    <w:rsid w:val="00064772"/>
    <w:rsid w:val="0008328B"/>
    <w:rsid w:val="00093E7F"/>
    <w:rsid w:val="000B698C"/>
    <w:rsid w:val="000D508D"/>
    <w:rsid w:val="000E29E1"/>
    <w:rsid w:val="000E678A"/>
    <w:rsid w:val="00134910"/>
    <w:rsid w:val="001653B1"/>
    <w:rsid w:val="0019256D"/>
    <w:rsid w:val="00196F91"/>
    <w:rsid w:val="001A1BB3"/>
    <w:rsid w:val="001B2273"/>
    <w:rsid w:val="001B38D4"/>
    <w:rsid w:val="001E2AEB"/>
    <w:rsid w:val="002104A2"/>
    <w:rsid w:val="00213BCD"/>
    <w:rsid w:val="00225290"/>
    <w:rsid w:val="002607DF"/>
    <w:rsid w:val="00266DE4"/>
    <w:rsid w:val="002827F6"/>
    <w:rsid w:val="002F1BFE"/>
    <w:rsid w:val="0030649B"/>
    <w:rsid w:val="00315509"/>
    <w:rsid w:val="003160A9"/>
    <w:rsid w:val="00326141"/>
    <w:rsid w:val="00333CC6"/>
    <w:rsid w:val="00372162"/>
    <w:rsid w:val="003A7FA9"/>
    <w:rsid w:val="003B7EF7"/>
    <w:rsid w:val="004000BD"/>
    <w:rsid w:val="00401202"/>
    <w:rsid w:val="00401D30"/>
    <w:rsid w:val="00440067"/>
    <w:rsid w:val="004530E7"/>
    <w:rsid w:val="004642A4"/>
    <w:rsid w:val="0046470A"/>
    <w:rsid w:val="0048140B"/>
    <w:rsid w:val="004C2399"/>
    <w:rsid w:val="005327C9"/>
    <w:rsid w:val="005555F2"/>
    <w:rsid w:val="00564A75"/>
    <w:rsid w:val="005938F3"/>
    <w:rsid w:val="005E14E8"/>
    <w:rsid w:val="00611802"/>
    <w:rsid w:val="00620D5C"/>
    <w:rsid w:val="00634B16"/>
    <w:rsid w:val="00670F3E"/>
    <w:rsid w:val="006760B8"/>
    <w:rsid w:val="00692229"/>
    <w:rsid w:val="00692393"/>
    <w:rsid w:val="006B231B"/>
    <w:rsid w:val="006C5FD6"/>
    <w:rsid w:val="007124F0"/>
    <w:rsid w:val="007175D4"/>
    <w:rsid w:val="00727783"/>
    <w:rsid w:val="0073704F"/>
    <w:rsid w:val="0075794E"/>
    <w:rsid w:val="007628E6"/>
    <w:rsid w:val="00763C5F"/>
    <w:rsid w:val="00770948"/>
    <w:rsid w:val="00774D9E"/>
    <w:rsid w:val="00795C67"/>
    <w:rsid w:val="007C29E2"/>
    <w:rsid w:val="007E0EE9"/>
    <w:rsid w:val="007F3A00"/>
    <w:rsid w:val="0081608C"/>
    <w:rsid w:val="00821C10"/>
    <w:rsid w:val="00822B3D"/>
    <w:rsid w:val="00841933"/>
    <w:rsid w:val="00851209"/>
    <w:rsid w:val="008838CF"/>
    <w:rsid w:val="008B28AF"/>
    <w:rsid w:val="008B5C81"/>
    <w:rsid w:val="008F118E"/>
    <w:rsid w:val="008F446B"/>
    <w:rsid w:val="0090010C"/>
    <w:rsid w:val="00920EB8"/>
    <w:rsid w:val="00921E31"/>
    <w:rsid w:val="00933E2C"/>
    <w:rsid w:val="00952522"/>
    <w:rsid w:val="00955A0E"/>
    <w:rsid w:val="00956613"/>
    <w:rsid w:val="00976BCD"/>
    <w:rsid w:val="009D5560"/>
    <w:rsid w:val="009F70E6"/>
    <w:rsid w:val="00A0751C"/>
    <w:rsid w:val="00A22EAF"/>
    <w:rsid w:val="00A25911"/>
    <w:rsid w:val="00A347CD"/>
    <w:rsid w:val="00A44760"/>
    <w:rsid w:val="00A62A93"/>
    <w:rsid w:val="00AA1CB8"/>
    <w:rsid w:val="00AF5A91"/>
    <w:rsid w:val="00B00AFB"/>
    <w:rsid w:val="00B44EA9"/>
    <w:rsid w:val="00B90580"/>
    <w:rsid w:val="00B97363"/>
    <w:rsid w:val="00BB37D5"/>
    <w:rsid w:val="00BC0E2F"/>
    <w:rsid w:val="00C02A07"/>
    <w:rsid w:val="00C036E8"/>
    <w:rsid w:val="00C45F1E"/>
    <w:rsid w:val="00C77364"/>
    <w:rsid w:val="00C90EAB"/>
    <w:rsid w:val="00CA66C8"/>
    <w:rsid w:val="00CA78B6"/>
    <w:rsid w:val="00CD1AF8"/>
    <w:rsid w:val="00CD3203"/>
    <w:rsid w:val="00CD360D"/>
    <w:rsid w:val="00CD659F"/>
    <w:rsid w:val="00CE3964"/>
    <w:rsid w:val="00D05C3A"/>
    <w:rsid w:val="00D32E9B"/>
    <w:rsid w:val="00D90166"/>
    <w:rsid w:val="00D93D3E"/>
    <w:rsid w:val="00DA2D0F"/>
    <w:rsid w:val="00DB04E8"/>
    <w:rsid w:val="00DB4776"/>
    <w:rsid w:val="00DD4A90"/>
    <w:rsid w:val="00DF2ED8"/>
    <w:rsid w:val="00E115F2"/>
    <w:rsid w:val="00EA77BB"/>
    <w:rsid w:val="00EF7319"/>
    <w:rsid w:val="00EF7C2A"/>
    <w:rsid w:val="00F022CC"/>
    <w:rsid w:val="00F22DA3"/>
    <w:rsid w:val="00FA16D1"/>
    <w:rsid w:val="00FA2C64"/>
    <w:rsid w:val="00FA55B0"/>
    <w:rsid w:val="00FB3FF1"/>
    <w:rsid w:val="00FC2320"/>
    <w:rsid w:val="00FE2E49"/>
    <w:rsid w:val="00FE6213"/>
    <w:rsid w:val="00FF29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5DF08"/>
  <w15:chartTrackingRefBased/>
  <w15:docId w15:val="{6DF7BEE8-C6A3-4A1A-8493-A1BE124B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E2E49"/>
    <w:pPr>
      <w:spacing w:line="340" w:lineRule="atLeast"/>
      <w:jc w:val="both"/>
    </w:pPr>
    <w:rPr>
      <w:rFonts w:ascii="Times New Roman" w:eastAsia="Times New Roman" w:hAnsi="Times New Roman"/>
      <w:color w:val="000000"/>
      <w:sz w:val="24"/>
      <w:lang w:val="en-US" w:eastAsia="de-D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DPI11articletype">
    <w:name w:val="MDPI_1.1_article_type"/>
    <w:basedOn w:val="MDPI31text"/>
    <w:next w:val="MDPI12title"/>
    <w:qFormat/>
    <w:rsid w:val="00CD3203"/>
    <w:pPr>
      <w:spacing w:before="240" w:line="240" w:lineRule="auto"/>
      <w:ind w:firstLine="0"/>
      <w:jc w:val="left"/>
    </w:pPr>
    <w:rPr>
      <w:i/>
    </w:rPr>
  </w:style>
  <w:style w:type="paragraph" w:customStyle="1" w:styleId="MDPI12title">
    <w:name w:val="MDPI_1.2_title"/>
    <w:next w:val="MDPI13authornames"/>
    <w:qFormat/>
    <w:rsid w:val="00CD3203"/>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CD3203"/>
    <w:pPr>
      <w:spacing w:after="120"/>
      <w:ind w:firstLine="0"/>
      <w:jc w:val="left"/>
    </w:pPr>
    <w:rPr>
      <w:b/>
      <w:snapToGrid/>
    </w:rPr>
  </w:style>
  <w:style w:type="paragraph" w:customStyle="1" w:styleId="MDPI14history">
    <w:name w:val="MDPI_1.4_history"/>
    <w:basedOn w:val="MDPI62Acknowledgments"/>
    <w:next w:val="Normalny"/>
    <w:qFormat/>
    <w:rsid w:val="00CD3203"/>
    <w:pPr>
      <w:ind w:left="113"/>
      <w:jc w:val="left"/>
    </w:pPr>
    <w:rPr>
      <w:snapToGrid/>
    </w:rPr>
  </w:style>
  <w:style w:type="paragraph" w:customStyle="1" w:styleId="MDPI16affiliation">
    <w:name w:val="MDPI_1.6_affiliation"/>
    <w:basedOn w:val="MDPI62Acknowledgments"/>
    <w:qFormat/>
    <w:rsid w:val="00CD3203"/>
    <w:pPr>
      <w:spacing w:before="0"/>
      <w:ind w:left="311" w:hanging="198"/>
      <w:jc w:val="left"/>
    </w:pPr>
    <w:rPr>
      <w:snapToGrid/>
      <w:szCs w:val="18"/>
    </w:rPr>
  </w:style>
  <w:style w:type="paragraph" w:customStyle="1" w:styleId="MDPI17abstract">
    <w:name w:val="MDPI_1.7_abstract"/>
    <w:basedOn w:val="MDPI31text"/>
    <w:next w:val="MDPI18keywords"/>
    <w:qFormat/>
    <w:rsid w:val="00CD3203"/>
    <w:pPr>
      <w:spacing w:before="240"/>
      <w:ind w:left="113" w:firstLine="0"/>
    </w:pPr>
    <w:rPr>
      <w:snapToGrid/>
    </w:rPr>
  </w:style>
  <w:style w:type="paragraph" w:customStyle="1" w:styleId="MDPI18keywords">
    <w:name w:val="MDPI_1.8_keywords"/>
    <w:basedOn w:val="MDPI31text"/>
    <w:next w:val="Normalny"/>
    <w:qFormat/>
    <w:rsid w:val="00CD3203"/>
    <w:pPr>
      <w:spacing w:before="240"/>
      <w:ind w:left="113" w:firstLine="0"/>
    </w:pPr>
  </w:style>
  <w:style w:type="paragraph" w:customStyle="1" w:styleId="MDPI19line">
    <w:name w:val="MDPI_1.9_line"/>
    <w:basedOn w:val="MDPI31text"/>
    <w:qFormat/>
    <w:rsid w:val="00CD3203"/>
    <w:pPr>
      <w:pBdr>
        <w:bottom w:val="single" w:sz="6" w:space="1" w:color="auto"/>
      </w:pBdr>
      <w:ind w:firstLine="0"/>
    </w:pPr>
    <w:rPr>
      <w:snapToGrid/>
      <w:szCs w:val="24"/>
    </w:rPr>
  </w:style>
  <w:style w:type="table" w:customStyle="1" w:styleId="Mdeck5tablebodythreelines">
    <w:name w:val="M_deck_5_table_body_three_lines"/>
    <w:basedOn w:val="Standardowy"/>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a-Siatka">
    <w:name w:val="Table Grid"/>
    <w:basedOn w:val="Standardowy"/>
    <w:uiPriority w:val="5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NagwekZnak">
    <w:name w:val="Nagłówek Znak"/>
    <w:link w:val="Nagwek"/>
    <w:uiPriority w:val="99"/>
    <w:rsid w:val="00CD320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3203"/>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CD3203"/>
    <w:pPr>
      <w:ind w:firstLine="0"/>
    </w:pPr>
  </w:style>
  <w:style w:type="paragraph" w:customStyle="1" w:styleId="MDPI33textspaceafter">
    <w:name w:val="MDPI_3.3_text_space_after"/>
    <w:basedOn w:val="MDPI31text"/>
    <w:qFormat/>
    <w:rsid w:val="00CD3203"/>
    <w:pPr>
      <w:spacing w:after="240"/>
    </w:pPr>
  </w:style>
  <w:style w:type="paragraph" w:customStyle="1" w:styleId="MDPI35textbeforelist">
    <w:name w:val="MDPI_3.5_text_before_list"/>
    <w:basedOn w:val="MDPI31text"/>
    <w:qFormat/>
    <w:rsid w:val="00CD3203"/>
    <w:pPr>
      <w:spacing w:after="120"/>
    </w:pPr>
  </w:style>
  <w:style w:type="paragraph" w:customStyle="1" w:styleId="MDPI36textafterlist">
    <w:name w:val="MDPI_3.6_text_after_list"/>
    <w:basedOn w:val="MDPI31text"/>
    <w:qFormat/>
    <w:rsid w:val="00CD3203"/>
    <w:pPr>
      <w:spacing w:before="120"/>
    </w:pPr>
  </w:style>
  <w:style w:type="paragraph" w:customStyle="1" w:styleId="MDPI37itemize">
    <w:name w:val="MDPI_3.7_itemize"/>
    <w:basedOn w:val="MDPI31text"/>
    <w:qFormat/>
    <w:rsid w:val="00CD3203"/>
    <w:pPr>
      <w:numPr>
        <w:numId w:val="1"/>
      </w:numPr>
      <w:ind w:left="425" w:hanging="425"/>
    </w:pPr>
  </w:style>
  <w:style w:type="paragraph" w:customStyle="1" w:styleId="MDPI38bullet">
    <w:name w:val="MDPI_3.8_bullet"/>
    <w:basedOn w:val="MDPI31text"/>
    <w:qFormat/>
    <w:rsid w:val="00CD3203"/>
    <w:pPr>
      <w:numPr>
        <w:numId w:val="2"/>
      </w:numPr>
      <w:ind w:left="425" w:hanging="425"/>
    </w:pPr>
  </w:style>
  <w:style w:type="paragraph" w:customStyle="1" w:styleId="MDPI39equation">
    <w:name w:val="MDPI_3.9_equation"/>
    <w:basedOn w:val="MDPI31text"/>
    <w:qFormat/>
    <w:rsid w:val="00CD3203"/>
    <w:pPr>
      <w:spacing w:before="120" w:after="120"/>
      <w:ind w:left="709" w:firstLine="0"/>
      <w:jc w:val="center"/>
    </w:pPr>
  </w:style>
  <w:style w:type="paragraph" w:customStyle="1" w:styleId="MDPI3aequationnumber">
    <w:name w:val="MDPI_3.a_equation_number"/>
    <w:basedOn w:val="MDPI31text"/>
    <w:qFormat/>
    <w:rsid w:val="00CD3203"/>
    <w:pPr>
      <w:spacing w:before="120" w:after="120" w:line="240" w:lineRule="auto"/>
      <w:ind w:firstLine="0"/>
      <w:jc w:val="right"/>
    </w:pPr>
  </w:style>
  <w:style w:type="paragraph" w:customStyle="1" w:styleId="MDPI62Acknowledgments">
    <w:name w:val="MDPI_6.2_Acknowledgments"/>
    <w:qFormat/>
    <w:rsid w:val="00CD3203"/>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CD3203"/>
    <w:pPr>
      <w:spacing w:before="240" w:after="120" w:line="260" w:lineRule="atLeast"/>
      <w:ind w:left="425" w:right="425"/>
    </w:pPr>
    <w:rPr>
      <w:snapToGrid/>
      <w:szCs w:val="22"/>
    </w:rPr>
  </w:style>
  <w:style w:type="paragraph" w:customStyle="1" w:styleId="MDPI42tablebody">
    <w:name w:val="MDPI_4.2_table_body"/>
    <w:qFormat/>
    <w:rsid w:val="005E14E8"/>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CD3203"/>
    <w:pPr>
      <w:spacing w:before="0"/>
      <w:ind w:left="0" w:right="0"/>
    </w:pPr>
  </w:style>
  <w:style w:type="paragraph" w:customStyle="1" w:styleId="MDPI51figurecaption">
    <w:name w:val="MDPI_5.1_figure_caption"/>
    <w:basedOn w:val="MDPI62Acknowledgments"/>
    <w:qFormat/>
    <w:rsid w:val="00CD3203"/>
    <w:pPr>
      <w:spacing w:after="240" w:line="260" w:lineRule="atLeast"/>
      <w:ind w:left="425" w:right="425"/>
    </w:pPr>
    <w:rPr>
      <w:snapToGrid/>
    </w:rPr>
  </w:style>
  <w:style w:type="paragraph" w:customStyle="1" w:styleId="MDPI52figure">
    <w:name w:val="MDPI_5.2_figure"/>
    <w:qFormat/>
    <w:rsid w:val="00CD3203"/>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CD3203"/>
    <w:pPr>
      <w:spacing w:before="240"/>
    </w:pPr>
    <w:rPr>
      <w:lang w:eastAsia="en-US"/>
    </w:rPr>
  </w:style>
  <w:style w:type="paragraph" w:customStyle="1" w:styleId="MDPI63AuthorContributions">
    <w:name w:val="MDPI_6.3_AuthorContributions"/>
    <w:basedOn w:val="MDPI62Acknowledgments"/>
    <w:qFormat/>
    <w:rsid w:val="00CD3203"/>
    <w:rPr>
      <w:rFonts w:eastAsia="SimSun"/>
      <w:color w:val="auto"/>
      <w:lang w:eastAsia="en-US"/>
    </w:rPr>
  </w:style>
  <w:style w:type="paragraph" w:customStyle="1" w:styleId="MDPI64CoI">
    <w:name w:val="MDPI_6.4_CoI"/>
    <w:basedOn w:val="MDPI62Acknowledgments"/>
    <w:qFormat/>
    <w:rsid w:val="00CD3203"/>
  </w:style>
  <w:style w:type="paragraph" w:customStyle="1" w:styleId="MDPIfooterfirstpage">
    <w:name w:val="MDPI_footer_firstpage"/>
    <w:basedOn w:val="Normalny"/>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CD3203"/>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CD3203"/>
    <w:pPr>
      <w:spacing w:before="240" w:after="120"/>
      <w:ind w:firstLine="0"/>
      <w:jc w:val="left"/>
      <w:outlineLvl w:val="2"/>
    </w:pPr>
  </w:style>
  <w:style w:type="paragraph" w:customStyle="1" w:styleId="MDPI21heading1">
    <w:name w:val="MDPI_2.1_heading1"/>
    <w:basedOn w:val="MDPI23heading3"/>
    <w:qFormat/>
    <w:rsid w:val="00CD3203"/>
    <w:pPr>
      <w:outlineLvl w:val="0"/>
    </w:pPr>
    <w:rPr>
      <w:b/>
    </w:rPr>
  </w:style>
  <w:style w:type="paragraph" w:customStyle="1" w:styleId="MDPI22heading2">
    <w:name w:val="MDPI_2.2_heading2"/>
    <w:basedOn w:val="Normalny"/>
    <w:qFormat/>
    <w:rsid w:val="00CD3203"/>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CD3203"/>
    <w:pPr>
      <w:numPr>
        <w:numId w:val="3"/>
      </w:numPr>
      <w:spacing w:before="0" w:line="260" w:lineRule="atLeast"/>
      <w:ind w:left="425" w:hanging="425"/>
    </w:pPr>
  </w:style>
  <w:style w:type="paragraph" w:styleId="Tekstdymka">
    <w:name w:val="Balloon Text"/>
    <w:basedOn w:val="Normalny"/>
    <w:link w:val="TekstdymkaZnak"/>
    <w:uiPriority w:val="99"/>
    <w:semiHidden/>
    <w:unhideWhenUsed/>
    <w:rsid w:val="00CD3203"/>
    <w:pPr>
      <w:spacing w:line="240" w:lineRule="auto"/>
    </w:pPr>
    <w:rPr>
      <w:sz w:val="18"/>
      <w:szCs w:val="18"/>
    </w:rPr>
  </w:style>
  <w:style w:type="character" w:customStyle="1" w:styleId="TekstdymkaZnak">
    <w:name w:val="Tekst dymka Znak"/>
    <w:link w:val="Tekstdymka"/>
    <w:uiPriority w:val="99"/>
    <w:semiHidden/>
    <w:rsid w:val="00CD3203"/>
    <w:rPr>
      <w:rFonts w:ascii="Times New Roman" w:eastAsia="Times New Roman" w:hAnsi="Times New Roman" w:cs="Times New Roman"/>
      <w:color w:val="000000"/>
      <w:kern w:val="0"/>
      <w:sz w:val="18"/>
      <w:szCs w:val="18"/>
      <w:lang w:eastAsia="de-DE"/>
    </w:rPr>
  </w:style>
  <w:style w:type="character" w:styleId="Numerwiersza">
    <w:name w:val="line number"/>
    <w:basedOn w:val="Domylnaczcionkaakapitu"/>
    <w:uiPriority w:val="99"/>
    <w:semiHidden/>
    <w:unhideWhenUsed/>
    <w:rsid w:val="00CD3203"/>
  </w:style>
  <w:style w:type="table" w:customStyle="1" w:styleId="MDPI41threelinetable">
    <w:name w:val="MDPI_4.1_three_line_table"/>
    <w:basedOn w:val="Standardowy"/>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Segoe UI" w:hAnsi="Segoe UI"/>
        <w:b/>
        <w:i w:val="0"/>
        <w:sz w:val="20"/>
      </w:rPr>
      <w:tblPr/>
      <w:tcPr>
        <w:tcBorders>
          <w:bottom w:val="single" w:sz="4" w:space="0" w:color="auto"/>
        </w:tcBorders>
      </w:tcPr>
    </w:tblStylePr>
  </w:style>
  <w:style w:type="character" w:styleId="Hipercze">
    <w:name w:val="Hyperlink"/>
    <w:uiPriority w:val="99"/>
    <w:unhideWhenUsed/>
    <w:rsid w:val="00C02A0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lazka@iung.pulawy.pl"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wmf"/><Relationship Id="rId10" Type="http://schemas.openxmlformats.org/officeDocument/2006/relationships/hyperlink" Target="mailto:kjonczyk@iung.pulawy.pl" TargetMode="Externa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grzeda@iung.pulawy.pl"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0.png"/><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20Ga&#322;&#261;zka\Downloads\sustainability-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06B85-EA48-4765-927B-D3D20E6B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sustainability-template</Template>
  <TotalTime>1205</TotalTime>
  <Pages>20</Pages>
  <Words>6942</Words>
  <Characters>41656</Characters>
  <Application>Microsoft Office Word</Application>
  <DocSecurity>0</DocSecurity>
  <Lines>347</Lines>
  <Paragraphs>97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48501</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Gałązka</dc:creator>
  <cp:keywords/>
  <dc:description/>
  <cp:lastModifiedBy>user</cp:lastModifiedBy>
  <cp:revision>43</cp:revision>
  <cp:lastPrinted>2019-07-08T08:47:00Z</cp:lastPrinted>
  <dcterms:created xsi:type="dcterms:W3CDTF">2018-05-10T12:20:00Z</dcterms:created>
  <dcterms:modified xsi:type="dcterms:W3CDTF">2019-07-08T09:51:00Z</dcterms:modified>
</cp:coreProperties>
</file>