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89A1E" w14:textId="77777777" w:rsidR="00196FDB" w:rsidRDefault="00000000">
      <w:pPr>
        <w:pStyle w:val="MDPI11articletype"/>
      </w:pPr>
      <w:r>
        <w:t>Review</w:t>
      </w:r>
    </w:p>
    <w:p w14:paraId="4ACD384E" w14:textId="77777777" w:rsidR="00196FDB" w:rsidRDefault="00000000">
      <w:pPr>
        <w:pStyle w:val="MDPI12title"/>
        <w:rPr>
          <w:rFonts w:eastAsiaTheme="minorEastAsia"/>
          <w:lang w:eastAsia="zh-CN"/>
        </w:rPr>
      </w:pPr>
      <w:r>
        <w:t>From Local Pilots to National Implementation:</w:t>
      </w:r>
      <w:r>
        <w:rPr>
          <w:rFonts w:eastAsiaTheme="minorEastAsia"/>
          <w:lang w:eastAsia="zh-CN"/>
        </w:rPr>
        <w:t xml:space="preserve"> </w:t>
      </w:r>
      <w:r>
        <w:t>A Journey</w:t>
      </w:r>
      <w:r>
        <w:rPr>
          <w:rFonts w:eastAsiaTheme="minorEastAsia"/>
          <w:lang w:eastAsia="zh-CN"/>
        </w:rPr>
        <w:t xml:space="preserve"> </w:t>
      </w:r>
      <w:r>
        <w:t>Towards Free HPV Vaccination in China</w:t>
      </w:r>
    </w:p>
    <w:p w14:paraId="3DF5E626" w14:textId="77777777" w:rsidR="00196FDB" w:rsidRDefault="00000000">
      <w:pPr>
        <w:pStyle w:val="MDPI13authornames"/>
      </w:pPr>
      <w:proofErr w:type="spellStart"/>
      <w:r>
        <w:rPr>
          <w:rFonts w:eastAsiaTheme="minorEastAsia"/>
        </w:rPr>
        <w:t>Yinqi</w:t>
      </w:r>
      <w:proofErr w:type="spellEnd"/>
      <w:r>
        <w:rPr>
          <w:rFonts w:eastAsiaTheme="minorEastAsia"/>
        </w:rPr>
        <w:t xml:space="preserve"> He</w:t>
      </w:r>
      <w:r>
        <w:t xml:space="preserve">, </w:t>
      </w:r>
      <w:r>
        <w:rPr>
          <w:rFonts w:eastAsiaTheme="minorEastAsia"/>
        </w:rPr>
        <w:t>Yihan Fu,</w:t>
      </w:r>
      <w:r>
        <w:t xml:space="preserve"> </w:t>
      </w:r>
      <w:proofErr w:type="spellStart"/>
      <w:r>
        <w:rPr>
          <w:rFonts w:eastAsiaTheme="minorEastAsia"/>
        </w:rPr>
        <w:t>Zhitao</w:t>
      </w:r>
      <w:proofErr w:type="spellEnd"/>
      <w:r>
        <w:rPr>
          <w:rFonts w:eastAsiaTheme="minorEastAsia"/>
        </w:rPr>
        <w:t xml:space="preserve"> Wang, Jing Sun</w:t>
      </w:r>
      <w:r>
        <w:t>*</w:t>
      </w:r>
    </w:p>
    <w:tbl>
      <w:tblPr>
        <w:tblpPr w:leftFromText="198" w:rightFromText="198" w:vertAnchor="page" w:horzAnchor="margin" w:tblpY="11461"/>
        <w:tblW w:w="2410" w:type="dxa"/>
        <w:tblLayout w:type="fixed"/>
        <w:tblCellMar>
          <w:left w:w="0" w:type="dxa"/>
          <w:right w:w="0" w:type="dxa"/>
        </w:tblCellMar>
        <w:tblLook w:val="04A0" w:firstRow="1" w:lastRow="0" w:firstColumn="1" w:lastColumn="0" w:noHBand="0" w:noVBand="1"/>
      </w:tblPr>
      <w:tblGrid>
        <w:gridCol w:w="2410"/>
      </w:tblGrid>
      <w:tr w:rsidR="00196FDB" w14:paraId="03084541" w14:textId="77777777">
        <w:tc>
          <w:tcPr>
            <w:tcW w:w="2410" w:type="dxa"/>
          </w:tcPr>
          <w:p w14:paraId="1D8B032B" w14:textId="77777777" w:rsidR="00196FDB" w:rsidRDefault="00000000">
            <w:pPr>
              <w:pStyle w:val="MDPI15academiceditor"/>
              <w:spacing w:before="0" w:after="120"/>
            </w:pPr>
            <w:r>
              <w:t>Academic Editor: First</w:t>
            </w:r>
            <w:r>
              <w:rPr>
                <w:rFonts w:eastAsiaTheme="minorEastAsia"/>
                <w:lang w:eastAsia="zh-CN"/>
              </w:rPr>
              <w:t xml:space="preserve"> </w:t>
            </w:r>
            <w:r>
              <w:t>name Lastname</w:t>
            </w:r>
          </w:p>
          <w:p w14:paraId="79054768" w14:textId="77777777" w:rsidR="00196FDB" w:rsidRDefault="00000000">
            <w:pPr>
              <w:pStyle w:val="MDPI14history"/>
              <w:spacing w:before="120"/>
            </w:pPr>
            <w:r>
              <w:t>Received: date</w:t>
            </w:r>
          </w:p>
          <w:p w14:paraId="5A916939" w14:textId="77777777" w:rsidR="00196FDB" w:rsidRDefault="00000000">
            <w:pPr>
              <w:pStyle w:val="MDPI14history"/>
            </w:pPr>
            <w:r>
              <w:t>Revised: date</w:t>
            </w:r>
          </w:p>
          <w:p w14:paraId="177EA712" w14:textId="77777777" w:rsidR="00196FDB" w:rsidRDefault="00000000">
            <w:pPr>
              <w:pStyle w:val="MDPI14history"/>
            </w:pPr>
            <w:r>
              <w:t>Accepted: date</w:t>
            </w:r>
          </w:p>
          <w:p w14:paraId="70DC1E93" w14:textId="77777777" w:rsidR="00196FDB" w:rsidRDefault="00000000">
            <w:pPr>
              <w:pStyle w:val="MDPI14history"/>
              <w:spacing w:after="120"/>
            </w:pPr>
            <w:r>
              <w:t>Published: date</w:t>
            </w:r>
          </w:p>
          <w:p w14:paraId="478DE0B8" w14:textId="77777777" w:rsidR="00196FDB" w:rsidRDefault="00000000">
            <w:pPr>
              <w:pStyle w:val="MDPI61citation"/>
              <w:rPr>
                <w:lang w:bidi="en-US"/>
              </w:rPr>
            </w:pPr>
            <w:r>
              <w:rPr>
                <w:b/>
                <w:lang w:bidi="en-US"/>
              </w:rPr>
              <w:t xml:space="preserve">Citation: </w:t>
            </w:r>
            <w:r>
              <w:rPr>
                <w:lang w:bidi="en-US"/>
              </w:rPr>
              <w:t>To be added by editorial staff during production.</w:t>
            </w:r>
          </w:p>
          <w:p w14:paraId="28F2BB4D" w14:textId="77777777" w:rsidR="00196FDB" w:rsidRDefault="00000000">
            <w:pPr>
              <w:pStyle w:val="MDPI72copyright"/>
              <w:rPr>
                <w:rFonts w:eastAsia="等线"/>
                <w:lang w:val="en-US" w:bidi="en-US"/>
              </w:rPr>
            </w:pPr>
            <w:r>
              <w:rPr>
                <w:rFonts w:eastAsia="等线"/>
                <w:b/>
                <w:lang w:val="en-US" w:bidi="en-US"/>
              </w:rPr>
              <w:t>Copyright:</w:t>
            </w:r>
            <w:r>
              <w:rPr>
                <w:rFonts w:eastAsia="等线"/>
                <w:lang w:val="en-US" w:bidi="en-US"/>
              </w:rPr>
              <w:t xml:space="preserve"> © 2025 by the authors. Submitted for possible open access publication under the terms and conditions of the Creative Commons Attribution (CC BY) license (https://creativecommons.org/licenses/by/4.0/).</w:t>
            </w:r>
          </w:p>
        </w:tc>
      </w:tr>
    </w:tbl>
    <w:p w14:paraId="6F557EA4" w14:textId="77777777" w:rsidR="00196FDB" w:rsidRDefault="00000000">
      <w:pPr>
        <w:pStyle w:val="MDPI16affiliation"/>
      </w:pPr>
      <w:r>
        <w:t>School of Health Policy and Management, Chinese Academy of Medical Sciences &amp; Peking Union Medical</w:t>
      </w:r>
    </w:p>
    <w:p w14:paraId="3DE843FB" w14:textId="77777777" w:rsidR="00196FDB" w:rsidRDefault="00000000">
      <w:pPr>
        <w:pStyle w:val="MDPI16affiliation"/>
        <w:rPr>
          <w:rFonts w:eastAsiaTheme="minorEastAsia"/>
          <w:lang w:eastAsia="zh-CN"/>
        </w:rPr>
      </w:pPr>
      <w:r>
        <w:t xml:space="preserve"> College, Beijing 100730, China; </w:t>
      </w:r>
      <w:r w:rsidRPr="009A7CE2">
        <w:rPr>
          <w:rFonts w:hint="eastAsia"/>
          <w:highlight w:val="yellow"/>
        </w:rPr>
        <w:t>s2025026017@student.pumc.edu.cn</w:t>
      </w:r>
      <w:r>
        <w:t xml:space="preserve"> (Y.H.)</w:t>
      </w:r>
      <w:r>
        <w:rPr>
          <w:rFonts w:eastAsiaTheme="minorEastAsia"/>
          <w:lang w:eastAsia="zh-CN"/>
        </w:rPr>
        <w:t xml:space="preserve">; </w:t>
      </w:r>
      <w:r>
        <w:t>s2024026017@student.pumc.edu.cn (Y.F.);</w:t>
      </w:r>
      <w:r>
        <w:rPr>
          <w:rFonts w:eastAsiaTheme="minorEastAsia" w:hint="eastAsia"/>
          <w:lang w:eastAsia="zh-CN"/>
        </w:rPr>
        <w:t xml:space="preserve"> </w:t>
      </w:r>
      <w:r>
        <w:t xml:space="preserve"> s2023026008@pumc.edu.cn (Z.W.)</w:t>
      </w:r>
    </w:p>
    <w:p w14:paraId="1284BC0B" w14:textId="77777777" w:rsidR="00196FDB" w:rsidRDefault="00000000">
      <w:pPr>
        <w:pStyle w:val="MDPI16affiliation"/>
        <w:rPr>
          <w:rFonts w:eastAsiaTheme="minorEastAsia"/>
          <w:lang w:eastAsia="zh-CN"/>
        </w:rPr>
      </w:pPr>
      <w:r>
        <w:rPr>
          <w:b/>
        </w:rPr>
        <w:t>*</w:t>
      </w:r>
      <w:r>
        <w:rPr>
          <w:rFonts w:eastAsiaTheme="minorEastAsia"/>
          <w:b/>
          <w:lang w:eastAsia="zh-CN"/>
        </w:rPr>
        <w:t xml:space="preserve"> </w:t>
      </w:r>
      <w:r>
        <w:t xml:space="preserve">Correspondence: </w:t>
      </w:r>
      <w:r>
        <w:rPr>
          <w:rFonts w:eastAsiaTheme="minorEastAsia"/>
          <w:lang w:eastAsia="zh-CN"/>
        </w:rPr>
        <w:t>sunjing</w:t>
      </w:r>
      <w:r>
        <w:t>@</w:t>
      </w:r>
      <w:r>
        <w:rPr>
          <w:rFonts w:eastAsiaTheme="minorEastAsia"/>
          <w:lang w:eastAsia="zh-CN"/>
        </w:rPr>
        <w:t>sph.pumc.edu.cn</w:t>
      </w:r>
    </w:p>
    <w:p w14:paraId="092EACE5" w14:textId="77777777" w:rsidR="00196FDB" w:rsidRDefault="00000000">
      <w:pPr>
        <w:pStyle w:val="MDPI17abstract"/>
        <w:jc w:val="left"/>
        <w:rPr>
          <w:b/>
          <w:szCs w:val="18"/>
        </w:rPr>
      </w:pPr>
      <w:r>
        <w:rPr>
          <w:b/>
          <w:szCs w:val="18"/>
        </w:rPr>
        <w:t>Abstract</w:t>
      </w:r>
    </w:p>
    <w:p w14:paraId="5EAB77D3" w14:textId="43A8D14D" w:rsidR="00196FDB" w:rsidRDefault="00000000">
      <w:pPr>
        <w:pStyle w:val="MDPI18keywords"/>
        <w:rPr>
          <w:rFonts w:eastAsiaTheme="minorEastAsia"/>
          <w:snapToGrid/>
          <w:lang w:eastAsia="zh-CN"/>
        </w:rPr>
      </w:pPr>
      <w:r>
        <w:rPr>
          <w:snapToGrid/>
        </w:rPr>
        <w:t xml:space="preserve">China recently became the 155th country to provide free vaccination to all 13-year-old girls with two doses of domestic bivalent HPV vaccine in October 2025. Such a policy change aligns with the Immunization Agenda 2030, which expects more investment of domestic resources to immunization rather than heavily depending on external donor </w:t>
      </w:r>
      <w:r w:rsidRPr="009A7CE2">
        <w:rPr>
          <w:snapToGrid/>
          <w:highlight w:val="yellow"/>
        </w:rPr>
        <w:t>funding</w:t>
      </w:r>
      <w:r>
        <w:rPr>
          <w:snapToGrid/>
        </w:rPr>
        <w:t xml:space="preserve"> support. This review examined the policy-making evolution process and analyze how the final decision was made at national level with the Multiple Streams Framework.</w:t>
      </w:r>
      <w:r>
        <w:rPr>
          <w:b/>
          <w:bCs/>
          <w:snapToGrid/>
        </w:rPr>
        <w:t xml:space="preserve"> </w:t>
      </w:r>
      <w:r>
        <w:rPr>
          <w:snapToGrid/>
        </w:rPr>
        <w:t xml:space="preserve">Unlike traditional NIP expansion which adopts a top-down decision-making strategy, China`s free HPV vaccination policy evolved with a distinct bottom-up strategy </w:t>
      </w:r>
      <w:r w:rsidRPr="009A7CE2">
        <w:rPr>
          <w:snapToGrid/>
          <w:highlight w:val="yellow"/>
        </w:rPr>
        <w:t>originating</w:t>
      </w:r>
      <w:r>
        <w:rPr>
          <w:snapToGrid/>
        </w:rPr>
        <w:t xml:space="preserve"> from local pilots, which is demonstrated to be instrumental for national policy-making. The extensive local pilots of free HPV vaccination have served as a powerful engine that drives a rapid and substantial increase in HPV vaccination rate, played a pivotal role in shaping the market of HPV vaccines, and contributed to achieving the economies of scale, which triggered a substantial price reduction. It also fostered a national consensus on the critical role of HPV vaccination in cervical cancer prevention and control, a principle now enshrined in the core public health knowledge repository across the country. The potential strategies to introduce new vaccines into the NIP could be piloting first and expanding incrementally with the bottom-up strategy, leveraging comprehensive platform under the framework of the national policy, making use of the effect of scale and peer pressure, high level engagement, cross-departmental collaboration and multiple financing mechanisms.</w:t>
      </w:r>
    </w:p>
    <w:p w14:paraId="7320C10D" w14:textId="77777777" w:rsidR="00196FDB" w:rsidRDefault="00000000">
      <w:pPr>
        <w:pStyle w:val="MDPI18keywords"/>
        <w:rPr>
          <w:szCs w:val="18"/>
        </w:rPr>
      </w:pPr>
      <w:r>
        <w:rPr>
          <w:b/>
          <w:szCs w:val="18"/>
        </w:rPr>
        <w:t xml:space="preserve">Keywords: </w:t>
      </w:r>
      <w:r>
        <w:rPr>
          <w:szCs w:val="18"/>
        </w:rPr>
        <w:t>HPV vaccination; National Immunization Program; pilot; implementation; China</w:t>
      </w:r>
    </w:p>
    <w:p w14:paraId="4A9B0309" w14:textId="77777777" w:rsidR="00196FDB" w:rsidRDefault="00196FDB">
      <w:pPr>
        <w:pStyle w:val="MDPI19line"/>
      </w:pPr>
    </w:p>
    <w:p w14:paraId="37D05F17" w14:textId="77777777" w:rsidR="00196FDB" w:rsidRDefault="00000000">
      <w:pPr>
        <w:pStyle w:val="MDPI21heading1"/>
        <w:rPr>
          <w:rFonts w:eastAsiaTheme="minorEastAsia"/>
          <w:lang w:eastAsia="zh-CN"/>
        </w:rPr>
      </w:pPr>
      <w:r>
        <w:t xml:space="preserve">1. </w:t>
      </w:r>
      <w:r w:rsidRPr="009A7CE2">
        <w:rPr>
          <w:rFonts w:eastAsiaTheme="minorEastAsia" w:hint="eastAsia"/>
          <w:highlight w:val="yellow"/>
          <w:lang w:eastAsia="zh-CN"/>
        </w:rPr>
        <w:t>Background</w:t>
      </w:r>
    </w:p>
    <w:p w14:paraId="4FDCC1A2" w14:textId="0DDEDE10" w:rsidR="00196FDB" w:rsidRDefault="00000000">
      <w:pPr>
        <w:ind w:leftChars="1276" w:left="2552" w:rightChars="40" w:right="80" w:firstLineChars="200" w:firstLine="400"/>
        <w:rPr>
          <w:color w:val="231F20"/>
          <w:lang w:bidi="ar"/>
        </w:rPr>
      </w:pPr>
      <w:r>
        <w:rPr>
          <w:color w:val="231F20"/>
          <w:lang w:bidi="ar"/>
        </w:rPr>
        <w:t>Cervical cancer, primarily caused by persistent</w:t>
      </w:r>
      <w:bookmarkStart w:id="0" w:name="OLE_LINK9"/>
      <w:r>
        <w:rPr>
          <w:color w:val="231F20"/>
          <w:lang w:bidi="ar"/>
        </w:rPr>
        <w:t xml:space="preserve"> </w:t>
      </w:r>
      <w:bookmarkStart w:id="1" w:name="OLE_LINK1"/>
      <w:r>
        <w:rPr>
          <w:color w:val="231F20"/>
          <w:lang w:bidi="ar"/>
        </w:rPr>
        <w:t xml:space="preserve">human papillomavirus </w:t>
      </w:r>
      <w:bookmarkEnd w:id="1"/>
      <w:r>
        <w:rPr>
          <w:color w:val="231F20"/>
          <w:lang w:bidi="ar"/>
        </w:rPr>
        <w:t>(HPV</w:t>
      </w:r>
      <w:bookmarkEnd w:id="0"/>
      <w:r>
        <w:rPr>
          <w:color w:val="231F20"/>
          <w:lang w:bidi="ar"/>
        </w:rPr>
        <w:t xml:space="preserve">) infections, represents the most significant disease burden among HPV-related cancers [1]. It is </w:t>
      </w:r>
      <w:bookmarkStart w:id="2" w:name="OLE_LINK7"/>
      <w:r>
        <w:rPr>
          <w:color w:val="231F20"/>
          <w:lang w:bidi="ar"/>
        </w:rPr>
        <w:t xml:space="preserve">one of the few malignancies that can be effectively prevented through vaccination [2]. The World Health Organization (WHO) recommends member states to introduce HPV vaccine into the National Immunization </w:t>
      </w:r>
      <w:r w:rsidR="009A7CE2">
        <w:rPr>
          <w:rFonts w:hint="eastAsia"/>
          <w:color w:val="231F20"/>
          <w:highlight w:val="yellow"/>
          <w:lang w:bidi="ar"/>
        </w:rPr>
        <w:t>P</w:t>
      </w:r>
      <w:r w:rsidRPr="009A7CE2">
        <w:rPr>
          <w:color w:val="231F20"/>
          <w:highlight w:val="yellow"/>
          <w:lang w:bidi="ar"/>
        </w:rPr>
        <w:t>rogram</w:t>
      </w:r>
      <w:r>
        <w:rPr>
          <w:color w:val="231F20"/>
          <w:lang w:bidi="ar"/>
        </w:rPr>
        <w:t xml:space="preserve"> (NIP) for girls aged 9–14, and sets a target that 90% of girls to be fully vaccinated by age 15</w:t>
      </w:r>
      <w:bookmarkEnd w:id="2"/>
      <w:r>
        <w:rPr>
          <w:color w:val="231F20"/>
          <w:lang w:bidi="ar"/>
        </w:rPr>
        <w:t xml:space="preserve"> [3].</w:t>
      </w:r>
      <w:r>
        <w:rPr>
          <w:rFonts w:eastAsia="MinionPro-Regular"/>
          <w:color w:val="231F20"/>
          <w:lang w:eastAsia="zh-Hans" w:bidi="ar"/>
        </w:rPr>
        <w:t xml:space="preserve"> Countries around the world </w:t>
      </w:r>
      <w:r>
        <w:rPr>
          <w:color w:val="231F20"/>
          <w:lang w:bidi="ar"/>
        </w:rPr>
        <w:lastRenderedPageBreak/>
        <w:t>have been</w:t>
      </w:r>
      <w:r>
        <w:rPr>
          <w:rFonts w:eastAsia="MinionPro-Regular"/>
          <w:color w:val="231F20"/>
          <w:lang w:eastAsia="zh-Hans" w:bidi="ar"/>
        </w:rPr>
        <w:t xml:space="preserve"> actively responding to this call. </w:t>
      </w:r>
      <w:r>
        <w:rPr>
          <w:color w:val="231F20"/>
          <w:lang w:bidi="ar"/>
        </w:rPr>
        <w:t>By the time of writing this analysis</w:t>
      </w:r>
      <w:r>
        <w:rPr>
          <w:rFonts w:eastAsia="MinionPro-Regular"/>
          <w:color w:val="231F20"/>
          <w:lang w:eastAsia="zh-Hans" w:bidi="ar"/>
        </w:rPr>
        <w:t>, HPV vaccine</w:t>
      </w:r>
      <w:r>
        <w:rPr>
          <w:color w:val="231F20"/>
          <w:lang w:bidi="ar"/>
        </w:rPr>
        <w:t xml:space="preserve"> has been introduce</w:t>
      </w:r>
      <w:r>
        <w:rPr>
          <w:rFonts w:eastAsia="MinionPro-Regular"/>
          <w:color w:val="231F20"/>
          <w:lang w:eastAsia="zh-Hans" w:bidi="ar"/>
        </w:rPr>
        <w:t>d in</w:t>
      </w:r>
      <w:r>
        <w:rPr>
          <w:color w:val="231F20"/>
          <w:lang w:bidi="ar"/>
        </w:rPr>
        <w:t>to</w:t>
      </w:r>
      <w:r>
        <w:rPr>
          <w:rFonts w:eastAsia="MinionPro-Regular"/>
          <w:color w:val="231F20"/>
          <w:lang w:eastAsia="zh-Hans" w:bidi="ar"/>
        </w:rPr>
        <w:t xml:space="preserve"> the </w:t>
      </w:r>
      <w:r>
        <w:rPr>
          <w:color w:val="231F20"/>
          <w:lang w:bidi="ar"/>
        </w:rPr>
        <w:t>NIP</w:t>
      </w:r>
      <w:r>
        <w:rPr>
          <w:rFonts w:eastAsia="MinionPro-Regular"/>
          <w:color w:val="231F20"/>
          <w:lang w:eastAsia="zh-Hans" w:bidi="ar"/>
        </w:rPr>
        <w:t xml:space="preserve"> </w:t>
      </w:r>
      <w:r>
        <w:rPr>
          <w:color w:val="231F20"/>
          <w:lang w:bidi="ar"/>
        </w:rPr>
        <w:t xml:space="preserve">of </w:t>
      </w:r>
      <w:r>
        <w:rPr>
          <w:rFonts w:eastAsia="MinionPro-Regular"/>
          <w:color w:val="231F20"/>
          <w:lang w:eastAsia="zh-Hans" w:bidi="ar"/>
        </w:rPr>
        <w:t>1</w:t>
      </w:r>
      <w:r>
        <w:rPr>
          <w:color w:val="231F20"/>
          <w:lang w:bidi="ar"/>
        </w:rPr>
        <w:t>55</w:t>
      </w:r>
      <w:r>
        <w:rPr>
          <w:rFonts w:eastAsia="MinionPro-Regular"/>
          <w:color w:val="231F20"/>
          <w:lang w:eastAsia="zh-Hans" w:bidi="ar"/>
        </w:rPr>
        <w:t xml:space="preserve"> out of 194 (</w:t>
      </w:r>
      <w:r>
        <w:rPr>
          <w:color w:val="231F20"/>
          <w:lang w:bidi="ar"/>
        </w:rPr>
        <w:t>80</w:t>
      </w:r>
      <w:r>
        <w:rPr>
          <w:rFonts w:eastAsia="MinionPro-Regular"/>
          <w:color w:val="231F20"/>
          <w:lang w:eastAsia="zh-Hans" w:bidi="ar"/>
        </w:rPr>
        <w:t>%)</w:t>
      </w:r>
      <w:r>
        <w:rPr>
          <w:color w:val="231F20"/>
          <w:lang w:bidi="ar"/>
        </w:rPr>
        <w:t xml:space="preserve"> WHO</w:t>
      </w:r>
      <w:r>
        <w:rPr>
          <w:rFonts w:eastAsia="MinionPro-Regular"/>
          <w:color w:val="231F20"/>
          <w:lang w:eastAsia="zh-Hans" w:bidi="ar"/>
        </w:rPr>
        <w:t xml:space="preserve"> member states</w:t>
      </w:r>
      <w:r>
        <w:rPr>
          <w:color w:val="231F20"/>
          <w:lang w:bidi="ar"/>
        </w:rPr>
        <w:t xml:space="preserve"> </w:t>
      </w:r>
      <w:r>
        <w:rPr>
          <w:rFonts w:eastAsia="MinionPro-Regular"/>
          <w:color w:val="231F20"/>
          <w:lang w:eastAsia="zh-Hans" w:bidi="ar"/>
        </w:rPr>
        <w:t>[</w:t>
      </w:r>
      <w:r>
        <w:rPr>
          <w:color w:val="231F20"/>
          <w:lang w:bidi="ar"/>
        </w:rPr>
        <w:t>4</w:t>
      </w:r>
      <w:r>
        <w:rPr>
          <w:rFonts w:eastAsia="MinionPro-Regular"/>
          <w:color w:val="231F20"/>
          <w:lang w:eastAsia="zh-Hans" w:bidi="ar"/>
        </w:rPr>
        <w:t>].</w:t>
      </w:r>
      <w:r>
        <w:rPr>
          <w:color w:val="231F20"/>
          <w:vertAlign w:val="superscript"/>
          <w:lang w:bidi="ar"/>
        </w:rPr>
        <w:t xml:space="preserve"> </w:t>
      </w:r>
      <w:bookmarkStart w:id="3" w:name="OLE_LINK15"/>
    </w:p>
    <w:p w14:paraId="62FD3A3E" w14:textId="61540021" w:rsidR="00196FDB" w:rsidRDefault="00000000">
      <w:pPr>
        <w:ind w:leftChars="1276" w:left="2552" w:firstLineChars="200" w:firstLine="400"/>
      </w:pPr>
      <w:r>
        <w:rPr>
          <w:color w:val="231F20"/>
          <w:lang w:bidi="ar"/>
        </w:rPr>
        <w:t xml:space="preserve">Given its large population, </w:t>
      </w:r>
      <w:r w:rsidRPr="009A7CE2">
        <w:rPr>
          <w:color w:val="231F20"/>
          <w:highlight w:val="yellow"/>
          <w:lang w:bidi="ar"/>
        </w:rPr>
        <w:t xml:space="preserve">China </w:t>
      </w:r>
      <w:r w:rsidRPr="009A7CE2">
        <w:rPr>
          <w:color w:val="231F20"/>
          <w:highlight w:val="yellow"/>
          <w:lang w:eastAsia="zh-Hans" w:bidi="ar"/>
        </w:rPr>
        <w:t>bears a substantial burden of cervical cancer</w:t>
      </w:r>
      <w:r w:rsidRPr="009A7CE2">
        <w:rPr>
          <w:rFonts w:hint="eastAsia"/>
          <w:color w:val="231F20"/>
          <w:highlight w:val="yellow"/>
          <w:lang w:bidi="ar"/>
        </w:rPr>
        <w:t>.</w:t>
      </w:r>
      <w:r>
        <w:rPr>
          <w:rFonts w:hint="eastAsia"/>
          <w:color w:val="231F20"/>
          <w:lang w:bidi="ar"/>
        </w:rPr>
        <w:t xml:space="preserve"> </w:t>
      </w:r>
      <w:bookmarkEnd w:id="3"/>
      <w:r>
        <w:rPr>
          <w:rFonts w:hint="eastAsia"/>
          <w:color w:val="231F20"/>
          <w:lang w:bidi="ar"/>
        </w:rPr>
        <w:t>N</w:t>
      </w:r>
      <w:r>
        <w:rPr>
          <w:color w:val="231F20"/>
          <w:lang w:bidi="ar"/>
        </w:rPr>
        <w:t>early 15</w:t>
      </w:r>
      <w:r>
        <w:rPr>
          <w:rFonts w:hint="eastAsia"/>
          <w:color w:val="231F20"/>
          <w:lang w:bidi="ar"/>
        </w:rPr>
        <w:t>0</w:t>
      </w:r>
      <w:r>
        <w:rPr>
          <w:color w:val="231F20"/>
          <w:lang w:bidi="ar"/>
        </w:rPr>
        <w:t>,000 new cases of cervical cancer and 5</w:t>
      </w:r>
      <w:r>
        <w:rPr>
          <w:rFonts w:hint="eastAsia"/>
          <w:color w:val="231F20"/>
          <w:lang w:bidi="ar"/>
        </w:rPr>
        <w:t>0</w:t>
      </w:r>
      <w:r>
        <w:rPr>
          <w:color w:val="231F20"/>
          <w:lang w:bidi="ar"/>
        </w:rPr>
        <w:t xml:space="preserve">,000 </w:t>
      </w:r>
      <w:r w:rsidRPr="009A7CE2">
        <w:rPr>
          <w:color w:val="231F20"/>
          <w:highlight w:val="yellow"/>
          <w:lang w:bidi="ar"/>
        </w:rPr>
        <w:t>related</w:t>
      </w:r>
      <w:r>
        <w:rPr>
          <w:color w:val="231F20"/>
          <w:lang w:bidi="ar"/>
        </w:rPr>
        <w:t xml:space="preserve"> deaths were reported in China in </w:t>
      </w:r>
      <w:r w:rsidRPr="009A7CE2">
        <w:rPr>
          <w:color w:val="231F20"/>
          <w:highlight w:val="yellow"/>
          <w:lang w:bidi="ar"/>
        </w:rPr>
        <w:t>202</w:t>
      </w:r>
      <w:r w:rsidRPr="009A7CE2">
        <w:rPr>
          <w:rFonts w:hint="eastAsia"/>
          <w:color w:val="231F20"/>
          <w:highlight w:val="yellow"/>
          <w:lang w:bidi="ar"/>
        </w:rPr>
        <w:t>4</w:t>
      </w:r>
      <w:r>
        <w:rPr>
          <w:color w:val="231F20"/>
          <w:lang w:bidi="ar"/>
        </w:rPr>
        <w:t xml:space="preserve"> [5], accounting for 22% and 16% of the global totals, respectively [6]. Among women aged 15 to 44, cervical cancer ranked the third in both incidence and mortality in China [7].</w:t>
      </w:r>
      <w:r>
        <w:rPr>
          <w:color w:val="231F20"/>
          <w:szCs w:val="21"/>
          <w:lang w:bidi="ar"/>
        </w:rPr>
        <w:t xml:space="preserve"> </w:t>
      </w:r>
      <w:r w:rsidR="009A7CE2" w:rsidRPr="00F2166B">
        <w:rPr>
          <w:color w:val="231F20"/>
          <w:szCs w:val="21"/>
          <w:highlight w:val="yellow"/>
          <w:lang w:bidi="ar"/>
        </w:rPr>
        <w:t>H</w:t>
      </w:r>
      <w:r w:rsidR="009A7CE2" w:rsidRPr="00F2166B">
        <w:rPr>
          <w:rFonts w:hint="eastAsia"/>
          <w:color w:val="231F20"/>
          <w:szCs w:val="21"/>
          <w:highlight w:val="yellow"/>
          <w:lang w:bidi="ar"/>
        </w:rPr>
        <w:t>igher</w:t>
      </w:r>
      <w:r w:rsidRPr="00F2166B">
        <w:rPr>
          <w:rFonts w:hint="eastAsia"/>
          <w:color w:val="FFFFFF" w:themeColor="background1"/>
          <w:highlight w:val="yellow"/>
          <w:lang w:bidi="ar"/>
        </w:rPr>
        <w:t xml:space="preserve"> </w:t>
      </w:r>
      <w:r w:rsidRPr="00F2166B">
        <w:rPr>
          <w:rFonts w:hint="eastAsia"/>
          <w:color w:val="231F20"/>
          <w:szCs w:val="21"/>
          <w:highlight w:val="yellow"/>
          <w:lang w:bidi="ar"/>
        </w:rPr>
        <w:t>incidence</w:t>
      </w:r>
      <w:r w:rsidRPr="00F2166B">
        <w:rPr>
          <w:color w:val="231F20"/>
          <w:szCs w:val="21"/>
          <w:highlight w:val="yellow"/>
          <w:lang w:bidi="ar"/>
        </w:rPr>
        <w:t xml:space="preserve"> </w:t>
      </w:r>
      <w:r w:rsidRPr="00F2166B">
        <w:rPr>
          <w:rFonts w:hint="eastAsia"/>
          <w:color w:val="231F20"/>
          <w:szCs w:val="21"/>
          <w:highlight w:val="yellow"/>
          <w:lang w:eastAsia="zh-Hans" w:bidi="ar"/>
        </w:rPr>
        <w:t>and</w:t>
      </w:r>
      <w:r w:rsidRPr="00F2166B">
        <w:rPr>
          <w:color w:val="231F20"/>
          <w:szCs w:val="21"/>
          <w:highlight w:val="yellow"/>
          <w:lang w:eastAsia="zh-Hans" w:bidi="ar"/>
        </w:rPr>
        <w:t xml:space="preserve"> mortality</w:t>
      </w:r>
      <w:r w:rsidRPr="00F2166B">
        <w:rPr>
          <w:rFonts w:hint="eastAsia"/>
          <w:color w:val="231F20"/>
          <w:szCs w:val="21"/>
          <w:highlight w:val="yellow"/>
          <w:lang w:bidi="ar"/>
        </w:rPr>
        <w:t xml:space="preserve"> cervical cancer were reported in less developed Northwest and Southwest provinces, comparing with the developed areas like Beijing and Shanghai</w:t>
      </w:r>
      <w:r w:rsidRPr="00F2166B">
        <w:rPr>
          <w:color w:val="231F20"/>
          <w:szCs w:val="21"/>
          <w:highlight w:val="yellow"/>
          <w:lang w:bidi="ar"/>
        </w:rPr>
        <w:t xml:space="preserve"> [5]</w:t>
      </w:r>
      <w:r w:rsidRPr="00F2166B">
        <w:rPr>
          <w:rFonts w:hint="eastAsia"/>
          <w:color w:val="231F20"/>
          <w:szCs w:val="21"/>
          <w:highlight w:val="yellow"/>
          <w:lang w:bidi="ar"/>
        </w:rPr>
        <w:t>.</w:t>
      </w:r>
      <w:r>
        <w:rPr>
          <w:rFonts w:hint="eastAsia"/>
          <w:color w:val="231F20"/>
          <w:szCs w:val="21"/>
          <w:lang w:bidi="ar"/>
        </w:rPr>
        <w:t xml:space="preserve"> </w:t>
      </w:r>
      <w:r>
        <w:rPr>
          <w:color w:val="231F20"/>
          <w:lang w:bidi="ar"/>
        </w:rPr>
        <w:t>Unlike the declining trends in both incidence and mortality rates of cervical cancer observed in high-income countries, China has been experiencing a rising incidence rate alongside a younger onset trend</w:t>
      </w:r>
      <w:bookmarkStart w:id="4" w:name="OLE_LINK3"/>
      <w:r>
        <w:rPr>
          <w:color w:val="231F20"/>
          <w:lang w:bidi="ar"/>
        </w:rPr>
        <w:t xml:space="preserve"> </w:t>
      </w:r>
      <w:r w:rsidRPr="00F2166B">
        <w:rPr>
          <w:color w:val="231F20"/>
          <w:highlight w:val="yellow"/>
          <w:lang w:bidi="ar"/>
        </w:rPr>
        <w:t>[8].</w:t>
      </w:r>
      <w:bookmarkEnd w:id="4"/>
      <w:r w:rsidRPr="00F2166B">
        <w:rPr>
          <w:rFonts w:hint="eastAsia"/>
          <w:color w:val="FFFFFF" w:themeColor="background1"/>
          <w:highlight w:val="yellow"/>
          <w:lang w:bidi="ar"/>
        </w:rPr>
        <w:t xml:space="preserve"> </w:t>
      </w:r>
      <w:r w:rsidRPr="00F2166B">
        <w:rPr>
          <w:rFonts w:hint="eastAsia"/>
          <w:color w:val="231F20"/>
          <w:szCs w:val="21"/>
          <w:highlight w:val="yellow"/>
          <w:lang w:bidi="ar"/>
        </w:rPr>
        <w:t>However,</w:t>
      </w:r>
      <w:r>
        <w:rPr>
          <w:rFonts w:hint="eastAsia"/>
        </w:rPr>
        <w:t xml:space="preserve"> </w:t>
      </w:r>
      <w:r>
        <w:rPr>
          <w:color w:val="231F20"/>
          <w:lang w:bidi="ar"/>
        </w:rPr>
        <w:t>China had been lagging behind in introducing HPV vaccine into the NIP</w:t>
      </w:r>
      <w:r>
        <w:rPr>
          <w:rFonts w:hint="eastAsia"/>
          <w:color w:val="231F20"/>
          <w:lang w:bidi="ar"/>
        </w:rPr>
        <w:t>,</w:t>
      </w:r>
      <w:r>
        <w:rPr>
          <w:color w:val="231F20"/>
          <w:lang w:bidi="ar"/>
        </w:rPr>
        <w:t xml:space="preserve"> constrained by the capacity of local production and supply of HPV vaccines, and considerable expenditure for NIP expansion</w:t>
      </w:r>
      <w:r>
        <w:rPr>
          <w:rFonts w:hint="eastAsia"/>
          <w:color w:val="231F20"/>
          <w:lang w:bidi="ar"/>
        </w:rPr>
        <w:t>.</w:t>
      </w:r>
      <w:r>
        <w:rPr>
          <w:color w:val="231F20"/>
          <w:lang w:bidi="ar"/>
        </w:rPr>
        <w:t xml:space="preserve"> </w:t>
      </w:r>
      <w:r w:rsidRPr="00F2166B">
        <w:rPr>
          <w:color w:val="231F20"/>
          <w:szCs w:val="21"/>
          <w:highlight w:val="yellow"/>
          <w:lang w:bidi="ar"/>
        </w:rPr>
        <w:t xml:space="preserve">HPV vaccination rate for girls aged 9–14 </w:t>
      </w:r>
      <w:r w:rsidRPr="00F2166B">
        <w:rPr>
          <w:rFonts w:hint="eastAsia"/>
          <w:color w:val="231F20"/>
          <w:szCs w:val="21"/>
          <w:highlight w:val="yellow"/>
          <w:lang w:bidi="ar"/>
        </w:rPr>
        <w:t>wa</w:t>
      </w:r>
      <w:r w:rsidRPr="00F2166B">
        <w:rPr>
          <w:color w:val="231F20"/>
          <w:szCs w:val="21"/>
          <w:highlight w:val="yellow"/>
          <w:lang w:bidi="ar"/>
        </w:rPr>
        <w:t>s only 1.9%</w:t>
      </w:r>
      <w:r w:rsidRPr="00F2166B">
        <w:rPr>
          <w:rFonts w:hint="eastAsia"/>
          <w:color w:val="231F20"/>
          <w:szCs w:val="21"/>
          <w:highlight w:val="yellow"/>
          <w:lang w:bidi="ar"/>
        </w:rPr>
        <w:t xml:space="preserve"> before 2020</w:t>
      </w:r>
      <w:r w:rsidRPr="00F2166B">
        <w:rPr>
          <w:color w:val="231F20"/>
          <w:szCs w:val="21"/>
          <w:highlight w:val="yellow"/>
          <w:lang w:bidi="ar"/>
        </w:rPr>
        <w:t xml:space="preserve"> [9]</w:t>
      </w:r>
      <w:r w:rsidRPr="00F2166B">
        <w:rPr>
          <w:rFonts w:hint="eastAsia"/>
          <w:color w:val="231F20"/>
          <w:szCs w:val="21"/>
          <w:highlight w:val="yellow"/>
          <w:lang w:bidi="ar"/>
        </w:rPr>
        <w:t>. T</w:t>
      </w:r>
      <w:r w:rsidRPr="00F2166B">
        <w:rPr>
          <w:color w:val="231F20"/>
          <w:szCs w:val="21"/>
          <w:highlight w:val="yellow"/>
          <w:lang w:bidi="ar"/>
        </w:rPr>
        <w:t xml:space="preserve">he cumulative HPV vaccination rate among Chinese women aged 9-45 years was only approximately 2.24% during 2018-2020, the first-dose </w:t>
      </w:r>
      <w:r w:rsidRPr="00F2166B">
        <w:rPr>
          <w:rFonts w:hint="eastAsia"/>
          <w:color w:val="231F20"/>
          <w:szCs w:val="21"/>
          <w:highlight w:val="yellow"/>
          <w:lang w:bidi="ar"/>
        </w:rPr>
        <w:t xml:space="preserve">coverage </w:t>
      </w:r>
      <w:r w:rsidRPr="00F2166B">
        <w:rPr>
          <w:color w:val="231F20"/>
          <w:szCs w:val="21"/>
          <w:highlight w:val="yellow"/>
          <w:lang w:bidi="ar"/>
        </w:rPr>
        <w:t>increased to 10.15% by 2022</w:t>
      </w:r>
      <w:r w:rsidRPr="00F2166B">
        <w:rPr>
          <w:rFonts w:hint="eastAsia"/>
          <w:color w:val="231F20"/>
          <w:szCs w:val="21"/>
          <w:highlight w:val="yellow"/>
          <w:lang w:bidi="ar"/>
        </w:rPr>
        <w:t xml:space="preserve"> </w:t>
      </w:r>
      <w:r w:rsidRPr="00F2166B">
        <w:rPr>
          <w:highlight w:val="yellow"/>
          <w:lang w:eastAsia="zh-Hans"/>
        </w:rPr>
        <w:t>[</w:t>
      </w:r>
      <w:r w:rsidRPr="00F2166B">
        <w:rPr>
          <w:highlight w:val="yellow"/>
        </w:rPr>
        <w:t>1</w:t>
      </w:r>
      <w:r w:rsidR="003A4297" w:rsidRPr="00F2166B">
        <w:rPr>
          <w:rFonts w:hint="eastAsia"/>
          <w:highlight w:val="yellow"/>
        </w:rPr>
        <w:t>0</w:t>
      </w:r>
      <w:r w:rsidRPr="00F2166B">
        <w:rPr>
          <w:highlight w:val="yellow"/>
          <w:lang w:eastAsia="zh-Hans"/>
        </w:rPr>
        <w:t>]</w:t>
      </w:r>
      <w:r w:rsidRPr="00F2166B">
        <w:rPr>
          <w:color w:val="231F20"/>
          <w:szCs w:val="21"/>
          <w:highlight w:val="yellow"/>
          <w:lang w:bidi="ar"/>
        </w:rPr>
        <w:t>.</w:t>
      </w:r>
      <w:r w:rsidRPr="00F2166B">
        <w:rPr>
          <w:rFonts w:hint="eastAsia"/>
          <w:color w:val="231F20"/>
          <w:szCs w:val="21"/>
          <w:highlight w:val="yellow"/>
          <w:lang w:bidi="ar"/>
        </w:rPr>
        <w:t xml:space="preserve"> Provinces in e</w:t>
      </w:r>
      <w:r w:rsidRPr="00F2166B">
        <w:rPr>
          <w:color w:val="231F20"/>
          <w:szCs w:val="21"/>
          <w:highlight w:val="yellow"/>
          <w:lang w:bidi="ar"/>
        </w:rPr>
        <w:t xml:space="preserve">astern </w:t>
      </w:r>
      <w:r w:rsidRPr="00F2166B">
        <w:rPr>
          <w:rFonts w:hint="eastAsia"/>
          <w:color w:val="231F20"/>
          <w:szCs w:val="21"/>
          <w:highlight w:val="yellow"/>
          <w:lang w:bidi="ar"/>
        </w:rPr>
        <w:t xml:space="preserve">areas achieved </w:t>
      </w:r>
      <w:r w:rsidRPr="00F2166B">
        <w:rPr>
          <w:color w:val="231F20"/>
          <w:szCs w:val="21"/>
          <w:highlight w:val="yellow"/>
          <w:lang w:bidi="ar"/>
        </w:rPr>
        <w:t>highe</w:t>
      </w:r>
      <w:r w:rsidRPr="00F2166B">
        <w:rPr>
          <w:rFonts w:hint="eastAsia"/>
          <w:color w:val="231F20"/>
          <w:szCs w:val="21"/>
          <w:highlight w:val="yellow"/>
          <w:lang w:bidi="ar"/>
        </w:rPr>
        <w:t>r</w:t>
      </w:r>
      <w:r w:rsidRPr="00F2166B">
        <w:rPr>
          <w:color w:val="231F20"/>
          <w:szCs w:val="21"/>
          <w:highlight w:val="yellow"/>
          <w:lang w:bidi="ar"/>
        </w:rPr>
        <w:t xml:space="preserve"> coverage </w:t>
      </w:r>
      <w:r w:rsidRPr="00F2166B">
        <w:rPr>
          <w:rFonts w:hint="eastAsia"/>
          <w:color w:val="231F20"/>
          <w:szCs w:val="21"/>
          <w:highlight w:val="yellow"/>
          <w:lang w:bidi="ar"/>
        </w:rPr>
        <w:t xml:space="preserve">than that in </w:t>
      </w:r>
      <w:r w:rsidRPr="00F2166B">
        <w:rPr>
          <w:color w:val="231F20"/>
          <w:szCs w:val="21"/>
          <w:highlight w:val="yellow"/>
          <w:lang w:bidi="ar"/>
        </w:rPr>
        <w:t xml:space="preserve">western </w:t>
      </w:r>
      <w:r w:rsidRPr="00F2166B">
        <w:rPr>
          <w:rFonts w:hint="eastAsia"/>
          <w:color w:val="231F20"/>
          <w:szCs w:val="21"/>
          <w:highlight w:val="yellow"/>
          <w:lang w:bidi="ar"/>
        </w:rPr>
        <w:t>areas</w:t>
      </w:r>
      <w:r w:rsidRPr="00F2166B">
        <w:rPr>
          <w:color w:val="231F20"/>
          <w:szCs w:val="21"/>
          <w:highlight w:val="yellow"/>
          <w:lang w:bidi="ar"/>
        </w:rPr>
        <w:t xml:space="preserve"> [11]. </w:t>
      </w:r>
      <w:r w:rsidRPr="00F2166B">
        <w:rPr>
          <w:rFonts w:hint="eastAsia"/>
          <w:color w:val="231F20"/>
          <w:szCs w:val="21"/>
          <w:highlight w:val="yellow"/>
          <w:lang w:bidi="ar"/>
        </w:rPr>
        <w:t>A</w:t>
      </w:r>
      <w:r w:rsidRPr="00F2166B">
        <w:rPr>
          <w:rFonts w:hint="eastAsia"/>
          <w:highlight w:val="yellow"/>
        </w:rPr>
        <w:t>mong males, the vaccination rate remains persistently below 5%</w:t>
      </w:r>
      <w:r w:rsidRPr="00F2166B">
        <w:rPr>
          <w:highlight w:val="yellow"/>
        </w:rPr>
        <w:t xml:space="preserve"> [12]</w:t>
      </w:r>
      <w:r w:rsidRPr="00F2166B">
        <w:rPr>
          <w:rFonts w:hint="eastAsia"/>
          <w:highlight w:val="yellow"/>
        </w:rPr>
        <w:t>.</w:t>
      </w:r>
      <w:r>
        <w:rPr>
          <w:rFonts w:hint="eastAsia"/>
        </w:rPr>
        <w:t xml:space="preserve"> </w:t>
      </w:r>
    </w:p>
    <w:p w14:paraId="27B046EC" w14:textId="20375725" w:rsidR="00196FDB" w:rsidRDefault="00000000">
      <w:pPr>
        <w:ind w:leftChars="1276" w:left="2552" w:firstLineChars="200" w:firstLine="400"/>
        <w:rPr>
          <w:color w:val="231F20"/>
          <w:lang w:bidi="ar"/>
        </w:rPr>
      </w:pPr>
      <w:r>
        <w:rPr>
          <w:color w:val="231F20"/>
          <w:lang w:bidi="ar"/>
        </w:rPr>
        <w:t>Situation started to change after China became the third country in the world with independent production and supply capability of HPV vaccines in 2019</w:t>
      </w:r>
      <w:r>
        <w:rPr>
          <w:rFonts w:hint="eastAsia"/>
          <w:color w:val="231F20"/>
          <w:lang w:bidi="ar"/>
        </w:rPr>
        <w:t xml:space="preserve">, </w:t>
      </w:r>
      <w:r w:rsidRPr="00F2166B">
        <w:rPr>
          <w:rFonts w:hint="eastAsia"/>
          <w:color w:val="231F20"/>
          <w:highlight w:val="yellow"/>
          <w:lang w:bidi="ar"/>
        </w:rPr>
        <w:t xml:space="preserve">and pilots of free HPV vaccination initiated and </w:t>
      </w:r>
      <w:r w:rsidRPr="00F2166B">
        <w:rPr>
          <w:color w:val="231F20"/>
          <w:highlight w:val="yellow"/>
          <w:lang w:bidi="ar"/>
        </w:rPr>
        <w:t>continuously</w:t>
      </w:r>
      <w:r w:rsidRPr="00F2166B">
        <w:rPr>
          <w:rFonts w:hint="eastAsia"/>
          <w:color w:val="231F20"/>
          <w:highlight w:val="yellow"/>
          <w:lang w:bidi="ar"/>
        </w:rPr>
        <w:t xml:space="preserve"> expanded thereafter, which leveraged the </w:t>
      </w:r>
      <w:r w:rsidRPr="00F2166B">
        <w:rPr>
          <w:color w:val="231F20"/>
          <w:highlight w:val="yellow"/>
          <w:lang w:bidi="ar"/>
        </w:rPr>
        <w:t>national</w:t>
      </w:r>
      <w:r w:rsidRPr="00F2166B">
        <w:rPr>
          <w:rFonts w:hint="eastAsia"/>
          <w:color w:val="231F20"/>
          <w:highlight w:val="yellow"/>
          <w:lang w:bidi="ar"/>
        </w:rPr>
        <w:t xml:space="preserve"> implementation.in 2025. In that year,</w:t>
      </w:r>
      <w:r>
        <w:rPr>
          <w:rFonts w:hint="eastAsia"/>
          <w:color w:val="231F20"/>
          <w:lang w:bidi="ar"/>
        </w:rPr>
        <w:t xml:space="preserve"> </w:t>
      </w:r>
      <w:r>
        <w:rPr>
          <w:color w:val="231F20"/>
          <w:lang w:bidi="ar"/>
        </w:rPr>
        <w:t>China became the 155</w:t>
      </w:r>
      <w:r>
        <w:rPr>
          <w:color w:val="231F20"/>
          <w:vertAlign w:val="superscript"/>
          <w:lang w:bidi="ar"/>
        </w:rPr>
        <w:t>th</w:t>
      </w:r>
      <w:r>
        <w:rPr>
          <w:color w:val="231F20"/>
          <w:lang w:bidi="ar"/>
        </w:rPr>
        <w:t xml:space="preserve"> country to provide free vaccination to all 13-year-old girls with two doses of domestic bivalent HPV vaccine. Free catch-up vaccination is also offered to girls aged 14-18 [</w:t>
      </w:r>
      <w:r w:rsidRPr="00F2166B">
        <w:rPr>
          <w:color w:val="231F20"/>
          <w:highlight w:val="yellow"/>
          <w:lang w:bidi="ar"/>
        </w:rPr>
        <w:t>13</w:t>
      </w:r>
      <w:r>
        <w:rPr>
          <w:color w:val="231F20"/>
          <w:lang w:bidi="ar"/>
        </w:rPr>
        <w:t>].</w:t>
      </w:r>
      <w:r>
        <w:rPr>
          <w:rFonts w:hint="eastAsia"/>
          <w:color w:val="231F20"/>
          <w:lang w:bidi="ar"/>
        </w:rPr>
        <w:t xml:space="preserve"> </w:t>
      </w:r>
      <w:r>
        <w:rPr>
          <w:rFonts w:eastAsia="MinionPro-Regular"/>
          <w:color w:val="000000" w:themeColor="text1"/>
          <w:lang w:eastAsia="zh-Hans" w:bidi="ar"/>
        </w:rPr>
        <w:t xml:space="preserve">This progression exemplifies a </w:t>
      </w:r>
      <w:bookmarkStart w:id="5" w:name="OLE_LINK31"/>
      <w:r>
        <w:rPr>
          <w:rFonts w:eastAsia="MinionPro-Regular"/>
          <w:color w:val="000000" w:themeColor="text1"/>
          <w:lang w:eastAsia="zh-Hans" w:bidi="ar"/>
        </w:rPr>
        <w:t>bottom-up policy evolution</w:t>
      </w:r>
      <w:r>
        <w:rPr>
          <w:color w:val="000000" w:themeColor="text1"/>
          <w:lang w:bidi="ar"/>
        </w:rPr>
        <w:t xml:space="preserve"> </w:t>
      </w:r>
      <w:r>
        <w:rPr>
          <w:rFonts w:eastAsia="MinionPro-Regular"/>
          <w:color w:val="000000" w:themeColor="text1"/>
          <w:lang w:eastAsia="zh-Hans" w:bidi="ar"/>
        </w:rPr>
        <w:t xml:space="preserve">from local </w:t>
      </w:r>
      <w:r>
        <w:rPr>
          <w:color w:val="000000" w:themeColor="text1"/>
          <w:lang w:bidi="ar"/>
        </w:rPr>
        <w:t>pilots</w:t>
      </w:r>
      <w:bookmarkEnd w:id="5"/>
      <w:r>
        <w:rPr>
          <w:rFonts w:eastAsia="MinionPro-Regular"/>
          <w:color w:val="000000" w:themeColor="text1"/>
          <w:lang w:eastAsia="zh-Hans" w:bidi="ar"/>
        </w:rPr>
        <w:t xml:space="preserve"> to national </w:t>
      </w:r>
      <w:r>
        <w:rPr>
          <w:color w:val="000000" w:themeColor="text1"/>
          <w:lang w:bidi="ar"/>
        </w:rPr>
        <w:t>implementati</w:t>
      </w:r>
      <w:r>
        <w:rPr>
          <w:rFonts w:eastAsia="MinionPro-Regular"/>
          <w:color w:val="000000" w:themeColor="text1"/>
          <w:lang w:eastAsia="zh-Hans" w:bidi="ar"/>
        </w:rPr>
        <w:t>on</w:t>
      </w:r>
      <w:r>
        <w:rPr>
          <w:color w:val="000000" w:themeColor="text1"/>
          <w:lang w:bidi="ar"/>
        </w:rPr>
        <w:t xml:space="preserve">. In a country with </w:t>
      </w:r>
      <w:r w:rsidRPr="00F2166B">
        <w:rPr>
          <w:color w:val="000000" w:themeColor="text1"/>
          <w:highlight w:val="yellow"/>
          <w:lang w:bidi="ar"/>
        </w:rPr>
        <w:t>the</w:t>
      </w:r>
      <w:r>
        <w:rPr>
          <w:color w:val="000000" w:themeColor="text1"/>
          <w:lang w:bidi="ar"/>
        </w:rPr>
        <w:t xml:space="preserve"> largest population and socioeconomic disparities, this unique approach served as a cornerstone for the national policy transformation.</w:t>
      </w:r>
      <w:r>
        <w:rPr>
          <w:color w:val="231F20"/>
          <w:lang w:bidi="ar"/>
        </w:rPr>
        <w:t xml:space="preserve"> The policy change in China aligns with the Immunization Agenda 2030, which aims to increase domestic resource mobilization for immunization and ensure sustained government financing in developing countries [</w:t>
      </w:r>
      <w:r w:rsidRPr="00F2166B">
        <w:rPr>
          <w:color w:val="231F20"/>
          <w:highlight w:val="yellow"/>
          <w:lang w:bidi="ar"/>
        </w:rPr>
        <w:t>14</w:t>
      </w:r>
      <w:r>
        <w:rPr>
          <w:color w:val="231F20"/>
          <w:lang w:bidi="ar"/>
        </w:rPr>
        <w:t>].</w:t>
      </w:r>
      <w:r>
        <w:rPr>
          <w:color w:val="231F20"/>
          <w:vertAlign w:val="superscript"/>
          <w:lang w:bidi="ar"/>
        </w:rPr>
        <w:t xml:space="preserve"> </w:t>
      </w:r>
      <w:r>
        <w:rPr>
          <w:color w:val="231F20"/>
          <w:lang w:bidi="ar"/>
        </w:rPr>
        <w:t xml:space="preserve">Documentation of the </w:t>
      </w:r>
      <w:r>
        <w:rPr>
          <w:rFonts w:eastAsia="MinionPro-Regular"/>
          <w:color w:val="231F20"/>
          <w:lang w:eastAsia="zh-Hans" w:bidi="ar"/>
        </w:rPr>
        <w:t>process</w:t>
      </w:r>
      <w:r>
        <w:rPr>
          <w:color w:val="231F20"/>
          <w:lang w:bidi="ar"/>
        </w:rPr>
        <w:t xml:space="preserve"> and summarization of the learnt</w:t>
      </w:r>
      <w:r>
        <w:rPr>
          <w:rFonts w:eastAsia="MinionPro-Regular"/>
          <w:color w:val="231F20"/>
          <w:lang w:eastAsia="zh-Hans" w:bidi="ar"/>
        </w:rPr>
        <w:t xml:space="preserve"> </w:t>
      </w:r>
      <w:r>
        <w:rPr>
          <w:color w:val="231F20"/>
          <w:lang w:bidi="ar"/>
        </w:rPr>
        <w:t>from China</w:t>
      </w:r>
      <w:r>
        <w:rPr>
          <w:rFonts w:hint="eastAsia"/>
          <w:color w:val="231F20"/>
          <w:lang w:bidi="ar"/>
        </w:rPr>
        <w:t xml:space="preserve"> </w:t>
      </w:r>
      <w:r>
        <w:rPr>
          <w:color w:val="231F20"/>
          <w:lang w:bidi="ar"/>
        </w:rPr>
        <w:t xml:space="preserve">would </w:t>
      </w:r>
      <w:r>
        <w:rPr>
          <w:rFonts w:eastAsia="MinionPro-Regular"/>
          <w:color w:val="231F20"/>
          <w:lang w:eastAsia="zh-Hans" w:bidi="ar"/>
        </w:rPr>
        <w:t xml:space="preserve">offer valuable insights for </w:t>
      </w:r>
      <w:r>
        <w:rPr>
          <w:color w:val="231F20"/>
          <w:lang w:bidi="ar"/>
        </w:rPr>
        <w:t>NIP e</w:t>
      </w:r>
      <w:r>
        <w:rPr>
          <w:rFonts w:eastAsia="MinionPro-Regular"/>
          <w:color w:val="231F20"/>
          <w:lang w:eastAsia="zh-Hans" w:bidi="ar"/>
        </w:rPr>
        <w:t>xpan</w:t>
      </w:r>
      <w:r>
        <w:rPr>
          <w:color w:val="231F20"/>
          <w:lang w:bidi="ar"/>
        </w:rPr>
        <w:t>sion in the other developing countries, particularly for those no longer eligible for external donor funding for immunization.</w:t>
      </w:r>
    </w:p>
    <w:p w14:paraId="309DA2E1" w14:textId="39A0F0C8" w:rsidR="00196FDB" w:rsidRDefault="00000000">
      <w:pPr>
        <w:tabs>
          <w:tab w:val="left" w:pos="7938"/>
        </w:tabs>
        <w:ind w:leftChars="1276" w:left="2552" w:rightChars="40" w:right="80" w:firstLineChars="200" w:firstLine="400"/>
      </w:pPr>
      <w:r w:rsidRPr="00F2166B">
        <w:rPr>
          <w:color w:val="231F20"/>
          <w:highlight w:val="yellow"/>
          <w:lang w:bidi="ar"/>
        </w:rPr>
        <w:t xml:space="preserve">Given </w:t>
      </w:r>
      <w:r w:rsidRPr="00F2166B">
        <w:rPr>
          <w:rFonts w:hint="eastAsia"/>
          <w:color w:val="231F20"/>
          <w:highlight w:val="yellow"/>
          <w:lang w:bidi="ar"/>
        </w:rPr>
        <w:t>that</w:t>
      </w:r>
      <w:r>
        <w:rPr>
          <w:rFonts w:hint="eastAsia"/>
          <w:color w:val="231F20"/>
          <w:lang w:bidi="ar"/>
        </w:rPr>
        <w:t xml:space="preserve"> </w:t>
      </w:r>
      <w:r>
        <w:rPr>
          <w:color w:val="231F20"/>
          <w:lang w:bidi="ar"/>
        </w:rPr>
        <w:t xml:space="preserve">HPV vaccine was just introduced into the Chinese NIP, and local pilots have </w:t>
      </w:r>
      <w:r w:rsidRPr="00F2166B">
        <w:rPr>
          <w:color w:val="231F20"/>
          <w:highlight w:val="yellow"/>
          <w:lang w:bidi="ar"/>
        </w:rPr>
        <w:t>not</w:t>
      </w:r>
      <w:r>
        <w:rPr>
          <w:color w:val="231F20"/>
          <w:lang w:bidi="ar"/>
        </w:rPr>
        <w:t xml:space="preserve"> yet been systematically reviewed, </w:t>
      </w:r>
      <w:r w:rsidRPr="00F2166B">
        <w:rPr>
          <w:color w:val="231F20"/>
          <w:highlight w:val="yellow"/>
          <w:lang w:bidi="ar"/>
        </w:rPr>
        <w:t>rigorously</w:t>
      </w:r>
      <w:r>
        <w:rPr>
          <w:color w:val="231F20"/>
          <w:lang w:bidi="ar"/>
        </w:rPr>
        <w:t xml:space="preserve"> evaluated and published, this review</w:t>
      </w:r>
      <w:r>
        <w:rPr>
          <w:color w:val="231F20"/>
        </w:rPr>
        <w:t xml:space="preserve"> was performed primarily based on the </w:t>
      </w:r>
      <w:bookmarkStart w:id="6" w:name="OLE_LINK12"/>
      <w:r>
        <w:rPr>
          <w:color w:val="231F20"/>
        </w:rPr>
        <w:t xml:space="preserve">information and data collected from the official websites </w:t>
      </w:r>
      <w:r>
        <w:t xml:space="preserve">of Chinese municipal, provincial and central governments and their technical arms, in the areas of public health, disease prevention and control, maternal and child health, and health insurance. These government agencies publicly released official policy documents about the free HPV vaccination pilots, implementation plans, </w:t>
      </w:r>
      <w:r>
        <w:rPr>
          <w:color w:val="231F20"/>
          <w:lang w:bidi="ar"/>
        </w:rPr>
        <w:t>progress reports, experience sharing documents, and HPV vaccination coverage data</w:t>
      </w:r>
      <w:r>
        <w:t xml:space="preserve">. </w:t>
      </w:r>
      <w:r w:rsidRPr="00F2166B">
        <w:rPr>
          <w:highlight w:val="yellow"/>
        </w:rPr>
        <w:t>These</w:t>
      </w:r>
      <w:r>
        <w:t xml:space="preserve"> materials helped to perform the narrative review of the initiation, evolution and expansion of the local pilots. Th</w:t>
      </w:r>
      <w:r>
        <w:rPr>
          <w:color w:val="000000" w:themeColor="text1"/>
        </w:rPr>
        <w:t xml:space="preserve">e official websites of relevant international and national organizations were also the key sources of global policy and progress of HPV vaccination, as well as </w:t>
      </w:r>
      <w:r>
        <w:rPr>
          <w:color w:val="000000" w:themeColor="text1"/>
        </w:rPr>
        <w:lastRenderedPageBreak/>
        <w:t>vaccination coverage data, incl</w:t>
      </w:r>
      <w:r>
        <w:t xml:space="preserve">uding the WHO, Catalan Institute of Oncology/International Agency for Research on Cancer Information Centre on HPV and Cancer (ICO/IARC HPV Information Centre), Innovation Lab for Vaccine Delivery Research, and Cancer Foundation of China. </w:t>
      </w:r>
      <w:bookmarkStart w:id="7" w:name="OLE_LINK2"/>
      <w:r>
        <w:t>These information were mainly used in the background review and discussion referring the global progress of free HPV vaccination, vaccination coverage. T</w:t>
      </w:r>
      <w:r>
        <w:rPr>
          <w:color w:val="000000" w:themeColor="text1"/>
        </w:rPr>
        <w:t>he practices of free HPV vaccination in other countries</w:t>
      </w:r>
      <w:r>
        <w:t xml:space="preserve"> were identified from searching published academic literature and referred the outstanding good practices in other countries. </w:t>
      </w:r>
      <w:r w:rsidRPr="00F2166B">
        <w:rPr>
          <w:rFonts w:hint="eastAsia"/>
          <w:highlight w:val="yellow"/>
        </w:rPr>
        <w:t>A</w:t>
      </w:r>
      <w:r w:rsidRPr="00F2166B">
        <w:rPr>
          <w:highlight w:val="yellow"/>
        </w:rPr>
        <w:t xml:space="preserve"> s</w:t>
      </w:r>
      <w:bookmarkStart w:id="8" w:name="OLE_LINK36"/>
      <w:r w:rsidRPr="00F2166B">
        <w:rPr>
          <w:highlight w:val="yellow"/>
        </w:rPr>
        <w:t>ummary table of the main websites included into the analyses</w:t>
      </w:r>
      <w:r w:rsidRPr="00F2166B">
        <w:rPr>
          <w:rFonts w:hint="eastAsia"/>
          <w:highlight w:val="yellow"/>
        </w:rPr>
        <w:t xml:space="preserve"> </w:t>
      </w:r>
      <w:bookmarkEnd w:id="8"/>
      <w:r w:rsidRPr="00F2166B">
        <w:rPr>
          <w:rFonts w:hint="eastAsia"/>
          <w:highlight w:val="yellow"/>
        </w:rPr>
        <w:t>were presented in</w:t>
      </w:r>
      <w:r w:rsidRPr="00F2166B">
        <w:rPr>
          <w:rFonts w:hint="eastAsia"/>
          <w:b/>
          <w:bCs/>
          <w:highlight w:val="yellow"/>
        </w:rPr>
        <w:t xml:space="preserve"> Table S1</w:t>
      </w:r>
      <w:r w:rsidRPr="00F2166B">
        <w:rPr>
          <w:rFonts w:hint="eastAsia"/>
          <w:highlight w:val="yellow"/>
        </w:rPr>
        <w:t>.</w:t>
      </w:r>
      <w:r>
        <w:t xml:space="preserve"> In addition, the authors also integrated insights from key informants across central and local governments and institutions, leading academicians specialized in prevention and control of cervical cancer and promotion of HPV vaccination through semi-structured interviews, as well as findings from the</w:t>
      </w:r>
      <w:bookmarkStart w:id="9" w:name="OLE_LINK40"/>
      <w:r>
        <w:t xml:space="preserve"> field investigations and discussions</w:t>
      </w:r>
      <w:bookmarkEnd w:id="9"/>
      <w:r>
        <w:t xml:space="preserve"> in two provinces</w:t>
      </w:r>
      <w:r>
        <w:rPr>
          <w:rFonts w:hint="eastAsia"/>
        </w:rPr>
        <w:t xml:space="preserve"> (</w:t>
      </w:r>
      <w:r w:rsidRPr="00F2166B">
        <w:rPr>
          <w:rFonts w:hint="eastAsia"/>
          <w:b/>
          <w:bCs/>
          <w:highlight w:val="yellow"/>
        </w:rPr>
        <w:t>Figure S1</w:t>
      </w:r>
      <w:r>
        <w:rPr>
          <w:rFonts w:hint="eastAsia"/>
        </w:rPr>
        <w:t>)</w:t>
      </w:r>
      <w:r>
        <w:t xml:space="preserve">. These helped us to understand the driving force, the impacts and the implications of the local pilots, as well as to analyze the enablers and barriers for the free HPV vaccination pilot and national implementation. Guangdong province pioneered the first provincial-level free HPV vaccination, and Shandong province significantly reduced the price of domestic bivalent HPV vaccine through provincial pooled procurement. </w:t>
      </w:r>
      <w:r w:rsidRPr="00F2166B">
        <w:rPr>
          <w:rFonts w:hint="eastAsia"/>
          <w:highlight w:val="yellow"/>
        </w:rPr>
        <w:t xml:space="preserve">The </w:t>
      </w:r>
      <w:r w:rsidRPr="00F2166B">
        <w:rPr>
          <w:highlight w:val="yellow"/>
        </w:rPr>
        <w:t xml:space="preserve">HPV vaccines </w:t>
      </w:r>
      <w:r w:rsidRPr="00F2166B">
        <w:rPr>
          <w:rFonts w:hint="eastAsia"/>
          <w:highlight w:val="yellow"/>
        </w:rPr>
        <w:t xml:space="preserve">that have </w:t>
      </w:r>
      <w:r w:rsidRPr="00F2166B">
        <w:rPr>
          <w:highlight w:val="yellow"/>
        </w:rPr>
        <w:t xml:space="preserve">marketed in China with approved sub-types </w:t>
      </w:r>
      <w:r w:rsidRPr="00F2166B">
        <w:rPr>
          <w:rFonts w:hint="eastAsia"/>
          <w:highlight w:val="yellow"/>
        </w:rPr>
        <w:t xml:space="preserve">were listed in </w:t>
      </w:r>
      <w:r w:rsidRPr="00F2166B">
        <w:rPr>
          <w:rFonts w:hint="eastAsia"/>
          <w:b/>
          <w:bCs/>
          <w:highlight w:val="yellow"/>
        </w:rPr>
        <w:t>Table S2.</w:t>
      </w:r>
      <w:r>
        <w:rPr>
          <w:rFonts w:hint="eastAsia"/>
        </w:rPr>
        <w:t xml:space="preserve"> </w:t>
      </w:r>
      <w:r>
        <w:t xml:space="preserve">A list of key informants and semi-structured interview topics were provided in </w:t>
      </w:r>
      <w:r w:rsidRPr="00F2166B">
        <w:rPr>
          <w:rFonts w:hint="eastAsia"/>
          <w:b/>
          <w:bCs/>
          <w:highlight w:val="yellow"/>
        </w:rPr>
        <w:t>Appendix 1</w:t>
      </w:r>
      <w:r>
        <w:t>. Data of disease burden</w:t>
      </w:r>
      <w:r>
        <w:rPr>
          <w:rFonts w:hint="eastAsia"/>
        </w:rPr>
        <w:t xml:space="preserve"> and </w:t>
      </w:r>
      <w:r>
        <w:rPr>
          <w:color w:val="000000" w:themeColor="text1"/>
          <w:lang w:eastAsia="zh-Hans"/>
        </w:rPr>
        <w:t xml:space="preserve">vaccination </w:t>
      </w:r>
      <w:r>
        <w:rPr>
          <w:rFonts w:hint="eastAsia"/>
          <w:color w:val="000000" w:themeColor="text1"/>
        </w:rPr>
        <w:t xml:space="preserve">coverage </w:t>
      </w:r>
      <w:r>
        <w:rPr>
          <w:color w:val="000000" w:themeColor="text1"/>
        </w:rPr>
        <w:t>were collected from formal published peer reviewed literature</w:t>
      </w:r>
      <w:bookmarkEnd w:id="6"/>
      <w:bookmarkEnd w:id="7"/>
      <w:r>
        <w:rPr>
          <w:rFonts w:hint="eastAsia"/>
          <w:color w:val="000000" w:themeColor="text1"/>
        </w:rPr>
        <w:t xml:space="preserve"> </w:t>
      </w:r>
      <w:r>
        <w:rPr>
          <w:color w:val="000000" w:themeColor="text1"/>
        </w:rPr>
        <w:t>and cited</w:t>
      </w:r>
      <w:r>
        <w:t xml:space="preserve"> in the </w:t>
      </w:r>
      <w:r>
        <w:rPr>
          <w:rFonts w:hint="eastAsia"/>
        </w:rPr>
        <w:t>introduction to describe the baseline situation</w:t>
      </w:r>
      <w:r>
        <w:t xml:space="preserve">. The policy formulation process of free HPV vaccination in China aligns with the Kingdon’s Multiple Streams Framework (MSF), which is a theoretical lens to enable a comprehensive examination of agenda-setting, policy entrepreneurship, and policy change processes across domains with a specific focus on three core streams of problem, policy and politics </w:t>
      </w:r>
      <w:r w:rsidRPr="00F2166B">
        <w:rPr>
          <w:highlight w:val="yellow"/>
        </w:rPr>
        <w:t>[15]</w:t>
      </w:r>
      <w:r>
        <w:rPr>
          <w:color w:val="231F20"/>
          <w:lang w:bidi="ar"/>
        </w:rPr>
        <w:t>.</w:t>
      </w:r>
      <w:r>
        <w:t xml:space="preserve"> As critical policy changes materialize only when multiple streams converged within a policy window, which creates opportunities for agenda-setting and decision-making, we had the key facts and insights obtained from the literature review, the key informant interview, as well as the field investigations and discussions sorted out in three streams of problems, policies and politics, which helped to understand how the local pilots and expansion created the policy window for the policy change at national level.</w:t>
      </w:r>
    </w:p>
    <w:p w14:paraId="2A7E4EBB" w14:textId="77777777" w:rsidR="00196FDB" w:rsidRDefault="00000000">
      <w:pPr>
        <w:pStyle w:val="MDPI21heading1"/>
        <w:ind w:left="2552"/>
        <w:rPr>
          <w:i/>
          <w:iCs/>
          <w:sz w:val="20"/>
          <w:szCs w:val="20"/>
        </w:rPr>
      </w:pPr>
      <w:r>
        <w:rPr>
          <w:rFonts w:eastAsiaTheme="minorEastAsia" w:hint="eastAsia"/>
          <w:lang w:eastAsia="zh-CN"/>
        </w:rPr>
        <w:t>2</w:t>
      </w:r>
      <w:r>
        <w:t xml:space="preserve">. </w:t>
      </w:r>
      <w:r>
        <w:rPr>
          <w:color w:val="000000" w:themeColor="text1"/>
          <w:szCs w:val="24"/>
          <w:lang w:bidi="ar"/>
        </w:rPr>
        <w:t>Evolution of the Free HPV vaccination policy in China</w:t>
      </w:r>
      <w:bookmarkStart w:id="10" w:name="OLE_LINK34"/>
    </w:p>
    <w:p w14:paraId="4A9F303A" w14:textId="71E5BC28" w:rsidR="00196FDB" w:rsidRDefault="00000000">
      <w:pPr>
        <w:ind w:left="2552" w:firstLineChars="200" w:firstLine="400"/>
      </w:pPr>
      <w:bookmarkStart w:id="11" w:name="OLE_LINK19"/>
      <w:bookmarkStart w:id="12" w:name="OLE_LINK27"/>
      <w:bookmarkEnd w:id="10"/>
      <w:r>
        <w:t xml:space="preserve">Unlike traditional NIP expansion which adopts a top-down decision-making strategy, China`s free HPV vaccination policy evolved with a distinct bottom-up strategy </w:t>
      </w:r>
      <w:r w:rsidRPr="00F2166B">
        <w:rPr>
          <w:highlight w:val="yellow"/>
        </w:rPr>
        <w:t>originating</w:t>
      </w:r>
      <w:r>
        <w:t xml:space="preserve"> from local pilots. The success of this strategy indicates that </w:t>
      </w:r>
      <w:bookmarkStart w:id="13" w:name="OLE_LINK30"/>
      <w:r>
        <w:t>local pilots were instrumental for national policy-making</w:t>
      </w:r>
      <w:bookmarkEnd w:id="13"/>
      <w:r>
        <w:t xml:space="preserve">. </w:t>
      </w:r>
      <w:bookmarkEnd w:id="11"/>
      <w:r>
        <w:t xml:space="preserve">As highlighted in </w:t>
      </w:r>
      <w:r>
        <w:rPr>
          <w:b/>
          <w:bCs/>
        </w:rPr>
        <w:t xml:space="preserve">Figure 1, </w:t>
      </w:r>
      <w:r>
        <w:t xml:space="preserve">there were several key milestones achieved on the journey of the free HPV vaccination policy in China. First of all, the breakthrough was owed to the joint unremitting efforts of a group of dedicated clinical and public health experts in pushing integrated strategy for prevention and control of cervical cancer, i.e. </w:t>
      </w:r>
      <w:r>
        <w:rPr>
          <w:color w:val="111111"/>
          <w:shd w:val="clear" w:color="auto" w:fill="F7F7F7"/>
        </w:rPr>
        <w:t>p</w:t>
      </w:r>
      <w:r>
        <w:t>revention through social mobilization, health education and HPV vaccination, early detection through expansion of screening and standardized treatment. Considerable education and advocacy efforts have been made from late 1990s [</w:t>
      </w:r>
      <w:r w:rsidRPr="00F2166B">
        <w:rPr>
          <w:highlight w:val="yellow"/>
        </w:rPr>
        <w:t>16</w:t>
      </w:r>
      <w:r>
        <w:t>].</w:t>
      </w:r>
      <w:r>
        <w:rPr>
          <w:vertAlign w:val="superscript"/>
        </w:rPr>
        <w:t xml:space="preserve"> </w:t>
      </w:r>
      <w:r>
        <w:t xml:space="preserve">With the </w:t>
      </w:r>
      <w:r>
        <w:lastRenderedPageBreak/>
        <w:t>first imported HPV vaccine available in 2016, HPV vaccination gained widespread societal attention in China [</w:t>
      </w:r>
      <w:r w:rsidRPr="00F2166B">
        <w:rPr>
          <w:highlight w:val="yellow"/>
        </w:rPr>
        <w:t>17</w:t>
      </w:r>
      <w:r>
        <w:t xml:space="preserve">]. </w:t>
      </w:r>
    </w:p>
    <w:p w14:paraId="580A082C" w14:textId="715DB6AF" w:rsidR="00196FDB" w:rsidRDefault="00000000">
      <w:pPr>
        <w:jc w:val="center"/>
        <w:rPr>
          <w:rStyle w:val="afd"/>
          <w:b/>
          <w:color w:val="000000" w:themeColor="text1"/>
          <w:u w:val="none"/>
        </w:rPr>
      </w:pPr>
      <w:r>
        <w:rPr>
          <w:b/>
          <w:noProof/>
          <w:color w:val="000000" w:themeColor="text1"/>
        </w:rPr>
        <w:drawing>
          <wp:inline distT="0" distB="0" distL="114300" distR="114300" wp14:anchorId="203B20F1" wp14:editId="176B7081">
            <wp:extent cx="6638290" cy="2410460"/>
            <wp:effectExtent l="0" t="0" r="16510" b="2540"/>
            <wp:docPr id="1126632685" name="图片 1126632685" descr="截屏2026-06-05 02.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32685" name="图片 1126632685" descr="截屏2026-06-05 02.58.09"/>
                    <pic:cNvPicPr>
                      <a:picLocks noChangeAspect="1"/>
                    </pic:cNvPicPr>
                  </pic:nvPicPr>
                  <pic:blipFill>
                    <a:blip r:embed="rId9"/>
                    <a:stretch>
                      <a:fillRect/>
                    </a:stretch>
                  </pic:blipFill>
                  <pic:spPr>
                    <a:xfrm>
                      <a:off x="0" y="0"/>
                      <a:ext cx="6638290" cy="2410460"/>
                    </a:xfrm>
                    <a:prstGeom prst="rect">
                      <a:avLst/>
                    </a:prstGeom>
                  </pic:spPr>
                </pic:pic>
              </a:graphicData>
            </a:graphic>
          </wp:inline>
        </w:drawing>
      </w:r>
    </w:p>
    <w:p w14:paraId="13E8576E" w14:textId="77777777" w:rsidR="00196FDB" w:rsidRDefault="00000000">
      <w:pPr>
        <w:jc w:val="center"/>
        <w:rPr>
          <w:color w:val="000000" w:themeColor="text1"/>
        </w:rPr>
      </w:pPr>
      <w:r>
        <w:rPr>
          <w:rStyle w:val="afd"/>
          <w:b/>
          <w:color w:val="000000" w:themeColor="text1"/>
          <w:u w:val="none"/>
        </w:rPr>
        <w:t>Figure 1.</w:t>
      </w:r>
      <w:r>
        <w:rPr>
          <w:rStyle w:val="afd"/>
          <w:color w:val="000000" w:themeColor="text1"/>
          <w:u w:val="none"/>
        </w:rPr>
        <w:t xml:space="preserve"> </w:t>
      </w:r>
      <w:r>
        <w:t xml:space="preserve">Milestones on the journey of </w:t>
      </w:r>
      <w:r>
        <w:rPr>
          <w:color w:val="000000" w:themeColor="text1"/>
        </w:rPr>
        <w:t>free HPV vaccination policy in China</w:t>
      </w:r>
    </w:p>
    <w:p w14:paraId="536EC976" w14:textId="77777777" w:rsidR="00196FDB" w:rsidRDefault="00196FDB">
      <w:pPr>
        <w:ind w:left="2552" w:firstLineChars="200" w:firstLine="400"/>
        <w:jc w:val="center"/>
      </w:pPr>
    </w:p>
    <w:bookmarkEnd w:id="12"/>
    <w:p w14:paraId="5C339E0A" w14:textId="7E6DC56C" w:rsidR="00196FDB" w:rsidRDefault="00000000">
      <w:pPr>
        <w:ind w:left="2552" w:firstLineChars="200" w:firstLine="400"/>
      </w:pPr>
      <w:r>
        <w:t>In the initial phase, Ordos</w:t>
      </w:r>
      <w:r>
        <w:rPr>
          <w:lang w:eastAsia="zh-Hans"/>
        </w:rPr>
        <w:t xml:space="preserve"> </w:t>
      </w:r>
      <w:r>
        <w:t>was found to have the highest incidence of cervical cancer through large-scale screening of 120,000 women during 2005-2010 [</w:t>
      </w:r>
      <w:r w:rsidRPr="00F2166B">
        <w:rPr>
          <w:highlight w:val="yellow"/>
        </w:rPr>
        <w:t>18</w:t>
      </w:r>
      <w:r>
        <w:t>]. Screening and treatment did not completely change the situation until the turning point occurred, when the first domestic HPV vaccine was launched in China in 2019. These milestones amplified the public awareness of HPV vaccination. The media coverage further elevated its visibility. Scientific evidence boosted the confidence of the health officials of Ordos to initiate the free HPV vaccination pilot through modelling the scenarios that cervical cancer elimination can be achieved in China in the late 2050s, if budget increased for HPV vaccination of girls aged 12 years and expanded screening of HPV infections [</w:t>
      </w:r>
      <w:r w:rsidRPr="00F2166B">
        <w:rPr>
          <w:highlight w:val="yellow"/>
        </w:rPr>
        <w:t>19,20</w:t>
      </w:r>
      <w:r>
        <w:t>].</w:t>
      </w:r>
    </w:p>
    <w:p w14:paraId="4342CE3C" w14:textId="58DB30FD" w:rsidR="00196FDB" w:rsidRDefault="00000000">
      <w:pPr>
        <w:ind w:left="2552" w:firstLineChars="200" w:firstLine="400"/>
      </w:pPr>
      <w:r>
        <w:t xml:space="preserve">Launch of the first domestic </w:t>
      </w:r>
      <w:bookmarkStart w:id="14" w:name="OLE_LINK6"/>
      <w:r>
        <w:t>HPV vaccine</w:t>
      </w:r>
      <w:bookmarkEnd w:id="14"/>
      <w:r>
        <w:t xml:space="preserve"> in China directly stimulated the local pilots</w:t>
      </w:r>
      <w:r>
        <w:rPr>
          <w:color w:val="000000" w:themeColor="text1"/>
        </w:rPr>
        <w:t xml:space="preserve">, which provided free HPV vaccination to primary high-school girls aged 13 and above local government-led </w:t>
      </w:r>
      <w:r>
        <w:rPr>
          <w:color w:val="000000" w:themeColor="text1"/>
          <w:lang w:eastAsia="zh-Hans"/>
        </w:rPr>
        <w:t>welfare project</w:t>
      </w:r>
      <w:r>
        <w:rPr>
          <w:color w:val="000000" w:themeColor="text1"/>
        </w:rPr>
        <w:t xml:space="preserve">s with  funding and institutional support. </w:t>
      </w:r>
      <w:r>
        <w:t xml:space="preserve"> allowed insured individuals to use their personal medical savings accounts to cover HPV vaccination costs for themselves and their immediate family members (spouses, children, siblings, and grandchildren) </w:t>
      </w:r>
      <w:r w:rsidRPr="00F2166B">
        <w:rPr>
          <w:highlight w:val="yellow"/>
        </w:rPr>
        <w:t>[21</w:t>
      </w:r>
      <w:r>
        <w:t xml:space="preserve">]. Local public health insurance contributed to the free HPV vaccination as an alternative source of funding, although preventive vaccines are funded by the dedicated government budget in China </w:t>
      </w:r>
      <w:r w:rsidRPr="00F2166B">
        <w:rPr>
          <w:highlight w:val="yellow"/>
        </w:rPr>
        <w:t>[22</w:t>
      </w:r>
      <w:r>
        <w:t xml:space="preserve">]. </w:t>
      </w:r>
    </w:p>
    <w:p w14:paraId="74EE9D26" w14:textId="4BD118AF" w:rsidR="00196FDB" w:rsidRDefault="00000000">
      <w:pPr>
        <w:ind w:left="2552" w:firstLineChars="200" w:firstLine="400"/>
        <w:rPr>
          <w:highlight w:val="yellow"/>
          <w:vertAlign w:val="superscript"/>
          <w:lang w:eastAsia="zh-Hans"/>
        </w:rPr>
      </w:pPr>
      <w:r>
        <w:rPr>
          <w:color w:val="000000" w:themeColor="text1"/>
        </w:rPr>
        <w:t>One year later,</w:t>
      </w:r>
      <w:bookmarkStart w:id="15" w:name="OLE_LINK32"/>
      <w:r>
        <w:rPr>
          <w:color w:val="000000" w:themeColor="text1"/>
        </w:rPr>
        <w:t xml:space="preserve"> the</w:t>
      </w:r>
      <w:r>
        <w:rPr>
          <w:color w:val="000000" w:themeColor="text1"/>
          <w:lang w:eastAsia="zh-Hans"/>
        </w:rPr>
        <w:t xml:space="preserve"> National Patriotic Health </w:t>
      </w:r>
      <w:r>
        <w:rPr>
          <w:color w:val="000000" w:themeColor="text1"/>
        </w:rPr>
        <w:t>Campaign</w:t>
      </w:r>
      <w:r>
        <w:rPr>
          <w:color w:val="000000" w:themeColor="text1"/>
          <w:lang w:eastAsia="zh-Hans"/>
        </w:rPr>
        <w:t xml:space="preserve"> Committee and </w:t>
      </w:r>
      <w:bookmarkStart w:id="16" w:name="OLE_LINK23"/>
      <w:r>
        <w:rPr>
          <w:color w:val="000000" w:themeColor="text1"/>
          <w:lang w:eastAsia="zh-Hans"/>
        </w:rPr>
        <w:t>Healthy China Action</w:t>
      </w:r>
      <w:bookmarkEnd w:id="16"/>
      <w:r>
        <w:rPr>
          <w:color w:val="000000" w:themeColor="text1"/>
          <w:lang w:eastAsia="zh-Hans"/>
        </w:rPr>
        <w:t xml:space="preserve"> Promotion Committe</w:t>
      </w:r>
      <w:r>
        <w:rPr>
          <w:color w:val="000000" w:themeColor="text1"/>
        </w:rPr>
        <w:t>e</w:t>
      </w:r>
      <w:r>
        <w:rPr>
          <w:color w:val="000000" w:themeColor="text1"/>
          <w:lang w:eastAsia="zh-Hans"/>
        </w:rPr>
        <w:t xml:space="preserve"> prioritiz</w:t>
      </w:r>
      <w:r>
        <w:rPr>
          <w:color w:val="000000" w:themeColor="text1"/>
        </w:rPr>
        <w:t>ed</w:t>
      </w:r>
      <w:r>
        <w:rPr>
          <w:color w:val="000000" w:themeColor="text1"/>
          <w:lang w:eastAsia="zh-Hans"/>
        </w:rPr>
        <w:t xml:space="preserve"> integrated prevention and control </w:t>
      </w:r>
      <w:r>
        <w:rPr>
          <w:color w:val="000000" w:themeColor="text1"/>
        </w:rPr>
        <w:t xml:space="preserve">of </w:t>
      </w:r>
      <w:r>
        <w:rPr>
          <w:color w:val="000000" w:themeColor="text1"/>
          <w:lang w:eastAsia="zh-Hans"/>
        </w:rPr>
        <w:t xml:space="preserve">cervical cancer </w:t>
      </w:r>
      <w:r>
        <w:rPr>
          <w:color w:val="000000" w:themeColor="text1"/>
        </w:rPr>
        <w:t>as the</w:t>
      </w:r>
      <w:r>
        <w:rPr>
          <w:color w:val="000000" w:themeColor="text1"/>
          <w:lang w:eastAsia="zh-Hans"/>
        </w:rPr>
        <w:t xml:space="preserve"> strategic entry point</w:t>
      </w:r>
      <w:r>
        <w:rPr>
          <w:color w:val="000000" w:themeColor="text1"/>
        </w:rPr>
        <w:t xml:space="preserve"> for an i</w:t>
      </w:r>
      <w:r>
        <w:rPr>
          <w:color w:val="000000" w:themeColor="text1"/>
          <w:lang w:eastAsia="zh-Hans"/>
        </w:rPr>
        <w:t>nnovati</w:t>
      </w:r>
      <w:r>
        <w:rPr>
          <w:color w:val="000000" w:themeColor="text1"/>
        </w:rPr>
        <w:t>ve</w:t>
      </w:r>
      <w:r>
        <w:rPr>
          <w:color w:val="000000" w:themeColor="text1"/>
          <w:lang w:eastAsia="zh-Hans"/>
        </w:rPr>
        <w:t xml:space="preserve"> </w:t>
      </w:r>
      <w:r>
        <w:rPr>
          <w:color w:val="000000" w:themeColor="text1"/>
        </w:rPr>
        <w:t>“Healthy Cities”</w:t>
      </w:r>
      <w:bookmarkEnd w:id="15"/>
      <w:r>
        <w:rPr>
          <w:color w:val="000000" w:themeColor="text1"/>
        </w:rPr>
        <w:t xml:space="preserve"> development model [</w:t>
      </w:r>
      <w:r w:rsidRPr="00F2166B">
        <w:rPr>
          <w:color w:val="000000" w:themeColor="text1"/>
          <w:highlight w:val="yellow"/>
        </w:rPr>
        <w:t>16]</w:t>
      </w:r>
      <w:r>
        <w:rPr>
          <w:color w:val="000000" w:themeColor="text1"/>
        </w:rPr>
        <w:t xml:space="preserve">. </w:t>
      </w:r>
      <w:r>
        <w:t xml:space="preserve">A batch of such “Healthy Cities” emulated the above pilots, and evolved as the demonstrations for the other cities </w:t>
      </w:r>
      <w:r>
        <w:rPr>
          <w:lang w:eastAsia="zh-Hans"/>
        </w:rPr>
        <w:t>to follow successively.</w:t>
      </w:r>
      <w:r>
        <w:rPr>
          <w:color w:val="000000" w:themeColor="text1"/>
        </w:rPr>
        <w:t xml:space="preserve"> </w:t>
      </w:r>
    </w:p>
    <w:p w14:paraId="010FB458" w14:textId="3628F2B9" w:rsidR="00196FDB" w:rsidRDefault="00000000">
      <w:pPr>
        <w:ind w:left="2552" w:firstLine="420"/>
        <w:rPr>
          <w:rFonts w:cs="Times New Roman Regular"/>
          <w:vertAlign w:val="superscript"/>
        </w:rPr>
      </w:pPr>
      <w:bookmarkStart w:id="17" w:name="OLE_LINK33"/>
      <w:r>
        <w:t xml:space="preserve">Entering the subsequent phase, </w:t>
      </w:r>
      <w:r>
        <w:rPr>
          <w:lang w:eastAsia="zh-Hans"/>
        </w:rPr>
        <w:t>Guangdong</w:t>
      </w:r>
      <w:r>
        <w:t xml:space="preserve"> became </w:t>
      </w:r>
      <w:r>
        <w:rPr>
          <w:lang w:eastAsia="zh-Hans"/>
        </w:rPr>
        <w:t xml:space="preserve">the </w:t>
      </w:r>
      <w:r>
        <w:t>first province to offer free HPV vaccination to all eligible girls within the entire jurisdiction</w:t>
      </w:r>
      <w:bookmarkEnd w:id="17"/>
      <w:r>
        <w:t xml:space="preserve"> in 2022.</w:t>
      </w:r>
      <w:r>
        <w:rPr>
          <w:vertAlign w:val="superscript"/>
        </w:rPr>
        <w:t xml:space="preserve"> </w:t>
      </w:r>
      <w:r>
        <w:t xml:space="preserve">The key enablers of the pilot in Guangdong were strong political support by its senior provincial leadership and robust governmental financial capacity. Same as the other pilots, Guangdong designated free HPV vaccination as part of its provincial </w:t>
      </w:r>
      <w:r>
        <w:rPr>
          <w:lang w:eastAsia="zh-Hans"/>
        </w:rPr>
        <w:t xml:space="preserve">government-led welfare </w:t>
      </w:r>
      <w:r>
        <w:t>projects [</w:t>
      </w:r>
      <w:r w:rsidRPr="00F2166B">
        <w:rPr>
          <w:highlight w:val="yellow"/>
        </w:rPr>
        <w:t>23</w:t>
      </w:r>
      <w:r>
        <w:t xml:space="preserve">]. </w:t>
      </w:r>
      <w:r>
        <w:rPr>
          <w:lang w:eastAsia="zh-Hans"/>
        </w:rPr>
        <w:t xml:space="preserve">The </w:t>
      </w:r>
      <w:r>
        <w:t>significant welfare features of the pilots</w:t>
      </w:r>
      <w:r>
        <w:rPr>
          <w:lang w:eastAsia="zh-Hans"/>
        </w:rPr>
        <w:t xml:space="preserve"> </w:t>
      </w:r>
      <w:r>
        <w:t>fostered the</w:t>
      </w:r>
      <w:bookmarkStart w:id="18" w:name="OLE_LINK38"/>
      <w:r>
        <w:rPr>
          <w:lang w:eastAsia="zh-Hans"/>
        </w:rPr>
        <w:t xml:space="preserve"> transcendence</w:t>
      </w:r>
      <w:r>
        <w:t xml:space="preserve"> </w:t>
      </w:r>
      <w:bookmarkEnd w:id="18"/>
      <w:r>
        <w:t>of the</w:t>
      </w:r>
      <w:r>
        <w:rPr>
          <w:lang w:eastAsia="zh-Hans"/>
        </w:rPr>
        <w:t xml:space="preserve"> original </w:t>
      </w:r>
      <w:r>
        <w:lastRenderedPageBreak/>
        <w:t xml:space="preserve">scope of the “Healthy Cities”, </w:t>
      </w:r>
      <w:r>
        <w:rPr>
          <w:lang w:eastAsia="zh-Hans"/>
        </w:rPr>
        <w:t xml:space="preserve">propelled </w:t>
      </w:r>
      <w:r>
        <w:t>a</w:t>
      </w:r>
      <w:r>
        <w:rPr>
          <w:lang w:eastAsia="zh-Hans"/>
        </w:rPr>
        <w:t xml:space="preserve"> rapid expansion </w:t>
      </w:r>
      <w:r>
        <w:t>across the country. In 2023, the central government explicitly expressed support for free HPV vaccination in well-prepared regions [</w:t>
      </w:r>
      <w:r w:rsidRPr="00F2166B">
        <w:rPr>
          <w:highlight w:val="yellow"/>
        </w:rPr>
        <w:t>24</w:t>
      </w:r>
      <w:r>
        <w:t>]. Even in resource-scarce areas, some local governments utilized limited public resources to implement this policy targeting the rural girls first [25,26].</w:t>
      </w:r>
    </w:p>
    <w:p w14:paraId="5286390F" w14:textId="69B05AA2" w:rsidR="00196FDB" w:rsidRDefault="00000000">
      <w:pPr>
        <w:ind w:left="2552" w:firstLine="420"/>
      </w:pPr>
      <w:r w:rsidRPr="00F2166B">
        <w:rPr>
          <w:rFonts w:hint="eastAsia"/>
          <w:highlight w:val="yellow"/>
        </w:rPr>
        <w:t xml:space="preserve">The year of </w:t>
      </w:r>
      <w:r w:rsidRPr="00F2166B">
        <w:rPr>
          <w:highlight w:val="yellow"/>
        </w:rPr>
        <w:t>2024</w:t>
      </w:r>
      <w:r>
        <w:t xml:space="preserve"> marked another milestone characterized as substantial geographic expansion</w:t>
      </w:r>
      <w:bookmarkStart w:id="19" w:name="OLE_LINK14"/>
      <w:r>
        <w:t xml:space="preserve">. The growing committed demand of domestic bivalent HPV vaccines enabled the achievement of economies of scale, which triggered a significant price reduction. </w:t>
      </w:r>
      <w:bookmarkEnd w:id="19"/>
      <w:r>
        <w:t>S</w:t>
      </w:r>
      <w:r>
        <w:rPr>
          <w:lang w:eastAsia="zh-Hans"/>
        </w:rPr>
        <w:t xml:space="preserve">handong, </w:t>
      </w:r>
      <w:r>
        <w:t>one of the most</w:t>
      </w:r>
      <w:r>
        <w:rPr>
          <w:lang w:eastAsia="zh-Hans"/>
        </w:rPr>
        <w:t xml:space="preserve"> populous province in China, </w:t>
      </w:r>
      <w:r>
        <w:t xml:space="preserve">obtained the most significant </w:t>
      </w:r>
      <w:r>
        <w:rPr>
          <w:lang w:eastAsia="zh-Hans"/>
        </w:rPr>
        <w:t xml:space="preserve">price </w:t>
      </w:r>
      <w:r>
        <w:t xml:space="preserve">reduction </w:t>
      </w:r>
      <w:r>
        <w:rPr>
          <w:lang w:eastAsia="zh-Hans"/>
        </w:rPr>
        <w:t xml:space="preserve">of </w:t>
      </w:r>
      <w:r>
        <w:t xml:space="preserve">domestic </w:t>
      </w:r>
      <w:r>
        <w:rPr>
          <w:lang w:eastAsia="zh-Hans"/>
        </w:rPr>
        <w:t xml:space="preserve">bivalent </w:t>
      </w:r>
      <w:r>
        <w:t xml:space="preserve">HPV </w:t>
      </w:r>
      <w:r>
        <w:rPr>
          <w:lang w:eastAsia="zh-Hans"/>
        </w:rPr>
        <w:t xml:space="preserve">vaccine through </w:t>
      </w:r>
      <w:r>
        <w:t xml:space="preserve">its </w:t>
      </w:r>
      <w:r>
        <w:rPr>
          <w:lang w:eastAsia="zh-Hans"/>
        </w:rPr>
        <w:t>provincial</w:t>
      </w:r>
      <w:r>
        <w:t xml:space="preserve"> pooled </w:t>
      </w:r>
      <w:r>
        <w:rPr>
          <w:lang w:eastAsia="zh-Hans"/>
        </w:rPr>
        <w:t>procurement</w:t>
      </w:r>
      <w:r>
        <w:t xml:space="preserve">. The price fell down </w:t>
      </w:r>
      <w:r>
        <w:rPr>
          <w:lang w:eastAsia="zh-Hans"/>
        </w:rPr>
        <w:t xml:space="preserve">to </w:t>
      </w:r>
      <w:r>
        <w:t>less than USD 4</w:t>
      </w:r>
      <w:r>
        <w:rPr>
          <w:lang w:eastAsia="zh-Hans"/>
        </w:rPr>
        <w:t xml:space="preserve"> per dose</w:t>
      </w:r>
      <w:r>
        <w:t>, f</w:t>
      </w:r>
      <w:r>
        <w:rPr>
          <w:lang w:eastAsia="zh-Hans"/>
        </w:rPr>
        <w:t>alling within the acceptable threshold for N</w:t>
      </w:r>
      <w:r>
        <w:t>IP expansion, which brought a critical momentum for introduction of HPV vaccines into the NIP. By the end of September 2025, when the decision of NIP expansion was made, the free HPV vaccination policy had already been implemented</w:t>
      </w:r>
      <w:r>
        <w:rPr>
          <w:lang w:eastAsia="zh-Hans"/>
        </w:rPr>
        <w:t xml:space="preserve"> in </w:t>
      </w:r>
      <w:r>
        <w:t>18 p</w:t>
      </w:r>
      <w:r>
        <w:rPr>
          <w:lang w:eastAsia="zh-Hans"/>
        </w:rPr>
        <w:t>rovinces</w:t>
      </w:r>
      <w:r>
        <w:t xml:space="preserve"> </w:t>
      </w:r>
      <w:r>
        <w:rPr>
          <w:rFonts w:hint="eastAsia"/>
        </w:rPr>
        <w:t>(</w:t>
      </w:r>
      <w:r w:rsidRPr="00F2166B">
        <w:rPr>
          <w:rFonts w:hint="eastAsia"/>
          <w:b/>
          <w:bCs/>
          <w:highlight w:val="yellow"/>
        </w:rPr>
        <w:t>Figure S1</w:t>
      </w:r>
      <w:r>
        <w:rPr>
          <w:rFonts w:hint="eastAsia"/>
        </w:rPr>
        <w:t xml:space="preserve">) </w:t>
      </w:r>
      <w:r>
        <w:rPr>
          <w:lang w:eastAsia="zh-Hans"/>
        </w:rPr>
        <w:t xml:space="preserve">and </w:t>
      </w:r>
      <w:r>
        <w:t>many</w:t>
      </w:r>
      <w:r>
        <w:rPr>
          <w:lang w:eastAsia="zh-Hans"/>
        </w:rPr>
        <w:t xml:space="preserve"> prefecture-level citie</w:t>
      </w:r>
      <w:r>
        <w:t>s [</w:t>
      </w:r>
      <w:r w:rsidRPr="00F2166B">
        <w:rPr>
          <w:highlight w:val="yellow"/>
        </w:rPr>
        <w:t>16]</w:t>
      </w:r>
      <w:r>
        <w:t>.</w:t>
      </w:r>
    </w:p>
    <w:p w14:paraId="0247CAEC" w14:textId="77777777" w:rsidR="00196FDB" w:rsidRDefault="00196FDB">
      <w:pPr>
        <w:ind w:left="2552" w:firstLine="420"/>
        <w:rPr>
          <w:b/>
          <w:bCs/>
          <w:color w:val="000000" w:themeColor="text1"/>
          <w:lang w:bidi="ar"/>
        </w:rPr>
      </w:pPr>
    </w:p>
    <w:p w14:paraId="17406FD7" w14:textId="77777777" w:rsidR="00196FDB" w:rsidRDefault="00000000">
      <w:pPr>
        <w:pStyle w:val="aff1"/>
        <w:widowControl/>
        <w:numPr>
          <w:ilvl w:val="0"/>
          <w:numId w:val="5"/>
        </w:numPr>
        <w:ind w:left="2552" w:firstLineChars="0" w:firstLine="0"/>
        <w:rPr>
          <w:rFonts w:ascii="Palatino Linotype" w:hAnsi="Palatino Linotype" w:cs="Times New Roman"/>
          <w:b/>
          <w:bCs/>
          <w:color w:val="231F20"/>
          <w:kern w:val="0"/>
          <w:sz w:val="24"/>
          <w:szCs w:val="24"/>
          <w:lang w:bidi="ar"/>
        </w:rPr>
      </w:pPr>
      <w:bookmarkStart w:id="20" w:name="OLE_LINK11"/>
      <w:r>
        <w:rPr>
          <w:rFonts w:ascii="Palatino Linotype" w:hAnsi="Palatino Linotype" w:cs="Times New Roman" w:hint="eastAsia"/>
          <w:b/>
          <w:bCs/>
          <w:color w:val="231F20"/>
          <w:kern w:val="0"/>
          <w:sz w:val="24"/>
          <w:szCs w:val="24"/>
          <w:lang w:bidi="ar"/>
        </w:rPr>
        <w:t>Pr</w:t>
      </w:r>
      <w:r>
        <w:rPr>
          <w:rFonts w:ascii="Palatino Linotype" w:eastAsia="MinionPro-Regular" w:hAnsi="Palatino Linotype" w:cs="Times New Roman"/>
          <w:b/>
          <w:bCs/>
          <w:color w:val="231F20"/>
          <w:kern w:val="0"/>
          <w:sz w:val="24"/>
          <w:szCs w:val="24"/>
          <w:lang w:eastAsia="zh-Hans" w:bidi="ar"/>
        </w:rPr>
        <w:t>oblem</w:t>
      </w:r>
      <w:r>
        <w:rPr>
          <w:rFonts w:ascii="Palatino Linotype" w:hAnsi="Palatino Linotype" w:cs="Times New Roman"/>
          <w:b/>
          <w:bCs/>
          <w:color w:val="231F20"/>
          <w:kern w:val="0"/>
          <w:sz w:val="24"/>
          <w:szCs w:val="24"/>
          <w:lang w:bidi="ar"/>
        </w:rPr>
        <w:t>,</w:t>
      </w:r>
      <w:r>
        <w:rPr>
          <w:rFonts w:ascii="Palatino Linotype" w:eastAsia="MinionPro-Regular" w:hAnsi="Palatino Linotype" w:cs="Times New Roman"/>
          <w:b/>
          <w:bCs/>
          <w:color w:val="231F20"/>
          <w:kern w:val="0"/>
          <w:sz w:val="24"/>
          <w:szCs w:val="24"/>
          <w:lang w:eastAsia="zh-Hans" w:bidi="ar"/>
        </w:rPr>
        <w:t xml:space="preserve"> policy</w:t>
      </w:r>
      <w:r>
        <w:rPr>
          <w:rFonts w:ascii="Palatino Linotype" w:hAnsi="Palatino Linotype" w:cs="Times New Roman"/>
          <w:b/>
          <w:bCs/>
          <w:color w:val="231F20"/>
          <w:kern w:val="0"/>
          <w:sz w:val="24"/>
          <w:szCs w:val="24"/>
          <w:lang w:bidi="ar"/>
        </w:rPr>
        <w:t xml:space="preserve"> </w:t>
      </w:r>
      <w:r>
        <w:rPr>
          <w:rFonts w:ascii="Palatino Linotype" w:eastAsia="MinionPro-Regular" w:hAnsi="Palatino Linotype" w:cs="Times New Roman"/>
          <w:b/>
          <w:bCs/>
          <w:color w:val="231F20"/>
          <w:kern w:val="0"/>
          <w:sz w:val="24"/>
          <w:szCs w:val="24"/>
          <w:lang w:eastAsia="zh-Hans" w:bidi="ar"/>
        </w:rPr>
        <w:t>and politics stream</w:t>
      </w:r>
      <w:r>
        <w:rPr>
          <w:rFonts w:ascii="Palatino Linotype" w:hAnsi="Palatino Linotype" w:cs="Times New Roman"/>
          <w:b/>
          <w:bCs/>
          <w:color w:val="231F20"/>
          <w:kern w:val="0"/>
          <w:sz w:val="24"/>
          <w:szCs w:val="24"/>
          <w:lang w:bidi="ar"/>
        </w:rPr>
        <w:t>s of the free HPV vaccination policy</w:t>
      </w:r>
    </w:p>
    <w:bookmarkEnd w:id="20"/>
    <w:p w14:paraId="1E0F561D" w14:textId="157037DB" w:rsidR="00196FDB" w:rsidRDefault="00000000">
      <w:pPr>
        <w:numPr>
          <w:ilvl w:val="255"/>
          <w:numId w:val="0"/>
        </w:numPr>
        <w:ind w:leftChars="1276" w:left="2552" w:firstLine="510"/>
      </w:pPr>
      <w:r>
        <w:t xml:space="preserve">As showed in </w:t>
      </w:r>
      <w:r>
        <w:rPr>
          <w:b/>
          <w:bCs/>
        </w:rPr>
        <w:t>Figure 2,</w:t>
      </w:r>
      <w:r>
        <w:t xml:space="preserve"> the problem stream that identified critical issues demanding policy attention for HPV vaccination had been pooled before the initiation of the first pilot in 2020. A group of leading clinical and public health experts served as pivotal actors in generating evidence and advocating for policy action. Evidence about the disease burden </w:t>
      </w:r>
      <w:r w:rsidRPr="001E07C3">
        <w:t>[6,7,</w:t>
      </w:r>
      <w:r w:rsidRPr="00F2166B">
        <w:rPr>
          <w:highlight w:val="yellow"/>
        </w:rPr>
        <w:t>27,28</w:t>
      </w:r>
      <w:r w:rsidRPr="001E07C3">
        <w:t>], socioeconomic impact of cervical cancer due to consistent HPV infections [</w:t>
      </w:r>
      <w:r w:rsidR="001E07C3" w:rsidRPr="00F2166B">
        <w:rPr>
          <w:rFonts w:hint="eastAsia"/>
          <w:highlight w:val="yellow"/>
        </w:rPr>
        <w:t>29-</w:t>
      </w:r>
      <w:r w:rsidRPr="00F2166B">
        <w:rPr>
          <w:highlight w:val="yellow"/>
        </w:rPr>
        <w:t>33</w:t>
      </w:r>
      <w:r w:rsidRPr="001E07C3">
        <w:t>], and the irreplaceable role of HPV vaccination in moving towards elimination of cervical cancer have been widely disseminated. These evidence attracted unprecedented attention of the public and the health policy decision-makers.</w:t>
      </w:r>
    </w:p>
    <w:p w14:paraId="62A4A295" w14:textId="77777777" w:rsidR="00D17041" w:rsidRDefault="00D17041">
      <w:pPr>
        <w:numPr>
          <w:ilvl w:val="255"/>
          <w:numId w:val="0"/>
        </w:numPr>
        <w:ind w:leftChars="1276" w:left="2552" w:firstLine="510"/>
      </w:pPr>
    </w:p>
    <w:p w14:paraId="746B13B2" w14:textId="77777777" w:rsidR="00D17041" w:rsidRDefault="00D17041" w:rsidP="00D17041">
      <w:pPr>
        <w:jc w:val="center"/>
        <w:rPr>
          <w:b/>
        </w:rPr>
      </w:pPr>
      <w:r>
        <w:rPr>
          <w:b/>
          <w:noProof/>
        </w:rPr>
        <w:drawing>
          <wp:inline distT="0" distB="0" distL="114300" distR="114300" wp14:anchorId="219B19F5" wp14:editId="563F9775">
            <wp:extent cx="6642735" cy="2515870"/>
            <wp:effectExtent l="0" t="0" r="12065" b="24130"/>
            <wp:docPr id="1349184014" name="图片 1349184014" descr="截屏2026-06-05 02.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截屏2026-06-05 02.56.24"/>
                    <pic:cNvPicPr>
                      <a:picLocks noChangeAspect="1"/>
                    </pic:cNvPicPr>
                  </pic:nvPicPr>
                  <pic:blipFill>
                    <a:blip r:embed="rId10"/>
                    <a:stretch>
                      <a:fillRect/>
                    </a:stretch>
                  </pic:blipFill>
                  <pic:spPr>
                    <a:xfrm>
                      <a:off x="0" y="0"/>
                      <a:ext cx="6642735" cy="2515870"/>
                    </a:xfrm>
                    <a:prstGeom prst="rect">
                      <a:avLst/>
                    </a:prstGeom>
                  </pic:spPr>
                </pic:pic>
              </a:graphicData>
            </a:graphic>
          </wp:inline>
        </w:drawing>
      </w:r>
    </w:p>
    <w:p w14:paraId="4ADF7DE9" w14:textId="77777777" w:rsidR="00D17041" w:rsidRDefault="00D17041" w:rsidP="00D17041">
      <w:pPr>
        <w:ind w:rightChars="-230" w:right="-460"/>
        <w:jc w:val="center"/>
      </w:pPr>
      <w:r>
        <w:t xml:space="preserve">NIP, National Immunization Program; HPV, </w:t>
      </w:r>
      <w:r>
        <w:rPr>
          <w:color w:val="231F20"/>
        </w:rPr>
        <w:t>human papillomavirus</w:t>
      </w:r>
    </w:p>
    <w:p w14:paraId="7AEE435C" w14:textId="77777777" w:rsidR="00D17041" w:rsidRDefault="00D17041" w:rsidP="00D17041">
      <w:pPr>
        <w:ind w:rightChars="-230" w:right="-460" w:firstLineChars="10" w:firstLine="20"/>
        <w:jc w:val="center"/>
        <w:rPr>
          <w:color w:val="231F20"/>
        </w:rPr>
      </w:pPr>
      <w:r>
        <w:rPr>
          <w:rStyle w:val="afd"/>
          <w:b/>
          <w:color w:val="000000" w:themeColor="text1"/>
          <w:u w:val="none"/>
        </w:rPr>
        <w:t xml:space="preserve">Figure 2. </w:t>
      </w:r>
      <w:r>
        <w:rPr>
          <w:color w:val="231F20"/>
        </w:rPr>
        <w:t>Problem, policy and politics streams of the bottom-up policy evolution</w:t>
      </w:r>
    </w:p>
    <w:p w14:paraId="0EF6D640" w14:textId="77777777" w:rsidR="00D17041" w:rsidRPr="00D17041" w:rsidRDefault="00D17041">
      <w:pPr>
        <w:numPr>
          <w:ilvl w:val="255"/>
          <w:numId w:val="0"/>
        </w:numPr>
        <w:ind w:leftChars="1276" w:left="2552" w:firstLine="510"/>
      </w:pPr>
    </w:p>
    <w:p w14:paraId="27A1E0E2" w14:textId="77777777" w:rsidR="00D17041" w:rsidRDefault="00D17041">
      <w:pPr>
        <w:ind w:left="2552" w:firstLineChars="200" w:firstLine="400"/>
      </w:pPr>
    </w:p>
    <w:p w14:paraId="60BC38ED" w14:textId="77777777" w:rsidR="00D17041" w:rsidRDefault="00D17041">
      <w:pPr>
        <w:ind w:left="2552" w:firstLineChars="200" w:firstLine="400"/>
      </w:pPr>
    </w:p>
    <w:p w14:paraId="4D675A32" w14:textId="3503756A" w:rsidR="00196FDB" w:rsidRDefault="00000000">
      <w:pPr>
        <w:ind w:left="2552" w:firstLineChars="200" w:firstLine="400"/>
      </w:pPr>
      <w:r w:rsidRPr="001E07C3">
        <w:lastRenderedPageBreak/>
        <w:t>The policy stream encompasses innovative solutions originated from the local pilots where local governments creatively incorporated the free HPV vaccination policy into the framework of their welfare projects, or</w:t>
      </w:r>
      <w:r w:rsidRPr="001E07C3">
        <w:rPr>
          <w:color w:val="231F20"/>
          <w:lang w:bidi="ar"/>
        </w:rPr>
        <w:t xml:space="preserve"> by virtue of alternative funding mechanisms including public health insurance</w:t>
      </w:r>
      <w:r w:rsidRPr="001E07C3">
        <w:rPr>
          <w:color w:val="000000" w:themeColor="text1"/>
          <w:vertAlign w:val="superscript"/>
          <w:lang w:bidi="ar"/>
        </w:rPr>
        <w:t xml:space="preserve"> </w:t>
      </w:r>
      <w:r w:rsidRPr="001E07C3">
        <w:rPr>
          <w:color w:val="000000" w:themeColor="text1"/>
          <w:lang w:bidi="ar"/>
        </w:rPr>
        <w:t>and social resource contribution</w:t>
      </w:r>
      <w:r w:rsidRPr="001E07C3">
        <w:t xml:space="preserve"> </w:t>
      </w:r>
      <w:r w:rsidRPr="001E07C3">
        <w:rPr>
          <w:color w:val="000000" w:themeColor="text1"/>
          <w:lang w:bidi="ar"/>
        </w:rPr>
        <w:t>[</w:t>
      </w:r>
      <w:r w:rsidRPr="00F2166B">
        <w:rPr>
          <w:color w:val="000000" w:themeColor="text1"/>
          <w:highlight w:val="yellow"/>
          <w:lang w:bidi="ar"/>
        </w:rPr>
        <w:t>22,34</w:t>
      </w:r>
      <w:r w:rsidRPr="001E07C3">
        <w:rPr>
          <w:color w:val="000000" w:themeColor="text1"/>
          <w:lang w:bidi="ar"/>
        </w:rPr>
        <w:t>].</w:t>
      </w:r>
      <w:r w:rsidRPr="001E07C3">
        <w:rPr>
          <w:color w:val="000000" w:themeColor="text1"/>
          <w:vertAlign w:val="superscript"/>
          <w:lang w:bidi="ar"/>
        </w:rPr>
        <w:t xml:space="preserve"> </w:t>
      </w:r>
      <w:r w:rsidRPr="001E07C3">
        <w:t>The free HPV vacc</w:t>
      </w:r>
      <w:r>
        <w:t>ination policy evolved into a powerful policy instrument for many local policy-makers to demonstrate their achievements in enhancing public welfare and fostering public affinity.</w:t>
      </w:r>
    </w:p>
    <w:p w14:paraId="534094ED" w14:textId="44DFA44A" w:rsidR="00196FDB" w:rsidRDefault="00000000" w:rsidP="00D17041">
      <w:pPr>
        <w:ind w:left="2552" w:firstLineChars="200" w:firstLine="400"/>
      </w:pPr>
      <w:r>
        <w:t xml:space="preserve">Finally, the political stream includes the factors influencing policy decision-making, such as public opinions in mirroring the free HPV vaccination pilots, political events like </w:t>
      </w:r>
      <w:r>
        <w:rPr>
          <w:lang w:eastAsia="zh-Hans"/>
        </w:rPr>
        <w:t>collaborative effort</w:t>
      </w:r>
      <w:r>
        <w:t xml:space="preserve"> in creating i</w:t>
      </w:r>
      <w:r>
        <w:rPr>
          <w:lang w:eastAsia="zh-Hans"/>
        </w:rPr>
        <w:t xml:space="preserve">nnovation </w:t>
      </w:r>
      <w:r>
        <w:t>m</w:t>
      </w:r>
      <w:r>
        <w:rPr>
          <w:lang w:eastAsia="zh-Hans"/>
        </w:rPr>
        <w:t>odel</w:t>
      </w:r>
      <w:r>
        <w:t xml:space="preserve"> for construction of “</w:t>
      </w:r>
      <w:r>
        <w:rPr>
          <w:lang w:eastAsia="zh-Hans"/>
        </w:rPr>
        <w:t>Healthy C</w:t>
      </w:r>
      <w:r>
        <w:t xml:space="preserve">ities”, actions of different policy entrepreneurs like clinical and public health experts, municipal, provincial and central policy-makers. These players had made relentless efforts in turning the topic of free HPV vaccination into social hotspots, informing decision-making, providing technical support to policy formulation and driving its translation into practice. </w:t>
      </w:r>
    </w:p>
    <w:p w14:paraId="6F9E2921" w14:textId="52B2F3C1" w:rsidR="00196FDB" w:rsidRDefault="00F2166B">
      <w:pPr>
        <w:ind w:left="2552" w:firstLineChars="200" w:firstLine="400"/>
      </w:pPr>
      <w:r w:rsidRPr="00547DE9">
        <w:rPr>
          <w:rFonts w:eastAsia="汉仪旗黑 Lenovo 60S" w:hint="eastAsia"/>
          <w:color w:val="232326"/>
          <w:highlight w:val="yellow"/>
          <w:shd w:val="clear" w:color="auto" w:fill="FFFFFF"/>
        </w:rPr>
        <w:t xml:space="preserve">The year of </w:t>
      </w:r>
      <w:r w:rsidR="00000000" w:rsidRPr="00547DE9">
        <w:rPr>
          <w:rFonts w:eastAsia="汉仪旗黑 Lenovo 60S"/>
          <w:color w:val="232326"/>
          <w:highlight w:val="yellow"/>
          <w:shd w:val="clear" w:color="auto" w:fill="FFFFFF"/>
        </w:rPr>
        <w:t>2025</w:t>
      </w:r>
      <w:r w:rsidR="00000000">
        <w:rPr>
          <w:rFonts w:eastAsia="汉仪旗黑 Lenovo 60S"/>
          <w:color w:val="232326"/>
          <w:shd w:val="clear" w:color="auto" w:fill="FFFFFF"/>
        </w:rPr>
        <w:t xml:space="preserve"> marks a pivotal convergence of the problem, policy and politics streams, a confluence of circumstances ripe for transformative change</w:t>
      </w:r>
      <w:r w:rsidR="00000000">
        <w:t xml:space="preserve">, and the climates align to enable change. The </w:t>
      </w:r>
      <w:r w:rsidR="00000000">
        <w:rPr>
          <w:color w:val="000000" w:themeColor="text1"/>
        </w:rPr>
        <w:t>National Immunization Advisory Committee (NIAC) is scheduled for re-</w:t>
      </w:r>
      <w:r w:rsidR="00000000">
        <w:t>appointment for the first time since its establishment in 2017. And NIP is to be expanded 17 years after its last update in 2008 [</w:t>
      </w:r>
      <w:r w:rsidR="00000000" w:rsidRPr="00547DE9">
        <w:rPr>
          <w:highlight w:val="yellow"/>
        </w:rPr>
        <w:t>35</w:t>
      </w:r>
      <w:r w:rsidR="00000000">
        <w:t xml:space="preserve">]. The central decision-makers seize this policy window and set the policy agenda for nationwide implementation of the free HPV vaccination policy. </w:t>
      </w:r>
    </w:p>
    <w:p w14:paraId="219CB972" w14:textId="77777777" w:rsidR="00196FDB" w:rsidRDefault="00196FDB">
      <w:pPr>
        <w:ind w:left="2552" w:firstLineChars="200" w:firstLine="400"/>
      </w:pPr>
    </w:p>
    <w:p w14:paraId="148317F8" w14:textId="77777777" w:rsidR="00196FDB" w:rsidRDefault="00000000">
      <w:pPr>
        <w:spacing w:line="360" w:lineRule="auto"/>
        <w:ind w:leftChars="1276" w:left="2552"/>
        <w:rPr>
          <w:rFonts w:eastAsia="黑体"/>
          <w:b/>
          <w:bCs/>
          <w:sz w:val="24"/>
          <w:szCs w:val="24"/>
        </w:rPr>
      </w:pPr>
      <w:r>
        <w:rPr>
          <w:rFonts w:eastAsia="黑体"/>
          <w:b/>
          <w:bCs/>
          <w:sz w:val="24"/>
          <w:szCs w:val="24"/>
        </w:rPr>
        <w:t>4</w:t>
      </w:r>
      <w:r>
        <w:rPr>
          <w:rFonts w:eastAsia="黑体" w:hint="eastAsia"/>
          <w:b/>
          <w:bCs/>
          <w:sz w:val="24"/>
          <w:szCs w:val="24"/>
        </w:rPr>
        <w:t xml:space="preserve">. </w:t>
      </w:r>
      <w:r>
        <w:rPr>
          <w:rFonts w:eastAsia="黑体"/>
          <w:b/>
          <w:bCs/>
          <w:sz w:val="24"/>
          <w:szCs w:val="24"/>
        </w:rPr>
        <w:t>P</w:t>
      </w:r>
      <w:r>
        <w:rPr>
          <w:rFonts w:eastAsia="黑体"/>
          <w:b/>
          <w:bCs/>
          <w:sz w:val="24"/>
          <w:szCs w:val="24"/>
          <w:lang w:eastAsia="zh-Hans"/>
        </w:rPr>
        <w:t>rofound impact</w:t>
      </w:r>
      <w:r>
        <w:rPr>
          <w:rFonts w:eastAsia="黑体"/>
          <w:b/>
          <w:bCs/>
          <w:sz w:val="24"/>
          <w:szCs w:val="24"/>
        </w:rPr>
        <w:t>s</w:t>
      </w:r>
      <w:r>
        <w:rPr>
          <w:rFonts w:eastAsia="黑体"/>
          <w:b/>
          <w:bCs/>
          <w:sz w:val="24"/>
          <w:szCs w:val="24"/>
          <w:lang w:eastAsia="zh-Hans"/>
        </w:rPr>
        <w:t xml:space="preserve"> </w:t>
      </w:r>
      <w:r>
        <w:rPr>
          <w:rFonts w:eastAsia="黑体"/>
          <w:b/>
          <w:bCs/>
          <w:sz w:val="24"/>
          <w:szCs w:val="24"/>
        </w:rPr>
        <w:t xml:space="preserve">of the </w:t>
      </w:r>
      <w:r>
        <w:rPr>
          <w:rFonts w:eastAsia="黑体"/>
          <w:b/>
          <w:bCs/>
          <w:sz w:val="24"/>
          <w:szCs w:val="24"/>
          <w:lang w:eastAsia="zh-Hans"/>
        </w:rPr>
        <w:t xml:space="preserve">local </w:t>
      </w:r>
      <w:r>
        <w:rPr>
          <w:rFonts w:eastAsia="黑体"/>
          <w:b/>
          <w:bCs/>
          <w:sz w:val="24"/>
          <w:szCs w:val="24"/>
        </w:rPr>
        <w:t>pilots</w:t>
      </w:r>
    </w:p>
    <w:p w14:paraId="043B3880" w14:textId="77777777" w:rsidR="00196FDB" w:rsidRDefault="00000000">
      <w:pPr>
        <w:ind w:left="2552"/>
        <w:rPr>
          <w:i/>
          <w:iCs/>
          <w:lang w:eastAsia="zh-Hans"/>
        </w:rPr>
      </w:pPr>
      <w:r>
        <w:rPr>
          <w:i/>
          <w:iCs/>
        </w:rPr>
        <w:t>4.1</w:t>
      </w:r>
      <w:r>
        <w:rPr>
          <w:rFonts w:hint="eastAsia"/>
          <w:i/>
          <w:iCs/>
        </w:rPr>
        <w:t xml:space="preserve">. </w:t>
      </w:r>
      <w:r>
        <w:rPr>
          <w:i/>
          <w:iCs/>
          <w:lang w:eastAsia="zh-Hans"/>
        </w:rPr>
        <w:t>Rapid increase of HPV vaccination rate</w:t>
      </w:r>
    </w:p>
    <w:p w14:paraId="6EF32AD6" w14:textId="59E31384" w:rsidR="00196FDB" w:rsidRDefault="00000000">
      <w:pPr>
        <w:ind w:left="2552" w:firstLineChars="200" w:firstLine="400"/>
        <w:rPr>
          <w:color w:val="000000" w:themeColor="text1"/>
          <w:vertAlign w:val="superscript"/>
        </w:rPr>
      </w:pPr>
      <w:r>
        <w:t xml:space="preserve">The extensive local pilots of free HPV vaccination have served as a powerful engine that drives a rapid and substantial increase in HPV vaccination rate in China. </w:t>
      </w:r>
      <w:r>
        <w:rPr>
          <w:color w:val="000000" w:themeColor="text1"/>
          <w:lang w:eastAsia="zh-Hans"/>
        </w:rPr>
        <w:t xml:space="preserve">As </w:t>
      </w:r>
      <w:r>
        <w:rPr>
          <w:color w:val="000000" w:themeColor="text1"/>
        </w:rPr>
        <w:t xml:space="preserve">of the date when the central government </w:t>
      </w:r>
      <w:r>
        <w:rPr>
          <w:color w:val="000000" w:themeColor="text1"/>
          <w:lang w:eastAsia="zh-Hans"/>
        </w:rPr>
        <w:t xml:space="preserve">announced </w:t>
      </w:r>
      <w:r>
        <w:rPr>
          <w:color w:val="000000" w:themeColor="text1"/>
        </w:rPr>
        <w:t xml:space="preserve">the NIP expansion for </w:t>
      </w:r>
      <w:r>
        <w:rPr>
          <w:color w:val="000000" w:themeColor="text1"/>
          <w:lang w:eastAsia="zh-Hans"/>
        </w:rPr>
        <w:t xml:space="preserve">HPV vaccine </w:t>
      </w:r>
      <w:r>
        <w:rPr>
          <w:color w:val="000000" w:themeColor="text1"/>
        </w:rPr>
        <w:t>in end October 2025</w:t>
      </w:r>
      <w:r>
        <w:rPr>
          <w:color w:val="000000" w:themeColor="text1"/>
          <w:lang w:eastAsia="zh-Hans"/>
        </w:rPr>
        <w:t xml:space="preserve">, </w:t>
      </w:r>
      <w:r>
        <w:rPr>
          <w:color w:val="000000" w:themeColor="text1"/>
        </w:rPr>
        <w:t>over 6</w:t>
      </w:r>
      <w:r>
        <w:rPr>
          <w:color w:val="000000" w:themeColor="text1"/>
          <w:lang w:eastAsia="zh-Hans"/>
        </w:rPr>
        <w:t>0% of the target</w:t>
      </w:r>
      <w:r>
        <w:rPr>
          <w:color w:val="000000" w:themeColor="text1"/>
        </w:rPr>
        <w:t>ed</w:t>
      </w:r>
      <w:r>
        <w:rPr>
          <w:color w:val="000000" w:themeColor="text1"/>
          <w:lang w:eastAsia="zh-Hans"/>
        </w:rPr>
        <w:t xml:space="preserve"> </w:t>
      </w:r>
      <w:r>
        <w:rPr>
          <w:color w:val="000000" w:themeColor="text1"/>
        </w:rPr>
        <w:t xml:space="preserve">girls have been </w:t>
      </w:r>
      <w:r>
        <w:rPr>
          <w:color w:val="000000" w:themeColor="text1"/>
          <w:lang w:eastAsia="zh-Hans"/>
        </w:rPr>
        <w:t>provide</w:t>
      </w:r>
      <w:r>
        <w:rPr>
          <w:color w:val="000000" w:themeColor="text1"/>
        </w:rPr>
        <w:t>d with</w:t>
      </w:r>
      <w:r>
        <w:rPr>
          <w:color w:val="000000" w:themeColor="text1"/>
          <w:lang w:eastAsia="zh-Hans"/>
        </w:rPr>
        <w:t xml:space="preserve"> free </w:t>
      </w:r>
      <w:r>
        <w:rPr>
          <w:color w:val="000000" w:themeColor="text1"/>
        </w:rPr>
        <w:t xml:space="preserve">HPV </w:t>
      </w:r>
      <w:r>
        <w:rPr>
          <w:color w:val="000000" w:themeColor="text1"/>
          <w:lang w:eastAsia="zh-Hans"/>
        </w:rPr>
        <w:t xml:space="preserve">vaccinations </w:t>
      </w:r>
      <w:r>
        <w:rPr>
          <w:color w:val="000000" w:themeColor="text1"/>
        </w:rPr>
        <w:t>across the country</w:t>
      </w:r>
      <w:r>
        <w:t xml:space="preserve"> </w:t>
      </w:r>
      <w:r>
        <w:rPr>
          <w:color w:val="000000" w:themeColor="text1"/>
        </w:rPr>
        <w:t>[</w:t>
      </w:r>
      <w:r w:rsidRPr="00547DE9">
        <w:rPr>
          <w:color w:val="000000" w:themeColor="text1"/>
          <w:highlight w:val="yellow"/>
        </w:rPr>
        <w:t>17</w:t>
      </w:r>
      <w:r>
        <w:rPr>
          <w:color w:val="000000" w:themeColor="text1"/>
        </w:rPr>
        <w:t>]</w:t>
      </w:r>
      <w:r>
        <w:rPr>
          <w:color w:val="000000" w:themeColor="text1"/>
          <w:lang w:eastAsia="zh-Hans"/>
        </w:rPr>
        <w:t>.</w:t>
      </w:r>
    </w:p>
    <w:p w14:paraId="01BF579F" w14:textId="77777777" w:rsidR="00196FDB" w:rsidRDefault="00196FDB">
      <w:pPr>
        <w:ind w:left="2552"/>
        <w:rPr>
          <w:i/>
          <w:iCs/>
          <w:color w:val="000000" w:themeColor="text1"/>
          <w:vertAlign w:val="superscript"/>
        </w:rPr>
      </w:pPr>
    </w:p>
    <w:p w14:paraId="24911640" w14:textId="77777777" w:rsidR="00196FDB" w:rsidRDefault="00000000">
      <w:pPr>
        <w:ind w:left="2552"/>
        <w:rPr>
          <w:i/>
          <w:iCs/>
          <w:szCs w:val="21"/>
        </w:rPr>
      </w:pPr>
      <w:r>
        <w:rPr>
          <w:i/>
          <w:iCs/>
          <w:szCs w:val="21"/>
        </w:rPr>
        <w:t>4.</w:t>
      </w:r>
      <w:r>
        <w:rPr>
          <w:rFonts w:hint="eastAsia"/>
          <w:i/>
          <w:iCs/>
          <w:szCs w:val="21"/>
        </w:rPr>
        <w:t>2.</w:t>
      </w:r>
      <w:r>
        <w:rPr>
          <w:i/>
          <w:iCs/>
          <w:szCs w:val="21"/>
        </w:rPr>
        <w:t xml:space="preserve"> Significant price reduction of domestic bivalent HPV vaccines</w:t>
      </w:r>
    </w:p>
    <w:p w14:paraId="6D0F6486" w14:textId="7322A9E7" w:rsidR="00196FDB" w:rsidRDefault="00000000">
      <w:pPr>
        <w:ind w:left="2552" w:firstLineChars="200" w:firstLine="400"/>
        <w:rPr>
          <w:color w:val="000000" w:themeColor="text1"/>
          <w:vertAlign w:val="superscript"/>
        </w:rPr>
      </w:pPr>
      <w:r>
        <w:t xml:space="preserve">The extensive local pilots of free HPV vaccination have served as a powerful engine that drives a rapid and substantial increase in HPV vaccination rate in China. Expansion of local </w:t>
      </w:r>
      <w:r>
        <w:rPr>
          <w:lang w:eastAsia="zh-Hans"/>
        </w:rPr>
        <w:t>pilot</w:t>
      </w:r>
      <w:r>
        <w:t xml:space="preserve">s </w:t>
      </w:r>
      <w:r>
        <w:rPr>
          <w:lang w:eastAsia="zh-Hans"/>
        </w:rPr>
        <w:t>play</w:t>
      </w:r>
      <w:r>
        <w:t>ed</w:t>
      </w:r>
      <w:r>
        <w:rPr>
          <w:lang w:eastAsia="zh-Hans"/>
        </w:rPr>
        <w:t xml:space="preserve"> a pivotal role in shaping the market</w:t>
      </w:r>
      <w:r>
        <w:t xml:space="preserve"> of HPV vaccines in China, and contributed to achieving the</w:t>
      </w:r>
      <w:r>
        <w:rPr>
          <w:lang w:eastAsia="zh-Hans"/>
        </w:rPr>
        <w:t xml:space="preserve"> econom</w:t>
      </w:r>
      <w:r>
        <w:t xml:space="preserve">ies </w:t>
      </w:r>
      <w:r>
        <w:rPr>
          <w:lang w:eastAsia="zh-Hans"/>
        </w:rPr>
        <w:t>of scale</w:t>
      </w:r>
      <w:r>
        <w:t>, which</w:t>
      </w:r>
      <w:r>
        <w:rPr>
          <w:lang w:eastAsia="zh-Hans"/>
        </w:rPr>
        <w:t xml:space="preserve"> </w:t>
      </w:r>
      <w:r>
        <w:t xml:space="preserve">triggered </w:t>
      </w:r>
      <w:r>
        <w:rPr>
          <w:lang w:eastAsia="zh-Hans"/>
        </w:rPr>
        <w:t xml:space="preserve">a substantial </w:t>
      </w:r>
      <w:r>
        <w:t xml:space="preserve">price </w:t>
      </w:r>
      <w:r>
        <w:rPr>
          <w:lang w:eastAsia="zh-Hans"/>
        </w:rPr>
        <w:t xml:space="preserve">reduction. </w:t>
      </w:r>
      <w:r>
        <w:t>The</w:t>
      </w:r>
      <w:r>
        <w:rPr>
          <w:lang w:eastAsia="zh-Hans"/>
        </w:rPr>
        <w:t xml:space="preserve"> price of </w:t>
      </w:r>
      <w:r>
        <w:t>less than USD 4</w:t>
      </w:r>
      <w:r>
        <w:rPr>
          <w:lang w:eastAsia="zh-Hans"/>
        </w:rPr>
        <w:t xml:space="preserve"> per dose</w:t>
      </w:r>
      <w:r>
        <w:t xml:space="preserve"> for domestic bivalent HPV vaccine i</w:t>
      </w:r>
      <w:r>
        <w:rPr>
          <w:lang w:eastAsia="zh-Hans"/>
        </w:rPr>
        <w:t>s far below the lowest price of USD</w:t>
      </w:r>
      <w:r>
        <w:t xml:space="preserve"> </w:t>
      </w:r>
      <w:r>
        <w:rPr>
          <w:lang w:eastAsia="zh-Hans"/>
        </w:rPr>
        <w:t>10 per dose</w:t>
      </w:r>
      <w:r>
        <w:t xml:space="preserve"> </w:t>
      </w:r>
      <w:r>
        <w:rPr>
          <w:lang w:eastAsia="zh-Hans"/>
        </w:rPr>
        <w:t>paid by the United Nations International Children's Emergency Fund</w:t>
      </w:r>
      <w:r>
        <w:t xml:space="preserve"> </w:t>
      </w:r>
      <w:r w:rsidRPr="00547DE9">
        <w:rPr>
          <w:highlight w:val="yellow"/>
          <w:lang w:eastAsia="zh-Hans"/>
        </w:rPr>
        <w:t>[</w:t>
      </w:r>
      <w:r w:rsidRPr="00547DE9">
        <w:rPr>
          <w:highlight w:val="yellow"/>
        </w:rPr>
        <w:t>36</w:t>
      </w:r>
      <w:r>
        <w:rPr>
          <w:lang w:eastAsia="zh-Hans"/>
        </w:rPr>
        <w:t xml:space="preserve">]. </w:t>
      </w:r>
      <w:r>
        <w:t>Existing evidence showed that</w:t>
      </w:r>
      <w:r>
        <w:rPr>
          <w:lang w:eastAsia="zh-Hans"/>
        </w:rPr>
        <w:t xml:space="preserve"> when price of HPV vaccine </w:t>
      </w:r>
      <w:r>
        <w:t xml:space="preserve">went down to USD </w:t>
      </w:r>
      <w:r>
        <w:rPr>
          <w:lang w:eastAsia="zh-Hans"/>
        </w:rPr>
        <w:t>5</w:t>
      </w:r>
      <w:r>
        <w:t>-1</w:t>
      </w:r>
      <w:r>
        <w:rPr>
          <w:lang w:eastAsia="zh-Hans"/>
        </w:rPr>
        <w:t xml:space="preserve">0, </w:t>
      </w:r>
      <w:r>
        <w:t>NIP would  have</w:t>
      </w:r>
      <w:r>
        <w:rPr>
          <w:lang w:eastAsia="zh-Hans"/>
        </w:rPr>
        <w:t xml:space="preserve"> an annual budget increase of 21.38% to 34.23%</w:t>
      </w:r>
      <w:r>
        <w:t xml:space="preserve"> </w:t>
      </w:r>
      <w:r w:rsidRPr="00547DE9">
        <w:rPr>
          <w:highlight w:val="yellow"/>
          <w:lang w:eastAsia="zh-Hans"/>
        </w:rPr>
        <w:t>[</w:t>
      </w:r>
      <w:r w:rsidRPr="00547DE9">
        <w:rPr>
          <w:highlight w:val="yellow"/>
        </w:rPr>
        <w:t>3</w:t>
      </w:r>
      <w:r w:rsidRPr="00547DE9">
        <w:rPr>
          <w:highlight w:val="yellow"/>
          <w:lang w:eastAsia="zh-Hans"/>
        </w:rPr>
        <w:t>7</w:t>
      </w:r>
      <w:r>
        <w:rPr>
          <w:lang w:eastAsia="zh-Hans"/>
        </w:rPr>
        <w:t>]</w:t>
      </w:r>
      <w:r>
        <w:t>.</w:t>
      </w:r>
      <w:r>
        <w:rPr>
          <w:lang w:eastAsia="zh-Hans"/>
        </w:rPr>
        <w:t xml:space="preserve"> </w:t>
      </w:r>
      <w:r>
        <w:t>This implies</w:t>
      </w:r>
      <w:r>
        <w:rPr>
          <w:color w:val="000000" w:themeColor="text1"/>
          <w:lang w:eastAsia="zh-Hans"/>
        </w:rPr>
        <w:t xml:space="preserve"> less than 20%</w:t>
      </w:r>
      <w:r>
        <w:rPr>
          <w:color w:val="000000" w:themeColor="text1"/>
        </w:rPr>
        <w:t xml:space="preserve"> increase of</w:t>
      </w:r>
      <w:r>
        <w:rPr>
          <w:color w:val="000000" w:themeColor="text1"/>
          <w:lang w:eastAsia="zh-Hans"/>
        </w:rPr>
        <w:t xml:space="preserve"> </w:t>
      </w:r>
      <w:r>
        <w:rPr>
          <w:color w:val="000000" w:themeColor="text1"/>
        </w:rPr>
        <w:t xml:space="preserve">the </w:t>
      </w:r>
      <w:r>
        <w:rPr>
          <w:color w:val="000000" w:themeColor="text1"/>
          <w:lang w:eastAsia="zh-Hans"/>
        </w:rPr>
        <w:t>annual budget</w:t>
      </w:r>
      <w:r>
        <w:t xml:space="preserve"> for</w:t>
      </w:r>
      <w:r>
        <w:rPr>
          <w:color w:val="000000" w:themeColor="text1"/>
        </w:rPr>
        <w:t xml:space="preserve"> introducing HPV vaccine into the NIP.</w:t>
      </w:r>
    </w:p>
    <w:p w14:paraId="02906045" w14:textId="77777777" w:rsidR="00196FDB" w:rsidRDefault="00196FDB">
      <w:pPr>
        <w:ind w:left="2552"/>
        <w:rPr>
          <w:i/>
          <w:iCs/>
          <w:color w:val="000000" w:themeColor="text1"/>
          <w:vertAlign w:val="superscript"/>
        </w:rPr>
      </w:pPr>
    </w:p>
    <w:p w14:paraId="33ED905A" w14:textId="77777777" w:rsidR="00D17041" w:rsidRDefault="00D17041">
      <w:pPr>
        <w:ind w:left="2552"/>
        <w:rPr>
          <w:i/>
          <w:iCs/>
          <w:color w:val="000000" w:themeColor="text1"/>
          <w:vertAlign w:val="superscript"/>
        </w:rPr>
      </w:pPr>
    </w:p>
    <w:p w14:paraId="74DEAF9D" w14:textId="77777777" w:rsidR="00D17041" w:rsidRDefault="00D17041">
      <w:pPr>
        <w:ind w:left="2552"/>
        <w:rPr>
          <w:i/>
          <w:iCs/>
          <w:color w:val="000000" w:themeColor="text1"/>
          <w:vertAlign w:val="superscript"/>
        </w:rPr>
      </w:pPr>
    </w:p>
    <w:p w14:paraId="77C9E6A5" w14:textId="77777777" w:rsidR="00196FDB" w:rsidRDefault="00000000">
      <w:pPr>
        <w:ind w:left="2552"/>
        <w:rPr>
          <w:i/>
          <w:iCs/>
          <w:color w:val="000000" w:themeColor="text1"/>
        </w:rPr>
      </w:pPr>
      <w:r>
        <w:rPr>
          <w:i/>
          <w:iCs/>
          <w:color w:val="000000" w:themeColor="text1"/>
        </w:rPr>
        <w:lastRenderedPageBreak/>
        <w:t>4.3</w:t>
      </w:r>
      <w:r>
        <w:rPr>
          <w:rFonts w:hint="eastAsia"/>
          <w:i/>
          <w:iCs/>
          <w:color w:val="000000" w:themeColor="text1"/>
        </w:rPr>
        <w:t>.</w:t>
      </w:r>
      <w:r>
        <w:rPr>
          <w:i/>
          <w:iCs/>
          <w:color w:val="000000" w:themeColor="text1"/>
        </w:rPr>
        <w:t xml:space="preserve"> Extensive social consensus reached</w:t>
      </w:r>
    </w:p>
    <w:p w14:paraId="17A22EE6" w14:textId="6A9AA970" w:rsidR="00196FDB" w:rsidRDefault="00000000">
      <w:pPr>
        <w:tabs>
          <w:tab w:val="left" w:pos="7088"/>
        </w:tabs>
        <w:ind w:left="2552" w:firstLineChars="200" w:firstLine="400"/>
        <w:rPr>
          <w:color w:val="000000" w:themeColor="text1"/>
          <w:vertAlign w:val="superscript"/>
        </w:rPr>
      </w:pPr>
      <w:r>
        <w:rPr>
          <w:color w:val="000000" w:themeColor="text1"/>
        </w:rPr>
        <w:t>The success of local pilots has fostered national consensus on the critical role of HPV vaccination in cervical cancer prevention and control, a principle now enshrined in the core public health knowledge repository across the country. Public health education and policy advocacy campaigns disseminated through diverse media platforms have been pivotal in driving this consensus. A</w:t>
      </w:r>
      <w:r>
        <w:rPr>
          <w:color w:val="000000" w:themeColor="text1"/>
          <w:lang w:eastAsia="zh-Hans"/>
        </w:rPr>
        <w:t>s an amplifier, educator, and legitimizer</w:t>
      </w:r>
      <w:r>
        <w:rPr>
          <w:color w:val="000000" w:themeColor="text1"/>
        </w:rPr>
        <w:t xml:space="preserve">, </w:t>
      </w:r>
      <w:r>
        <w:rPr>
          <w:color w:val="000000" w:themeColor="text1"/>
          <w:lang w:eastAsia="zh-Hans"/>
        </w:rPr>
        <w:t xml:space="preserve">media has </w:t>
      </w:r>
      <w:r>
        <w:rPr>
          <w:color w:val="000000" w:themeColor="text1"/>
        </w:rPr>
        <w:t xml:space="preserve">been </w:t>
      </w:r>
      <w:r>
        <w:rPr>
          <w:color w:val="000000" w:themeColor="text1"/>
          <w:lang w:eastAsia="zh-Hans"/>
        </w:rPr>
        <w:t>play</w:t>
      </w:r>
      <w:r>
        <w:rPr>
          <w:color w:val="000000" w:themeColor="text1"/>
        </w:rPr>
        <w:t>ing</w:t>
      </w:r>
      <w:r>
        <w:rPr>
          <w:color w:val="000000" w:themeColor="text1"/>
          <w:lang w:eastAsia="zh-Hans"/>
        </w:rPr>
        <w:t xml:space="preserve"> a multifaceted and </w:t>
      </w:r>
      <w:r>
        <w:rPr>
          <w:color w:val="000000" w:themeColor="text1"/>
        </w:rPr>
        <w:t xml:space="preserve">important </w:t>
      </w:r>
      <w:r>
        <w:rPr>
          <w:color w:val="000000" w:themeColor="text1"/>
          <w:lang w:eastAsia="zh-Hans"/>
        </w:rPr>
        <w:t xml:space="preserve">role in promoting </w:t>
      </w:r>
      <w:r>
        <w:rPr>
          <w:color w:val="000000" w:themeColor="text1"/>
        </w:rPr>
        <w:t xml:space="preserve">the </w:t>
      </w:r>
      <w:r>
        <w:rPr>
          <w:color w:val="000000" w:themeColor="text1"/>
          <w:lang w:eastAsia="zh-Hans"/>
        </w:rPr>
        <w:t>free HPV vaccination</w:t>
      </w:r>
      <w:r>
        <w:rPr>
          <w:color w:val="000000" w:themeColor="text1"/>
        </w:rPr>
        <w:t xml:space="preserve"> policy</w:t>
      </w:r>
      <w:r>
        <w:rPr>
          <w:color w:val="000000" w:themeColor="text1"/>
          <w:lang w:eastAsia="zh-Hans"/>
        </w:rPr>
        <w:t>, bridging the gap</w:t>
      </w:r>
      <w:r>
        <w:rPr>
          <w:color w:val="000000" w:themeColor="text1"/>
        </w:rPr>
        <w:t>s</w:t>
      </w:r>
      <w:r>
        <w:rPr>
          <w:color w:val="000000" w:themeColor="text1"/>
          <w:lang w:eastAsia="zh-Hans"/>
        </w:rPr>
        <w:t xml:space="preserve"> between government policy, public awareness and social acceptance.</w:t>
      </w:r>
      <w:r>
        <w:rPr>
          <w:color w:val="000000" w:themeColor="text1"/>
        </w:rPr>
        <w:t xml:space="preserve"> Recent surveys found that the awareness of cervical cancer prevention and control by women increased from less than 50% to over 90% in China</w:t>
      </w:r>
      <w:r>
        <w:t xml:space="preserve"> </w:t>
      </w:r>
      <w:r>
        <w:rPr>
          <w:color w:val="000000" w:themeColor="text1"/>
        </w:rPr>
        <w:t>[</w:t>
      </w:r>
      <w:r w:rsidRPr="00547DE9">
        <w:rPr>
          <w:color w:val="000000" w:themeColor="text1"/>
          <w:highlight w:val="yellow"/>
        </w:rPr>
        <w:t>17</w:t>
      </w:r>
      <w:r>
        <w:rPr>
          <w:color w:val="000000" w:themeColor="text1"/>
        </w:rPr>
        <w:t>].</w:t>
      </w:r>
    </w:p>
    <w:p w14:paraId="43EDE7C6" w14:textId="77777777" w:rsidR="00196FDB" w:rsidRDefault="00196FDB">
      <w:pPr>
        <w:ind w:rightChars="-230" w:right="-460" w:firstLineChars="10" w:firstLine="18"/>
        <w:rPr>
          <w:color w:val="231F20"/>
          <w:sz w:val="18"/>
        </w:rPr>
      </w:pPr>
    </w:p>
    <w:p w14:paraId="18E175F1" w14:textId="77777777" w:rsidR="00196FDB" w:rsidRDefault="00000000">
      <w:pPr>
        <w:pStyle w:val="aff1"/>
        <w:spacing w:line="360" w:lineRule="auto"/>
        <w:ind w:left="2552" w:firstLineChars="0" w:firstLine="0"/>
        <w:rPr>
          <w:rFonts w:ascii="Palatino Linotype" w:hAnsi="Palatino Linotype" w:cs="Times New Roman"/>
          <w:b/>
          <w:bCs/>
          <w:sz w:val="24"/>
          <w:szCs w:val="24"/>
        </w:rPr>
      </w:pPr>
      <w:r>
        <w:rPr>
          <w:rFonts w:ascii="Palatino Linotype" w:hint="eastAsia"/>
          <w:b/>
          <w:bCs/>
          <w:sz w:val="24"/>
          <w:szCs w:val="24"/>
        </w:rPr>
        <w:t>5</w:t>
      </w:r>
      <w:r>
        <w:rPr>
          <w:rFonts w:ascii="Palatino Linotype" w:hAnsi="Palatino Linotype" w:cs="Times New Roman"/>
          <w:b/>
          <w:bCs/>
          <w:sz w:val="24"/>
          <w:szCs w:val="24"/>
          <w:lang w:eastAsia="zh-Hans"/>
        </w:rPr>
        <w:t>. I</w:t>
      </w:r>
      <w:r>
        <w:rPr>
          <w:rFonts w:ascii="Palatino Linotype" w:hAnsi="Palatino Linotype" w:cs="Times New Roman"/>
          <w:b/>
          <w:bCs/>
          <w:sz w:val="24"/>
          <w:szCs w:val="24"/>
        </w:rPr>
        <w:t>mplications</w:t>
      </w:r>
      <w:r>
        <w:rPr>
          <w:rFonts w:ascii="Palatino Linotype" w:hAnsi="Palatino Linotype" w:cs="Times New Roman"/>
          <w:b/>
          <w:bCs/>
          <w:sz w:val="24"/>
          <w:szCs w:val="24"/>
          <w:lang w:eastAsia="zh-Hans"/>
        </w:rPr>
        <w:t xml:space="preserve"> for</w:t>
      </w:r>
      <w:r>
        <w:rPr>
          <w:rFonts w:ascii="Palatino Linotype" w:hAnsi="Palatino Linotype" w:cs="Times New Roman"/>
          <w:b/>
          <w:bCs/>
          <w:sz w:val="24"/>
          <w:szCs w:val="24"/>
        </w:rPr>
        <w:t xml:space="preserve"> </w:t>
      </w:r>
      <w:r>
        <w:rPr>
          <w:rFonts w:ascii="Palatino Linotype" w:eastAsia="黑体" w:hAnsi="Palatino Linotype" w:cs="Times New Roman"/>
          <w:b/>
          <w:bCs/>
          <w:sz w:val="24"/>
          <w:szCs w:val="24"/>
        </w:rPr>
        <w:t>NIP expansion</w:t>
      </w:r>
    </w:p>
    <w:p w14:paraId="1C765E51" w14:textId="13DD0812" w:rsidR="00196FDB" w:rsidRDefault="00000000">
      <w:pPr>
        <w:ind w:left="2552" w:firstLineChars="200" w:firstLine="400"/>
        <w:rPr>
          <w:lang w:eastAsia="zh-Hans"/>
        </w:rPr>
      </w:pPr>
      <w:r>
        <w:rPr>
          <w:lang w:eastAsia="zh-Hans"/>
        </w:rPr>
        <w:t xml:space="preserve">With the </w:t>
      </w:r>
      <w:r>
        <w:t>increasing uncertainty of external donor funding for immunization</w:t>
      </w:r>
      <w:r>
        <w:rPr>
          <w:lang w:eastAsia="zh-Hans"/>
        </w:rPr>
        <w:t xml:space="preserve">, the issues surrounding </w:t>
      </w:r>
      <w:r>
        <w:t xml:space="preserve">new </w:t>
      </w:r>
      <w:r>
        <w:rPr>
          <w:lang w:eastAsia="zh-Hans"/>
        </w:rPr>
        <w:t xml:space="preserve">vaccine introduction and sustainability </w:t>
      </w:r>
      <w:r>
        <w:t>of</w:t>
      </w:r>
      <w:r>
        <w:rPr>
          <w:lang w:eastAsia="zh-Hans"/>
        </w:rPr>
        <w:t xml:space="preserve"> immunization coverage</w:t>
      </w:r>
      <w:r>
        <w:t xml:space="preserve"> in developing countries</w:t>
      </w:r>
      <w:r>
        <w:rPr>
          <w:lang w:eastAsia="zh-Hans"/>
        </w:rPr>
        <w:t xml:space="preserve"> begun to receive widespread attention</w:t>
      </w:r>
      <w:r>
        <w:t>. S</w:t>
      </w:r>
      <w:r>
        <w:rPr>
          <w:lang w:eastAsia="zh-Hans"/>
        </w:rPr>
        <w:t>o</w:t>
      </w:r>
      <w:r>
        <w:t>me countries that were formerly eligible</w:t>
      </w:r>
      <w:r>
        <w:rPr>
          <w:lang w:eastAsia="zh-Hans"/>
        </w:rPr>
        <w:t xml:space="preserve"> </w:t>
      </w:r>
      <w:r>
        <w:t xml:space="preserve">for external donor funding are not </w:t>
      </w:r>
      <w:r>
        <w:rPr>
          <w:lang w:eastAsia="zh-Hans"/>
        </w:rPr>
        <w:t xml:space="preserve">adequately prepared to introduce new vaccines </w:t>
      </w:r>
      <w:r>
        <w:t xml:space="preserve">to the NIP </w:t>
      </w:r>
      <w:r>
        <w:rPr>
          <w:lang w:eastAsia="zh-Hans"/>
        </w:rPr>
        <w:t>timely</w:t>
      </w:r>
      <w:r>
        <w:t xml:space="preserve"> </w:t>
      </w:r>
      <w:r>
        <w:rPr>
          <w:lang w:eastAsia="zh-Hans"/>
        </w:rPr>
        <w:t>[</w:t>
      </w:r>
      <w:r w:rsidRPr="00547DE9">
        <w:rPr>
          <w:highlight w:val="yellow"/>
        </w:rPr>
        <w:t>15,38</w:t>
      </w:r>
      <w:r>
        <w:rPr>
          <w:lang w:eastAsia="zh-Hans"/>
        </w:rPr>
        <w:t>]</w:t>
      </w:r>
      <w:r>
        <w:t>. The lessons learnt from China could provide the following insights for the other developing countries.</w:t>
      </w:r>
      <w:r>
        <w:rPr>
          <w:lang w:eastAsia="zh-Hans"/>
        </w:rPr>
        <w:t xml:space="preserve"> </w:t>
      </w:r>
    </w:p>
    <w:p w14:paraId="040D1302" w14:textId="77777777" w:rsidR="00196FDB" w:rsidRDefault="00196FDB">
      <w:pPr>
        <w:ind w:left="2552" w:firstLineChars="200" w:firstLine="400"/>
        <w:rPr>
          <w:lang w:eastAsia="zh-Hans"/>
        </w:rPr>
      </w:pPr>
    </w:p>
    <w:p w14:paraId="049EF571" w14:textId="77777777" w:rsidR="00196FDB" w:rsidRDefault="00000000">
      <w:pPr>
        <w:tabs>
          <w:tab w:val="left" w:pos="1560"/>
        </w:tabs>
        <w:ind w:left="2552"/>
        <w:rPr>
          <w:i/>
          <w:iCs/>
        </w:rPr>
      </w:pPr>
      <w:r>
        <w:rPr>
          <w:rFonts w:hint="eastAsia"/>
          <w:i/>
          <w:iCs/>
        </w:rPr>
        <w:t>5</w:t>
      </w:r>
      <w:r>
        <w:rPr>
          <w:i/>
          <w:iCs/>
        </w:rPr>
        <w:t>.1</w:t>
      </w:r>
      <w:r>
        <w:rPr>
          <w:rFonts w:hint="eastAsia"/>
          <w:i/>
          <w:iCs/>
        </w:rPr>
        <w:t>.</w:t>
      </w:r>
      <w:r>
        <w:rPr>
          <w:i/>
          <w:iCs/>
        </w:rPr>
        <w:t xml:space="preserve"> Adopting the bottom-up strategy</w:t>
      </w:r>
    </w:p>
    <w:p w14:paraId="613AAEFD" w14:textId="5582E335" w:rsidR="00196FDB" w:rsidRDefault="00000000">
      <w:pPr>
        <w:ind w:left="2552" w:firstLineChars="200" w:firstLine="400"/>
      </w:pPr>
      <w:r>
        <w:rPr>
          <w:rFonts w:hint="eastAsia"/>
        </w:rPr>
        <w:t xml:space="preserve">Like most of the other countries </w:t>
      </w:r>
      <w:r w:rsidRPr="00547DE9">
        <w:rPr>
          <w:rFonts w:hint="eastAsia"/>
          <w:highlight w:val="yellow"/>
        </w:rPr>
        <w:t>worldwide</w:t>
      </w:r>
      <w:r>
        <w:rPr>
          <w:rFonts w:hint="eastAsia"/>
        </w:rPr>
        <w:t>,</w:t>
      </w:r>
      <w:r>
        <w:t xml:space="preserve"> </w:t>
      </w:r>
      <w:r>
        <w:rPr>
          <w:lang w:eastAsia="zh-Hans"/>
        </w:rPr>
        <w:t xml:space="preserve">China has </w:t>
      </w:r>
      <w:r>
        <w:t xml:space="preserve">been adopting a </w:t>
      </w:r>
      <w:r w:rsidRPr="00547DE9">
        <w:rPr>
          <w:rFonts w:hint="eastAsia"/>
          <w:highlight w:val="yellow"/>
          <w:lang w:eastAsia="zh-Hans"/>
        </w:rPr>
        <w:t>co</w:t>
      </w:r>
      <w:r w:rsidRPr="00547DE9">
        <w:rPr>
          <w:highlight w:val="yellow"/>
          <w:lang w:eastAsia="zh-Hans"/>
        </w:rPr>
        <w:t>nventional</w:t>
      </w:r>
      <w:r>
        <w:rPr>
          <w:lang w:eastAsia="zh-Hans"/>
        </w:rPr>
        <w:t xml:space="preserve"> top-down</w:t>
      </w:r>
      <w:r>
        <w:t xml:space="preserve"> strategy for decision making of NIP expansion, which </w:t>
      </w:r>
      <w:r>
        <w:rPr>
          <w:lang w:eastAsia="zh-Hans"/>
        </w:rPr>
        <w:t>often requires strong central government advocacy</w:t>
      </w:r>
      <w:r>
        <w:t>. L</w:t>
      </w:r>
      <w:r>
        <w:rPr>
          <w:lang w:eastAsia="zh-Hans"/>
        </w:rPr>
        <w:t>ocal governments</w:t>
      </w:r>
      <w:r>
        <w:t xml:space="preserve"> just need to </w:t>
      </w:r>
      <w:r>
        <w:rPr>
          <w:lang w:eastAsia="zh-Hans"/>
        </w:rPr>
        <w:t xml:space="preserve">follow </w:t>
      </w:r>
      <w:r>
        <w:t>the central decisions [</w:t>
      </w:r>
      <w:r w:rsidRPr="00547DE9">
        <w:rPr>
          <w:highlight w:val="yellow"/>
        </w:rPr>
        <w:t>39-41</w:t>
      </w:r>
      <w:r>
        <w:t>]</w:t>
      </w:r>
      <w:r>
        <w:rPr>
          <w:lang w:eastAsia="zh-Hans"/>
        </w:rPr>
        <w:t>.</w:t>
      </w:r>
      <w:r>
        <w:rPr>
          <w:vertAlign w:val="superscript"/>
          <w:lang w:eastAsia="zh-Hans"/>
        </w:rPr>
        <w:t xml:space="preserve"> </w:t>
      </w:r>
      <w:r>
        <w:t>The decision-making process for introducing HPV vaccine into the NIP adopted a unique bottom-up approach with a strong foundation of five-year local pilots [</w:t>
      </w:r>
      <w:r w:rsidRPr="00547DE9">
        <w:rPr>
          <w:highlight w:val="yellow"/>
        </w:rPr>
        <w:t>42</w:t>
      </w:r>
      <w:r>
        <w:t>].</w:t>
      </w:r>
      <w:r>
        <w:rPr>
          <w:color w:val="000000" w:themeColor="text1"/>
          <w:lang w:eastAsia="zh-Hans"/>
        </w:rPr>
        <w:t xml:space="preserve"> </w:t>
      </w:r>
      <w:r>
        <w:rPr>
          <w:color w:val="000000" w:themeColor="text1"/>
        </w:rPr>
        <w:t xml:space="preserve">As presented in </w:t>
      </w:r>
      <w:r>
        <w:rPr>
          <w:b/>
          <w:bCs/>
          <w:color w:val="000000" w:themeColor="text1"/>
        </w:rPr>
        <w:t>Table 1</w:t>
      </w:r>
      <w:r>
        <w:rPr>
          <w:color w:val="000000" w:themeColor="text1"/>
        </w:rPr>
        <w:t>, some local pilots adopted a similar bottom-up approach in sub-areas. The success and lessons learnt from</w:t>
      </w:r>
      <w:r>
        <w:rPr>
          <w:color w:val="000000" w:themeColor="text1"/>
          <w:lang w:eastAsia="zh-Hans"/>
        </w:rPr>
        <w:t xml:space="preserve"> </w:t>
      </w:r>
      <w:r>
        <w:rPr>
          <w:color w:val="000000" w:themeColor="text1"/>
        </w:rPr>
        <w:t xml:space="preserve">such an innovative approach </w:t>
      </w:r>
      <w:r>
        <w:rPr>
          <w:color w:val="000000" w:themeColor="text1"/>
          <w:lang w:eastAsia="zh-Hans"/>
        </w:rPr>
        <w:t>allow</w:t>
      </w:r>
      <w:r>
        <w:rPr>
          <w:color w:val="000000" w:themeColor="text1"/>
        </w:rPr>
        <w:t>ed</w:t>
      </w:r>
      <w:r>
        <w:rPr>
          <w:color w:val="000000" w:themeColor="text1"/>
          <w:lang w:eastAsia="zh-Hans"/>
        </w:rPr>
        <w:t xml:space="preserve"> the central government to</w:t>
      </w:r>
      <w:r>
        <w:rPr>
          <w:color w:val="000000" w:themeColor="text1"/>
        </w:rPr>
        <w:t xml:space="preserve"> carefully</w:t>
      </w:r>
      <w:r>
        <w:rPr>
          <w:color w:val="000000" w:themeColor="text1"/>
          <w:lang w:eastAsia="zh-Hans"/>
        </w:rPr>
        <w:t xml:space="preserve"> </w:t>
      </w:r>
      <w:r>
        <w:rPr>
          <w:color w:val="000000" w:themeColor="text1"/>
        </w:rPr>
        <w:t>observe, think over and</w:t>
      </w:r>
      <w:r>
        <w:t xml:space="preserve"> </w:t>
      </w:r>
      <w:r>
        <w:rPr>
          <w:lang w:eastAsia="zh-Hans"/>
        </w:rPr>
        <w:t>recognize the necessity</w:t>
      </w:r>
      <w:r>
        <w:t>, urgency,</w:t>
      </w:r>
      <w:r>
        <w:rPr>
          <w:lang w:eastAsia="zh-Hans"/>
        </w:rPr>
        <w:t xml:space="preserve"> feasibility</w:t>
      </w:r>
      <w:r>
        <w:t xml:space="preserve"> and challenges, which are in favor of healthcare resource mobilization and allocation, as well as more flexibilities to adapt to the evolving circumstances and incorporate perspectives of diversified stakeholders. This is</w:t>
      </w:r>
      <w:r>
        <w:rPr>
          <w:lang w:eastAsia="zh-Hans"/>
        </w:rPr>
        <w:t xml:space="preserve"> particularly crucial for </w:t>
      </w:r>
      <w:r>
        <w:t xml:space="preserve">the decentralized settings in many developing countries with significant disparities in socioeconomic development and fiscal capacity. In which local governments play an increasingly important role in financing and delivery of healthcare services. </w:t>
      </w:r>
    </w:p>
    <w:p w14:paraId="636D3E27" w14:textId="77777777" w:rsidR="00D17041" w:rsidRDefault="00D17041">
      <w:pPr>
        <w:ind w:left="2552" w:firstLineChars="200" w:firstLine="400"/>
      </w:pPr>
    </w:p>
    <w:p w14:paraId="542D9376" w14:textId="77777777" w:rsidR="00D17041" w:rsidRDefault="00D17041" w:rsidP="00D17041">
      <w:pPr>
        <w:ind w:left="2552"/>
        <w:rPr>
          <w:i/>
          <w:iCs/>
        </w:rPr>
      </w:pPr>
      <w:r>
        <w:rPr>
          <w:rFonts w:hint="eastAsia"/>
          <w:i/>
          <w:iCs/>
        </w:rPr>
        <w:t xml:space="preserve">5.2. </w:t>
      </w:r>
      <w:r>
        <w:rPr>
          <w:i/>
          <w:iCs/>
        </w:rPr>
        <w:t>Leverage of comprehensive platform under the framework of national policy</w:t>
      </w:r>
    </w:p>
    <w:p w14:paraId="737EE5D0" w14:textId="77777777" w:rsidR="00D17041" w:rsidRDefault="00D17041" w:rsidP="00D17041">
      <w:pPr>
        <w:ind w:left="2552" w:firstLineChars="200" w:firstLine="400"/>
      </w:pPr>
      <w:r>
        <w:t>E</w:t>
      </w:r>
      <w:r>
        <w:rPr>
          <w:lang w:eastAsia="zh-Hans"/>
        </w:rPr>
        <w:t>vol</w:t>
      </w:r>
      <w:r>
        <w:t xml:space="preserve">ution of the </w:t>
      </w:r>
      <w:r>
        <w:rPr>
          <w:lang w:eastAsia="zh-Hans"/>
        </w:rPr>
        <w:t xml:space="preserve">free HPV vaccination </w:t>
      </w:r>
      <w:r>
        <w:t xml:space="preserve">policy in China </w:t>
      </w:r>
      <w:r>
        <w:rPr>
          <w:lang w:eastAsia="zh-Hans"/>
        </w:rPr>
        <w:t>attribute</w:t>
      </w:r>
      <w:r>
        <w:t>s</w:t>
      </w:r>
      <w:r>
        <w:rPr>
          <w:lang w:eastAsia="zh-Hans"/>
        </w:rPr>
        <w:t xml:space="preserve"> </w:t>
      </w:r>
      <w:r>
        <w:t xml:space="preserve">greatly </w:t>
      </w:r>
      <w:r>
        <w:rPr>
          <w:lang w:eastAsia="zh-Hans"/>
        </w:rPr>
        <w:t xml:space="preserve">to </w:t>
      </w:r>
      <w:r>
        <w:t xml:space="preserve">the </w:t>
      </w:r>
      <w:r>
        <w:rPr>
          <w:lang w:eastAsia="zh-Hans"/>
        </w:rPr>
        <w:t>inter</w:t>
      </w:r>
      <w:r>
        <w:t>-</w:t>
      </w:r>
      <w:r>
        <w:rPr>
          <w:lang w:eastAsia="zh-Hans"/>
        </w:rPr>
        <w:t>departmental coordination</w:t>
      </w:r>
      <w:r>
        <w:t xml:space="preserve"> in health, finance, education and protection of women’s rights</w:t>
      </w:r>
      <w:r>
        <w:rPr>
          <w:lang w:eastAsia="zh-Hans"/>
        </w:rPr>
        <w:t xml:space="preserve">. </w:t>
      </w:r>
      <w:r>
        <w:t>M</w:t>
      </w:r>
      <w:r>
        <w:rPr>
          <w:lang w:eastAsia="zh-Hans"/>
        </w:rPr>
        <w:t>obiliz</w:t>
      </w:r>
      <w:r>
        <w:t>ing</w:t>
      </w:r>
      <w:r>
        <w:rPr>
          <w:lang w:eastAsia="zh-Hans"/>
        </w:rPr>
        <w:t xml:space="preserve"> collaborative efforts</w:t>
      </w:r>
      <w:r>
        <w:t xml:space="preserve"> in raising</w:t>
      </w:r>
      <w:r>
        <w:rPr>
          <w:lang w:eastAsia="zh-Hans"/>
        </w:rPr>
        <w:t xml:space="preserve"> public awareness through</w:t>
      </w:r>
      <w:r>
        <w:t xml:space="preserve"> </w:t>
      </w:r>
      <w:r>
        <w:rPr>
          <w:lang w:eastAsia="zh-Hans"/>
        </w:rPr>
        <w:t>cross-sector collaboration</w:t>
      </w:r>
      <w:r>
        <w:t>s</w:t>
      </w:r>
      <w:r>
        <w:rPr>
          <w:lang w:eastAsia="zh-Hans"/>
        </w:rPr>
        <w:t xml:space="preserve"> and strategic partnershi</w:t>
      </w:r>
      <w:r>
        <w:t>ps had been the key practical strategies of local pilots [</w:t>
      </w:r>
      <w:r w:rsidRPr="00547DE9">
        <w:rPr>
          <w:highlight w:val="yellow"/>
        </w:rPr>
        <w:t>43</w:t>
      </w:r>
      <w:r>
        <w:t>].</w:t>
      </w:r>
      <w:r>
        <w:rPr>
          <w:lang w:eastAsia="zh-Hans"/>
        </w:rPr>
        <w:t xml:space="preserve"> </w:t>
      </w:r>
      <w:r>
        <w:t>Positioning</w:t>
      </w:r>
      <w:r>
        <w:rPr>
          <w:lang w:eastAsia="zh-Hans"/>
        </w:rPr>
        <w:t xml:space="preserve"> </w:t>
      </w:r>
      <w:r>
        <w:t xml:space="preserve">this policy </w:t>
      </w:r>
      <w:r>
        <w:rPr>
          <w:lang w:eastAsia="zh-Hans"/>
        </w:rPr>
        <w:t>within a broader policy framework</w:t>
      </w:r>
      <w:r>
        <w:t xml:space="preserve"> </w:t>
      </w:r>
      <w:r>
        <w:rPr>
          <w:lang w:eastAsia="zh-Hans"/>
        </w:rPr>
        <w:t xml:space="preserve">broke the traditional </w:t>
      </w:r>
      <w:r>
        <w:t>leadership of</w:t>
      </w:r>
      <w:r>
        <w:rPr>
          <w:lang w:eastAsia="zh-Hans"/>
        </w:rPr>
        <w:t xml:space="preserve"> </w:t>
      </w:r>
      <w:r>
        <w:t xml:space="preserve">the </w:t>
      </w:r>
      <w:r>
        <w:rPr>
          <w:lang w:eastAsia="zh-Hans"/>
        </w:rPr>
        <w:t xml:space="preserve">disease </w:t>
      </w:r>
      <w:r>
        <w:t xml:space="preserve">prevention and </w:t>
      </w:r>
      <w:r>
        <w:rPr>
          <w:lang w:eastAsia="zh-Hans"/>
        </w:rPr>
        <w:t xml:space="preserve">control </w:t>
      </w:r>
      <w:r>
        <w:t>program, l</w:t>
      </w:r>
      <w:r>
        <w:rPr>
          <w:lang w:eastAsia="zh-Hans"/>
        </w:rPr>
        <w:t>everag</w:t>
      </w:r>
      <w:r>
        <w:t>ed</w:t>
      </w:r>
      <w:r>
        <w:rPr>
          <w:lang w:eastAsia="zh-Hans"/>
        </w:rPr>
        <w:t xml:space="preserve"> </w:t>
      </w:r>
      <w:r>
        <w:t xml:space="preserve">the </w:t>
      </w:r>
      <w:r>
        <w:rPr>
          <w:lang w:eastAsia="zh-Hans"/>
        </w:rPr>
        <w:t xml:space="preserve">comprehensive platforms </w:t>
      </w:r>
      <w:r>
        <w:t>of</w:t>
      </w:r>
      <w:r>
        <w:rPr>
          <w:lang w:eastAsia="zh-Hans"/>
        </w:rPr>
        <w:t xml:space="preserve"> </w:t>
      </w:r>
      <w:r>
        <w:lastRenderedPageBreak/>
        <w:t>P</w:t>
      </w:r>
      <w:r>
        <w:rPr>
          <w:lang w:eastAsia="zh-Hans"/>
        </w:rPr>
        <w:t xml:space="preserve">atriotic </w:t>
      </w:r>
      <w:r>
        <w:t>H</w:t>
      </w:r>
      <w:r>
        <w:rPr>
          <w:lang w:eastAsia="zh-Hans"/>
        </w:rPr>
        <w:t xml:space="preserve">ealth </w:t>
      </w:r>
      <w:r>
        <w:t>C</w:t>
      </w:r>
      <w:r>
        <w:rPr>
          <w:lang w:eastAsia="zh-Hans"/>
        </w:rPr>
        <w:t>ampaign</w:t>
      </w:r>
      <w:r>
        <w:t xml:space="preserve"> Initiative</w:t>
      </w:r>
      <w:r>
        <w:rPr>
          <w:lang w:eastAsia="zh-Hans"/>
        </w:rPr>
        <w:t xml:space="preserve"> and Healthy China </w:t>
      </w:r>
      <w:r>
        <w:t>Action. Seeking policy breakthroughs requires</w:t>
      </w:r>
      <w:r>
        <w:rPr>
          <w:lang w:eastAsia="zh-Hans"/>
        </w:rPr>
        <w:t xml:space="preserve"> leveraging </w:t>
      </w:r>
      <w:r>
        <w:t>and identifying synergies of relevant national policies.</w:t>
      </w:r>
    </w:p>
    <w:p w14:paraId="1833CBF4" w14:textId="77777777" w:rsidR="00D17041" w:rsidRDefault="00D17041">
      <w:pPr>
        <w:tabs>
          <w:tab w:val="left" w:pos="1560"/>
        </w:tabs>
        <w:ind w:leftChars="1205" w:left="2410"/>
        <w:rPr>
          <w:rStyle w:val="afd"/>
          <w:b/>
          <w:color w:val="000000" w:themeColor="text1"/>
          <w:u w:val="none"/>
        </w:rPr>
      </w:pPr>
      <w:bookmarkStart w:id="21" w:name="OLE_LINK4"/>
    </w:p>
    <w:p w14:paraId="23580FEE" w14:textId="6F5E857C" w:rsidR="00196FDB" w:rsidRDefault="00000000">
      <w:pPr>
        <w:tabs>
          <w:tab w:val="left" w:pos="1560"/>
        </w:tabs>
        <w:ind w:leftChars="1205" w:left="2410"/>
      </w:pPr>
      <w:r>
        <w:rPr>
          <w:rStyle w:val="afd"/>
          <w:b/>
          <w:color w:val="000000" w:themeColor="text1"/>
          <w:u w:val="none"/>
        </w:rPr>
        <w:t xml:space="preserve">Table </w:t>
      </w:r>
      <w:r>
        <w:rPr>
          <w:rStyle w:val="afd"/>
          <w:rFonts w:hint="eastAsia"/>
          <w:b/>
          <w:color w:val="000000" w:themeColor="text1"/>
          <w:u w:val="none"/>
        </w:rPr>
        <w:t>1</w:t>
      </w:r>
      <w:r>
        <w:rPr>
          <w:rStyle w:val="afd"/>
          <w:b/>
          <w:color w:val="000000" w:themeColor="text1"/>
          <w:u w:val="none"/>
        </w:rPr>
        <w:t xml:space="preserve">. </w:t>
      </w:r>
      <w:r>
        <w:t>Features of four local pilots</w:t>
      </w:r>
    </w:p>
    <w:p w14:paraId="26B38258" w14:textId="5FC2E235" w:rsidR="00A40BED" w:rsidRDefault="00A40BED" w:rsidP="00A40BED">
      <w:pPr>
        <w:tabs>
          <w:tab w:val="left" w:pos="1560"/>
        </w:tabs>
        <w:ind w:leftChars="71" w:left="2410" w:hangingChars="1134" w:hanging="2268"/>
      </w:pPr>
      <w:r w:rsidRPr="00A40BED">
        <w:rPr>
          <w:noProof/>
        </w:rPr>
        <w:drawing>
          <wp:inline distT="0" distB="0" distL="0" distR="0" wp14:anchorId="3F7FAA89" wp14:editId="428E14DB">
            <wp:extent cx="6635750" cy="2355850"/>
            <wp:effectExtent l="0" t="0" r="0" b="6350"/>
            <wp:docPr id="10578172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5750" cy="2355850"/>
                    </a:xfrm>
                    <a:prstGeom prst="rect">
                      <a:avLst/>
                    </a:prstGeom>
                    <a:noFill/>
                    <a:ln>
                      <a:noFill/>
                    </a:ln>
                  </pic:spPr>
                </pic:pic>
              </a:graphicData>
            </a:graphic>
          </wp:inline>
        </w:drawing>
      </w:r>
    </w:p>
    <w:bookmarkEnd w:id="21"/>
    <w:p w14:paraId="20F4D443" w14:textId="77777777" w:rsidR="00196FDB" w:rsidRDefault="00196FDB" w:rsidP="00A40BED">
      <w:pPr>
        <w:rPr>
          <w:i/>
          <w:iCs/>
        </w:rPr>
      </w:pPr>
    </w:p>
    <w:p w14:paraId="2B177996" w14:textId="77777777" w:rsidR="00196FDB" w:rsidRDefault="00000000">
      <w:pPr>
        <w:ind w:left="2552"/>
        <w:rPr>
          <w:i/>
          <w:iCs/>
        </w:rPr>
      </w:pPr>
      <w:r>
        <w:rPr>
          <w:rFonts w:hint="eastAsia"/>
          <w:i/>
          <w:iCs/>
        </w:rPr>
        <w:t>5</w:t>
      </w:r>
      <w:r>
        <w:rPr>
          <w:i/>
          <w:iCs/>
        </w:rPr>
        <w:t>.3. Making use of effect of scale and peer pressure</w:t>
      </w:r>
    </w:p>
    <w:p w14:paraId="3EA04549" w14:textId="3FA0E16E" w:rsidR="00196FDB" w:rsidRDefault="00000000">
      <w:pPr>
        <w:ind w:left="2552" w:firstLineChars="200" w:firstLine="400"/>
      </w:pPr>
      <w:r>
        <w:rPr>
          <w:lang w:eastAsia="zh-Hans"/>
        </w:rPr>
        <w:t xml:space="preserve">The transition of </w:t>
      </w:r>
      <w:r>
        <w:t>the free HP</w:t>
      </w:r>
      <w:r>
        <w:rPr>
          <w:lang w:eastAsia="zh-Hans"/>
        </w:rPr>
        <w:t xml:space="preserve">V vaccination policy </w:t>
      </w:r>
      <w:r>
        <w:t>r</w:t>
      </w:r>
      <w:r>
        <w:rPr>
          <w:lang w:eastAsia="zh-Hans"/>
        </w:rPr>
        <w:t>eflects the demonstration effects</w:t>
      </w:r>
      <w:r>
        <w:t>. E</w:t>
      </w:r>
      <w:r>
        <w:rPr>
          <w:lang w:eastAsia="zh-Hans"/>
        </w:rPr>
        <w:t>xperience</w:t>
      </w:r>
      <w:r>
        <w:t xml:space="preserve">s of local pilots have been disseminated through regular experience-sharing activities organized by the </w:t>
      </w:r>
      <w:r>
        <w:rPr>
          <w:lang w:eastAsia="zh-Hans"/>
        </w:rPr>
        <w:t xml:space="preserve">National Cancer Center, </w:t>
      </w:r>
      <w:r>
        <w:t xml:space="preserve">and </w:t>
      </w:r>
      <w:r>
        <w:rPr>
          <w:lang w:eastAsia="zh-Hans"/>
        </w:rPr>
        <w:t>further amplified by media advocacy</w:t>
      </w:r>
      <w:r>
        <w:t xml:space="preserve"> </w:t>
      </w:r>
      <w:r w:rsidRPr="00547DE9">
        <w:rPr>
          <w:highlight w:val="yellow"/>
          <w:lang w:eastAsia="zh-Hans"/>
        </w:rPr>
        <w:t>[</w:t>
      </w:r>
      <w:r w:rsidRPr="00547DE9">
        <w:rPr>
          <w:highlight w:val="yellow"/>
        </w:rPr>
        <w:t>44</w:t>
      </w:r>
      <w:r>
        <w:rPr>
          <w:lang w:eastAsia="zh-Hans"/>
        </w:rPr>
        <w:t>].</w:t>
      </w:r>
      <w:r>
        <w:rPr>
          <w:vertAlign w:val="superscript"/>
        </w:rPr>
        <w:t xml:space="preserve"> </w:t>
      </w:r>
      <w:r>
        <w:t xml:space="preserve">The effect of scale has been </w:t>
      </w:r>
      <w:r>
        <w:rPr>
          <w:lang w:eastAsia="zh-Hans"/>
        </w:rPr>
        <w:t xml:space="preserve">gradually </w:t>
      </w:r>
      <w:r>
        <w:t>achieved</w:t>
      </w:r>
      <w:r>
        <w:rPr>
          <w:lang w:eastAsia="zh-Hans"/>
        </w:rPr>
        <w:t xml:space="preserve"> </w:t>
      </w:r>
      <w:r>
        <w:t xml:space="preserve">and </w:t>
      </w:r>
      <w:r>
        <w:rPr>
          <w:lang w:eastAsia="zh-Hans"/>
        </w:rPr>
        <w:t>further reinforced</w:t>
      </w:r>
      <w:r>
        <w:t xml:space="preserve"> through </w:t>
      </w:r>
      <w:r>
        <w:rPr>
          <w:lang w:eastAsia="zh-Hans"/>
        </w:rPr>
        <w:t>snowballing expansion</w:t>
      </w:r>
      <w:r>
        <w:t>s</w:t>
      </w:r>
      <w:r>
        <w:rPr>
          <w:lang w:eastAsia="zh-Hans"/>
        </w:rPr>
        <w:t>.</w:t>
      </w:r>
      <w:r>
        <w:t xml:space="preserve"> </w:t>
      </w:r>
      <w:r>
        <w:rPr>
          <w:lang w:eastAsia="zh-Hans"/>
        </w:rPr>
        <w:t>M</w:t>
      </w:r>
      <w:r>
        <w:t xml:space="preserve">edia has been </w:t>
      </w:r>
      <w:r>
        <w:rPr>
          <w:lang w:eastAsia="zh-Hans"/>
        </w:rPr>
        <w:t>play</w:t>
      </w:r>
      <w:r>
        <w:t xml:space="preserve">ing </w:t>
      </w:r>
      <w:r>
        <w:rPr>
          <w:lang w:eastAsia="zh-Hans"/>
        </w:rPr>
        <w:t>a significant role in amplifying these effects</w:t>
      </w:r>
      <w:r>
        <w:t xml:space="preserve">. In the Chinese setting, </w:t>
      </w:r>
      <w:r>
        <w:rPr>
          <w:lang w:eastAsia="zh-Hans"/>
        </w:rPr>
        <w:t xml:space="preserve">representatives </w:t>
      </w:r>
      <w:r>
        <w:t>of</w:t>
      </w:r>
      <w:r>
        <w:rPr>
          <w:lang w:eastAsia="zh-Hans"/>
        </w:rPr>
        <w:t xml:space="preserve"> </w:t>
      </w:r>
      <w:r>
        <w:t xml:space="preserve">the </w:t>
      </w:r>
      <w:r>
        <w:rPr>
          <w:lang w:eastAsia="zh-Hans"/>
        </w:rPr>
        <w:t>People's Congress</w:t>
      </w:r>
      <w:r>
        <w:t xml:space="preserve"> have the legal duty to propose public welfare motions. Free HPV vaccination has been one of the key focus. Policy-makers outside the pilot areas are unwilling to fall behind in political performance evaluation, and therefore push forward imitation of this policy</w:t>
      </w:r>
      <w:r>
        <w:rPr>
          <w:lang w:eastAsia="zh-Hans"/>
        </w:rPr>
        <w:t>.</w:t>
      </w:r>
      <w:r>
        <w:t xml:space="preserve"> P</w:t>
      </w:r>
      <w:r>
        <w:rPr>
          <w:lang w:eastAsia="zh-Hans"/>
        </w:rPr>
        <w:t xml:space="preserve">ublic awareness </w:t>
      </w:r>
      <w:r>
        <w:t xml:space="preserve">also </w:t>
      </w:r>
      <w:r>
        <w:rPr>
          <w:lang w:eastAsia="zh-Hans"/>
        </w:rPr>
        <w:t xml:space="preserve">prompts </w:t>
      </w:r>
      <w:r>
        <w:t xml:space="preserve">the </w:t>
      </w:r>
      <w:r>
        <w:rPr>
          <w:lang w:eastAsia="zh-Hans"/>
        </w:rPr>
        <w:t>demands for analogous policies in their own jurisdictions</w:t>
      </w:r>
      <w:r>
        <w:t>. The effect of scale and p</w:t>
      </w:r>
      <w:r>
        <w:rPr>
          <w:lang w:eastAsia="zh-Hans"/>
        </w:rPr>
        <w:t>eer pressure</w:t>
      </w:r>
      <w:r>
        <w:t xml:space="preserve"> have been pushing</w:t>
      </w:r>
      <w:r>
        <w:rPr>
          <w:lang w:eastAsia="zh-Hans"/>
        </w:rPr>
        <w:t xml:space="preserve"> </w:t>
      </w:r>
      <w:r>
        <w:t>more areas to follow</w:t>
      </w:r>
      <w:r>
        <w:rPr>
          <w:lang w:eastAsia="zh-Hans"/>
        </w:rPr>
        <w:t>.</w:t>
      </w:r>
    </w:p>
    <w:p w14:paraId="258EDA89" w14:textId="77777777" w:rsidR="00196FDB" w:rsidRDefault="00196FDB">
      <w:pPr>
        <w:ind w:left="2552"/>
      </w:pPr>
    </w:p>
    <w:p w14:paraId="74628B83" w14:textId="77777777" w:rsidR="00196FDB" w:rsidRDefault="00000000">
      <w:pPr>
        <w:ind w:left="2552"/>
        <w:rPr>
          <w:i/>
          <w:iCs/>
        </w:rPr>
      </w:pPr>
      <w:r>
        <w:rPr>
          <w:rFonts w:hint="eastAsia"/>
          <w:i/>
          <w:iCs/>
        </w:rPr>
        <w:t>5</w:t>
      </w:r>
      <w:r>
        <w:rPr>
          <w:i/>
          <w:iCs/>
        </w:rPr>
        <w:t xml:space="preserve">.4. </w:t>
      </w:r>
      <w:r>
        <w:rPr>
          <w:i/>
          <w:iCs/>
          <w:lang w:eastAsia="zh-Hans"/>
        </w:rPr>
        <w:t xml:space="preserve">High level </w:t>
      </w:r>
      <w:r>
        <w:rPr>
          <w:i/>
          <w:iCs/>
        </w:rPr>
        <w:t>engagement</w:t>
      </w:r>
      <w:r>
        <w:rPr>
          <w:i/>
          <w:iCs/>
          <w:lang w:eastAsia="zh-Hans"/>
        </w:rPr>
        <w:t xml:space="preserve"> and cross-departmental collaboration</w:t>
      </w:r>
    </w:p>
    <w:p w14:paraId="038F2751" w14:textId="326E9A7B" w:rsidR="00196FDB" w:rsidRDefault="00000000" w:rsidP="001E07C3">
      <w:pPr>
        <w:tabs>
          <w:tab w:val="left" w:pos="7800"/>
        </w:tabs>
        <w:ind w:left="2552" w:firstLineChars="200" w:firstLine="400"/>
      </w:pPr>
      <w:r>
        <w:t>E</w:t>
      </w:r>
      <w:r>
        <w:rPr>
          <w:lang w:eastAsia="zh-Hans"/>
        </w:rPr>
        <w:t>ffective rollout of local pilot</w:t>
      </w:r>
      <w:r>
        <w:t xml:space="preserve">s </w:t>
      </w:r>
      <w:r>
        <w:rPr>
          <w:lang w:eastAsia="zh-Hans"/>
        </w:rPr>
        <w:t xml:space="preserve">is primarily contingent upon committed leadership and high-level cross-sectoral promotion. </w:t>
      </w:r>
      <w:r>
        <w:t xml:space="preserve">As an </w:t>
      </w:r>
      <w:r>
        <w:rPr>
          <w:lang w:eastAsia="zh-Hans"/>
        </w:rPr>
        <w:t>innovative model</w:t>
      </w:r>
      <w:r>
        <w:t xml:space="preserve"> for construction of “Healthy City”, local pilots</w:t>
      </w:r>
      <w:r>
        <w:rPr>
          <w:lang w:eastAsia="zh-Hans"/>
        </w:rPr>
        <w:t xml:space="preserve"> possess </w:t>
      </w:r>
      <w:r>
        <w:t xml:space="preserve">the </w:t>
      </w:r>
      <w:r>
        <w:rPr>
          <w:lang w:eastAsia="zh-Hans"/>
        </w:rPr>
        <w:t>inherent organizational and institutional strengths</w:t>
      </w:r>
      <w:r>
        <w:t xml:space="preserve">. These advantages include high-level </w:t>
      </w:r>
      <w:r>
        <w:rPr>
          <w:lang w:eastAsia="zh-Hans"/>
        </w:rPr>
        <w:t>government stewardship, multi-agency collaboration and societal mobilization</w:t>
      </w:r>
      <w:r>
        <w:t xml:space="preserve">, which are </w:t>
      </w:r>
      <w:r>
        <w:rPr>
          <w:lang w:eastAsia="zh-Hans"/>
        </w:rPr>
        <w:t xml:space="preserve">instrumental </w:t>
      </w:r>
      <w:r>
        <w:t>for</w:t>
      </w:r>
      <w:r>
        <w:rPr>
          <w:lang w:eastAsia="zh-Hans"/>
        </w:rPr>
        <w:t xml:space="preserve"> endorsement</w:t>
      </w:r>
      <w:r>
        <w:t>,</w:t>
      </w:r>
      <w:r>
        <w:rPr>
          <w:lang w:eastAsia="zh-Hans"/>
        </w:rPr>
        <w:t xml:space="preserve"> implementation</w:t>
      </w:r>
      <w:r>
        <w:t xml:space="preserve"> of the</w:t>
      </w:r>
      <w:r>
        <w:rPr>
          <w:lang w:eastAsia="zh-Hans"/>
        </w:rPr>
        <w:t xml:space="preserve"> government-</w:t>
      </w:r>
      <w:r>
        <w:t>l</w:t>
      </w:r>
      <w:r>
        <w:rPr>
          <w:lang w:eastAsia="zh-Hans"/>
        </w:rPr>
        <w:t>ed welfare project</w:t>
      </w:r>
      <w:r>
        <w:t>s.</w:t>
      </w:r>
      <w:r>
        <w:rPr>
          <w:lang w:eastAsia="zh-Hans"/>
        </w:rPr>
        <w:t xml:space="preserve"> The policy progression </w:t>
      </w:r>
      <w:r>
        <w:t>has been</w:t>
      </w:r>
      <w:r>
        <w:rPr>
          <w:lang w:eastAsia="zh-Hans"/>
        </w:rPr>
        <w:t xml:space="preserve"> further underpinned by </w:t>
      </w:r>
      <w:r>
        <w:t>support</w:t>
      </w:r>
      <w:r>
        <w:rPr>
          <w:lang w:eastAsia="zh-Hans"/>
        </w:rPr>
        <w:t xml:space="preserve"> and guidance </w:t>
      </w:r>
      <w:r>
        <w:t xml:space="preserve">provided by the leading clinical and public health experts, who </w:t>
      </w:r>
      <w:r>
        <w:rPr>
          <w:lang w:eastAsia="zh-Hans"/>
        </w:rPr>
        <w:t>suppl</w:t>
      </w:r>
      <w:r>
        <w:t>ied</w:t>
      </w:r>
      <w:r>
        <w:rPr>
          <w:lang w:eastAsia="zh-Hans"/>
        </w:rPr>
        <w:t xml:space="preserve"> essential data on </w:t>
      </w:r>
      <w:r>
        <w:rPr>
          <w:color w:val="000000" w:themeColor="text1"/>
        </w:rPr>
        <w:t>disease</w:t>
      </w:r>
      <w:r>
        <w:rPr>
          <w:color w:val="000000" w:themeColor="text1"/>
          <w:lang w:eastAsia="zh-Hans"/>
        </w:rPr>
        <w:t xml:space="preserve"> burden, vaccination uptake and cost-benefit analyses of various vaccination strategies</w:t>
      </w:r>
      <w:r>
        <w:t xml:space="preserve"> </w:t>
      </w:r>
      <w:r w:rsidRPr="00547DE9">
        <w:rPr>
          <w:color w:val="000000" w:themeColor="text1"/>
          <w:highlight w:val="yellow"/>
          <w:lang w:eastAsia="zh-Hans"/>
        </w:rPr>
        <w:t>[</w:t>
      </w:r>
      <w:r w:rsidRPr="00547DE9">
        <w:rPr>
          <w:color w:val="000000" w:themeColor="text1"/>
          <w:highlight w:val="yellow"/>
        </w:rPr>
        <w:t>43,45</w:t>
      </w:r>
      <w:r w:rsidRPr="00547DE9">
        <w:rPr>
          <w:color w:val="000000" w:themeColor="text1"/>
          <w:highlight w:val="yellow"/>
          <w:lang w:eastAsia="zh-Hans"/>
        </w:rPr>
        <w:t>]</w:t>
      </w:r>
      <w:r>
        <w:rPr>
          <w:color w:val="000000" w:themeColor="text1"/>
        </w:rPr>
        <w:t>,</w:t>
      </w:r>
      <w:r>
        <w:rPr>
          <w:color w:val="000000" w:themeColor="text1"/>
          <w:lang w:eastAsia="zh-Hans"/>
        </w:rPr>
        <w:t xml:space="preserve"> </w:t>
      </w:r>
      <w:r>
        <w:rPr>
          <w:color w:val="000000" w:themeColor="text1"/>
        </w:rPr>
        <w:t xml:space="preserve">as the </w:t>
      </w:r>
      <w:r>
        <w:t>backup for</w:t>
      </w:r>
      <w:r>
        <w:rPr>
          <w:lang w:eastAsia="zh-Hans"/>
        </w:rPr>
        <w:t xml:space="preserve"> decision-making.</w:t>
      </w:r>
      <w:r>
        <w:t xml:space="preserve"> Compared to the rapid advancements at local level, </w:t>
      </w:r>
      <w:r w:rsidRPr="00547DE9">
        <w:rPr>
          <w:highlight w:val="yellow"/>
        </w:rPr>
        <w:t>it i</w:t>
      </w:r>
      <w:r w:rsidRPr="00547DE9">
        <w:rPr>
          <w:highlight w:val="yellow"/>
          <w:lang w:eastAsia="zh-Hans"/>
        </w:rPr>
        <w:t>s worth</w:t>
      </w:r>
      <w:r w:rsidRPr="00547DE9">
        <w:rPr>
          <w:highlight w:val="yellow"/>
        </w:rPr>
        <w:t xml:space="preserve"> noting</w:t>
      </w:r>
      <w:r>
        <w:rPr>
          <w:lang w:eastAsia="zh-Hans"/>
        </w:rPr>
        <w:t xml:space="preserve"> </w:t>
      </w:r>
      <w:r>
        <w:rPr>
          <w:color w:val="000000" w:themeColor="text1"/>
        </w:rPr>
        <w:t xml:space="preserve">the inactive NIAC and </w:t>
      </w:r>
      <w:r>
        <w:t xml:space="preserve">delayed </w:t>
      </w:r>
      <w:r>
        <w:rPr>
          <w:lang w:eastAsia="zh-Hans"/>
        </w:rPr>
        <w:t>N</w:t>
      </w:r>
      <w:r>
        <w:t>IP expansion at central level.</w:t>
      </w:r>
      <w:r>
        <w:rPr>
          <w:color w:val="000000" w:themeColor="text1"/>
        </w:rPr>
        <w:t xml:space="preserve"> Technical Advisory Group (TAG) serves as an essential mechanism for guiding the introduction of new vaccines into the NIP and enhancing the scientific </w:t>
      </w:r>
      <w:r>
        <w:rPr>
          <w:color w:val="000000" w:themeColor="text1"/>
        </w:rPr>
        <w:lastRenderedPageBreak/>
        <w:t>rigor and public credibility of vaccine policies</w:t>
      </w:r>
      <w:r>
        <w:t xml:space="preserve"> </w:t>
      </w:r>
      <w:r>
        <w:rPr>
          <w:color w:val="000000" w:themeColor="text1"/>
        </w:rPr>
        <w:t>[</w:t>
      </w:r>
      <w:r w:rsidRPr="00547DE9">
        <w:rPr>
          <w:color w:val="000000" w:themeColor="text1"/>
          <w:highlight w:val="yellow"/>
        </w:rPr>
        <w:t>46]</w:t>
      </w:r>
      <w:r>
        <w:rPr>
          <w:color w:val="000000" w:themeColor="text1"/>
          <w:lang w:eastAsia="zh-Hans"/>
        </w:rPr>
        <w:t>.</w:t>
      </w:r>
      <w:r>
        <w:rPr>
          <w:color w:val="000000" w:themeColor="text1"/>
        </w:rPr>
        <w:t xml:space="preserve"> Delayed re-appointment might negatively affect the functioning of NIAC and </w:t>
      </w:r>
      <w:r>
        <w:t xml:space="preserve">NIP expansion in China. </w:t>
      </w:r>
      <w:r>
        <w:rPr>
          <w:lang w:eastAsia="zh-Hans"/>
        </w:rPr>
        <w:t>Indonesia, another upper-</w:t>
      </w:r>
      <w:r>
        <w:t xml:space="preserve">middle income country (UMIC) could provide more valuable insights through a positive role of TAG in introducing HPV and pneumococcal conjugate vaccines into the NIP </w:t>
      </w:r>
      <w:r w:rsidRPr="00547DE9">
        <w:rPr>
          <w:highlight w:val="yellow"/>
        </w:rPr>
        <w:t>[47]</w:t>
      </w:r>
      <w:r>
        <w:t>.</w:t>
      </w:r>
    </w:p>
    <w:p w14:paraId="25E3F251" w14:textId="77777777" w:rsidR="00196FDB" w:rsidRDefault="00196FDB">
      <w:pPr>
        <w:ind w:left="2552" w:firstLineChars="200" w:firstLine="400"/>
      </w:pPr>
    </w:p>
    <w:p w14:paraId="34D3E77E" w14:textId="77777777" w:rsidR="00196FDB" w:rsidRDefault="00000000">
      <w:pPr>
        <w:ind w:left="2552"/>
        <w:rPr>
          <w:i/>
          <w:iCs/>
        </w:rPr>
      </w:pPr>
      <w:r>
        <w:rPr>
          <w:rFonts w:hint="eastAsia"/>
          <w:i/>
          <w:iCs/>
        </w:rPr>
        <w:t>5</w:t>
      </w:r>
      <w:r>
        <w:rPr>
          <w:i/>
          <w:iCs/>
        </w:rPr>
        <w:t>.5. Multiple financing mechanisms</w:t>
      </w:r>
    </w:p>
    <w:p w14:paraId="40648CFD" w14:textId="58292AA3" w:rsidR="00196FDB" w:rsidRDefault="00000000">
      <w:pPr>
        <w:ind w:left="2552" w:firstLineChars="200" w:firstLine="400"/>
        <w:rPr>
          <w:color w:val="000000" w:themeColor="text1"/>
        </w:rPr>
      </w:pPr>
      <w:r>
        <w:t>Multiple financing mechanisms are essential for sustainable immunization, including either cost sharing</w:t>
      </w:r>
      <w:r>
        <w:rPr>
          <w:vertAlign w:val="superscript"/>
        </w:rPr>
        <w:t xml:space="preserve"> </w:t>
      </w:r>
      <w:r>
        <w:t>of</w:t>
      </w:r>
      <w:r>
        <w:rPr>
          <w:vertAlign w:val="superscript"/>
        </w:rPr>
        <w:t xml:space="preserve"> </w:t>
      </w:r>
      <w:r>
        <w:t>government budget among different levels of governments, or alternative source of funding besides the government budget. The NIP is financed dominantly by the central government in China, and the share of funding is affected by competing public health priorities. When NIP expansion encountered financial constraint, the central government encouraged well-prepared areas to pilot free HPV vaccination with local funds [</w:t>
      </w:r>
      <w:r w:rsidRPr="00547DE9">
        <w:rPr>
          <w:highlight w:val="yellow"/>
        </w:rPr>
        <w:t>48</w:t>
      </w:r>
      <w:r>
        <w:t xml:space="preserve">]. As presented </w:t>
      </w:r>
      <w:r>
        <w:rPr>
          <w:color w:val="000000" w:themeColor="text1"/>
        </w:rPr>
        <w:t xml:space="preserve">in </w:t>
      </w:r>
      <w:r>
        <w:rPr>
          <w:b/>
          <w:bCs/>
          <w:color w:val="000000" w:themeColor="text1"/>
        </w:rPr>
        <w:t>Table 1</w:t>
      </w:r>
      <w:r>
        <w:rPr>
          <w:color w:val="000000" w:themeColor="text1"/>
        </w:rPr>
        <w:t xml:space="preserve">, cost-sharing of government budget among different levels of governments tailored to local economic conditions </w:t>
      </w:r>
      <w:r w:rsidRPr="00547DE9">
        <w:rPr>
          <w:color w:val="000000" w:themeColor="text1"/>
          <w:highlight w:val="yellow"/>
        </w:rPr>
        <w:t>has been</w:t>
      </w:r>
      <w:r>
        <w:rPr>
          <w:color w:val="000000" w:themeColor="text1"/>
        </w:rPr>
        <w:t xml:space="preserve"> adopted in all four local pilots. Cost sharing</w:t>
      </w:r>
      <w:r>
        <w:t xml:space="preserve"> of government budget is particularly </w:t>
      </w:r>
      <w:r>
        <w:rPr>
          <w:color w:val="000000" w:themeColor="text1"/>
        </w:rPr>
        <w:t xml:space="preserve">important for the settings with uneven socioeconomic development in many developing countries, where </w:t>
      </w:r>
      <w:r>
        <w:t>NIP financing is distributed among central, provincial and district channels, and local governments have been asked to bear more, aiming to reduce the fiscal burden on the central government [</w:t>
      </w:r>
      <w:r w:rsidRPr="00547DE9">
        <w:rPr>
          <w:highlight w:val="yellow"/>
        </w:rPr>
        <w:t>38].</w:t>
      </w:r>
      <w:r>
        <w:t xml:space="preserve"> </w:t>
      </w:r>
    </w:p>
    <w:p w14:paraId="6C8192EF" w14:textId="773D3133" w:rsidR="00196FDB" w:rsidRDefault="00000000">
      <w:pPr>
        <w:ind w:leftChars="1276" w:left="2552" w:firstLineChars="200" w:firstLine="400"/>
        <w:rPr>
          <w:vertAlign w:val="superscript"/>
        </w:rPr>
      </w:pPr>
      <w:r>
        <w:rPr>
          <w:color w:val="000000" w:themeColor="text1"/>
        </w:rPr>
        <w:t>Given the growing uncertainties of external donor funding, many countries that were previously eligible for external financial support have to self-finance the NIP.</w:t>
      </w:r>
      <w:r>
        <w:t xml:space="preserve"> Although government budget is the </w:t>
      </w:r>
      <w:r>
        <w:rPr>
          <w:color w:val="000000" w:themeColor="text1"/>
        </w:rPr>
        <w:t>predominant financing mechanism of the NIP</w:t>
      </w:r>
      <w:r>
        <w:t xml:space="preserve"> in most developing countries, an increasing number of them have been developing public health insurance systems, and considering it as an alternative source of funding for immunization. As showed in </w:t>
      </w:r>
      <w:r>
        <w:rPr>
          <w:b/>
          <w:bCs/>
        </w:rPr>
        <w:t xml:space="preserve">Table </w:t>
      </w:r>
      <w:r>
        <w:rPr>
          <w:rFonts w:hint="eastAsia"/>
          <w:b/>
          <w:bCs/>
        </w:rPr>
        <w:t>1</w:t>
      </w:r>
      <w:r>
        <w:t xml:space="preserve">, payment of </w:t>
      </w:r>
      <w:r>
        <w:rPr>
          <w:color w:val="000000" w:themeColor="text1"/>
        </w:rPr>
        <w:t xml:space="preserve">HPV vaccination by the public health insurance </w:t>
      </w:r>
      <w:r>
        <w:t xml:space="preserve">in Xiamen </w:t>
      </w:r>
      <w:r>
        <w:rPr>
          <w:color w:val="000000" w:themeColor="text1"/>
        </w:rPr>
        <w:t>has been</w:t>
      </w:r>
      <w:r>
        <w:t xml:space="preserve"> a supplement for the government-led welfare project to fund </w:t>
      </w:r>
      <w:r>
        <w:rPr>
          <w:color w:val="000000" w:themeColor="text1"/>
        </w:rPr>
        <w:t>free HPV vaccination</w:t>
      </w:r>
      <w:r>
        <w:t>. Malaysia, another UMIC also explored innovative financing mechanisms, including health insurance schemes and public–private partnerships to secure long</w:t>
      </w:r>
      <w:r>
        <w:rPr>
          <w:rFonts w:hint="eastAsia"/>
        </w:rPr>
        <w:t>-</w:t>
      </w:r>
      <w:r>
        <w:t xml:space="preserve">term funding for vaccination programs </w:t>
      </w:r>
      <w:r w:rsidRPr="00547DE9">
        <w:rPr>
          <w:highlight w:val="yellow"/>
        </w:rPr>
        <w:t>[38</w:t>
      </w:r>
      <w:r>
        <w:t>].</w:t>
      </w:r>
      <w:r>
        <w:rPr>
          <w:vertAlign w:val="superscript"/>
        </w:rPr>
        <w:t xml:space="preserve"> </w:t>
      </w:r>
    </w:p>
    <w:p w14:paraId="41EED089" w14:textId="77777777" w:rsidR="00196FDB" w:rsidRDefault="00196FDB">
      <w:pPr>
        <w:ind w:leftChars="1276" w:left="2552"/>
        <w:rPr>
          <w:vertAlign w:val="superscript"/>
        </w:rPr>
      </w:pPr>
    </w:p>
    <w:p w14:paraId="01C2FF66" w14:textId="77777777" w:rsidR="00196FDB" w:rsidRDefault="00000000">
      <w:pPr>
        <w:ind w:leftChars="1276" w:left="2552"/>
        <w:rPr>
          <w:b/>
          <w:bCs/>
          <w:sz w:val="24"/>
          <w:szCs w:val="24"/>
        </w:rPr>
      </w:pPr>
      <w:r>
        <w:rPr>
          <w:rFonts w:hint="eastAsia"/>
          <w:b/>
          <w:bCs/>
          <w:sz w:val="24"/>
          <w:szCs w:val="24"/>
        </w:rPr>
        <w:t>6</w:t>
      </w:r>
      <w:r>
        <w:rPr>
          <w:b/>
          <w:bCs/>
          <w:sz w:val="24"/>
          <w:szCs w:val="24"/>
        </w:rPr>
        <w:t xml:space="preserve">. </w:t>
      </w:r>
      <w:r>
        <w:rPr>
          <w:b/>
          <w:bCs/>
          <w:sz w:val="24"/>
          <w:szCs w:val="24"/>
          <w:lang w:eastAsia="zh-Hans"/>
        </w:rPr>
        <w:t>Conclusion</w:t>
      </w:r>
    </w:p>
    <w:p w14:paraId="30CCA78D" w14:textId="77777777" w:rsidR="00196FDB" w:rsidRDefault="00000000">
      <w:pPr>
        <w:ind w:left="2552" w:firstLineChars="200" w:firstLine="400"/>
      </w:pPr>
      <w:r>
        <w:t>The journey of the bottom-up policy formulation and implementation exemplifies a quintessential model of policy making for NIP expansion in</w:t>
      </w:r>
      <w:r>
        <w:rPr>
          <w:color w:val="231F20"/>
          <w:lang w:bidi="ar"/>
        </w:rPr>
        <w:t xml:space="preserve"> </w:t>
      </w:r>
      <w:r>
        <w:t>developing countries</w:t>
      </w:r>
      <w:r>
        <w:rPr>
          <w:color w:val="231F20"/>
          <w:lang w:bidi="ar"/>
        </w:rPr>
        <w:t>. The strategies include</w:t>
      </w:r>
      <w:r>
        <w:t xml:space="preserve"> starting with local experimentation, expanding progressively, leveraging relevant comprehensive platform under the framework of national policy, utilizing the effect of scale and peer pressure, high level promotion, cross-departmental collaboration and multiple financing mechanisms.</w:t>
      </w:r>
      <w:bookmarkStart w:id="22" w:name="OLE_LINK5"/>
      <w:r>
        <w:rPr>
          <w:rFonts w:hint="eastAsia"/>
        </w:rPr>
        <w:t xml:space="preserve"> </w:t>
      </w:r>
      <w:bookmarkEnd w:id="22"/>
    </w:p>
    <w:p w14:paraId="3644883E" w14:textId="77777777" w:rsidR="00196FDB" w:rsidRDefault="00000000">
      <w:pPr>
        <w:pStyle w:val="MDPI21heading1"/>
        <w:rPr>
          <w:rFonts w:eastAsia="宋体"/>
          <w:b w:val="0"/>
          <w:snapToGrid/>
          <w:sz w:val="20"/>
          <w:szCs w:val="20"/>
          <w:lang w:eastAsia="zh-CN" w:bidi="ar-SA"/>
        </w:rPr>
      </w:pPr>
      <w:bookmarkStart w:id="23" w:name="_Hlk181004646"/>
      <w:r>
        <w:rPr>
          <w:rFonts w:eastAsia="宋体"/>
          <w:bCs/>
          <w:snapToGrid/>
          <w:sz w:val="20"/>
          <w:szCs w:val="20"/>
          <w:lang w:eastAsia="zh-CN" w:bidi="ar-SA"/>
        </w:rPr>
        <w:t>Author Contributions:</w:t>
      </w:r>
      <w:r>
        <w:rPr>
          <w:rFonts w:eastAsia="宋体"/>
          <w:b w:val="0"/>
          <w:snapToGrid/>
          <w:sz w:val="20"/>
          <w:szCs w:val="20"/>
          <w:lang w:eastAsia="zh-CN" w:bidi="ar-SA"/>
        </w:rPr>
        <w:t xml:space="preserve"> JS conceptualized the study. YH, YF and ZW collected data and information, and performed analysis. YH wrote the first draft of this analysis. JS critically commented and revised the manuscript. All authors approved the final version for publication. JS took a lead of the study as well as the field work in the local pilot areas. All authors have read and agreed to the published version of the manuscript.</w:t>
      </w:r>
    </w:p>
    <w:p w14:paraId="7E2B8FF5" w14:textId="77777777" w:rsidR="00196FDB" w:rsidRDefault="00000000">
      <w:pPr>
        <w:pStyle w:val="MDPI21heading1"/>
        <w:rPr>
          <w:rFonts w:eastAsia="宋体"/>
          <w:b w:val="0"/>
          <w:snapToGrid/>
          <w:sz w:val="20"/>
          <w:szCs w:val="20"/>
          <w:lang w:eastAsia="zh-CN" w:bidi="ar-SA"/>
        </w:rPr>
      </w:pPr>
      <w:r>
        <w:rPr>
          <w:rFonts w:eastAsia="宋体"/>
          <w:bCs/>
          <w:snapToGrid/>
          <w:sz w:val="20"/>
          <w:szCs w:val="20"/>
          <w:lang w:eastAsia="zh-CN" w:bidi="ar-SA"/>
        </w:rPr>
        <w:lastRenderedPageBreak/>
        <w:t xml:space="preserve">Funding: </w:t>
      </w:r>
      <w:r>
        <w:rPr>
          <w:rFonts w:eastAsia="宋体"/>
          <w:b w:val="0"/>
          <w:snapToGrid/>
          <w:sz w:val="20"/>
          <w:szCs w:val="20"/>
          <w:lang w:eastAsia="zh-CN" w:bidi="ar-SA"/>
        </w:rPr>
        <w:t>This study was supported by Peking Union Medical College 2024P050WJ007.</w:t>
      </w:r>
    </w:p>
    <w:p w14:paraId="683E973F" w14:textId="77777777" w:rsidR="00196FDB" w:rsidRDefault="00000000">
      <w:pPr>
        <w:pStyle w:val="MDPI21heading1"/>
        <w:rPr>
          <w:rFonts w:eastAsia="宋体"/>
          <w:b w:val="0"/>
          <w:snapToGrid/>
          <w:sz w:val="20"/>
          <w:szCs w:val="20"/>
          <w:lang w:eastAsia="zh-CN" w:bidi="ar-SA"/>
        </w:rPr>
      </w:pPr>
      <w:r>
        <w:rPr>
          <w:rFonts w:eastAsia="宋体"/>
          <w:bCs/>
          <w:snapToGrid/>
          <w:sz w:val="20"/>
          <w:szCs w:val="20"/>
          <w:lang w:eastAsia="zh-CN" w:bidi="ar-SA"/>
        </w:rPr>
        <w:t>Institutional Review Board Statement:</w:t>
      </w:r>
      <w:r>
        <w:rPr>
          <w:rFonts w:eastAsia="宋体"/>
          <w:b w:val="0"/>
          <w:snapToGrid/>
          <w:sz w:val="20"/>
          <w:szCs w:val="20"/>
          <w:lang w:eastAsia="zh-CN" w:bidi="ar-SA"/>
        </w:rPr>
        <w:t xml:space="preserve"> Not applicable.</w:t>
      </w:r>
    </w:p>
    <w:p w14:paraId="443D45CC" w14:textId="77777777" w:rsidR="00196FDB" w:rsidRDefault="00000000">
      <w:pPr>
        <w:pStyle w:val="MDPI21heading1"/>
        <w:rPr>
          <w:rFonts w:eastAsia="宋体"/>
          <w:b w:val="0"/>
          <w:snapToGrid/>
          <w:sz w:val="20"/>
          <w:szCs w:val="20"/>
          <w:lang w:eastAsia="zh-CN" w:bidi="ar-SA"/>
        </w:rPr>
      </w:pPr>
      <w:r>
        <w:rPr>
          <w:rFonts w:eastAsia="宋体"/>
          <w:bCs/>
          <w:snapToGrid/>
          <w:sz w:val="20"/>
          <w:szCs w:val="20"/>
          <w:lang w:eastAsia="zh-CN" w:bidi="ar-SA"/>
        </w:rPr>
        <w:t>Informed Consent Statement:</w:t>
      </w:r>
      <w:r>
        <w:rPr>
          <w:rFonts w:eastAsia="宋体"/>
          <w:b w:val="0"/>
          <w:snapToGrid/>
          <w:sz w:val="20"/>
          <w:szCs w:val="20"/>
          <w:lang w:eastAsia="zh-CN" w:bidi="ar-SA"/>
        </w:rPr>
        <w:t xml:space="preserve"> Not applicable.</w:t>
      </w:r>
    </w:p>
    <w:p w14:paraId="7DAB6AE3" w14:textId="77777777" w:rsidR="00196FDB" w:rsidRDefault="00000000">
      <w:pPr>
        <w:pStyle w:val="MDPI21heading1"/>
        <w:rPr>
          <w:rFonts w:eastAsia="宋体"/>
          <w:b w:val="0"/>
          <w:snapToGrid/>
          <w:sz w:val="20"/>
          <w:szCs w:val="20"/>
          <w:lang w:eastAsia="zh-CN" w:bidi="ar-SA"/>
        </w:rPr>
      </w:pPr>
      <w:r>
        <w:rPr>
          <w:rFonts w:eastAsia="宋体"/>
          <w:bCs/>
          <w:snapToGrid/>
          <w:sz w:val="20"/>
          <w:szCs w:val="20"/>
          <w:lang w:eastAsia="zh-CN" w:bidi="ar-SA"/>
        </w:rPr>
        <w:t>Data Availability Statement:</w:t>
      </w:r>
      <w:r>
        <w:rPr>
          <w:rFonts w:eastAsia="宋体"/>
          <w:b w:val="0"/>
          <w:snapToGrid/>
          <w:sz w:val="20"/>
          <w:szCs w:val="20"/>
          <w:lang w:eastAsia="zh-CN" w:bidi="ar-SA"/>
        </w:rPr>
        <w:t xml:space="preserve"> No new data were created or analyzed in this study. Data sharing is not applicable to this article.</w:t>
      </w:r>
    </w:p>
    <w:p w14:paraId="3430871E" w14:textId="77777777" w:rsidR="00196FDB" w:rsidRDefault="00000000">
      <w:pPr>
        <w:pStyle w:val="MDPI21heading1"/>
        <w:rPr>
          <w:rFonts w:eastAsia="宋体"/>
          <w:b w:val="0"/>
          <w:snapToGrid/>
          <w:sz w:val="20"/>
          <w:szCs w:val="20"/>
          <w:lang w:eastAsia="zh-CN" w:bidi="ar-SA"/>
        </w:rPr>
      </w:pPr>
      <w:r>
        <w:rPr>
          <w:rFonts w:eastAsia="宋体"/>
          <w:bCs/>
          <w:snapToGrid/>
          <w:sz w:val="20"/>
          <w:szCs w:val="20"/>
          <w:lang w:eastAsia="zh-CN" w:bidi="ar-SA"/>
        </w:rPr>
        <w:t>Acknowledgments:</w:t>
      </w:r>
      <w:r>
        <w:rPr>
          <w:rFonts w:eastAsia="宋体"/>
          <w:b w:val="0"/>
          <w:snapToGrid/>
          <w:sz w:val="20"/>
          <w:szCs w:val="20"/>
          <w:lang w:eastAsia="zh-CN" w:bidi="ar-SA"/>
        </w:rPr>
        <w:t xml:space="preserve"> We thank Drs Jiahui Zhang and </w:t>
      </w:r>
      <w:proofErr w:type="spellStart"/>
      <w:r>
        <w:rPr>
          <w:rFonts w:eastAsia="宋体"/>
          <w:b w:val="0"/>
          <w:snapToGrid/>
          <w:sz w:val="20"/>
          <w:szCs w:val="20"/>
          <w:lang w:eastAsia="zh-CN" w:bidi="ar-SA"/>
        </w:rPr>
        <w:t>Shenglan</w:t>
      </w:r>
      <w:proofErr w:type="spellEnd"/>
      <w:r>
        <w:rPr>
          <w:rFonts w:eastAsia="宋体"/>
          <w:b w:val="0"/>
          <w:snapToGrid/>
          <w:sz w:val="20"/>
          <w:szCs w:val="20"/>
          <w:lang w:eastAsia="zh-CN" w:bidi="ar-SA"/>
        </w:rPr>
        <w:t xml:space="preserve"> Liu who contributed to summary of local practices. We also appreciate the comments and suggestions made by the team of the Innovation Lab for Vaccine Delivery Research to help refine this review.</w:t>
      </w:r>
    </w:p>
    <w:p w14:paraId="44BC5F18" w14:textId="77777777" w:rsidR="00196FDB" w:rsidRDefault="00000000">
      <w:pPr>
        <w:pStyle w:val="MDPI21heading1"/>
        <w:rPr>
          <w:rFonts w:eastAsia="宋体"/>
          <w:b w:val="0"/>
          <w:snapToGrid/>
          <w:sz w:val="20"/>
          <w:szCs w:val="20"/>
          <w:lang w:eastAsia="zh-CN" w:bidi="ar-SA"/>
        </w:rPr>
      </w:pPr>
      <w:r>
        <w:rPr>
          <w:rFonts w:eastAsia="宋体"/>
          <w:bCs/>
          <w:snapToGrid/>
          <w:sz w:val="20"/>
          <w:szCs w:val="20"/>
          <w:lang w:eastAsia="zh-CN" w:bidi="ar-SA"/>
        </w:rPr>
        <w:t>Conflicts of Interest:</w:t>
      </w:r>
      <w:r>
        <w:rPr>
          <w:rFonts w:eastAsia="宋体"/>
          <w:b w:val="0"/>
          <w:snapToGrid/>
          <w:sz w:val="20"/>
          <w:szCs w:val="20"/>
          <w:lang w:eastAsia="zh-CN" w:bidi="ar-SA"/>
        </w:rPr>
        <w:t xml:space="preserve"> The authors declare no conflicts of interest.</w:t>
      </w:r>
    </w:p>
    <w:p w14:paraId="0998E35B" w14:textId="77777777" w:rsidR="00196FDB" w:rsidRDefault="00000000">
      <w:pPr>
        <w:pStyle w:val="MDPI21heading1"/>
        <w:rPr>
          <w:szCs w:val="24"/>
        </w:rPr>
      </w:pPr>
      <w:r>
        <w:rPr>
          <w:szCs w:val="24"/>
        </w:rPr>
        <w:t>Abbreviations</w:t>
      </w:r>
    </w:p>
    <w:tbl>
      <w:tblPr>
        <w:tblStyle w:val="af6"/>
        <w:tblW w:w="6921"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921"/>
      </w:tblGrid>
      <w:tr w:rsidR="00196FDB" w14:paraId="15F6BA7D" w14:textId="77777777">
        <w:tc>
          <w:tcPr>
            <w:tcW w:w="6921" w:type="dxa"/>
            <w:vAlign w:val="center"/>
          </w:tcPr>
          <w:p w14:paraId="4956C00C" w14:textId="77777777" w:rsidR="00196FDB" w:rsidRDefault="00000000">
            <w:pPr>
              <w:rPr>
                <w:color w:val="231F20"/>
              </w:rPr>
            </w:pPr>
            <w:r>
              <w:rPr>
                <w:color w:val="231F20"/>
              </w:rPr>
              <w:t>HPV   human papillomavirus</w:t>
            </w:r>
          </w:p>
          <w:p w14:paraId="201269B9" w14:textId="77777777" w:rsidR="00196FDB" w:rsidRDefault="00000000">
            <w:pPr>
              <w:rPr>
                <w:color w:val="231F20"/>
              </w:rPr>
            </w:pPr>
            <w:r>
              <w:rPr>
                <w:color w:val="231F20"/>
              </w:rPr>
              <w:t>NIP    National Immunization Program</w:t>
            </w:r>
          </w:p>
          <w:p w14:paraId="7D6E9E1E" w14:textId="77777777" w:rsidR="00196FDB" w:rsidRDefault="00000000">
            <w:pPr>
              <w:rPr>
                <w:color w:val="231F20"/>
              </w:rPr>
            </w:pPr>
            <w:r>
              <w:rPr>
                <w:color w:val="231F20"/>
              </w:rPr>
              <w:t>WHO  World Health Organization</w:t>
            </w:r>
          </w:p>
          <w:p w14:paraId="17B4E2C8" w14:textId="77777777" w:rsidR="00196FDB" w:rsidRDefault="00000000">
            <w:r>
              <w:t>MSF   Multiple Streams Framework</w:t>
            </w:r>
          </w:p>
          <w:p w14:paraId="116CCC21" w14:textId="77777777" w:rsidR="00196FDB" w:rsidRDefault="00000000">
            <w:pPr>
              <w:rPr>
                <w:color w:val="000000" w:themeColor="text1"/>
              </w:rPr>
            </w:pPr>
            <w:r>
              <w:t xml:space="preserve">NITC  </w:t>
            </w:r>
            <w:r>
              <w:rPr>
                <w:color w:val="000000" w:themeColor="text1"/>
              </w:rPr>
              <w:t>National Immunization Advisory Committee</w:t>
            </w:r>
          </w:p>
          <w:p w14:paraId="15DFCDAE" w14:textId="77777777" w:rsidR="00196FDB" w:rsidRDefault="00000000">
            <w:pPr>
              <w:rPr>
                <w:color w:val="000000" w:themeColor="text1"/>
              </w:rPr>
            </w:pPr>
            <w:r>
              <w:rPr>
                <w:color w:val="000000" w:themeColor="text1"/>
              </w:rPr>
              <w:t>TAG   Technical Advisory Group</w:t>
            </w:r>
          </w:p>
          <w:p w14:paraId="1CCECCDF" w14:textId="77777777" w:rsidR="00196FDB" w:rsidRDefault="00000000">
            <w:r>
              <w:rPr>
                <w:color w:val="000000" w:themeColor="text1"/>
              </w:rPr>
              <w:t xml:space="preserve">UMIC  </w:t>
            </w:r>
            <w:r>
              <w:t>upper-middle income country</w:t>
            </w:r>
          </w:p>
          <w:p w14:paraId="45E24ED2" w14:textId="77777777" w:rsidR="00DE02FF" w:rsidRDefault="00DE02FF">
            <w:pPr>
              <w:rPr>
                <w:sz w:val="18"/>
                <w:szCs w:val="18"/>
              </w:rPr>
            </w:pPr>
          </w:p>
        </w:tc>
      </w:tr>
    </w:tbl>
    <w:bookmarkEnd w:id="23"/>
    <w:p w14:paraId="355D0BFA" w14:textId="77777777" w:rsidR="00196FDB" w:rsidRDefault="00000000">
      <w:pPr>
        <w:pStyle w:val="p1"/>
        <w:widowControl/>
        <w:tabs>
          <w:tab w:val="left" w:pos="-260"/>
        </w:tabs>
        <w:ind w:left="440"/>
        <w:rPr>
          <w:rFonts w:ascii="Palatino Linotype" w:hAnsi="Palatino Linotype"/>
          <w:b/>
          <w:bCs/>
          <w:sz w:val="24"/>
          <w:szCs w:val="24"/>
        </w:rPr>
      </w:pPr>
      <w:r>
        <w:rPr>
          <w:rFonts w:ascii="Palatino Linotype" w:eastAsiaTheme="minorEastAsia" w:hAnsi="Palatino Linotype"/>
          <w:b/>
          <w:bCs/>
          <w:sz w:val="24"/>
          <w:szCs w:val="24"/>
        </w:rPr>
        <w:t>R</w:t>
      </w:r>
      <w:r>
        <w:rPr>
          <w:rFonts w:ascii="Palatino Linotype" w:hAnsi="Palatino Linotype"/>
          <w:b/>
          <w:bCs/>
          <w:sz w:val="24"/>
          <w:szCs w:val="24"/>
        </w:rPr>
        <w:t xml:space="preserve">eferences </w:t>
      </w:r>
    </w:p>
    <w:p w14:paraId="4DA142FF"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Cutts, F.T.; Franceschi, S.; Goldie, S.; </w:t>
      </w:r>
      <w:proofErr w:type="spellStart"/>
      <w:r>
        <w:rPr>
          <w:rFonts w:ascii="Palatino Linotype" w:hAnsi="Palatino Linotype"/>
        </w:rPr>
        <w:t>Castellsague</w:t>
      </w:r>
      <w:proofErr w:type="spellEnd"/>
      <w:r>
        <w:rPr>
          <w:rFonts w:ascii="Palatino Linotype" w:hAnsi="Palatino Linotype"/>
        </w:rPr>
        <w:t xml:space="preserve">, X.; de Sanjose, S.; Garnett, G.; et al. Human papillomavirus and HPV vaccines, a review. Bull World Health Organ. </w:t>
      </w:r>
      <w:r>
        <w:rPr>
          <w:rFonts w:ascii="Palatino Linotype" w:hAnsi="Palatino Linotype"/>
          <w:b/>
        </w:rPr>
        <w:t>2007</w:t>
      </w:r>
      <w:r>
        <w:rPr>
          <w:rFonts w:ascii="Palatino Linotype" w:hAnsi="Palatino Linotype"/>
        </w:rPr>
        <w:t>,85(9),719-26.</w:t>
      </w:r>
    </w:p>
    <w:p w14:paraId="3E940DEC" w14:textId="03D9ADEF"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WHO. Comprehensive Cervical Cancer Control A guide to essential practice. 2</w:t>
      </w:r>
      <w:r>
        <w:rPr>
          <w:rFonts w:ascii="Palatino Linotype" w:hAnsi="Palatino Linotype"/>
          <w:vertAlign w:val="superscript"/>
        </w:rPr>
        <w:t xml:space="preserve">nd </w:t>
      </w:r>
      <w:r>
        <w:rPr>
          <w:rFonts w:ascii="Palatino Linotype" w:hAnsi="Palatino Linotype"/>
        </w:rPr>
        <w:t xml:space="preserve">edition, </w:t>
      </w:r>
      <w:r>
        <w:rPr>
          <w:rFonts w:ascii="Palatino Linotype" w:hAnsi="Palatino Linotype"/>
          <w:b/>
        </w:rPr>
        <w:t>2014</w:t>
      </w:r>
      <w:r>
        <w:rPr>
          <w:rFonts w:ascii="Palatino Linotype" w:hAnsi="Palatino Linotype"/>
        </w:rPr>
        <w:t xml:space="preserve">. Available online: </w:t>
      </w:r>
      <w:hyperlink r:id="rId12" w:history="1">
        <w:r w:rsidR="00196FDB">
          <w:rPr>
            <w:rStyle w:val="afd"/>
            <w:rFonts w:ascii="Palatino Linotype" w:hAnsi="Palatino Linotype"/>
            <w:u w:val="none"/>
          </w:rPr>
          <w:t>https,//iris.wh-o.int/server/api/core/bitstreams/98beead0-4aca-431a-88a9-c0c30f68ecf3/content</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w:t>
      </w:r>
    </w:p>
    <w:p w14:paraId="50E6F60B" w14:textId="7F144C12"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WHO. </w:t>
      </w:r>
      <w:hyperlink r:id="rId13" w:history="1">
        <w:r w:rsidR="00196FDB">
          <w:rPr>
            <w:rFonts w:ascii="Palatino Linotype" w:hAnsi="Palatino Linotype"/>
          </w:rPr>
          <w:t>Global strategy to accelerate the elimination of cervical cancer as a public health problem</w:t>
        </w:r>
      </w:hyperlink>
      <w:r>
        <w:rPr>
          <w:rFonts w:ascii="Palatino Linotype" w:hAnsi="Palatino Linotype"/>
        </w:rPr>
        <w:t xml:space="preserve">, </w:t>
      </w:r>
      <w:r>
        <w:rPr>
          <w:rFonts w:ascii="Palatino Linotype" w:hAnsi="Palatino Linotype"/>
          <w:b/>
        </w:rPr>
        <w:t>2020</w:t>
      </w:r>
      <w:r>
        <w:rPr>
          <w:rFonts w:ascii="Palatino Linotype" w:hAnsi="Palatino Linotype"/>
        </w:rPr>
        <w:t xml:space="preserve">. Available online: </w:t>
      </w:r>
      <w:hyperlink r:id="rId14" w:history="1">
        <w:r w:rsidR="00196FDB">
          <w:rPr>
            <w:rStyle w:val="afd"/>
            <w:rFonts w:ascii="Palatino Linotype" w:hAnsi="Palatino Linotype"/>
            <w:u w:val="none"/>
          </w:rPr>
          <w:t>https,//www.who.int/publications/i/item/9789240014107</w:t>
        </w:r>
      </w:hyperlink>
      <w:r>
        <w:rPr>
          <w:rStyle w:val="afd"/>
          <w:rFonts w:ascii="Palatino Linotype" w:hAnsi="Palatino Linotype"/>
          <w:u w:val="none"/>
        </w:rPr>
        <w:t xml:space="preserve">, 2020 </w:t>
      </w:r>
      <w:r>
        <w:rPr>
          <w:rFonts w:ascii="Palatino Linotype" w:hAnsi="Palatino Linotype"/>
        </w:rPr>
        <w:t>(a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w:t>
      </w:r>
    </w:p>
    <w:p w14:paraId="4779DFA2" w14:textId="38E7BCB5"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Style w:val="afd"/>
          <w:rFonts w:ascii="Palatino Linotype" w:hAnsi="Palatino Linotype"/>
          <w:color w:val="auto"/>
          <w:u w:val="none"/>
        </w:rPr>
        <w:t xml:space="preserve">WHO. HPV vaccine included in national immunization program, </w:t>
      </w:r>
      <w:r>
        <w:rPr>
          <w:rStyle w:val="afd"/>
          <w:rFonts w:ascii="Palatino Linotype" w:hAnsi="Palatino Linotype"/>
          <w:b/>
          <w:color w:val="auto"/>
          <w:u w:val="none"/>
        </w:rPr>
        <w:t>2025</w:t>
      </w:r>
      <w:r>
        <w:rPr>
          <w:rStyle w:val="afd"/>
          <w:rFonts w:ascii="Palatino Linotype" w:hAnsi="Palatino Linotype"/>
          <w:color w:val="auto"/>
          <w:u w:val="none"/>
        </w:rPr>
        <w:t>.</w:t>
      </w:r>
      <w:r>
        <w:rPr>
          <w:rStyle w:val="afd"/>
          <w:rFonts w:ascii="Palatino Linotype" w:hAnsi="Palatino Linotype"/>
          <w:u w:val="none"/>
        </w:rPr>
        <w:t xml:space="preserve"> </w:t>
      </w:r>
      <w:r>
        <w:rPr>
          <w:rFonts w:ascii="Palatino Linotype" w:hAnsi="Palatino Linotype"/>
        </w:rPr>
        <w:t xml:space="preserve">Available online: </w:t>
      </w:r>
      <w:hyperlink r:id="rId15" w:history="1">
        <w:r w:rsidR="00196FDB">
          <w:rPr>
            <w:rStyle w:val="afd"/>
            <w:rFonts w:ascii="Palatino Linotype" w:hAnsi="Palatino Linotype"/>
            <w:u w:val="none"/>
          </w:rPr>
          <w:t>https,//app.powerbi.com/view?r=eyJrIjoiNDIxZTFkZGUtMDQ1Ny00MDZkLThiZDktYWFlYTdkOGU2NDcwIiwidCI6ImY2MTBjMGI3LWJkMjQtNGIzOS04MTBiLTNkYzI4MGFmYjU5MCIsImMiOjh9</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w:t>
      </w:r>
    </w:p>
    <w:p w14:paraId="29852950"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 xml:space="preserve">Sun, K.; Li, L.; Wang, S; Chen, R.; Han, B.; </w:t>
      </w:r>
      <w:r>
        <w:rPr>
          <w:rFonts w:ascii="Palatino Linotype" w:hAnsi="Palatino Linotype"/>
        </w:rPr>
        <w:t xml:space="preserve">et </w:t>
      </w:r>
      <w:proofErr w:type="spellStart"/>
      <w:r>
        <w:rPr>
          <w:rFonts w:ascii="Palatino Linotype" w:hAnsi="Palatino Linotype"/>
        </w:rPr>
        <w:t>al</w:t>
      </w:r>
      <w:r>
        <w:rPr>
          <w:rFonts w:ascii="Palatino Linotype" w:hAnsi="Palatino Linotype" w:hint="eastAsia"/>
          <w:color w:val="auto"/>
        </w:rPr>
        <w:t>.Cancer</w:t>
      </w:r>
      <w:proofErr w:type="spellEnd"/>
      <w:r>
        <w:rPr>
          <w:rFonts w:ascii="Palatino Linotype" w:hAnsi="Palatino Linotype" w:hint="eastAsia"/>
          <w:color w:val="auto"/>
        </w:rPr>
        <w:t xml:space="preserve"> incidence and mortality across diverse geographical regions in China, 2024.</w:t>
      </w:r>
      <w:r>
        <w:rPr>
          <w:rFonts w:ascii="Palatino Linotype" w:hAnsi="Palatino Linotype"/>
          <w:color w:val="auto"/>
        </w:rPr>
        <w:t xml:space="preserve"> </w:t>
      </w:r>
      <w:r>
        <w:rPr>
          <w:rFonts w:ascii="Palatino Linotype" w:hAnsi="Palatino Linotype"/>
          <w:i/>
          <w:iCs/>
          <w:color w:val="auto"/>
        </w:rPr>
        <w:t xml:space="preserve">Chin J Oncol </w:t>
      </w:r>
      <w:r>
        <w:rPr>
          <w:rFonts w:ascii="Palatino Linotype" w:hAnsi="Palatino Linotype" w:hint="eastAsia"/>
          <w:b/>
          <w:bCs/>
          <w:color w:val="auto"/>
        </w:rPr>
        <w:t>2026</w:t>
      </w:r>
      <w:r>
        <w:rPr>
          <w:rFonts w:ascii="Palatino Linotype" w:hAnsi="Palatino Linotype" w:hint="eastAsia"/>
          <w:color w:val="auto"/>
        </w:rPr>
        <w:t>,48(3)</w:t>
      </w:r>
      <w:r>
        <w:rPr>
          <w:rFonts w:ascii="Palatino Linotype" w:hAnsi="Palatino Linotype"/>
          <w:color w:val="auto"/>
        </w:rPr>
        <w:t>,</w:t>
      </w:r>
      <w:r>
        <w:rPr>
          <w:rFonts w:ascii="Palatino Linotype" w:hAnsi="Palatino Linotype" w:hint="eastAsia"/>
          <w:color w:val="auto"/>
        </w:rPr>
        <w:t>400-412</w:t>
      </w:r>
      <w:r>
        <w:rPr>
          <w:rFonts w:ascii="Palatino Linotype" w:hAnsi="Palatino Linotype"/>
          <w:color w:val="auto"/>
        </w:rPr>
        <w:t xml:space="preserve"> </w:t>
      </w:r>
      <w:r>
        <w:rPr>
          <w:rStyle w:val="afd"/>
          <w:rFonts w:ascii="Palatino Linotype" w:hAnsi="Palatino Linotype"/>
          <w:color w:val="auto"/>
          <w:u w:val="none"/>
        </w:rPr>
        <w:t>(</w:t>
      </w:r>
      <w:r>
        <w:rPr>
          <w:rFonts w:ascii="Palatino Linotype" w:hAnsi="Palatino Linotype"/>
        </w:rPr>
        <w:t>in Chinese)</w:t>
      </w:r>
      <w:r>
        <w:rPr>
          <w:rFonts w:ascii="Palatino Linotype" w:hAnsi="Palatino Linotype" w:hint="eastAsia"/>
          <w:color w:val="auto"/>
        </w:rPr>
        <w:t>.</w:t>
      </w:r>
    </w:p>
    <w:p w14:paraId="748EA545"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Chinese Preventive Medicine Association, Vaccine and Immunization Branch, Chinese Preventive Medicine Association. Expert consensus on immune-prophylaxis of cervical cancer and other human papillomavirus- related diseases (2025). </w:t>
      </w:r>
      <w:r>
        <w:rPr>
          <w:rFonts w:ascii="Palatino Linotype" w:hAnsi="Palatino Linotype"/>
          <w:i/>
        </w:rPr>
        <w:t xml:space="preserve">Chin J </w:t>
      </w:r>
      <w:proofErr w:type="spellStart"/>
      <w:r>
        <w:rPr>
          <w:rFonts w:ascii="Palatino Linotype" w:hAnsi="Palatino Linotype"/>
          <w:i/>
        </w:rPr>
        <w:t>Epidemol</w:t>
      </w:r>
      <w:proofErr w:type="spellEnd"/>
      <w:r>
        <w:rPr>
          <w:rFonts w:ascii="Palatino Linotype" w:hAnsi="Palatino Linotype"/>
          <w:i/>
        </w:rPr>
        <w:t xml:space="preserve"> </w:t>
      </w:r>
      <w:r>
        <w:rPr>
          <w:rFonts w:ascii="Palatino Linotype" w:hAnsi="Palatino Linotype"/>
          <w:b/>
        </w:rPr>
        <w:t>2025</w:t>
      </w:r>
      <w:r>
        <w:rPr>
          <w:rFonts w:ascii="Palatino Linotype" w:hAnsi="Palatino Linotype"/>
        </w:rPr>
        <w:t>,46(7),1107-1141 (in Chinese).</w:t>
      </w:r>
    </w:p>
    <w:p w14:paraId="1F6745A6" w14:textId="6BC2F36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Bruni, L.; Albero, G.; Serrano, B.; Mena, M.; Collado, J.J.; Gómez, D.; et al. ICO/IARC Information Centre on HPV and Cancer (HPV Information Centre). Human Papillomavirus and Related Diseases in China. Summary Report 10 March </w:t>
      </w:r>
      <w:r>
        <w:rPr>
          <w:rFonts w:ascii="Palatino Linotype" w:hAnsi="Palatino Linotype"/>
          <w:b/>
        </w:rPr>
        <w:t>2023</w:t>
      </w:r>
      <w:r>
        <w:rPr>
          <w:rFonts w:ascii="Palatino Linotype" w:hAnsi="Palatino Linotype"/>
        </w:rPr>
        <w:t xml:space="preserve">. Available online: </w:t>
      </w:r>
      <w:hyperlink r:id="rId16" w:history="1">
        <w:r w:rsidR="00196FDB">
          <w:rPr>
            <w:rStyle w:val="afd"/>
            <w:rFonts w:ascii="Palatino Linotype" w:hAnsi="Palatino Linotype"/>
            <w:u w:val="none"/>
          </w:rPr>
          <w:t>https,//hpvcentre.net/statistics/reports/CHN.pdf</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w:t>
      </w:r>
      <w:r>
        <w:rPr>
          <w:rStyle w:val="afd"/>
          <w:rFonts w:ascii="Palatino Linotype" w:hAnsi="Palatino Linotype"/>
          <w:u w:val="none"/>
        </w:rPr>
        <w:t>.</w:t>
      </w:r>
    </w:p>
    <w:p w14:paraId="57E7B543"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hint="eastAsia"/>
        </w:rPr>
        <w:t xml:space="preserve">Bi, Y.; Li, X.; Gong, W.; Li, H. Differences and Projections in the Burden of Breast and </w:t>
      </w:r>
      <w:proofErr w:type="spellStart"/>
      <w:r>
        <w:rPr>
          <w:rFonts w:ascii="Palatino Linotype" w:hAnsi="Palatino Linotype" w:hint="eastAsia"/>
        </w:rPr>
        <w:t>Gynaecological</w:t>
      </w:r>
      <w:proofErr w:type="spellEnd"/>
      <w:r>
        <w:rPr>
          <w:rFonts w:ascii="Palatino Linotype" w:hAnsi="Palatino Linotype" w:hint="eastAsia"/>
        </w:rPr>
        <w:t xml:space="preserve"> Cancers Among Women in China and Globally from 1990 to 2021. </w:t>
      </w:r>
      <w:r>
        <w:rPr>
          <w:rFonts w:ascii="Palatino Linotype" w:hAnsi="Palatino Linotype" w:hint="eastAsia"/>
          <w:i/>
          <w:iCs/>
        </w:rPr>
        <w:t xml:space="preserve">Clin J </w:t>
      </w:r>
      <w:proofErr w:type="spellStart"/>
      <w:r>
        <w:rPr>
          <w:rFonts w:ascii="Palatino Linotype" w:hAnsi="Palatino Linotype" w:hint="eastAsia"/>
          <w:i/>
          <w:iCs/>
        </w:rPr>
        <w:t>Tradit</w:t>
      </w:r>
      <w:proofErr w:type="spellEnd"/>
      <w:r>
        <w:rPr>
          <w:rFonts w:ascii="Palatino Linotype" w:hAnsi="Palatino Linotype" w:hint="eastAsia"/>
          <w:i/>
          <w:iCs/>
        </w:rPr>
        <w:t xml:space="preserve"> Chin Med</w:t>
      </w:r>
      <w:r>
        <w:rPr>
          <w:rFonts w:ascii="Palatino Linotype" w:hAnsi="Palatino Linotype"/>
        </w:rPr>
        <w:t xml:space="preserve"> </w:t>
      </w:r>
      <w:r>
        <w:rPr>
          <w:rFonts w:ascii="Palatino Linotype" w:hAnsi="Palatino Linotype"/>
          <w:b/>
          <w:bCs/>
        </w:rPr>
        <w:t>2026</w:t>
      </w:r>
      <w:r>
        <w:rPr>
          <w:rFonts w:ascii="Palatino Linotype" w:hAnsi="Palatino Linotype" w:hint="eastAsia"/>
        </w:rPr>
        <w:t>,38(5):1005-1014</w:t>
      </w:r>
      <w:r>
        <w:rPr>
          <w:rFonts w:ascii="Palatino Linotype" w:hAnsi="Palatino Linotype"/>
        </w:rPr>
        <w:t xml:space="preserve"> </w:t>
      </w:r>
      <w:r>
        <w:rPr>
          <w:rStyle w:val="afd"/>
          <w:rFonts w:ascii="Palatino Linotype" w:hAnsi="Palatino Linotype"/>
          <w:color w:val="auto"/>
          <w:u w:val="none"/>
        </w:rPr>
        <w:t>(</w:t>
      </w:r>
      <w:r>
        <w:rPr>
          <w:rFonts w:ascii="Palatino Linotype" w:hAnsi="Palatino Linotype"/>
        </w:rPr>
        <w:t>in Chinese).</w:t>
      </w:r>
    </w:p>
    <w:p w14:paraId="6F21C1E0" w14:textId="28BC8A30"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lastRenderedPageBreak/>
        <w:t>Qiu, L. and Niu, Z. Current Status of Human Papillomavirus Vaccination Among Females Aged 9-14 Years and Its Influencing Factors.</w:t>
      </w:r>
      <w:r w:rsidR="005E569E">
        <w:rPr>
          <w:rFonts w:ascii="Palatino Linotype" w:eastAsiaTheme="minorEastAsia" w:hAnsi="Palatino Linotype" w:hint="eastAsia"/>
        </w:rPr>
        <w:t xml:space="preserve"> </w:t>
      </w:r>
      <w:r>
        <w:rPr>
          <w:rFonts w:ascii="Palatino Linotype" w:hAnsi="Palatino Linotype"/>
          <w:i/>
          <w:iCs/>
        </w:rPr>
        <w:t xml:space="preserve">Chin J </w:t>
      </w:r>
      <w:proofErr w:type="spellStart"/>
      <w:r>
        <w:rPr>
          <w:rFonts w:ascii="Palatino Linotype" w:hAnsi="Palatino Linotype"/>
          <w:i/>
          <w:iCs/>
        </w:rPr>
        <w:t>Reprod</w:t>
      </w:r>
      <w:proofErr w:type="spellEnd"/>
      <w:r>
        <w:rPr>
          <w:rFonts w:ascii="Palatino Linotype" w:hAnsi="Palatino Linotype"/>
          <w:i/>
          <w:iCs/>
        </w:rPr>
        <w:t xml:space="preserve"> Health</w:t>
      </w:r>
      <w:r>
        <w:rPr>
          <w:rFonts w:ascii="Palatino Linotype" w:hAnsi="Palatino Linotype"/>
        </w:rPr>
        <w:t xml:space="preserve"> </w:t>
      </w:r>
      <w:r>
        <w:rPr>
          <w:rFonts w:ascii="Palatino Linotype" w:hAnsi="Palatino Linotype"/>
          <w:b/>
          <w:bCs/>
        </w:rPr>
        <w:t>2022</w:t>
      </w:r>
      <w:r>
        <w:rPr>
          <w:rFonts w:ascii="Palatino Linotype" w:hAnsi="Palatino Linotype"/>
        </w:rPr>
        <w:t xml:space="preserve">,33(3):262-265 </w:t>
      </w:r>
      <w:r>
        <w:rPr>
          <w:rStyle w:val="afd"/>
          <w:rFonts w:ascii="Palatino Linotype" w:hAnsi="Palatino Linotype"/>
          <w:color w:val="auto"/>
          <w:u w:val="none"/>
        </w:rPr>
        <w:t>(</w:t>
      </w:r>
      <w:r>
        <w:rPr>
          <w:rFonts w:ascii="Palatino Linotype" w:hAnsi="Palatino Linotype"/>
        </w:rPr>
        <w:t>in Chinese).</w:t>
      </w:r>
    </w:p>
    <w:p w14:paraId="7D1795D9"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Song, Y.; Liu, X.; Yin, Z.; Yu, W.; Cao, L.; Cao, L.; et al. Human papillomavirus vaccine coverage among the 9-45-year-oldfemale population of China in 2018-2020. </w:t>
      </w:r>
      <w:r>
        <w:rPr>
          <w:rFonts w:ascii="Palatino Linotype" w:hAnsi="Palatino Linotype"/>
          <w:i/>
        </w:rPr>
        <w:t xml:space="preserve">Chin J Vaccines and </w:t>
      </w:r>
      <w:proofErr w:type="spellStart"/>
      <w:r>
        <w:rPr>
          <w:rFonts w:ascii="Palatino Linotype" w:hAnsi="Palatino Linotype"/>
          <w:i/>
        </w:rPr>
        <w:t>Immun</w:t>
      </w:r>
      <w:proofErr w:type="spellEnd"/>
      <w:r>
        <w:rPr>
          <w:rFonts w:ascii="Palatino Linotype" w:hAnsi="Palatino Linotype"/>
          <w:i/>
        </w:rPr>
        <w:t xml:space="preserve"> </w:t>
      </w:r>
      <w:r>
        <w:rPr>
          <w:rFonts w:ascii="Palatino Linotype" w:hAnsi="Palatino Linotype"/>
          <w:b/>
        </w:rPr>
        <w:t>2021</w:t>
      </w:r>
      <w:r>
        <w:rPr>
          <w:rFonts w:ascii="Palatino Linotype" w:hAnsi="Palatino Linotype"/>
        </w:rPr>
        <w:t>,27(05),570-575</w:t>
      </w:r>
      <w:r>
        <w:rPr>
          <w:rStyle w:val="afd"/>
          <w:rFonts w:ascii="Palatino Linotype" w:hAnsi="Palatino Linotype"/>
          <w:color w:val="auto"/>
          <w:u w:val="none"/>
        </w:rPr>
        <w:t xml:space="preserve"> (</w:t>
      </w:r>
      <w:r>
        <w:rPr>
          <w:rFonts w:ascii="Palatino Linotype" w:hAnsi="Palatino Linotype"/>
        </w:rPr>
        <w:t>in Chinese).</w:t>
      </w:r>
    </w:p>
    <w:p w14:paraId="0CDCA032"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Chen, J.; Zhang, Z.; Pan, W.; Song, Y.; Zheng, L.; Li, L.; et al. Estimated Human Papillomavirus Vaccine Coverage Among Females 9-45 Years of Age - China, 2017-2022. </w:t>
      </w:r>
      <w:r>
        <w:rPr>
          <w:rFonts w:ascii="Palatino Linotype" w:hAnsi="Palatino Linotype"/>
          <w:i/>
        </w:rPr>
        <w:t xml:space="preserve">China CDC </w:t>
      </w:r>
      <w:proofErr w:type="spellStart"/>
      <w:r>
        <w:rPr>
          <w:rFonts w:ascii="Palatino Linotype" w:hAnsi="Palatino Linotype"/>
          <w:i/>
        </w:rPr>
        <w:t>Wkly</w:t>
      </w:r>
      <w:proofErr w:type="spellEnd"/>
      <w:r>
        <w:rPr>
          <w:rFonts w:ascii="Palatino Linotype" w:hAnsi="Palatino Linotype"/>
        </w:rPr>
        <w:t xml:space="preserve"> </w:t>
      </w:r>
      <w:r>
        <w:rPr>
          <w:rFonts w:ascii="Palatino Linotype" w:hAnsi="Palatino Linotype"/>
          <w:b/>
        </w:rPr>
        <w:t>2024</w:t>
      </w:r>
      <w:r>
        <w:rPr>
          <w:rFonts w:ascii="Palatino Linotype" w:hAnsi="Palatino Linotype"/>
        </w:rPr>
        <w:t xml:space="preserve">,6(19),413-417 </w:t>
      </w:r>
      <w:r>
        <w:rPr>
          <w:rStyle w:val="afd"/>
          <w:rFonts w:ascii="Palatino Linotype" w:hAnsi="Palatino Linotype"/>
          <w:color w:val="auto"/>
          <w:u w:val="none"/>
        </w:rPr>
        <w:t>(</w:t>
      </w:r>
      <w:r>
        <w:rPr>
          <w:rFonts w:ascii="Palatino Linotype" w:hAnsi="Palatino Linotype"/>
        </w:rPr>
        <w:t xml:space="preserve">in Chinese). </w:t>
      </w:r>
    </w:p>
    <w:p w14:paraId="06FA431C"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hint="eastAsia"/>
          <w:color w:val="auto"/>
        </w:rPr>
        <w:t xml:space="preserve">Li, M.; Zhao, Y.; Wei, L. Focus on HPV Infection in Men. </w:t>
      </w:r>
      <w:r>
        <w:rPr>
          <w:rFonts w:ascii="Palatino Linotype" w:hAnsi="Palatino Linotype" w:hint="eastAsia"/>
          <w:i/>
          <w:iCs/>
          <w:color w:val="auto"/>
        </w:rPr>
        <w:t xml:space="preserve">Chin J Clin Obstet </w:t>
      </w:r>
      <w:proofErr w:type="spellStart"/>
      <w:r>
        <w:rPr>
          <w:rFonts w:ascii="Palatino Linotype" w:hAnsi="Palatino Linotype" w:hint="eastAsia"/>
          <w:i/>
          <w:iCs/>
          <w:color w:val="auto"/>
        </w:rPr>
        <w:t>Gyneco</w:t>
      </w:r>
      <w:r>
        <w:rPr>
          <w:rFonts w:ascii="Palatino Linotype" w:hAnsi="Palatino Linotype" w:hint="eastAsia"/>
          <w:color w:val="auto"/>
        </w:rPr>
        <w:t>l</w:t>
      </w:r>
      <w:proofErr w:type="spellEnd"/>
      <w:r>
        <w:rPr>
          <w:rFonts w:ascii="Palatino Linotype" w:hAnsi="Palatino Linotype"/>
          <w:color w:val="auto"/>
        </w:rPr>
        <w:t xml:space="preserve"> </w:t>
      </w:r>
      <w:r>
        <w:rPr>
          <w:rFonts w:ascii="Palatino Linotype" w:hAnsi="Palatino Linotype" w:hint="eastAsia"/>
          <w:b/>
          <w:bCs/>
          <w:color w:val="auto"/>
        </w:rPr>
        <w:t>2026</w:t>
      </w:r>
      <w:r>
        <w:rPr>
          <w:rFonts w:ascii="Palatino Linotype" w:hAnsi="Palatino Linotype" w:hint="eastAsia"/>
          <w:color w:val="auto"/>
        </w:rPr>
        <w:t>,27(1):1-3</w:t>
      </w:r>
      <w:r>
        <w:rPr>
          <w:rFonts w:ascii="Palatino Linotype" w:hAnsi="Palatino Linotype"/>
          <w:color w:val="auto"/>
        </w:rPr>
        <w:t xml:space="preserve"> </w:t>
      </w:r>
      <w:r>
        <w:rPr>
          <w:rFonts w:ascii="Palatino Linotype" w:hAnsi="Palatino Linotype"/>
        </w:rPr>
        <w:t xml:space="preserve"> </w:t>
      </w:r>
      <w:r>
        <w:rPr>
          <w:rStyle w:val="afd"/>
          <w:rFonts w:ascii="Palatino Linotype" w:hAnsi="Palatino Linotype"/>
          <w:color w:val="auto"/>
          <w:u w:val="none"/>
        </w:rPr>
        <w:t>(</w:t>
      </w:r>
      <w:r>
        <w:rPr>
          <w:rFonts w:ascii="Palatino Linotype" w:hAnsi="Palatino Linotype"/>
        </w:rPr>
        <w:t>in Chinese</w:t>
      </w:r>
      <w:r>
        <w:rPr>
          <w:rFonts w:ascii="Palatino Linotype" w:hAnsi="Palatino Linotype" w:hint="eastAsia"/>
          <w:color w:val="auto"/>
        </w:rPr>
        <w:t>.</w:t>
      </w:r>
    </w:p>
    <w:p w14:paraId="49ED2B57" w14:textId="280631E4"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 xml:space="preserve">China National Center for Disease Control and Prevention. Notice on the Inclusion of Human Papillomavirus Vaccine in the National Immunization Program. No. 16. </w:t>
      </w:r>
      <w:r>
        <w:rPr>
          <w:rFonts w:ascii="Palatino Linotype" w:hAnsi="Palatino Linotype"/>
          <w:b/>
          <w:color w:val="auto"/>
        </w:rPr>
        <w:t>2025</w:t>
      </w:r>
      <w:r>
        <w:rPr>
          <w:rFonts w:ascii="Palatino Linotype" w:hAnsi="Palatino Linotype"/>
          <w:color w:val="auto"/>
        </w:rPr>
        <w:t xml:space="preserve">. </w:t>
      </w:r>
      <w:r>
        <w:rPr>
          <w:rFonts w:ascii="Palatino Linotype" w:hAnsi="Palatino Linotype"/>
        </w:rPr>
        <w:t xml:space="preserve">Available online: </w:t>
      </w:r>
      <w:hyperlink r:id="rId17" w:history="1">
        <w:r w:rsidR="00196FDB">
          <w:rPr>
            <w:rStyle w:val="afd"/>
            <w:rFonts w:ascii="Palatino Linotype" w:hAnsi="Palatino Linotype"/>
            <w:u w:val="none"/>
          </w:rPr>
          <w:t>https,//www.ndcpa.gov.cn/jbkzzx/c100014/common/content/content_1983714327087452160.html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2AA47BDA" w14:textId="7F25151B"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Phan, D. (</w:t>
      </w:r>
      <w:proofErr w:type="spellStart"/>
      <w:r>
        <w:rPr>
          <w:rFonts w:ascii="Palatino Linotype" w:hAnsi="Palatino Linotype"/>
          <w:color w:val="auto"/>
        </w:rPr>
        <w:t>n.d</w:t>
      </w:r>
      <w:proofErr w:type="spellEnd"/>
      <w:r>
        <w:rPr>
          <w:rFonts w:ascii="Palatino Linotype" w:hAnsi="Palatino Linotype"/>
          <w:color w:val="auto"/>
        </w:rPr>
        <w:t>). Access to Immunization in Middle-Income Countries, Immunization Agenda 2030 In depth Review,</w:t>
      </w:r>
      <w:r>
        <w:rPr>
          <w:rFonts w:ascii="Palatino Linotype" w:hAnsi="Palatino Linotype"/>
          <w:b/>
          <w:color w:val="auto"/>
        </w:rPr>
        <w:t xml:space="preserve"> 2024</w:t>
      </w:r>
      <w:r>
        <w:rPr>
          <w:rFonts w:ascii="Palatino Linotype" w:hAnsi="Palatino Linotype"/>
          <w:color w:val="auto"/>
        </w:rPr>
        <w:t xml:space="preserve">. </w:t>
      </w:r>
      <w:r>
        <w:rPr>
          <w:rFonts w:ascii="Palatino Linotype" w:hAnsi="Palatino Linotype"/>
        </w:rPr>
        <w:t xml:space="preserve">Available online: </w:t>
      </w:r>
      <w:hyperlink r:id="rId18" w:history="1">
        <w:r w:rsidR="00196FDB">
          <w:rPr>
            <w:rStyle w:val="afd"/>
            <w:rFonts w:ascii="Palatino Linotype" w:hAnsi="Palatino Linotype"/>
            <w:u w:val="none"/>
          </w:rPr>
          <w:t>http,//www.immunizationagenda2030.org/images/documents/IA2030_MICBrief_5May.pdf</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w:t>
      </w:r>
    </w:p>
    <w:p w14:paraId="03302C78"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 xml:space="preserve">Abraham, B.G.; Wang, W.; Chanie, M.A.; Addis, A.K.; Cai, B.; Shi, F. Applying Kingdon’s Multiple Streams Framework to Understand Health Policy Processes, A Systematic Review. </w:t>
      </w:r>
      <w:r>
        <w:rPr>
          <w:rFonts w:ascii="Palatino Linotype" w:hAnsi="Palatino Linotype"/>
          <w:i/>
          <w:color w:val="auto"/>
        </w:rPr>
        <w:t>Acad J Polit Public Admin</w:t>
      </w:r>
      <w:r>
        <w:rPr>
          <w:rFonts w:ascii="Palatino Linotype" w:hAnsi="Palatino Linotype"/>
          <w:color w:val="auto"/>
        </w:rPr>
        <w:t xml:space="preserve"> </w:t>
      </w:r>
      <w:r>
        <w:rPr>
          <w:rFonts w:ascii="Palatino Linotype" w:hAnsi="Palatino Linotype"/>
          <w:b/>
          <w:color w:val="auto"/>
        </w:rPr>
        <w:t>2024</w:t>
      </w:r>
      <w:r>
        <w:rPr>
          <w:rFonts w:ascii="Palatino Linotype" w:hAnsi="Palatino Linotype"/>
          <w:color w:val="auto"/>
        </w:rPr>
        <w:t xml:space="preserve"> September,1(5). </w:t>
      </w:r>
    </w:p>
    <w:p w14:paraId="6A26BC00"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Zhao, F.; Lang, J.; Qiao, Y.; Zhu, L. How can China achieve WHO's 2030 targets for eliminating cervical </w:t>
      </w:r>
      <w:proofErr w:type="gramStart"/>
      <w:r>
        <w:rPr>
          <w:rFonts w:ascii="Palatino Linotype" w:hAnsi="Palatino Linotype"/>
        </w:rPr>
        <w:t>cancer?.</w:t>
      </w:r>
      <w:proofErr w:type="gramEnd"/>
      <w:r>
        <w:rPr>
          <w:rFonts w:ascii="Palatino Linotype" w:hAnsi="Palatino Linotype"/>
        </w:rPr>
        <w:t> </w:t>
      </w:r>
      <w:r>
        <w:rPr>
          <w:rFonts w:ascii="Palatino Linotype" w:hAnsi="Palatino Linotype"/>
          <w:i/>
        </w:rPr>
        <w:t>BMJ</w:t>
      </w:r>
      <w:r>
        <w:rPr>
          <w:rFonts w:ascii="Palatino Linotype" w:hAnsi="Palatino Linotype"/>
        </w:rPr>
        <w:t xml:space="preserve"> </w:t>
      </w:r>
      <w:r>
        <w:rPr>
          <w:rFonts w:ascii="Palatino Linotype" w:hAnsi="Palatino Linotype"/>
          <w:b/>
        </w:rPr>
        <w:t>2024</w:t>
      </w:r>
      <w:r>
        <w:rPr>
          <w:rFonts w:ascii="Palatino Linotype" w:hAnsi="Palatino Linotype"/>
        </w:rPr>
        <w:t>,386,e078641.</w:t>
      </w:r>
    </w:p>
    <w:p w14:paraId="6B0745FC" w14:textId="584056DA"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National Health Commission of the People’s Republic of China. Response to Suggestions No. 0992 and 2168 of the Third Session of the 14th National People's Congress,</w:t>
      </w:r>
      <w:r>
        <w:rPr>
          <w:rFonts w:ascii="Palatino Linotype" w:hAnsi="Palatino Linotype"/>
          <w:b/>
          <w:color w:val="auto"/>
        </w:rPr>
        <w:t xml:space="preserve"> 2025</w:t>
      </w:r>
      <w:r>
        <w:rPr>
          <w:rFonts w:ascii="Palatino Linotype" w:hAnsi="Palatino Linotype"/>
          <w:color w:val="auto"/>
        </w:rPr>
        <w:t xml:space="preserve">. </w:t>
      </w:r>
      <w:r>
        <w:rPr>
          <w:rFonts w:ascii="Palatino Linotype" w:hAnsi="Palatino Linotype"/>
        </w:rPr>
        <w:t xml:space="preserve">Available online: </w:t>
      </w:r>
      <w:hyperlink r:id="rId19" w:history="1">
        <w:r w:rsidR="00196FDB">
          <w:rPr>
            <w:rStyle w:val="afd"/>
            <w:rFonts w:ascii="Palatino Linotype" w:hAnsi="Palatino Linotype"/>
            <w:u w:val="none"/>
          </w:rPr>
          <w:t>https,//www.nhc.gov.cn/wjw/jiany/202508/c4d0498c327d4b1298b567ec2371e1fb.shtml.</w:t>
        </w:r>
      </w:hyperlink>
      <w:r>
        <w:rPr>
          <w:rFonts w:ascii="Palatino Linotype" w:hAnsi="Palatino Linotype"/>
          <w:color w:val="auto"/>
        </w:rPr>
        <w:t xml:space="preserve"> </w:t>
      </w:r>
      <w:r>
        <w:rPr>
          <w:rFonts w:ascii="Palatino Linotype" w:hAnsi="Palatino Linotype"/>
        </w:rPr>
        <w:t>(a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i</w:t>
      </w:r>
      <w:r>
        <w:rPr>
          <w:rFonts w:ascii="Palatino Linotype" w:hAnsi="Palatino Linotype"/>
        </w:rPr>
        <w:t>n Chinese.</w:t>
      </w:r>
    </w:p>
    <w:p w14:paraId="1114BA4D"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 xml:space="preserve">Duan, X.; Bai, P.; Wang, S.; Su, T.; Zhang, R.; Wang, Z.; </w:t>
      </w:r>
      <w:r>
        <w:rPr>
          <w:rFonts w:ascii="Palatino Linotype" w:hAnsi="Palatino Linotype"/>
        </w:rPr>
        <w:t xml:space="preserve">et al. Analysis of Liquid-based Cytology Screening Results for Cervical Cancer in 120,000 Women in Inner Mongolia from 2005 to 2010, A Population-Based Study. </w:t>
      </w:r>
      <w:r>
        <w:rPr>
          <w:rFonts w:ascii="Palatino Linotype" w:hAnsi="Palatino Linotype"/>
          <w:i/>
        </w:rPr>
        <w:t xml:space="preserve">Chin J Obstet </w:t>
      </w:r>
      <w:proofErr w:type="spellStart"/>
      <w:r>
        <w:rPr>
          <w:rFonts w:ascii="Palatino Linotype" w:hAnsi="Palatino Linotype"/>
          <w:i/>
        </w:rPr>
        <w:t>Gynecol</w:t>
      </w:r>
      <w:proofErr w:type="spellEnd"/>
      <w:r>
        <w:rPr>
          <w:rFonts w:ascii="Palatino Linotype" w:hAnsi="Palatino Linotype"/>
        </w:rPr>
        <w:t xml:space="preserve"> </w:t>
      </w:r>
      <w:r>
        <w:rPr>
          <w:rFonts w:ascii="Palatino Linotype" w:hAnsi="Palatino Linotype"/>
          <w:b/>
          <w:color w:val="auto"/>
        </w:rPr>
        <w:t>2014</w:t>
      </w:r>
      <w:r>
        <w:rPr>
          <w:rFonts w:ascii="Palatino Linotype" w:hAnsi="Palatino Linotype"/>
          <w:color w:val="auto"/>
        </w:rPr>
        <w:t>,49(2),140-142</w:t>
      </w:r>
      <w:r>
        <w:rPr>
          <w:rFonts w:ascii="Palatino Linotype" w:hAnsi="Palatino Linotype"/>
        </w:rPr>
        <w:t xml:space="preserve"> (in Chinese)</w:t>
      </w:r>
      <w:r>
        <w:rPr>
          <w:rFonts w:ascii="Palatino Linotype" w:hAnsi="Palatino Linotype"/>
          <w:color w:val="auto"/>
        </w:rPr>
        <w:t xml:space="preserve">. </w:t>
      </w:r>
    </w:p>
    <w:p w14:paraId="633BE939" w14:textId="32764980"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The Beijing News. News. Why is Ordos the first city in the country to pilot public-funded HPV vaccine. vaccination,</w:t>
      </w:r>
      <w:r>
        <w:rPr>
          <w:rFonts w:ascii="Palatino Linotype" w:hAnsi="Palatino Linotype"/>
          <w:b/>
          <w:color w:val="auto"/>
        </w:rPr>
        <w:t xml:space="preserve"> 2022</w:t>
      </w:r>
      <w:r>
        <w:rPr>
          <w:rFonts w:ascii="Palatino Linotype" w:hAnsi="Palatino Linotype"/>
          <w:color w:val="auto"/>
        </w:rPr>
        <w:t xml:space="preserve">. </w:t>
      </w:r>
      <w:r>
        <w:rPr>
          <w:rFonts w:ascii="Palatino Linotype" w:hAnsi="Palatino Linotype"/>
        </w:rPr>
        <w:t xml:space="preserve">Available online: </w:t>
      </w:r>
      <w:hyperlink r:id="rId20" w:history="1">
        <w:r w:rsidR="00196FDB">
          <w:rPr>
            <w:rStyle w:val="afd"/>
            <w:rFonts w:ascii="Palatino Linotype" w:hAnsi="Palatino Linotype"/>
            <w:u w:val="none"/>
          </w:rPr>
          <w:t>https://mp.weixin.qq.com/s/wIn-WvcfCsyxgqrGqdsVKg</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0C6F13F7"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t xml:space="preserve">Xia, C.; Hu, S.; Xu, X.; Zhao, X.; Qiao, Y.; </w:t>
      </w:r>
      <w:proofErr w:type="spellStart"/>
      <w:r>
        <w:rPr>
          <w:rFonts w:ascii="Palatino Linotype" w:hAnsi="Palatino Linotype"/>
          <w:color w:val="auto"/>
        </w:rPr>
        <w:t>Broutet</w:t>
      </w:r>
      <w:proofErr w:type="spellEnd"/>
      <w:r>
        <w:rPr>
          <w:rFonts w:ascii="Palatino Linotype" w:hAnsi="Palatino Linotype"/>
          <w:color w:val="auto"/>
        </w:rPr>
        <w:t xml:space="preserve">, N.; </w:t>
      </w:r>
      <w:r>
        <w:rPr>
          <w:rFonts w:ascii="Palatino Linotype" w:hAnsi="Palatino Linotype"/>
        </w:rPr>
        <w:t xml:space="preserve">et al. </w:t>
      </w:r>
      <w:r>
        <w:rPr>
          <w:rFonts w:ascii="Palatino Linotype" w:hAnsi="Palatino Linotype"/>
          <w:color w:val="auto"/>
        </w:rPr>
        <w:t xml:space="preserve">Projections up to 2100 and a budget optimization strategy towards cervical cancer elimination in China, a modelling study. </w:t>
      </w:r>
      <w:r>
        <w:rPr>
          <w:rFonts w:ascii="Palatino Linotype" w:hAnsi="Palatino Linotype"/>
          <w:i/>
          <w:color w:val="auto"/>
        </w:rPr>
        <w:t>Lancet Public Health</w:t>
      </w:r>
      <w:r>
        <w:rPr>
          <w:rFonts w:ascii="Palatino Linotype" w:hAnsi="Palatino Linotype"/>
          <w:color w:val="auto"/>
        </w:rPr>
        <w:t xml:space="preserve"> </w:t>
      </w:r>
      <w:r>
        <w:rPr>
          <w:rFonts w:ascii="Palatino Linotype" w:hAnsi="Palatino Linotype"/>
          <w:b/>
          <w:color w:val="auto"/>
        </w:rPr>
        <w:t>2019</w:t>
      </w:r>
      <w:r>
        <w:rPr>
          <w:rFonts w:ascii="Palatino Linotype" w:hAnsi="Palatino Linotype"/>
          <w:color w:val="auto"/>
        </w:rPr>
        <w:t>,4(9),e462-e472.</w:t>
      </w:r>
    </w:p>
    <w:p w14:paraId="1C5D9F8F" w14:textId="1EE2491A"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Nanjing Municipal People's Government. News. Nanjing continues to provide free HPV vaccinations for the eligible girls, </w:t>
      </w:r>
      <w:r>
        <w:rPr>
          <w:rFonts w:ascii="Palatino Linotype" w:hAnsi="Palatino Linotype"/>
          <w:b/>
        </w:rPr>
        <w:t>2024</w:t>
      </w:r>
      <w:r>
        <w:rPr>
          <w:rFonts w:ascii="Palatino Linotype" w:hAnsi="Palatino Linotype"/>
        </w:rPr>
        <w:t xml:space="preserve">. Available online: </w:t>
      </w:r>
      <w:hyperlink r:id="rId21" w:history="1">
        <w:r w:rsidR="00196FDB">
          <w:rPr>
            <w:rStyle w:val="afd"/>
            <w:rFonts w:ascii="Palatino Linotype" w:hAnsi="Palatino Linotype"/>
            <w:u w:val="none"/>
          </w:rPr>
          <w:t>https,//www.nanjing.gov.cn/njxx/202403/t20240325_4193854.html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4EBEE699"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The Innovation Lab for Vaccine Delivery of Kunshan Duke University. Research Insights and Experiences from the Introduction of the Human Papillomavirus Vaccine into the National Immunization Program,</w:t>
      </w:r>
      <w:r>
        <w:rPr>
          <w:rFonts w:ascii="Palatino Linotype" w:hAnsi="Palatino Linotype"/>
          <w:b/>
        </w:rPr>
        <w:t xml:space="preserve"> 2025</w:t>
      </w:r>
      <w:r>
        <w:rPr>
          <w:rFonts w:ascii="Palatino Linotype" w:hAnsi="Palatino Linotype"/>
        </w:rPr>
        <w:t>. https,//mp.weixin.qq.com/s/lAFZMMk_ptRpo4TMK9ZpaA. Accessed December 24,</w:t>
      </w:r>
      <w:r>
        <w:rPr>
          <w:rStyle w:val="afd"/>
          <w:rFonts w:ascii="Palatino Linotype" w:hAnsi="Palatino Linotype"/>
          <w:color w:val="auto"/>
          <w:u w:val="none"/>
        </w:rPr>
        <w:t xml:space="preserve"> 2025. </w:t>
      </w:r>
      <w:r>
        <w:rPr>
          <w:rFonts w:ascii="Palatino Linotype" w:hAnsi="Palatino Linotype"/>
        </w:rPr>
        <w:t>in Chinese.</w:t>
      </w:r>
    </w:p>
    <w:p w14:paraId="0CA15786" w14:textId="2EFB658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Guangdong Provincial Center for Disease Control and Prevention. Guangdong Province's Plan for Free HPV Vaccination for Eligible Girls (2022–2024),</w:t>
      </w:r>
      <w:r>
        <w:rPr>
          <w:rFonts w:ascii="Palatino Linotype" w:hAnsi="Palatino Linotype"/>
          <w:b/>
        </w:rPr>
        <w:t xml:space="preserve"> 2021</w:t>
      </w:r>
      <w:r>
        <w:rPr>
          <w:rFonts w:ascii="Palatino Linotype" w:hAnsi="Palatino Linotype"/>
        </w:rPr>
        <w:t xml:space="preserve">. Available online: </w:t>
      </w:r>
      <w:hyperlink r:id="rId22" w:history="1">
        <w:r w:rsidR="00196FDB">
          <w:rPr>
            <w:rStyle w:val="afd"/>
            <w:rFonts w:ascii="Palatino Linotype" w:hAnsi="Palatino Linotype"/>
            <w:u w:val="none"/>
          </w:rPr>
          <w:t>https,//cdcp.gd.gov.cn/zwgk/zcfg/xgzc/content/post_3659199.html</w:t>
        </w:r>
      </w:hyperlink>
      <w:r>
        <w:rPr>
          <w:rStyle w:val="afd"/>
          <w:rFonts w:ascii="Palatino Linotype" w:hAnsi="Palatino Linotype"/>
          <w:u w:val="none"/>
        </w:rPr>
        <w:t xml:space="preserve"> </w:t>
      </w:r>
      <w:r>
        <w:rPr>
          <w:rFonts w:ascii="Palatino Linotype" w:hAnsi="Palatino Linotype"/>
        </w:rPr>
        <w:t>(a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24A75E49" w14:textId="331EEED1"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National Health Commission of the People's Republic of China. Notice on the Action Plan for Accelerating the Elimination of Cervical Cancer (2023-2030), </w:t>
      </w:r>
      <w:r>
        <w:rPr>
          <w:rFonts w:ascii="Palatino Linotype" w:hAnsi="Palatino Linotype"/>
          <w:b/>
        </w:rPr>
        <w:t>2023</w:t>
      </w:r>
      <w:r>
        <w:rPr>
          <w:rFonts w:ascii="Palatino Linotype" w:hAnsi="Palatino Linotype"/>
        </w:rPr>
        <w:t xml:space="preserve">. Available online: </w:t>
      </w:r>
      <w:hyperlink r:id="rId23" w:history="1">
        <w:r w:rsidR="00196FDB">
          <w:rPr>
            <w:rStyle w:val="afd"/>
            <w:rFonts w:ascii="Palatino Linotype" w:hAnsi="Palatino Linotype"/>
            <w:u w:val="none"/>
          </w:rPr>
          <w:t>https,//www.nhc.gov.cn/fys/c100078/202301/001debf5e15f4da99d03aac3a803b2de.shtml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43D8EF9C" w14:textId="0F2FE093"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color w:val="auto"/>
        </w:rPr>
        <w:lastRenderedPageBreak/>
        <w:t xml:space="preserve">Guangxi Zhuang Autonomous Region People’s Government. To provide health protection, Guangxi will offer free HPV vaccinations to these girls, </w:t>
      </w:r>
      <w:r>
        <w:rPr>
          <w:rFonts w:ascii="Palatino Linotype" w:hAnsi="Palatino Linotype"/>
          <w:b/>
          <w:color w:val="auto"/>
        </w:rPr>
        <w:t>2024</w:t>
      </w:r>
      <w:r>
        <w:rPr>
          <w:rFonts w:ascii="Palatino Linotype" w:hAnsi="Palatino Linotype"/>
          <w:color w:val="auto"/>
        </w:rPr>
        <w:t xml:space="preserve">. </w:t>
      </w:r>
      <w:r>
        <w:rPr>
          <w:rFonts w:ascii="Palatino Linotype" w:hAnsi="Palatino Linotype"/>
        </w:rPr>
        <w:t xml:space="preserve">Available online: </w:t>
      </w:r>
      <w:hyperlink r:id="rId24" w:history="1">
        <w:r w:rsidR="00196FDB">
          <w:rPr>
            <w:rStyle w:val="afd"/>
            <w:rFonts w:ascii="Palatino Linotype" w:hAnsi="Palatino Linotype"/>
            <w:u w:val="none"/>
          </w:rPr>
          <w:t>http,//www.gxzf.gov.cn/gxyw/t18857846.shtml</w:t>
        </w:r>
      </w:hyperlink>
      <w:r>
        <w:rPr>
          <w:rFonts w:ascii="Palatino Linotype" w:hAnsi="Palatino Linotype"/>
          <w:color w:val="auto"/>
        </w:rPr>
        <w:t xml:space="preserve"> </w:t>
      </w:r>
      <w:r>
        <w:rPr>
          <w:rFonts w:ascii="Palatino Linotype" w:hAnsi="Palatino Linotype"/>
        </w:rPr>
        <w:t>(a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746D0C62" w14:textId="03EEB4F3" w:rsidR="00196FDB" w:rsidRDefault="00000000">
      <w:pPr>
        <w:pStyle w:val="p1"/>
        <w:widowControl/>
        <w:numPr>
          <w:ilvl w:val="0"/>
          <w:numId w:val="6"/>
        </w:numPr>
        <w:tabs>
          <w:tab w:val="left" w:pos="-260"/>
        </w:tabs>
        <w:ind w:left="400" w:hangingChars="200" w:hanging="400"/>
        <w:rPr>
          <w:rFonts w:ascii="Palatino Linotype" w:hAnsi="Palatino Linotype"/>
          <w:color w:val="auto"/>
        </w:rPr>
      </w:pPr>
      <w:proofErr w:type="spellStart"/>
      <w:r>
        <w:rPr>
          <w:rFonts w:ascii="Palatino Linotype" w:hAnsi="Palatino Linotype"/>
        </w:rPr>
        <w:t>Ya’an</w:t>
      </w:r>
      <w:proofErr w:type="spellEnd"/>
      <w:r>
        <w:rPr>
          <w:rFonts w:ascii="Palatino Linotype" w:hAnsi="Palatino Linotype"/>
        </w:rPr>
        <w:t xml:space="preserve"> Municipal People's Government. News. The comprehensive prevention and control demonstration project for elimination of cervical cancer in China's resource-limited areas,</w:t>
      </w:r>
      <w:r>
        <w:rPr>
          <w:rFonts w:ascii="Palatino Linotype" w:hAnsi="Palatino Linotype"/>
          <w:b/>
        </w:rPr>
        <w:t xml:space="preserve"> 2024.</w:t>
      </w:r>
      <w:r>
        <w:rPr>
          <w:rFonts w:ascii="Palatino Linotype" w:hAnsi="Palatino Linotype"/>
        </w:rPr>
        <w:t xml:space="preserve"> Available online: </w:t>
      </w:r>
      <w:hyperlink r:id="rId25" w:history="1">
        <w:r w:rsidR="00196FDB">
          <w:rPr>
            <w:rStyle w:val="afd"/>
            <w:rFonts w:ascii="Palatino Linotype" w:hAnsi="Palatino Linotype"/>
            <w:u w:val="none"/>
          </w:rPr>
          <w:t>https,//www.yaan.gov.cn/zhangzhe/show/20eb85de-36da-4751-b907-a5c1d62c9506.html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16810E34"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Liu, W.; Chen, R.; Cheng, D.; Fu, Z. Comparative analysis of long-term trends in the morbidity and mortality of cervical cancer in China and the United States. </w:t>
      </w:r>
      <w:r>
        <w:rPr>
          <w:rFonts w:ascii="Palatino Linotype" w:hAnsi="Palatino Linotype"/>
          <w:i/>
        </w:rPr>
        <w:t>Chin Prev Med</w:t>
      </w:r>
      <w:r>
        <w:rPr>
          <w:rFonts w:ascii="Palatino Linotype" w:hAnsi="Palatino Linotype"/>
        </w:rPr>
        <w:t xml:space="preserve"> 2024,25(06),782-787 (in Chinese). </w:t>
      </w:r>
    </w:p>
    <w:p w14:paraId="700AAB71"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Shang, Z.; Jiang, Z.; Huang, Z.; Yang, X.; Liu, H.; Zhang, L. Trends in Cervical Cancer Burden in China from1990 to 2021 and Prediction for 2022 to 2035. </w:t>
      </w:r>
      <w:r>
        <w:rPr>
          <w:rFonts w:ascii="Palatino Linotype" w:hAnsi="Palatino Linotype"/>
          <w:i/>
        </w:rPr>
        <w:t xml:space="preserve">Chin Gen </w:t>
      </w:r>
      <w:proofErr w:type="spellStart"/>
      <w:r>
        <w:rPr>
          <w:rFonts w:ascii="Palatino Linotype" w:hAnsi="Palatino Linotype"/>
          <w:i/>
        </w:rPr>
        <w:t>Pract</w:t>
      </w:r>
      <w:proofErr w:type="spellEnd"/>
      <w:r>
        <w:rPr>
          <w:rFonts w:ascii="Palatino Linotype" w:hAnsi="Palatino Linotype"/>
        </w:rPr>
        <w:t xml:space="preserve"> </w:t>
      </w:r>
      <w:r>
        <w:rPr>
          <w:rFonts w:ascii="Palatino Linotype" w:hAnsi="Palatino Linotype"/>
          <w:b/>
        </w:rPr>
        <w:t>2025</w:t>
      </w:r>
      <w:r>
        <w:rPr>
          <w:rFonts w:ascii="Palatino Linotype" w:hAnsi="Palatino Linotype"/>
        </w:rPr>
        <w:t>,28(26),3314-3320 (in Chinese).</w:t>
      </w:r>
    </w:p>
    <w:p w14:paraId="646003FC"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Zheng, Y.; </w:t>
      </w:r>
      <w:proofErr w:type="spellStart"/>
      <w:r>
        <w:rPr>
          <w:rFonts w:ascii="Palatino Linotype" w:hAnsi="Palatino Linotype"/>
        </w:rPr>
        <w:t>Lv</w:t>
      </w:r>
      <w:proofErr w:type="spellEnd"/>
      <w:r>
        <w:rPr>
          <w:rFonts w:ascii="Palatino Linotype" w:hAnsi="Palatino Linotype"/>
        </w:rPr>
        <w:t xml:space="preserve">, H.; Chen, Z.; Feng, S. Symptoms and psychological experience of cervical cancer patients after radical hysterectomy, a qualitative research. </w:t>
      </w:r>
      <w:r>
        <w:rPr>
          <w:rFonts w:ascii="Palatino Linotype" w:hAnsi="Palatino Linotype"/>
          <w:i/>
        </w:rPr>
        <w:t>Chin J Nurs</w:t>
      </w:r>
      <w:r>
        <w:rPr>
          <w:rFonts w:ascii="Palatino Linotype" w:hAnsi="Palatino Linotype"/>
        </w:rPr>
        <w:t xml:space="preserve"> </w:t>
      </w:r>
      <w:r>
        <w:rPr>
          <w:rFonts w:ascii="Palatino Linotype" w:hAnsi="Palatino Linotype"/>
          <w:b/>
        </w:rPr>
        <w:t>2020</w:t>
      </w:r>
      <w:r>
        <w:rPr>
          <w:rFonts w:ascii="Palatino Linotype" w:hAnsi="Palatino Linotype"/>
        </w:rPr>
        <w:t>,55(04),569-573 (in Chinese).</w:t>
      </w:r>
    </w:p>
    <w:p w14:paraId="5285D727"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Shen, Y.; Yao, M.; Zhao, X.; Liu, S.; Tang, J.; Xia, C. Effect of social support on stigma in cervical cancer patients, mediating role of resilience.</w:t>
      </w:r>
      <w:r>
        <w:rPr>
          <w:rFonts w:ascii="Palatino Linotype" w:hAnsi="Palatino Linotype"/>
          <w:i/>
        </w:rPr>
        <w:t xml:space="preserve"> Chin J Mod Med</w:t>
      </w:r>
      <w:r>
        <w:rPr>
          <w:rFonts w:ascii="Palatino Linotype" w:hAnsi="Palatino Linotype"/>
        </w:rPr>
        <w:t xml:space="preserve"> </w:t>
      </w:r>
      <w:r>
        <w:rPr>
          <w:rFonts w:ascii="Palatino Linotype" w:hAnsi="Palatino Linotype"/>
          <w:b/>
        </w:rPr>
        <w:t>2023</w:t>
      </w:r>
      <w:r>
        <w:rPr>
          <w:rFonts w:ascii="Palatino Linotype" w:hAnsi="Palatino Linotype"/>
        </w:rPr>
        <w:t>,33(17),94-98 (in Chinese).</w:t>
      </w:r>
    </w:p>
    <w:p w14:paraId="739BCFA0" w14:textId="77777777"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Yin, Y.; Luo, S.; Qiu, L.; Wang, H.; Liu, Y.; Feng, H.; et al. Analysis of anxious and depressive emotions and its influencing factors of patients underwent cervical cancer surgery based on CC-PRO137 scale. </w:t>
      </w:r>
      <w:r>
        <w:rPr>
          <w:rFonts w:ascii="Palatino Linotype" w:hAnsi="Palatino Linotype"/>
          <w:i/>
        </w:rPr>
        <w:t>Fudan U J Med Sci</w:t>
      </w:r>
      <w:r>
        <w:rPr>
          <w:rFonts w:ascii="Palatino Linotype" w:hAnsi="Palatino Linotype"/>
        </w:rPr>
        <w:t xml:space="preserve"> </w:t>
      </w:r>
      <w:r>
        <w:rPr>
          <w:rFonts w:ascii="Palatino Linotype" w:hAnsi="Palatino Linotype"/>
          <w:b/>
        </w:rPr>
        <w:t>2024</w:t>
      </w:r>
      <w:r>
        <w:rPr>
          <w:rFonts w:ascii="Palatino Linotype" w:hAnsi="Palatino Linotype"/>
        </w:rPr>
        <w:t>,51(05),643-649 (in Chinese).</w:t>
      </w:r>
    </w:p>
    <w:p w14:paraId="3B7932DF"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Hu, K.; Wang, J.; </w:t>
      </w:r>
      <w:proofErr w:type="spellStart"/>
      <w:r>
        <w:rPr>
          <w:rFonts w:ascii="Palatino Linotype" w:hAnsi="Palatino Linotype"/>
        </w:rPr>
        <w:t>Sparén</w:t>
      </w:r>
      <w:proofErr w:type="spellEnd"/>
      <w:r>
        <w:rPr>
          <w:rFonts w:ascii="Palatino Linotype" w:hAnsi="Palatino Linotype"/>
        </w:rPr>
        <w:t xml:space="preserve">, P.; </w:t>
      </w:r>
      <w:proofErr w:type="spellStart"/>
      <w:r>
        <w:rPr>
          <w:rFonts w:ascii="Palatino Linotype" w:hAnsi="Palatino Linotype"/>
        </w:rPr>
        <w:t>Herweijer</w:t>
      </w:r>
      <w:proofErr w:type="spellEnd"/>
      <w:r>
        <w:rPr>
          <w:rFonts w:ascii="Palatino Linotype" w:hAnsi="Palatino Linotype"/>
        </w:rPr>
        <w:t>, E.; Sjölander, A.; Adami, H.; et al. Invasive cervical cancer, precancerous lesions, and cervical screening participation among women with mental illness in Sweden, a population-based observational study. </w:t>
      </w:r>
      <w:r>
        <w:rPr>
          <w:rFonts w:ascii="Palatino Linotype" w:hAnsi="Palatino Linotype"/>
          <w:i/>
        </w:rPr>
        <w:t>Lancet Public Health</w:t>
      </w:r>
      <w:r>
        <w:rPr>
          <w:rFonts w:ascii="Palatino Linotype" w:hAnsi="Palatino Linotype"/>
          <w:b/>
        </w:rPr>
        <w:t xml:space="preserve"> 2023</w:t>
      </w:r>
      <w:r>
        <w:rPr>
          <w:rFonts w:ascii="Palatino Linotype" w:hAnsi="Palatino Linotype"/>
        </w:rPr>
        <w:t>,8(4),e266-e275.</w:t>
      </w:r>
    </w:p>
    <w:p w14:paraId="33A177B1"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He, N.; Zou, Z.; Zhang, Y.; He, X.; Xiong, S.; Liu, C.; et al. Economic burden of human papilloma virus related diseases in China a systematic review and synthetic analysis. </w:t>
      </w:r>
      <w:r>
        <w:rPr>
          <w:rFonts w:ascii="Palatino Linotype" w:hAnsi="Palatino Linotype"/>
          <w:i/>
        </w:rPr>
        <w:t xml:space="preserve">Chin J Dis Control Prev </w:t>
      </w:r>
      <w:r>
        <w:rPr>
          <w:rFonts w:ascii="Palatino Linotype" w:hAnsi="Palatino Linotype"/>
          <w:b/>
        </w:rPr>
        <w:t>2023</w:t>
      </w:r>
      <w:r>
        <w:rPr>
          <w:rFonts w:ascii="Palatino Linotype" w:hAnsi="Palatino Linotype"/>
        </w:rPr>
        <w:t>,27(03),345-351(in Chinese).</w:t>
      </w:r>
    </w:p>
    <w:p w14:paraId="5479A39B" w14:textId="616B3422" w:rsidR="00196FDB" w:rsidRDefault="00000000">
      <w:pPr>
        <w:pStyle w:val="p1"/>
        <w:widowControl/>
        <w:numPr>
          <w:ilvl w:val="0"/>
          <w:numId w:val="6"/>
        </w:numPr>
        <w:tabs>
          <w:tab w:val="left" w:pos="-260"/>
        </w:tabs>
        <w:ind w:left="400" w:hangingChars="200" w:hanging="400"/>
        <w:rPr>
          <w:rFonts w:ascii="Palatino Linotype" w:hAnsi="Palatino Linotype"/>
          <w:color w:val="auto"/>
        </w:rPr>
      </w:pPr>
      <w:r>
        <w:rPr>
          <w:rFonts w:ascii="Palatino Linotype" w:hAnsi="Palatino Linotype"/>
        </w:rPr>
        <w:t xml:space="preserve">The Government of </w:t>
      </w:r>
      <w:proofErr w:type="spellStart"/>
      <w:r>
        <w:rPr>
          <w:rFonts w:ascii="Palatino Linotype" w:hAnsi="Palatino Linotype"/>
        </w:rPr>
        <w:t>Songpan</w:t>
      </w:r>
      <w:proofErr w:type="spellEnd"/>
      <w:r>
        <w:rPr>
          <w:rFonts w:ascii="Palatino Linotype" w:hAnsi="Palatino Linotype"/>
        </w:rPr>
        <w:t xml:space="preserve"> County of Aba Prefecture. News. Eligible girls received free HPV vaccines costed over USD 120,000, </w:t>
      </w:r>
      <w:r>
        <w:rPr>
          <w:rFonts w:ascii="Palatino Linotype" w:hAnsi="Palatino Linotype"/>
          <w:b/>
        </w:rPr>
        <w:t>2024</w:t>
      </w:r>
      <w:r>
        <w:rPr>
          <w:rFonts w:ascii="Palatino Linotype" w:hAnsi="Palatino Linotype"/>
        </w:rPr>
        <w:t xml:space="preserve">. Available online: </w:t>
      </w:r>
      <w:hyperlink r:id="rId26" w:history="1">
        <w:r w:rsidR="00196FDB">
          <w:rPr>
            <w:rStyle w:val="afd"/>
            <w:rFonts w:ascii="Palatino Linotype" w:hAnsi="Palatino Linotype"/>
            <w:u w:val="none"/>
          </w:rPr>
          <w:t>https,//www.songpan.gov.cn/spxrmzf/zzfxx/202405/5756fc762b774765ba33ec40a30bcf7b.shtml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59865723" w14:textId="0959E45F"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Ministry of Health of China Notice on the issuance of the implementation plan for the expanded national immunization program,</w:t>
      </w:r>
      <w:r>
        <w:rPr>
          <w:rFonts w:ascii="Palatino Linotype" w:hAnsi="Palatino Linotype"/>
          <w:b/>
        </w:rPr>
        <w:t xml:space="preserve"> 2008</w:t>
      </w:r>
      <w:r>
        <w:rPr>
          <w:rFonts w:ascii="Palatino Linotype" w:hAnsi="Palatino Linotype"/>
        </w:rPr>
        <w:t xml:space="preserve">. Available online: </w:t>
      </w:r>
      <w:hyperlink r:id="rId27" w:history="1">
        <w:r w:rsidR="00196FDB">
          <w:rPr>
            <w:rStyle w:val="afd"/>
            <w:rFonts w:ascii="Palatino Linotype" w:hAnsi="Palatino Linotype"/>
            <w:u w:val="none"/>
          </w:rPr>
          <w:t>https,//www.nhc.gov.cn/wjw/gfxwj/200804/a19fb3f25e134739a7908bf02fbf438a.shtml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in Chinese.</w:t>
      </w:r>
    </w:p>
    <w:p w14:paraId="11C9ADCA" w14:textId="77777777" w:rsidR="00196FDB" w:rsidRDefault="00000000">
      <w:pPr>
        <w:pStyle w:val="p1"/>
        <w:widowControl/>
        <w:numPr>
          <w:ilvl w:val="0"/>
          <w:numId w:val="6"/>
        </w:numPr>
        <w:tabs>
          <w:tab w:val="left" w:pos="-260"/>
        </w:tabs>
        <w:ind w:left="400" w:hangingChars="200" w:hanging="400"/>
        <w:rPr>
          <w:rFonts w:ascii="Palatino Linotype" w:hAnsi="Palatino Linotype"/>
        </w:rPr>
      </w:pPr>
      <w:proofErr w:type="spellStart"/>
      <w:r>
        <w:rPr>
          <w:rFonts w:ascii="Palatino Linotype" w:hAnsi="Palatino Linotype"/>
        </w:rPr>
        <w:t>Malvolti</w:t>
      </w:r>
      <w:proofErr w:type="spellEnd"/>
      <w:r>
        <w:rPr>
          <w:rFonts w:ascii="Palatino Linotype" w:hAnsi="Palatino Linotype"/>
        </w:rPr>
        <w:t xml:space="preserve">, S.; Soble, A.; Bloem, P.; LaMontagne, D.S.; Aggarwal, R.; </w:t>
      </w:r>
      <w:proofErr w:type="spellStart"/>
      <w:r>
        <w:rPr>
          <w:rFonts w:ascii="Palatino Linotype" w:hAnsi="Palatino Linotype"/>
        </w:rPr>
        <w:t>Pitisuttithum</w:t>
      </w:r>
      <w:proofErr w:type="spellEnd"/>
      <w:r>
        <w:rPr>
          <w:rFonts w:ascii="Palatino Linotype" w:hAnsi="Palatino Linotype"/>
        </w:rPr>
        <w:t xml:space="preserve">, P.; et al. The Global Demand and Supply Balance of the Human Papillomavirus Vaccine, Implications for the Global Strategy for the Elimination of Cervical Cancer. </w:t>
      </w:r>
      <w:r>
        <w:rPr>
          <w:rFonts w:ascii="Palatino Linotype" w:hAnsi="Palatino Linotype"/>
          <w:i/>
        </w:rPr>
        <w:t>Vaccines (Basel)</w:t>
      </w:r>
      <w:r>
        <w:rPr>
          <w:rFonts w:ascii="Palatino Linotype" w:hAnsi="Palatino Linotype"/>
        </w:rPr>
        <w:t>.</w:t>
      </w:r>
      <w:r>
        <w:rPr>
          <w:rFonts w:ascii="Palatino Linotype" w:hAnsi="Palatino Linotype"/>
          <w:b/>
        </w:rPr>
        <w:t xml:space="preserve"> 2023</w:t>
      </w:r>
      <w:r>
        <w:rPr>
          <w:rFonts w:ascii="Palatino Linotype" w:hAnsi="Palatino Linotype"/>
        </w:rPr>
        <w:t xml:space="preserve">,12(1),4. </w:t>
      </w:r>
    </w:p>
    <w:p w14:paraId="011CCA38"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You, T.; Zhao, X.; Pan, C.; Gao, M.; Hu, S.; Liu, Y.; et al. Informing HPV vaccine pricing for government funded vaccination in mainland China, a modelling study. </w:t>
      </w:r>
      <w:r>
        <w:rPr>
          <w:rFonts w:ascii="Palatino Linotype" w:hAnsi="Palatino Linotype"/>
          <w:i/>
        </w:rPr>
        <w:t>Lancet Reg Health West Pac</w:t>
      </w:r>
      <w:r>
        <w:rPr>
          <w:rFonts w:ascii="Palatino Linotype" w:hAnsi="Palatino Linotype"/>
        </w:rPr>
        <w:t xml:space="preserve"> </w:t>
      </w:r>
      <w:r>
        <w:rPr>
          <w:rFonts w:ascii="Palatino Linotype" w:hAnsi="Palatino Linotype"/>
          <w:b/>
        </w:rPr>
        <w:t>2024</w:t>
      </w:r>
      <w:r>
        <w:rPr>
          <w:rFonts w:ascii="Palatino Linotype" w:hAnsi="Palatino Linotype"/>
        </w:rPr>
        <w:t xml:space="preserve">,52,101209.  </w:t>
      </w:r>
    </w:p>
    <w:p w14:paraId="488683C9" w14:textId="46B9376C"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World Health Organization. Regional Office for the Western Pacific &amp; Asia Pacific Observatory on Health Systems and Policies. Comparative analysis of the national immunization programs in select ASEAN and SAARC countries, progress and challenges. </w:t>
      </w:r>
      <w:r>
        <w:rPr>
          <w:rFonts w:ascii="Palatino Linotype" w:hAnsi="Palatino Linotype"/>
          <w:b/>
        </w:rPr>
        <w:t>2025</w:t>
      </w:r>
      <w:r>
        <w:rPr>
          <w:rFonts w:ascii="Palatino Linotype" w:hAnsi="Palatino Linotype"/>
        </w:rPr>
        <w:t>,</w:t>
      </w:r>
      <w:r>
        <w:rPr>
          <w:rFonts w:ascii="Palatino Linotype" w:hAnsi="Palatino Linotype"/>
          <w:i/>
        </w:rPr>
        <w:t>8</w:t>
      </w:r>
      <w:r>
        <w:rPr>
          <w:rFonts w:ascii="Palatino Linotype" w:hAnsi="Palatino Linotype"/>
        </w:rPr>
        <w:t xml:space="preserve">(1),WHO Regional Office for the Western Pacific. Available online: </w:t>
      </w:r>
      <w:hyperlink r:id="rId28" w:history="1">
        <w:r w:rsidR="00196FDB">
          <w:rPr>
            <w:rStyle w:val="afd"/>
            <w:rFonts w:ascii="Palatino Linotype" w:hAnsi="Palatino Linotype"/>
            <w:u w:val="none"/>
          </w:rPr>
          <w:t>https,//iris.who.int/handle/10665/380387</w:t>
        </w:r>
      </w:hyperlink>
      <w:r>
        <w:rPr>
          <w:rFonts w:ascii="Palatino Linotype" w:hAnsi="Palatino Linotype"/>
        </w:rPr>
        <w:t>. CC BY-NC-SA 3.0 IGO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w:t>
      </w:r>
    </w:p>
    <w:p w14:paraId="6B7A8DC2" w14:textId="77777777" w:rsidR="00196FDB" w:rsidRDefault="00000000">
      <w:pPr>
        <w:pStyle w:val="p1"/>
        <w:widowControl/>
        <w:numPr>
          <w:ilvl w:val="0"/>
          <w:numId w:val="6"/>
        </w:numPr>
        <w:tabs>
          <w:tab w:val="left" w:pos="-260"/>
        </w:tabs>
        <w:ind w:left="400" w:hangingChars="200" w:hanging="400"/>
        <w:rPr>
          <w:rFonts w:ascii="Palatino Linotype" w:hAnsi="Palatino Linotype"/>
        </w:rPr>
      </w:pPr>
      <w:proofErr w:type="spellStart"/>
      <w:r>
        <w:rPr>
          <w:rFonts w:ascii="Palatino Linotype" w:hAnsi="Palatino Linotype"/>
        </w:rPr>
        <w:t>Asempah</w:t>
      </w:r>
      <w:proofErr w:type="spellEnd"/>
      <w:r>
        <w:rPr>
          <w:rFonts w:ascii="Palatino Linotype" w:hAnsi="Palatino Linotype"/>
        </w:rPr>
        <w:t xml:space="preserve">, E.; </w:t>
      </w:r>
      <w:proofErr w:type="spellStart"/>
      <w:r>
        <w:rPr>
          <w:rFonts w:ascii="Palatino Linotype" w:hAnsi="Palatino Linotype"/>
        </w:rPr>
        <w:t>Wiktorowicz</w:t>
      </w:r>
      <w:proofErr w:type="spellEnd"/>
      <w:r>
        <w:rPr>
          <w:rFonts w:ascii="Palatino Linotype" w:hAnsi="Palatino Linotype"/>
        </w:rPr>
        <w:t xml:space="preserve">, M.E. Understanding HPV Vaccination Policymaking in Rwanda, A Case of Health Prioritization and Public-Private-Partnership in a Low-Resource Setting. </w:t>
      </w:r>
      <w:r>
        <w:rPr>
          <w:rFonts w:ascii="Palatino Linotype" w:hAnsi="Palatino Linotype"/>
          <w:i/>
        </w:rPr>
        <w:t>Int J Environ Res Public Health</w:t>
      </w:r>
      <w:r>
        <w:rPr>
          <w:rFonts w:ascii="Palatino Linotype" w:hAnsi="Palatino Linotype"/>
        </w:rPr>
        <w:t xml:space="preserve"> </w:t>
      </w:r>
      <w:r>
        <w:rPr>
          <w:rFonts w:ascii="Palatino Linotype" w:hAnsi="Palatino Linotype"/>
          <w:b/>
        </w:rPr>
        <w:t>2023</w:t>
      </w:r>
      <w:r>
        <w:rPr>
          <w:rFonts w:ascii="Palatino Linotype" w:hAnsi="Palatino Linotype"/>
        </w:rPr>
        <w:t>,20(21),6998.</w:t>
      </w:r>
    </w:p>
    <w:p w14:paraId="579D4BAE"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lastRenderedPageBreak/>
        <w:t>Potts, A.; Sinka, K.; Love, J.; et al. High uptake of HPV immunization in Scotland--perspectives on maximizing uptake</w:t>
      </w:r>
      <w:r>
        <w:rPr>
          <w:rFonts w:ascii="Palatino Linotype" w:hAnsi="Palatino Linotype"/>
          <w:i/>
        </w:rPr>
        <w:t xml:space="preserve">. Euro </w:t>
      </w:r>
      <w:proofErr w:type="spellStart"/>
      <w:r>
        <w:rPr>
          <w:rFonts w:ascii="Palatino Linotype" w:hAnsi="Palatino Linotype"/>
          <w:i/>
        </w:rPr>
        <w:t>Surveill</w:t>
      </w:r>
      <w:proofErr w:type="spellEnd"/>
      <w:r>
        <w:rPr>
          <w:rFonts w:ascii="Palatino Linotype" w:hAnsi="Palatino Linotype"/>
        </w:rPr>
        <w:t xml:space="preserve"> 2013,18(39),20593. </w:t>
      </w:r>
    </w:p>
    <w:p w14:paraId="486D23F5" w14:textId="14718220" w:rsidR="00196FDB" w:rsidRDefault="00000000">
      <w:pPr>
        <w:pStyle w:val="p1"/>
        <w:widowControl/>
        <w:numPr>
          <w:ilvl w:val="0"/>
          <w:numId w:val="6"/>
        </w:numPr>
        <w:tabs>
          <w:tab w:val="left" w:pos="-260"/>
        </w:tabs>
        <w:ind w:left="400" w:hangingChars="200" w:hanging="400"/>
        <w:rPr>
          <w:rFonts w:ascii="Palatino Linotype" w:hAnsi="Palatino Linotype"/>
        </w:rPr>
      </w:pPr>
      <w:r>
        <w:rPr>
          <w:rStyle w:val="afd"/>
          <w:rFonts w:ascii="Palatino Linotype" w:hAnsi="Palatino Linotype"/>
          <w:color w:val="auto"/>
          <w:u w:val="none"/>
        </w:rPr>
        <w:t>The Indonesian Technical Advisory Group on Immunization. Indonesian TAGI Activities.</w:t>
      </w:r>
      <w:r>
        <w:rPr>
          <w:rStyle w:val="afd"/>
          <w:rFonts w:ascii="Palatino Linotype" w:hAnsi="Palatino Linotype"/>
          <w:b/>
          <w:color w:val="auto"/>
          <w:u w:val="none"/>
        </w:rPr>
        <w:t xml:space="preserve"> 2012</w:t>
      </w:r>
      <w:r>
        <w:rPr>
          <w:rStyle w:val="afd"/>
          <w:rFonts w:ascii="Palatino Linotype" w:hAnsi="Palatino Linotype"/>
          <w:color w:val="auto"/>
          <w:u w:val="none"/>
        </w:rPr>
        <w:t xml:space="preserve">. </w:t>
      </w:r>
      <w:r>
        <w:rPr>
          <w:rFonts w:ascii="Palatino Linotype" w:hAnsi="Palatino Linotype"/>
        </w:rPr>
        <w:t xml:space="preserve">Available online: </w:t>
      </w:r>
      <w:hyperlink r:id="rId29" w:history="1">
        <w:r w:rsidR="00196FDB">
          <w:rPr>
            <w:rStyle w:val="afd"/>
            <w:rFonts w:ascii="Palatino Linotype" w:hAnsi="Palatino Linotype"/>
            <w:u w:val="none"/>
          </w:rPr>
          <w:t>https,//www.nitag-resource.org/sites/default/files/bed0e80e51e4f60f66a0e2bea384fdddc13c0da5_1.pdf</w:t>
        </w:r>
        <w:r w:rsidR="00196FDB">
          <w:rPr>
            <w:rFonts w:ascii="Palatino Linotype" w:hAnsi="Palatino Linotype"/>
          </w:rPr>
          <w:t>(a</w:t>
        </w:r>
        <w:r w:rsidR="00196FDB">
          <w:rPr>
            <w:rStyle w:val="afd"/>
            <w:rFonts w:ascii="Palatino Linotype" w:hAnsi="Palatino Linotype"/>
            <w:color w:val="auto"/>
            <w:u w:val="none"/>
          </w:rPr>
          <w:t xml:space="preserve">ccessed </w:t>
        </w:r>
        <w:r w:rsidR="00196FDB">
          <w:rPr>
            <w:rStyle w:val="afd"/>
            <w:rFonts w:ascii="Palatino Linotype" w:eastAsiaTheme="minorEastAsia" w:hAnsi="Palatino Linotype"/>
            <w:color w:val="auto"/>
            <w:u w:val="none"/>
          </w:rPr>
          <w:t>7 June 2026</w:t>
        </w:r>
        <w:r w:rsidR="00196FDB">
          <w:rPr>
            <w:rStyle w:val="afd"/>
            <w:rFonts w:ascii="Palatino Linotype" w:hAnsi="Palatino Linotype"/>
            <w:color w:val="auto"/>
            <w:u w:val="none"/>
          </w:rPr>
          <w:t>)</w:t>
        </w:r>
      </w:hyperlink>
      <w:r>
        <w:rPr>
          <w:rStyle w:val="afd"/>
          <w:rFonts w:ascii="Palatino Linotype" w:hAnsi="Palatino Linotype"/>
          <w:color w:val="auto"/>
          <w:u w:val="none"/>
        </w:rPr>
        <w:t>.</w:t>
      </w:r>
      <w:r>
        <w:rPr>
          <w:rStyle w:val="afd"/>
          <w:rFonts w:ascii="Palatino Linotype" w:hAnsi="Palatino Linotype"/>
          <w:noProof/>
          <w:color w:val="auto"/>
          <w:u w:val="none"/>
        </w:rPr>
        <mc:AlternateContent>
          <mc:Choice Requires="wps">
            <w:drawing>
              <wp:inline distT="0" distB="0" distL="114300" distR="114300" wp14:anchorId="11CDC804" wp14:editId="1E7EEABE">
                <wp:extent cx="6350" cy="6350"/>
                <wp:effectExtent l="0" t="0" r="0" b="0"/>
                <wp:docPr id="9" name="矩形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0" cy="6350"/>
                        </a:xfrm>
                        <a:prstGeom prst="rect">
                          <a:avLst/>
                        </a:prstGeom>
                        <a:noFill/>
                        <a:ln>
                          <a:noFill/>
                        </a:ln>
                      </wps:spPr>
                      <wps:bodyPr upright="1"/>
                    </wps:wsp>
                  </a:graphicData>
                </a:graphic>
              </wp:inline>
            </w:drawing>
          </mc:Choice>
          <mc:Fallback>
            <w:pict>
              <v:rect w14:anchorId="1B621F41" id="矩形 9" o:spid="_x0000_s1026"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KchcQEAAOwCAAAOAAAAZHJzL2Uyb0RvYy54bWysUstOAzEMvCPxD1HudEsRCK26RYgKLgiQ&#10;gA8I2WQ3YhNHdui2f4+TlvK6IS5W/BqPx5lfrP0gVgbJQWjk8WQqhQkaWhe6Rj4/XR+dS0FJhVYN&#10;EEwjN4bkxeLwYD7G2sygh6E1KBgkUD3GRvYpxbqqSPfGK5pANIGTFtCrxC52VYtqZHQ/VLPp9Kwa&#10;AduIoA0RR5fbpFwUfGuNTvfWkkliaCRzS8VisS/ZVou5qjtUsXd6R0P9gYVXLvDQPdRSJSXe0P2C&#10;8k4jENg00eArsNZpU3bgbY6nP7Z57FU0ZRcWh+JeJvo/WH23eowPmKlTvAX9SiLAVa9CZy4psnx8&#10;1CxSNUaq98XZoV3b2qLP7byLWBdhN3thzToJzcGzk1MWX3OivDKeqj8aI1K6MeBFfjQSeWiRUq1u&#10;KW1LP0rynADXbhjK3YbwLcCYOVKobtllni/Qbh5QvEV0Xf9tHZa0ENmdP9/sq1+QPj/p4h0AAP//&#10;AwBQSwMEFAAGAAgAAAAhACe12sTWAAAAAQEAAA8AAABkcnMvZG93bnJldi54bWxMj0FLw0AQhe+C&#10;/2EZwYvYjR5EYjZFCmIRoZhqz9PsNAnNzqbZbRL/vdNe7GWGxxvefC+bT65VA/Wh8WzgYZaAIi69&#10;bbgy8L1+u38GFSKyxdYzGfilAPP8+irD1PqRv2goYqUkhEOKBuoYu1TrUNbkMMx8RyzezvcOo8i+&#10;0rbHUcJdqx+T5Ek7bFg+1NjRoqZyXxydgbFcDZv157te3W2Wng/Lw6L4+TDm9mZ6fQEVaYr/x3DC&#10;F3TIhWnrj2yDag1IkXieJ0/E9rx0nulL8vwPAAD//wMAUEsBAi0AFAAGAAgAAAAhALaDOJL+AAAA&#10;4QEAABMAAAAAAAAAAAAAAAAAAAAAAFtDb250ZW50X1R5cGVzXS54bWxQSwECLQAUAAYACAAAACEA&#10;OP0h/9YAAACUAQAACwAAAAAAAAAAAAAAAAAvAQAAX3JlbHMvLnJlbHNQSwECLQAUAAYACAAAACEA&#10;BoSnIXEBAADsAgAADgAAAAAAAAAAAAAAAAAuAgAAZHJzL2Uyb0RvYy54bWxQSwECLQAUAAYACAAA&#10;ACEAJ7XaxNYAAAABAQAADwAAAAAAAAAAAAAAAADLAwAAZHJzL2Rvd25yZXYueG1sUEsFBgAAAAAE&#10;AAQA8wAAAM4EAAAAAA==&#10;" filled="f" stroked="f">
                <o:lock v:ext="edit" aspectratio="t"/>
                <w10:anchorlock/>
              </v:rect>
            </w:pict>
          </mc:Fallback>
        </mc:AlternateContent>
      </w:r>
      <w:r>
        <w:rPr>
          <w:rStyle w:val="afd"/>
          <w:rFonts w:ascii="Palatino Linotype" w:hAnsi="Palatino Linotype"/>
          <w:noProof/>
          <w:color w:val="auto"/>
          <w:u w:val="none"/>
        </w:rPr>
        <mc:AlternateContent>
          <mc:Choice Requires="wps">
            <w:drawing>
              <wp:inline distT="0" distB="0" distL="114300" distR="114300" wp14:anchorId="060031BA" wp14:editId="5080509C">
                <wp:extent cx="6350" cy="6350"/>
                <wp:effectExtent l="0" t="0" r="0" b="0"/>
                <wp:docPr id="10" name="矩形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0" cy="6350"/>
                        </a:xfrm>
                        <a:prstGeom prst="rect">
                          <a:avLst/>
                        </a:prstGeom>
                        <a:noFill/>
                        <a:ln>
                          <a:noFill/>
                        </a:ln>
                      </wps:spPr>
                      <wps:bodyPr upright="1"/>
                    </wps:wsp>
                  </a:graphicData>
                </a:graphic>
              </wp:inline>
            </w:drawing>
          </mc:Choice>
          <mc:Fallback>
            <w:pict>
              <v:rect w14:anchorId="2EF95F37" id="矩形 10" o:spid="_x0000_s1026"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KchcQEAAOwCAAAOAAAAZHJzL2Uyb0RvYy54bWysUstOAzEMvCPxD1HudEsRCK26RYgKLgiQ&#10;gA8I2WQ3YhNHdui2f4+TlvK6IS5W/BqPx5lfrP0gVgbJQWjk8WQqhQkaWhe6Rj4/XR+dS0FJhVYN&#10;EEwjN4bkxeLwYD7G2sygh6E1KBgkUD3GRvYpxbqqSPfGK5pANIGTFtCrxC52VYtqZHQ/VLPp9Kwa&#10;AduIoA0RR5fbpFwUfGuNTvfWkkliaCRzS8VisS/ZVou5qjtUsXd6R0P9gYVXLvDQPdRSJSXe0P2C&#10;8k4jENg00eArsNZpU3bgbY6nP7Z57FU0ZRcWh+JeJvo/WH23eowPmKlTvAX9SiLAVa9CZy4psnx8&#10;1CxSNUaq98XZoV3b2qLP7byLWBdhN3thzToJzcGzk1MWX3OivDKeqj8aI1K6MeBFfjQSeWiRUq1u&#10;KW1LP0rynADXbhjK3YbwLcCYOVKobtllni/Qbh5QvEV0Xf9tHZa0ENmdP9/sq1+QPj/p4h0AAP//&#10;AwBQSwMEFAAGAAgAAAAhACe12sTWAAAAAQEAAA8AAABkcnMvZG93bnJldi54bWxMj0FLw0AQhe+C&#10;/2EZwYvYjR5EYjZFCmIRoZhqz9PsNAnNzqbZbRL/vdNe7GWGxxvefC+bT65VA/Wh8WzgYZaAIi69&#10;bbgy8L1+u38GFSKyxdYzGfilAPP8+irD1PqRv2goYqUkhEOKBuoYu1TrUNbkMMx8RyzezvcOo8i+&#10;0rbHUcJdqx+T5Ek7bFg+1NjRoqZyXxydgbFcDZv157te3W2Wng/Lw6L4+TDm9mZ6fQEVaYr/x3DC&#10;F3TIhWnrj2yDag1IkXieJ0/E9rx0nulL8vwPAAD//wMAUEsBAi0AFAAGAAgAAAAhALaDOJL+AAAA&#10;4QEAABMAAAAAAAAAAAAAAAAAAAAAAFtDb250ZW50X1R5cGVzXS54bWxQSwECLQAUAAYACAAAACEA&#10;OP0h/9YAAACUAQAACwAAAAAAAAAAAAAAAAAvAQAAX3JlbHMvLnJlbHNQSwECLQAUAAYACAAAACEA&#10;BoSnIXEBAADsAgAADgAAAAAAAAAAAAAAAAAuAgAAZHJzL2Uyb0RvYy54bWxQSwECLQAUAAYACAAA&#10;ACEAJ7XaxNYAAAABAQAADwAAAAAAAAAAAAAAAADLAwAAZHJzL2Rvd25yZXYueG1sUEsFBgAAAAAE&#10;AAQA8wAAAM4EAAAAAA==&#10;" filled="f" stroked="f">
                <o:lock v:ext="edit" aspectratio="t"/>
                <w10:anchorlock/>
              </v:rect>
            </w:pict>
          </mc:Fallback>
        </mc:AlternateContent>
      </w:r>
    </w:p>
    <w:p w14:paraId="1E094E5D" w14:textId="636A1494"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Jincheng Municipal Health Commission. Response to Proposal No. 54 from the Third Session of the Eighth People's Congress of the City</w:t>
      </w:r>
      <w:r>
        <w:rPr>
          <w:rFonts w:ascii="Palatino Linotype" w:hAnsi="Palatino Linotype"/>
          <w:b/>
        </w:rPr>
        <w:t>. 2023</w:t>
      </w:r>
      <w:r>
        <w:rPr>
          <w:rFonts w:ascii="Palatino Linotype" w:hAnsi="Palatino Linotype"/>
        </w:rPr>
        <w:t xml:space="preserve">. Available online: </w:t>
      </w:r>
      <w:hyperlink r:id="rId30" w:history="1">
        <w:r w:rsidR="00196FDB">
          <w:rPr>
            <w:rStyle w:val="afd"/>
            <w:rFonts w:ascii="Palatino Linotype" w:hAnsi="Palatino Linotype"/>
            <w:u w:val="none"/>
          </w:rPr>
          <w:t>https,//xxgk.jcgov.gov.cn/szfgzbm/jcswsjkwyh/fdzdgknr_31420/tadf_wjw/202309/t20230907_1850106.shtml</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66100FE3"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 xml:space="preserve">Zhao, F. and Ren, W. Accelerating the elimination of cervical cancer in China and building a paradigm for "Healthy China" cancer prevention. </w:t>
      </w:r>
      <w:r>
        <w:rPr>
          <w:rFonts w:ascii="Palatino Linotype" w:hAnsi="Palatino Linotype"/>
          <w:i/>
        </w:rPr>
        <w:t xml:space="preserve">Chin Med J </w:t>
      </w:r>
      <w:r>
        <w:rPr>
          <w:rFonts w:ascii="Palatino Linotype" w:hAnsi="Palatino Linotype"/>
          <w:b/>
        </w:rPr>
        <w:t>2021</w:t>
      </w:r>
      <w:r>
        <w:rPr>
          <w:rFonts w:ascii="Palatino Linotype" w:hAnsi="Palatino Linotype"/>
        </w:rPr>
        <w:t>,101,1831-1834 (in Chinese).</w:t>
      </w:r>
    </w:p>
    <w:p w14:paraId="113E69F5" w14:textId="77792E02" w:rsidR="00196FDB" w:rsidRDefault="00000000">
      <w:pPr>
        <w:pStyle w:val="p1"/>
        <w:widowControl/>
        <w:numPr>
          <w:ilvl w:val="0"/>
          <w:numId w:val="6"/>
        </w:numPr>
        <w:tabs>
          <w:tab w:val="left" w:pos="-260"/>
        </w:tabs>
        <w:ind w:left="400" w:hangingChars="200" w:hanging="400"/>
        <w:rPr>
          <w:rStyle w:val="afd"/>
          <w:rFonts w:ascii="Palatino Linotype" w:hAnsi="Palatino Linotype"/>
          <w:color w:val="auto"/>
          <w:u w:val="none"/>
        </w:rPr>
      </w:pPr>
      <w:r>
        <w:rPr>
          <w:rFonts w:ascii="Palatino Linotype" w:hAnsi="Palatino Linotype"/>
        </w:rPr>
        <w:t>Cancer Foundation of China. National Cervical Cancer Prevention and Control Collaborations. 2020. Available online:</w:t>
      </w:r>
      <w:r>
        <w:rPr>
          <w:rStyle w:val="afd"/>
          <w:rFonts w:ascii="Palatino Linotype" w:hAnsi="Palatino Linotype"/>
          <w:color w:val="auto"/>
          <w:u w:val="none"/>
        </w:rPr>
        <w:t xml:space="preserve"> </w:t>
      </w:r>
      <w:hyperlink r:id="rId31" w:anchor="/substance?comp=HasMenuDetailComp&amp;id=3737&amp;categoryId=386" w:history="1">
        <w:r w:rsidR="00196FDB">
          <w:rPr>
            <w:rStyle w:val="afd"/>
            <w:rFonts w:ascii="Palatino Linotype" w:hAnsi="Palatino Linotype"/>
            <w:u w:val="none"/>
          </w:rPr>
          <w:t>https,//www.cfchina.org.cn/#/substance?comp=HasMenuDetailComp&amp;id=3737&amp;categoryId=386</w:t>
        </w:r>
      </w:hyperlink>
      <w:r>
        <w:rPr>
          <w:rFonts w:ascii="Palatino Linotype" w:hAnsi="Palatino Linotype"/>
        </w:rPr>
        <w:t xml:space="preserve"> (a</w:t>
      </w:r>
      <w:r>
        <w:rPr>
          <w:rStyle w:val="afd"/>
          <w:rFonts w:ascii="Palatino Linotype" w:hAnsi="Palatino Linotype"/>
          <w:color w:val="auto"/>
          <w:u w:val="none"/>
        </w:rPr>
        <w:t xml:space="preserve">ccessed </w:t>
      </w:r>
      <w:r w:rsidR="005E569E">
        <w:rPr>
          <w:rStyle w:val="afd"/>
          <w:rFonts w:ascii="Palatino Linotype" w:eastAsiaTheme="minorEastAsia" w:hAnsi="Palatino Linotype"/>
          <w:color w:val="auto"/>
          <w:u w:val="none"/>
        </w:rPr>
        <w:t>7 June 2026</w:t>
      </w:r>
      <w:r>
        <w:rPr>
          <w:rStyle w:val="afd"/>
          <w:rFonts w:ascii="Palatino Linotype" w:hAnsi="Palatino Linotype"/>
          <w:color w:val="auto"/>
          <w:u w:val="none"/>
        </w:rPr>
        <w:t xml:space="preserve">) </w:t>
      </w:r>
      <w:r>
        <w:rPr>
          <w:rFonts w:ascii="Palatino Linotype" w:hAnsi="Palatino Linotype"/>
        </w:rPr>
        <w:t>in Chinese.</w:t>
      </w:r>
    </w:p>
    <w:p w14:paraId="2273A476" w14:textId="7F00BADC" w:rsidR="00196FDB" w:rsidRDefault="00000000">
      <w:pPr>
        <w:pStyle w:val="p1"/>
        <w:widowControl/>
        <w:numPr>
          <w:ilvl w:val="0"/>
          <w:numId w:val="6"/>
        </w:numPr>
        <w:tabs>
          <w:tab w:val="left" w:pos="-260"/>
        </w:tabs>
        <w:ind w:left="400" w:hangingChars="200" w:hanging="400"/>
        <w:rPr>
          <w:rStyle w:val="afd"/>
          <w:rFonts w:ascii="Palatino Linotype" w:hAnsi="Palatino Linotype"/>
          <w:color w:val="000000" w:themeColor="text1"/>
          <w:u w:val="none"/>
        </w:rPr>
      </w:pPr>
      <w:r>
        <w:rPr>
          <w:rFonts w:ascii="Palatino Linotype" w:hAnsi="Palatino Linotype"/>
        </w:rPr>
        <w:t xml:space="preserve">Chinese Academy of Medical Sciences. Tumor Epidemiology Research Laboratory. </w:t>
      </w:r>
      <w:r>
        <w:rPr>
          <w:rFonts w:ascii="Palatino Linotype" w:hAnsi="Palatino Linotype"/>
          <w:b/>
        </w:rPr>
        <w:t xml:space="preserve">2020. </w:t>
      </w:r>
      <w:r>
        <w:rPr>
          <w:rFonts w:ascii="Palatino Linotype" w:hAnsi="Palatino Linotype"/>
        </w:rPr>
        <w:t xml:space="preserve">Available online: https,//dce.cicams.ac.cn/NewsLoad/20200507/2020050721392654064.html(accessed </w:t>
      </w:r>
      <w:r w:rsidR="005E569E">
        <w:rPr>
          <w:rFonts w:ascii="Palatino Linotype" w:eastAsiaTheme="minorEastAsia" w:hAnsi="Palatino Linotype"/>
        </w:rPr>
        <w:t>7 June 2026</w:t>
      </w:r>
      <w:r>
        <w:rPr>
          <w:rFonts w:ascii="Palatino Linotype" w:hAnsi="Palatino Linotype"/>
        </w:rPr>
        <w:t>) in Chinese.</w:t>
      </w:r>
    </w:p>
    <w:p w14:paraId="49790F25" w14:textId="54B23CC9" w:rsidR="00196FDB" w:rsidRDefault="00000000">
      <w:pPr>
        <w:pStyle w:val="p1"/>
        <w:widowControl/>
        <w:numPr>
          <w:ilvl w:val="0"/>
          <w:numId w:val="6"/>
        </w:numPr>
        <w:tabs>
          <w:tab w:val="left" w:pos="-260"/>
        </w:tabs>
        <w:ind w:left="400" w:hangingChars="200" w:hanging="400"/>
        <w:rPr>
          <w:rStyle w:val="afd"/>
          <w:rFonts w:ascii="Palatino Linotype" w:eastAsiaTheme="minorEastAsia" w:hAnsi="Palatino Linotype"/>
          <w:color w:val="000000" w:themeColor="text1"/>
          <w:u w:val="none"/>
        </w:rPr>
      </w:pPr>
      <w:r>
        <w:rPr>
          <w:rFonts w:ascii="Palatino Linotype" w:hAnsi="Palatino Linotype"/>
        </w:rPr>
        <w:t xml:space="preserve">The Innovation Lab for Vaccine Delivery of Kunshan Duke University. Optimization of Evidence-Based Decision-Making </w:t>
      </w:r>
      <w:r>
        <w:rPr>
          <w:rFonts w:ascii="Palatino Linotype" w:eastAsiaTheme="minorEastAsia" w:hAnsi="Palatino Linotype"/>
        </w:rPr>
        <w:t xml:space="preserve">for the Inclusion of New Vaccines in Immunization Programs, Insights from International NITAG Experiences, </w:t>
      </w:r>
      <w:r>
        <w:rPr>
          <w:rFonts w:ascii="Palatino Linotype" w:eastAsiaTheme="minorEastAsia" w:hAnsi="Palatino Linotype"/>
          <w:b/>
          <w:bCs/>
        </w:rPr>
        <w:t>2025</w:t>
      </w:r>
      <w:r>
        <w:rPr>
          <w:rFonts w:ascii="Palatino Linotype" w:eastAsiaTheme="minorEastAsia" w:hAnsi="Palatino Linotype"/>
        </w:rPr>
        <w:t>. Available online:</w:t>
      </w:r>
      <w:r>
        <w:rPr>
          <w:rFonts w:ascii="Palatino Linotype" w:hAnsi="Palatino Linotype"/>
        </w:rPr>
        <w:t xml:space="preserve"> </w:t>
      </w:r>
      <w:hyperlink r:id="rId32" w:history="1">
        <w:r w:rsidR="00196FDB">
          <w:rPr>
            <w:rStyle w:val="afd"/>
            <w:rFonts w:ascii="Palatino Linotype" w:eastAsiaTheme="minorEastAsia" w:hAnsi="Palatino Linotype"/>
            <w:u w:val="none"/>
          </w:rPr>
          <w:t>https,//mp.weixin.qq.com/s/9e0PqElwTNz8KrPKR0mn9A</w:t>
        </w:r>
        <w:r w:rsidR="00196FDB">
          <w:rPr>
            <w:rFonts w:ascii="Palatino Linotype" w:eastAsiaTheme="minorEastAsia" w:hAnsi="Palatino Linotype"/>
          </w:rPr>
          <w:t xml:space="preserve"> (a</w:t>
        </w:r>
        <w:r w:rsidR="00196FDB">
          <w:rPr>
            <w:rStyle w:val="afd"/>
            <w:rFonts w:ascii="Palatino Linotype" w:hAnsi="Palatino Linotype"/>
            <w:color w:val="auto"/>
            <w:u w:val="none"/>
          </w:rPr>
          <w:t xml:space="preserve">ccessed </w:t>
        </w:r>
        <w:r w:rsidR="00196FDB">
          <w:rPr>
            <w:rStyle w:val="afd"/>
            <w:rFonts w:ascii="Palatino Linotype" w:eastAsiaTheme="minorEastAsia" w:hAnsi="Palatino Linotype"/>
            <w:color w:val="auto"/>
            <w:u w:val="none"/>
          </w:rPr>
          <w:t>7 June 2026)</w:t>
        </w:r>
      </w:hyperlink>
      <w:r>
        <w:rPr>
          <w:rFonts w:ascii="Palatino Linotype" w:eastAsiaTheme="minorEastAsia" w:hAnsi="Palatino Linotype"/>
        </w:rPr>
        <w:t xml:space="preserve"> </w:t>
      </w:r>
      <w:r>
        <w:rPr>
          <w:rFonts w:ascii="Palatino Linotype" w:hAnsi="Palatino Linotype"/>
        </w:rPr>
        <w:t>in Chinese.</w:t>
      </w:r>
    </w:p>
    <w:p w14:paraId="4446D4D5"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Roy</w:t>
      </w:r>
      <w:r>
        <w:rPr>
          <w:rFonts w:ascii="Palatino Linotype" w:eastAsiaTheme="minorEastAsia" w:hAnsi="Palatino Linotype"/>
        </w:rPr>
        <w:t>,</w:t>
      </w:r>
      <w:r>
        <w:rPr>
          <w:rFonts w:ascii="Palatino Linotype" w:hAnsi="Palatino Linotype"/>
        </w:rPr>
        <w:t xml:space="preserve"> S</w:t>
      </w:r>
      <w:r>
        <w:rPr>
          <w:rFonts w:ascii="Palatino Linotype" w:eastAsiaTheme="minorEastAsia" w:hAnsi="Palatino Linotype"/>
        </w:rPr>
        <w:t>.;</w:t>
      </w:r>
      <w:r>
        <w:rPr>
          <w:rFonts w:ascii="Palatino Linotype" w:hAnsi="Palatino Linotype"/>
        </w:rPr>
        <w:t xml:space="preserve"> Wysong</w:t>
      </w:r>
      <w:r>
        <w:rPr>
          <w:rFonts w:ascii="Palatino Linotype" w:eastAsiaTheme="minorEastAsia" w:hAnsi="Palatino Linotype"/>
        </w:rPr>
        <w:t>,</w:t>
      </w:r>
      <w:r>
        <w:rPr>
          <w:rFonts w:ascii="Palatino Linotype" w:hAnsi="Palatino Linotype"/>
        </w:rPr>
        <w:t xml:space="preserve"> M</w:t>
      </w:r>
      <w:r>
        <w:rPr>
          <w:rFonts w:ascii="Palatino Linotype" w:eastAsiaTheme="minorEastAsia" w:hAnsi="Palatino Linotype"/>
        </w:rPr>
        <w:t>.</w:t>
      </w:r>
      <w:r>
        <w:rPr>
          <w:rFonts w:ascii="Palatino Linotype" w:hAnsi="Palatino Linotype"/>
        </w:rPr>
        <w:t>D</w:t>
      </w:r>
      <w:r>
        <w:rPr>
          <w:rFonts w:ascii="Palatino Linotype" w:eastAsiaTheme="minorEastAsia" w:hAnsi="Palatino Linotype"/>
        </w:rPr>
        <w:t>.;</w:t>
      </w:r>
      <w:r>
        <w:rPr>
          <w:rFonts w:ascii="Palatino Linotype" w:hAnsi="Palatino Linotype"/>
        </w:rPr>
        <w:t xml:space="preserve"> Rosser</w:t>
      </w:r>
      <w:r>
        <w:rPr>
          <w:rFonts w:ascii="Palatino Linotype" w:eastAsiaTheme="minorEastAsia" w:hAnsi="Palatino Linotype"/>
        </w:rPr>
        <w:t>,</w:t>
      </w:r>
      <w:r>
        <w:rPr>
          <w:rFonts w:ascii="Palatino Linotype" w:hAnsi="Palatino Linotype"/>
        </w:rPr>
        <w:t xml:space="preserve"> E</w:t>
      </w:r>
      <w:r>
        <w:rPr>
          <w:rFonts w:ascii="Palatino Linotype" w:eastAsiaTheme="minorEastAsia" w:hAnsi="Palatino Linotype"/>
        </w:rPr>
        <w:t>.</w:t>
      </w:r>
      <w:r>
        <w:rPr>
          <w:rFonts w:ascii="Palatino Linotype" w:hAnsi="Palatino Linotype"/>
        </w:rPr>
        <w:t>N</w:t>
      </w:r>
      <w:r>
        <w:rPr>
          <w:rFonts w:ascii="Palatino Linotype" w:eastAsiaTheme="minorEastAsia" w:hAnsi="Palatino Linotype"/>
        </w:rPr>
        <w:t>.;</w:t>
      </w:r>
      <w:r>
        <w:rPr>
          <w:rFonts w:ascii="Palatino Linotype" w:hAnsi="Palatino Linotype"/>
        </w:rPr>
        <w:t xml:space="preserve"> Sheth</w:t>
      </w:r>
      <w:r>
        <w:rPr>
          <w:rFonts w:ascii="Palatino Linotype" w:eastAsiaTheme="minorEastAsia" w:hAnsi="Palatino Linotype"/>
        </w:rPr>
        <w:t>,</w:t>
      </w:r>
      <w:r>
        <w:rPr>
          <w:rFonts w:ascii="Palatino Linotype" w:hAnsi="Palatino Linotype"/>
        </w:rPr>
        <w:t xml:space="preserve"> I</w:t>
      </w:r>
      <w:r>
        <w:rPr>
          <w:rFonts w:ascii="Palatino Linotype" w:eastAsiaTheme="minorEastAsia" w:hAnsi="Palatino Linotype"/>
        </w:rPr>
        <w:t>.;</w:t>
      </w:r>
      <w:r>
        <w:rPr>
          <w:rFonts w:ascii="Palatino Linotype" w:hAnsi="Palatino Linotype"/>
        </w:rPr>
        <w:t xml:space="preserve"> Geddes</w:t>
      </w:r>
      <w:r>
        <w:rPr>
          <w:rFonts w:ascii="Palatino Linotype" w:eastAsiaTheme="minorEastAsia" w:hAnsi="Palatino Linotype"/>
        </w:rPr>
        <w:t>,</w:t>
      </w:r>
      <w:r>
        <w:rPr>
          <w:rFonts w:ascii="Palatino Linotype" w:hAnsi="Palatino Linotype"/>
        </w:rPr>
        <w:t xml:space="preserve"> C</w:t>
      </w:r>
      <w:r>
        <w:rPr>
          <w:rFonts w:ascii="Palatino Linotype" w:eastAsiaTheme="minorEastAsia" w:hAnsi="Palatino Linotype"/>
        </w:rPr>
        <w:t>.;</w:t>
      </w:r>
      <w:r>
        <w:rPr>
          <w:rFonts w:ascii="Palatino Linotype" w:hAnsi="Palatino Linotype"/>
        </w:rPr>
        <w:t xml:space="preserve"> Limaye</w:t>
      </w:r>
      <w:r>
        <w:rPr>
          <w:rFonts w:ascii="Palatino Linotype" w:eastAsiaTheme="minorEastAsia" w:hAnsi="Palatino Linotype"/>
        </w:rPr>
        <w:t>,</w:t>
      </w:r>
      <w:r>
        <w:rPr>
          <w:rFonts w:ascii="Palatino Linotype" w:hAnsi="Palatino Linotype"/>
        </w:rPr>
        <w:t xml:space="preserve"> R</w:t>
      </w:r>
      <w:r>
        <w:rPr>
          <w:rFonts w:ascii="Palatino Linotype" w:eastAsiaTheme="minorEastAsia" w:hAnsi="Palatino Linotype"/>
        </w:rPr>
        <w:t>.</w:t>
      </w:r>
      <w:r>
        <w:rPr>
          <w:rFonts w:ascii="Palatino Linotype" w:hAnsi="Palatino Linotype"/>
        </w:rPr>
        <w:t>J</w:t>
      </w:r>
      <w:r>
        <w:rPr>
          <w:rFonts w:ascii="Palatino Linotype" w:eastAsiaTheme="minorEastAsia" w:hAnsi="Palatino Linotype"/>
        </w:rPr>
        <w:t>.;</w:t>
      </w:r>
      <w:r>
        <w:rPr>
          <w:rFonts w:ascii="Palatino Linotype" w:hAnsi="Palatino Linotype"/>
        </w:rPr>
        <w:t xml:space="preserve"> Rosen</w:t>
      </w:r>
      <w:r>
        <w:rPr>
          <w:rFonts w:ascii="Palatino Linotype" w:eastAsiaTheme="minorEastAsia" w:hAnsi="Palatino Linotype"/>
        </w:rPr>
        <w:t>,</w:t>
      </w:r>
      <w:r>
        <w:rPr>
          <w:rFonts w:ascii="Palatino Linotype" w:hAnsi="Palatino Linotype"/>
        </w:rPr>
        <w:t xml:space="preserve"> J</w:t>
      </w:r>
      <w:r>
        <w:rPr>
          <w:rFonts w:ascii="Palatino Linotype" w:eastAsiaTheme="minorEastAsia" w:hAnsi="Palatino Linotype"/>
        </w:rPr>
        <w:t>.</w:t>
      </w:r>
      <w:r>
        <w:rPr>
          <w:rFonts w:ascii="Palatino Linotype" w:hAnsi="Palatino Linotype"/>
        </w:rPr>
        <w:t>G</w:t>
      </w:r>
      <w:r>
        <w:rPr>
          <w:rFonts w:ascii="Palatino Linotype" w:eastAsiaTheme="minorEastAsia" w:hAnsi="Palatino Linotype"/>
        </w:rPr>
        <w:t>.</w:t>
      </w:r>
      <w:r>
        <w:rPr>
          <w:rFonts w:ascii="Palatino Linotype" w:hAnsi="Palatino Linotype"/>
        </w:rPr>
        <w:t xml:space="preserve"> Pathways and processes to adopting or switching to a single-dose HPV vaccination schedule in low- and middle-income countries, a qualitative study. </w:t>
      </w:r>
      <w:r>
        <w:rPr>
          <w:rFonts w:ascii="Palatino Linotype" w:hAnsi="Palatino Linotype"/>
          <w:i/>
          <w:iCs/>
        </w:rPr>
        <w:t>PLOS Glob Public Health</w:t>
      </w:r>
      <w:r>
        <w:rPr>
          <w:rFonts w:ascii="Palatino Linotype" w:eastAsiaTheme="minorEastAsia" w:hAnsi="Palatino Linotype"/>
        </w:rPr>
        <w:t xml:space="preserve"> </w:t>
      </w:r>
      <w:r>
        <w:rPr>
          <w:rFonts w:ascii="Palatino Linotype" w:hAnsi="Palatino Linotype"/>
          <w:b/>
          <w:bCs/>
        </w:rPr>
        <w:t>2025</w:t>
      </w:r>
      <w:r>
        <w:rPr>
          <w:rFonts w:ascii="Palatino Linotype" w:hAnsi="Palatino Linotype"/>
        </w:rPr>
        <w:t xml:space="preserve">,5(2),e0004245. </w:t>
      </w:r>
    </w:p>
    <w:p w14:paraId="6C5FD9C6" w14:textId="77777777" w:rsidR="00196FDB" w:rsidRDefault="00000000">
      <w:pPr>
        <w:pStyle w:val="p1"/>
        <w:widowControl/>
        <w:numPr>
          <w:ilvl w:val="0"/>
          <w:numId w:val="6"/>
        </w:numPr>
        <w:tabs>
          <w:tab w:val="left" w:pos="-260"/>
        </w:tabs>
        <w:ind w:left="400" w:hangingChars="200" w:hanging="400"/>
        <w:rPr>
          <w:rFonts w:ascii="Palatino Linotype" w:hAnsi="Palatino Linotype"/>
        </w:rPr>
      </w:pPr>
      <w:r>
        <w:rPr>
          <w:rFonts w:ascii="Palatino Linotype" w:hAnsi="Palatino Linotype"/>
        </w:rPr>
        <w:t>Zhang, X.; Chen, S.; Zhu, K.; Tang, S. Financing the introduction of new vaccines to the national immunization program in China, challenges and options for action. BMJ Glob Health 2025 ,10(3),e017970.</w:t>
      </w:r>
    </w:p>
    <w:p w14:paraId="03599F26" w14:textId="7FA6EE03" w:rsidR="00196FDB" w:rsidRDefault="00196FDB" w:rsidP="001E07C3">
      <w:pPr>
        <w:pStyle w:val="p1"/>
        <w:widowControl/>
        <w:numPr>
          <w:ilvl w:val="255"/>
          <w:numId w:val="0"/>
        </w:numPr>
        <w:tabs>
          <w:tab w:val="left" w:pos="-260"/>
        </w:tabs>
        <w:adjustRightInd w:val="0"/>
        <w:snapToGrid w:val="0"/>
        <w:ind w:left="-15"/>
        <w:rPr>
          <w:rFonts w:ascii="Palatino Linotype" w:eastAsiaTheme="minorEastAsia" w:hAnsi="Palatino Linotype"/>
          <w:bCs/>
        </w:rPr>
      </w:pPr>
    </w:p>
    <w:sectPr w:rsidR="00196FDB">
      <w:headerReference w:type="even" r:id="rId33"/>
      <w:headerReference w:type="default" r:id="rId34"/>
      <w:footerReference w:type="default" r:id="rId35"/>
      <w:headerReference w:type="first" r:id="rId36"/>
      <w:footerReference w:type="first" r:id="rId37"/>
      <w:pgSz w:w="11906" w:h="16838"/>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FC8D4" w14:textId="77777777" w:rsidR="00592484" w:rsidRDefault="00592484">
      <w:pPr>
        <w:spacing w:line="240" w:lineRule="auto"/>
      </w:pPr>
      <w:r>
        <w:separator/>
      </w:r>
    </w:p>
  </w:endnote>
  <w:endnote w:type="continuationSeparator" w:id="0">
    <w:p w14:paraId="53CC28F8" w14:textId="77777777" w:rsidR="00592484" w:rsidRDefault="005924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微软雅黑">
    <w:altName w:val="汉仪旗黑"/>
    <w:panose1 w:val="020B0503020204020204"/>
    <w:charset w:val="86"/>
    <w:family w:val="swiss"/>
    <w:pitch w:val="variable"/>
    <w:sig w:usb0="80000287" w:usb1="2ACF3C50" w:usb2="00000016" w:usb3="00000000" w:csb0="0004001F" w:csb1="00000000"/>
  </w:font>
  <w:font w:name="MinionPro-Regular">
    <w:altName w:val="苹方-简"/>
    <w:charset w:val="00"/>
    <w:family w:val="auto"/>
    <w:pitch w:val="default"/>
  </w:font>
  <w:font w:name="Times New Roman Regular">
    <w:charset w:val="00"/>
    <w:family w:val="auto"/>
    <w:pitch w:val="default"/>
  </w:font>
  <w:font w:name="汉仪旗黑 Lenovo 60S">
    <w:altName w:val="微软雅黑"/>
    <w:charset w:val="86"/>
    <w:family w:val="auto"/>
    <w:pitch w:val="default"/>
    <w:sig w:usb0="00000000" w:usb1="00000000" w:usb2="00000016" w:usb3="00000000" w:csb0="000400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74B8" w14:textId="77777777" w:rsidR="00196FDB" w:rsidRDefault="00196FDB">
    <w:pPr>
      <w:pStyle w:val="ab"/>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5CC2" w14:textId="77777777" w:rsidR="00196FDB" w:rsidRDefault="00196FDB">
    <w:pPr>
      <w:pBdr>
        <w:top w:val="single" w:sz="4" w:space="0" w:color="000000"/>
      </w:pBdr>
      <w:tabs>
        <w:tab w:val="right" w:pos="8844"/>
      </w:tabs>
      <w:adjustRightInd w:val="0"/>
      <w:snapToGrid w:val="0"/>
      <w:spacing w:before="480" w:line="100" w:lineRule="exact"/>
      <w:jc w:val="left"/>
      <w:rPr>
        <w:i/>
        <w:sz w:val="16"/>
        <w:szCs w:val="16"/>
      </w:rPr>
    </w:pPr>
  </w:p>
  <w:p w14:paraId="59F76667" w14:textId="77777777" w:rsidR="00196FDB" w:rsidRDefault="00000000">
    <w:pPr>
      <w:tabs>
        <w:tab w:val="right" w:pos="10466"/>
      </w:tabs>
      <w:adjustRightInd w:val="0"/>
      <w:snapToGrid w:val="0"/>
      <w:spacing w:line="240" w:lineRule="auto"/>
      <w:rPr>
        <w:sz w:val="16"/>
        <w:szCs w:val="16"/>
      </w:rPr>
    </w:pPr>
    <w:r>
      <w:rPr>
        <w:i/>
        <w:sz w:val="16"/>
        <w:szCs w:val="16"/>
      </w:rPr>
      <w:t xml:space="preserve">Vaccines </w:t>
    </w:r>
    <w:r>
      <w:rPr>
        <w:b/>
        <w:bCs/>
        <w:iCs/>
        <w:sz w:val="16"/>
        <w:szCs w:val="16"/>
      </w:rPr>
      <w:t>2025</w:t>
    </w:r>
    <w:r>
      <w:rPr>
        <w:bCs/>
        <w:iCs/>
        <w:sz w:val="16"/>
        <w:szCs w:val="16"/>
      </w:rPr>
      <w:t>,</w:t>
    </w:r>
    <w:r>
      <w:rPr>
        <w:bCs/>
        <w:i/>
        <w:iCs/>
        <w:sz w:val="16"/>
        <w:szCs w:val="16"/>
      </w:rPr>
      <w:t xml:space="preserve"> 13</w:t>
    </w:r>
    <w:r>
      <w:rPr>
        <w:bCs/>
        <w:iCs/>
        <w:sz w:val="16"/>
        <w:szCs w:val="16"/>
      </w:rPr>
      <w:t>, x</w:t>
    </w:r>
    <w:r>
      <w:rPr>
        <w:sz w:val="16"/>
        <w:szCs w:val="16"/>
      </w:rPr>
      <w:tab/>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9200" w14:textId="77777777" w:rsidR="00592484" w:rsidRDefault="00592484">
      <w:pPr>
        <w:spacing w:line="240" w:lineRule="auto"/>
      </w:pPr>
      <w:r>
        <w:separator/>
      </w:r>
    </w:p>
  </w:footnote>
  <w:footnote w:type="continuationSeparator" w:id="0">
    <w:p w14:paraId="4C66C407" w14:textId="77777777" w:rsidR="00592484" w:rsidRDefault="005924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7B065" w14:textId="77777777" w:rsidR="00196FDB" w:rsidRDefault="00196FDB">
    <w:pPr>
      <w:pStyle w:val="a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D64E" w14:textId="77777777" w:rsidR="00196FDB" w:rsidRDefault="00000000">
    <w:pPr>
      <w:tabs>
        <w:tab w:val="right" w:pos="10466"/>
      </w:tabs>
      <w:adjustRightInd w:val="0"/>
      <w:snapToGrid w:val="0"/>
      <w:spacing w:line="240" w:lineRule="auto"/>
      <w:rPr>
        <w:sz w:val="16"/>
      </w:rPr>
    </w:pPr>
    <w:r>
      <w:rPr>
        <w:i/>
        <w:sz w:val="16"/>
      </w:rPr>
      <w:t xml:space="preserve">Vaccines </w:t>
    </w:r>
    <w:r>
      <w:rPr>
        <w:b/>
        <w:sz w:val="16"/>
      </w:rPr>
      <w:t>2025</w:t>
    </w:r>
    <w:r>
      <w:rPr>
        <w:sz w:val="16"/>
      </w:rPr>
      <w:t>,</w:t>
    </w:r>
    <w:r>
      <w:rPr>
        <w:i/>
        <w:sz w:val="16"/>
      </w:rPr>
      <w:t xml:space="preserve"> 13</w:t>
    </w:r>
    <w:r>
      <w:rPr>
        <w:sz w:val="16"/>
      </w:rPr>
      <w:t>, x FOR PEER REVIEW</w:t>
    </w:r>
    <w:r>
      <w:rPr>
        <w:sz w:val="16"/>
      </w:rPr>
      <w:ptab w:relativeTo="margin" w:alignment="right" w:leader="none"/>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7</w:t>
    </w:r>
    <w:r>
      <w:rPr>
        <w:sz w:val="16"/>
      </w:rPr>
      <w:fldChar w:fldCharType="end"/>
    </w:r>
  </w:p>
  <w:p w14:paraId="186C41A9" w14:textId="77777777" w:rsidR="00196FDB" w:rsidRDefault="00196FDB">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196FDB" w14:paraId="0E4437CA" w14:textId="77777777">
      <w:trPr>
        <w:trHeight w:val="686"/>
      </w:trPr>
      <w:tc>
        <w:tcPr>
          <w:tcW w:w="3679" w:type="dxa"/>
          <w:vAlign w:val="center"/>
        </w:tcPr>
        <w:p w14:paraId="353C2556" w14:textId="77777777" w:rsidR="00196FDB" w:rsidRDefault="00000000">
          <w:pPr>
            <w:pStyle w:val="ad"/>
            <w:pBdr>
              <w:bottom w:val="none" w:sz="0" w:space="0" w:color="auto"/>
            </w:pBdr>
            <w:jc w:val="left"/>
            <w:rPr>
              <w:rFonts w:eastAsia="等线"/>
              <w:b/>
              <w:bCs/>
            </w:rPr>
          </w:pPr>
          <w:r>
            <w:rPr>
              <w:rFonts w:eastAsia="等线"/>
              <w:b/>
              <w:bCs/>
              <w:noProof/>
            </w:rPr>
            <w:drawing>
              <wp:inline distT="0" distB="0" distL="0" distR="0" wp14:anchorId="57CF234E" wp14:editId="408A4031">
                <wp:extent cx="1283335" cy="431800"/>
                <wp:effectExtent l="0" t="0" r="0" b="635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a:fillRect/>
                        </a:stretch>
                      </pic:blipFill>
                      <pic:spPr>
                        <a:xfrm>
                          <a:off x="0" y="0"/>
                          <a:ext cx="1283831" cy="432000"/>
                        </a:xfrm>
                        <a:prstGeom prst="rect">
                          <a:avLst/>
                        </a:prstGeom>
                      </pic:spPr>
                    </pic:pic>
                  </a:graphicData>
                </a:graphic>
              </wp:inline>
            </w:drawing>
          </w:r>
        </w:p>
      </w:tc>
      <w:tc>
        <w:tcPr>
          <w:tcW w:w="4535" w:type="dxa"/>
          <w:vAlign w:val="center"/>
        </w:tcPr>
        <w:p w14:paraId="5F7115CE" w14:textId="77777777" w:rsidR="00196FDB" w:rsidRDefault="00196FDB">
          <w:pPr>
            <w:pStyle w:val="ad"/>
            <w:pBdr>
              <w:bottom w:val="none" w:sz="0" w:space="0" w:color="auto"/>
            </w:pBdr>
            <w:rPr>
              <w:rFonts w:eastAsia="等线"/>
              <w:b/>
              <w:bCs/>
            </w:rPr>
          </w:pPr>
        </w:p>
      </w:tc>
      <w:tc>
        <w:tcPr>
          <w:tcW w:w="2273" w:type="dxa"/>
          <w:vAlign w:val="center"/>
        </w:tcPr>
        <w:p w14:paraId="105E5735" w14:textId="77777777" w:rsidR="00196FDB" w:rsidRDefault="00000000">
          <w:pPr>
            <w:pStyle w:val="ad"/>
            <w:pBdr>
              <w:bottom w:val="none" w:sz="0" w:space="0" w:color="auto"/>
            </w:pBdr>
            <w:jc w:val="right"/>
            <w:rPr>
              <w:rFonts w:eastAsia="等线"/>
              <w:b/>
              <w:bCs/>
            </w:rPr>
          </w:pPr>
          <w:r>
            <w:rPr>
              <w:rFonts w:eastAsia="等线"/>
              <w:b/>
              <w:bCs/>
              <w:noProof/>
            </w:rPr>
            <w:drawing>
              <wp:inline distT="0" distB="0" distL="0" distR="0" wp14:anchorId="12CD72B1" wp14:editId="6EB5B070">
                <wp:extent cx="539750" cy="359410"/>
                <wp:effectExtent l="0" t="0" r="0" b="2540"/>
                <wp:docPr id="5" name="Picture 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2"/>
                        <a:stretch>
                          <a:fillRect/>
                        </a:stretch>
                      </pic:blipFill>
                      <pic:spPr>
                        <a:xfrm>
                          <a:off x="0" y="0"/>
                          <a:ext cx="540000" cy="360000"/>
                        </a:xfrm>
                        <a:prstGeom prst="rect">
                          <a:avLst/>
                        </a:prstGeom>
                      </pic:spPr>
                    </pic:pic>
                  </a:graphicData>
                </a:graphic>
              </wp:inline>
            </w:drawing>
          </w:r>
        </w:p>
      </w:tc>
    </w:tr>
  </w:tbl>
  <w:p w14:paraId="6A1D0850" w14:textId="77777777" w:rsidR="00196FDB" w:rsidRDefault="00196FDB">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FC817C"/>
    <w:multiLevelType w:val="singleLevel"/>
    <w:tmpl w:val="CFFC817C"/>
    <w:lvl w:ilvl="0">
      <w:start w:val="3"/>
      <w:numFmt w:val="decimal"/>
      <w:suff w:val="space"/>
      <w:lvlText w:val="%1."/>
      <w:lvlJc w:val="left"/>
    </w:lvl>
  </w:abstractNum>
  <w:abstractNum w:abstractNumId="1" w15:restartNumberingAfterBreak="0">
    <w:nsid w:val="06AB7887"/>
    <w:multiLevelType w:val="multilevel"/>
    <w:tmpl w:val="06AB7887"/>
    <w:lvl w:ilvl="0">
      <w:start w:val="1"/>
      <w:numFmt w:val="decimal"/>
      <w:pStyle w:val="MDPI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abstractNum w:abstractNumId="2" w15:restartNumberingAfterBreak="0">
    <w:nsid w:val="18B468F5"/>
    <w:multiLevelType w:val="multilevel"/>
    <w:tmpl w:val="18B468F5"/>
    <w:lvl w:ilvl="0">
      <w:start w:val="1"/>
      <w:numFmt w:val="bullet"/>
      <w:pStyle w:val="MDPI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74604C"/>
    <w:multiLevelType w:val="multilevel"/>
    <w:tmpl w:val="4B74604C"/>
    <w:lvl w:ilvl="0">
      <w:start w:val="1"/>
      <w:numFmt w:val="decimal"/>
      <w:pStyle w:val="MDPI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1F4CFF"/>
    <w:multiLevelType w:val="multilevel"/>
    <w:tmpl w:val="4E1F4CFF"/>
    <w:lvl w:ilvl="0">
      <w:start w:val="1"/>
      <w:numFmt w:val="decimal"/>
      <w:pStyle w:val="MDPI81references"/>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837D80"/>
    <w:multiLevelType w:val="multilevel"/>
    <w:tmpl w:val="54837D8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853886301">
    <w:abstractNumId w:val="1"/>
  </w:num>
  <w:num w:numId="2" w16cid:durableId="1329168125">
    <w:abstractNumId w:val="2"/>
  </w:num>
  <w:num w:numId="3" w16cid:durableId="1648899765">
    <w:abstractNumId w:val="4"/>
  </w:num>
  <w:num w:numId="4" w16cid:durableId="2078823745">
    <w:abstractNumId w:val="3"/>
  </w:num>
  <w:num w:numId="5" w16cid:durableId="1825662154">
    <w:abstractNumId w:val="0"/>
  </w:num>
  <w:num w:numId="6" w16cid:durableId="1457335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hyphenationZone w:val="425"/>
  <w:drawingGridHorizontalSpacing w:val="10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EC"/>
    <w:rsid w:val="00006DDA"/>
    <w:rsid w:val="0001524F"/>
    <w:rsid w:val="00021A8D"/>
    <w:rsid w:val="00023CA8"/>
    <w:rsid w:val="00035500"/>
    <w:rsid w:val="0004473E"/>
    <w:rsid w:val="00080395"/>
    <w:rsid w:val="00083EFF"/>
    <w:rsid w:val="00086EFE"/>
    <w:rsid w:val="000A51D6"/>
    <w:rsid w:val="000A5CA3"/>
    <w:rsid w:val="000B07D7"/>
    <w:rsid w:val="000B7C38"/>
    <w:rsid w:val="000C151C"/>
    <w:rsid w:val="000C2BBA"/>
    <w:rsid w:val="000D2D0D"/>
    <w:rsid w:val="000D4CF4"/>
    <w:rsid w:val="000D619A"/>
    <w:rsid w:val="000E121C"/>
    <w:rsid w:val="000E2FAA"/>
    <w:rsid w:val="000F3854"/>
    <w:rsid w:val="000F702B"/>
    <w:rsid w:val="00104A46"/>
    <w:rsid w:val="0010597A"/>
    <w:rsid w:val="001162F4"/>
    <w:rsid w:val="00121F42"/>
    <w:rsid w:val="00126A43"/>
    <w:rsid w:val="001363B3"/>
    <w:rsid w:val="00137ABA"/>
    <w:rsid w:val="0014266E"/>
    <w:rsid w:val="00144195"/>
    <w:rsid w:val="00145EA6"/>
    <w:rsid w:val="001510F6"/>
    <w:rsid w:val="00151E16"/>
    <w:rsid w:val="0016018B"/>
    <w:rsid w:val="00160EF4"/>
    <w:rsid w:val="00171317"/>
    <w:rsid w:val="00171D2F"/>
    <w:rsid w:val="00177D04"/>
    <w:rsid w:val="00181948"/>
    <w:rsid w:val="001820DC"/>
    <w:rsid w:val="001907ED"/>
    <w:rsid w:val="001917AD"/>
    <w:rsid w:val="001944AD"/>
    <w:rsid w:val="00196FDB"/>
    <w:rsid w:val="001A3D5B"/>
    <w:rsid w:val="001C3238"/>
    <w:rsid w:val="001E07C3"/>
    <w:rsid w:val="001E2AEB"/>
    <w:rsid w:val="00201C9E"/>
    <w:rsid w:val="002210EF"/>
    <w:rsid w:val="00225863"/>
    <w:rsid w:val="00237B86"/>
    <w:rsid w:val="0024092B"/>
    <w:rsid w:val="00280CBF"/>
    <w:rsid w:val="00295161"/>
    <w:rsid w:val="00297DA8"/>
    <w:rsid w:val="002B30C9"/>
    <w:rsid w:val="002B4F97"/>
    <w:rsid w:val="002C265A"/>
    <w:rsid w:val="002D27C8"/>
    <w:rsid w:val="002E5BDB"/>
    <w:rsid w:val="002F7DAA"/>
    <w:rsid w:val="003013F6"/>
    <w:rsid w:val="003107CC"/>
    <w:rsid w:val="0031458D"/>
    <w:rsid w:val="003166D5"/>
    <w:rsid w:val="00322177"/>
    <w:rsid w:val="00322D3A"/>
    <w:rsid w:val="00326141"/>
    <w:rsid w:val="0032738C"/>
    <w:rsid w:val="00337B24"/>
    <w:rsid w:val="003405AA"/>
    <w:rsid w:val="003428E0"/>
    <w:rsid w:val="00342E20"/>
    <w:rsid w:val="00345C55"/>
    <w:rsid w:val="00362BDF"/>
    <w:rsid w:val="003815B2"/>
    <w:rsid w:val="003A121C"/>
    <w:rsid w:val="003A4297"/>
    <w:rsid w:val="003A6FA2"/>
    <w:rsid w:val="003C1059"/>
    <w:rsid w:val="003D5100"/>
    <w:rsid w:val="003D727B"/>
    <w:rsid w:val="003E4690"/>
    <w:rsid w:val="003F5B25"/>
    <w:rsid w:val="004007CA"/>
    <w:rsid w:val="00401D30"/>
    <w:rsid w:val="00454A4A"/>
    <w:rsid w:val="004663E5"/>
    <w:rsid w:val="004707C0"/>
    <w:rsid w:val="0047623C"/>
    <w:rsid w:val="00494A4E"/>
    <w:rsid w:val="004A71C9"/>
    <w:rsid w:val="004B13E1"/>
    <w:rsid w:val="004C06AC"/>
    <w:rsid w:val="004C4060"/>
    <w:rsid w:val="004C5C97"/>
    <w:rsid w:val="004C6AA2"/>
    <w:rsid w:val="004D45A3"/>
    <w:rsid w:val="004E2E14"/>
    <w:rsid w:val="004E5B97"/>
    <w:rsid w:val="004E6BEC"/>
    <w:rsid w:val="004F4CA3"/>
    <w:rsid w:val="005040C3"/>
    <w:rsid w:val="00504C72"/>
    <w:rsid w:val="00506B88"/>
    <w:rsid w:val="00516C2B"/>
    <w:rsid w:val="00526D2A"/>
    <w:rsid w:val="00526F3F"/>
    <w:rsid w:val="005352BD"/>
    <w:rsid w:val="00545B32"/>
    <w:rsid w:val="00547DE2"/>
    <w:rsid w:val="00547DE9"/>
    <w:rsid w:val="00560A50"/>
    <w:rsid w:val="00563088"/>
    <w:rsid w:val="00563D42"/>
    <w:rsid w:val="005707B2"/>
    <w:rsid w:val="00572098"/>
    <w:rsid w:val="005746D9"/>
    <w:rsid w:val="00581696"/>
    <w:rsid w:val="00582341"/>
    <w:rsid w:val="00585396"/>
    <w:rsid w:val="00586186"/>
    <w:rsid w:val="00592484"/>
    <w:rsid w:val="005A595C"/>
    <w:rsid w:val="005C10E4"/>
    <w:rsid w:val="005C470A"/>
    <w:rsid w:val="005D13A4"/>
    <w:rsid w:val="005D6D2D"/>
    <w:rsid w:val="005E1C25"/>
    <w:rsid w:val="005E569E"/>
    <w:rsid w:val="005F793F"/>
    <w:rsid w:val="00601104"/>
    <w:rsid w:val="006028AF"/>
    <w:rsid w:val="00610CB6"/>
    <w:rsid w:val="00612E50"/>
    <w:rsid w:val="00617865"/>
    <w:rsid w:val="00623F38"/>
    <w:rsid w:val="006241D2"/>
    <w:rsid w:val="006464AE"/>
    <w:rsid w:val="006503AD"/>
    <w:rsid w:val="0065641C"/>
    <w:rsid w:val="006574F0"/>
    <w:rsid w:val="006670C3"/>
    <w:rsid w:val="00684E49"/>
    <w:rsid w:val="006878C6"/>
    <w:rsid w:val="00692393"/>
    <w:rsid w:val="00695A1F"/>
    <w:rsid w:val="006A2592"/>
    <w:rsid w:val="006A2B42"/>
    <w:rsid w:val="006C343B"/>
    <w:rsid w:val="006D54D1"/>
    <w:rsid w:val="006D603A"/>
    <w:rsid w:val="006E0092"/>
    <w:rsid w:val="006E42F3"/>
    <w:rsid w:val="006F2735"/>
    <w:rsid w:val="00700D29"/>
    <w:rsid w:val="00701BE5"/>
    <w:rsid w:val="00707E13"/>
    <w:rsid w:val="00717D50"/>
    <w:rsid w:val="00721FFE"/>
    <w:rsid w:val="00724718"/>
    <w:rsid w:val="007337CD"/>
    <w:rsid w:val="00743D08"/>
    <w:rsid w:val="007461A8"/>
    <w:rsid w:val="00754B0E"/>
    <w:rsid w:val="0076235A"/>
    <w:rsid w:val="00775BCE"/>
    <w:rsid w:val="00777C88"/>
    <w:rsid w:val="00783DE7"/>
    <w:rsid w:val="0078589F"/>
    <w:rsid w:val="0079253B"/>
    <w:rsid w:val="007A2E55"/>
    <w:rsid w:val="007B1129"/>
    <w:rsid w:val="007B559B"/>
    <w:rsid w:val="007D0AFC"/>
    <w:rsid w:val="007D5C58"/>
    <w:rsid w:val="007E3D7E"/>
    <w:rsid w:val="007E6D8D"/>
    <w:rsid w:val="007E77D3"/>
    <w:rsid w:val="00816E4B"/>
    <w:rsid w:val="0082642F"/>
    <w:rsid w:val="00832B07"/>
    <w:rsid w:val="008376F1"/>
    <w:rsid w:val="008414CF"/>
    <w:rsid w:val="0084552B"/>
    <w:rsid w:val="00864531"/>
    <w:rsid w:val="00865AC6"/>
    <w:rsid w:val="008664E2"/>
    <w:rsid w:val="00876694"/>
    <w:rsid w:val="00882666"/>
    <w:rsid w:val="008837DF"/>
    <w:rsid w:val="008902F3"/>
    <w:rsid w:val="00892185"/>
    <w:rsid w:val="008A4DEA"/>
    <w:rsid w:val="008B0458"/>
    <w:rsid w:val="008B2B38"/>
    <w:rsid w:val="008C6328"/>
    <w:rsid w:val="008D311D"/>
    <w:rsid w:val="008D53F9"/>
    <w:rsid w:val="008E1E9E"/>
    <w:rsid w:val="008F2C12"/>
    <w:rsid w:val="008F345D"/>
    <w:rsid w:val="008F4829"/>
    <w:rsid w:val="0090790E"/>
    <w:rsid w:val="00914DAB"/>
    <w:rsid w:val="0093454D"/>
    <w:rsid w:val="0094503C"/>
    <w:rsid w:val="00946877"/>
    <w:rsid w:val="009556D1"/>
    <w:rsid w:val="00957EF8"/>
    <w:rsid w:val="00963A5C"/>
    <w:rsid w:val="009661C0"/>
    <w:rsid w:val="00967C9B"/>
    <w:rsid w:val="0097419C"/>
    <w:rsid w:val="00974CEF"/>
    <w:rsid w:val="009A0C6D"/>
    <w:rsid w:val="009A36CC"/>
    <w:rsid w:val="009A7CE2"/>
    <w:rsid w:val="009B5843"/>
    <w:rsid w:val="009C5E7D"/>
    <w:rsid w:val="009D4915"/>
    <w:rsid w:val="009D6D1F"/>
    <w:rsid w:val="009E013D"/>
    <w:rsid w:val="009E3760"/>
    <w:rsid w:val="009F70E6"/>
    <w:rsid w:val="00A04D40"/>
    <w:rsid w:val="00A1629B"/>
    <w:rsid w:val="00A22B5F"/>
    <w:rsid w:val="00A40BED"/>
    <w:rsid w:val="00A53C33"/>
    <w:rsid w:val="00A57F45"/>
    <w:rsid w:val="00A65953"/>
    <w:rsid w:val="00A8173B"/>
    <w:rsid w:val="00A82AE8"/>
    <w:rsid w:val="00AA1DA2"/>
    <w:rsid w:val="00AB3CBD"/>
    <w:rsid w:val="00AB4126"/>
    <w:rsid w:val="00AC2E11"/>
    <w:rsid w:val="00AC79FC"/>
    <w:rsid w:val="00AD6B86"/>
    <w:rsid w:val="00AE4DED"/>
    <w:rsid w:val="00AE55B1"/>
    <w:rsid w:val="00AE7BB0"/>
    <w:rsid w:val="00B12495"/>
    <w:rsid w:val="00B147C6"/>
    <w:rsid w:val="00B2629F"/>
    <w:rsid w:val="00B30CF8"/>
    <w:rsid w:val="00B40C2C"/>
    <w:rsid w:val="00B41434"/>
    <w:rsid w:val="00B47491"/>
    <w:rsid w:val="00B541F4"/>
    <w:rsid w:val="00B55CF3"/>
    <w:rsid w:val="00B65412"/>
    <w:rsid w:val="00B6697E"/>
    <w:rsid w:val="00B71393"/>
    <w:rsid w:val="00B94173"/>
    <w:rsid w:val="00BA0D21"/>
    <w:rsid w:val="00BA73CA"/>
    <w:rsid w:val="00BD1A4F"/>
    <w:rsid w:val="00BF4AE8"/>
    <w:rsid w:val="00C07811"/>
    <w:rsid w:val="00C10EE5"/>
    <w:rsid w:val="00C136CF"/>
    <w:rsid w:val="00C13B96"/>
    <w:rsid w:val="00C1549A"/>
    <w:rsid w:val="00C23591"/>
    <w:rsid w:val="00C347BA"/>
    <w:rsid w:val="00C606E5"/>
    <w:rsid w:val="00C72FC2"/>
    <w:rsid w:val="00C74B13"/>
    <w:rsid w:val="00C764E7"/>
    <w:rsid w:val="00C8657E"/>
    <w:rsid w:val="00C94160"/>
    <w:rsid w:val="00CA41E3"/>
    <w:rsid w:val="00CA4AC9"/>
    <w:rsid w:val="00CC2C66"/>
    <w:rsid w:val="00CC6EA0"/>
    <w:rsid w:val="00CE020A"/>
    <w:rsid w:val="00D0501D"/>
    <w:rsid w:val="00D05EA1"/>
    <w:rsid w:val="00D17041"/>
    <w:rsid w:val="00D25313"/>
    <w:rsid w:val="00D27AB0"/>
    <w:rsid w:val="00D32D18"/>
    <w:rsid w:val="00D33776"/>
    <w:rsid w:val="00D339D7"/>
    <w:rsid w:val="00D36290"/>
    <w:rsid w:val="00D37261"/>
    <w:rsid w:val="00D4463E"/>
    <w:rsid w:val="00D53DF1"/>
    <w:rsid w:val="00D65BB3"/>
    <w:rsid w:val="00D70754"/>
    <w:rsid w:val="00D7211E"/>
    <w:rsid w:val="00D74F2A"/>
    <w:rsid w:val="00D76186"/>
    <w:rsid w:val="00D77FA1"/>
    <w:rsid w:val="00D80E5E"/>
    <w:rsid w:val="00DA62CE"/>
    <w:rsid w:val="00DB1871"/>
    <w:rsid w:val="00DB20B6"/>
    <w:rsid w:val="00DB3307"/>
    <w:rsid w:val="00DB377C"/>
    <w:rsid w:val="00DB4B71"/>
    <w:rsid w:val="00DD7900"/>
    <w:rsid w:val="00DE02FF"/>
    <w:rsid w:val="00DE1068"/>
    <w:rsid w:val="00DE75CF"/>
    <w:rsid w:val="00DE7823"/>
    <w:rsid w:val="00DF5297"/>
    <w:rsid w:val="00E01AF7"/>
    <w:rsid w:val="00E24C1F"/>
    <w:rsid w:val="00E308AE"/>
    <w:rsid w:val="00E3681C"/>
    <w:rsid w:val="00E44376"/>
    <w:rsid w:val="00E56C59"/>
    <w:rsid w:val="00E57C04"/>
    <w:rsid w:val="00E62B1A"/>
    <w:rsid w:val="00E65E38"/>
    <w:rsid w:val="00E82A21"/>
    <w:rsid w:val="00E83594"/>
    <w:rsid w:val="00E94C60"/>
    <w:rsid w:val="00EA3E2C"/>
    <w:rsid w:val="00EA432B"/>
    <w:rsid w:val="00EB0ABA"/>
    <w:rsid w:val="00EB47E8"/>
    <w:rsid w:val="00EC02AC"/>
    <w:rsid w:val="00EC533B"/>
    <w:rsid w:val="00ED2089"/>
    <w:rsid w:val="00ED66D2"/>
    <w:rsid w:val="00EE6A8A"/>
    <w:rsid w:val="00EE6C68"/>
    <w:rsid w:val="00EF3D57"/>
    <w:rsid w:val="00EF60C8"/>
    <w:rsid w:val="00EF680F"/>
    <w:rsid w:val="00F002AD"/>
    <w:rsid w:val="00F13BF2"/>
    <w:rsid w:val="00F2166B"/>
    <w:rsid w:val="00F2295C"/>
    <w:rsid w:val="00F3139E"/>
    <w:rsid w:val="00F32285"/>
    <w:rsid w:val="00F34FEE"/>
    <w:rsid w:val="00F36586"/>
    <w:rsid w:val="00F569A6"/>
    <w:rsid w:val="00F76224"/>
    <w:rsid w:val="00F764D3"/>
    <w:rsid w:val="00F86DDA"/>
    <w:rsid w:val="00FA21A1"/>
    <w:rsid w:val="00FC1F53"/>
    <w:rsid w:val="00FC58EC"/>
    <w:rsid w:val="00FC7880"/>
    <w:rsid w:val="00FD7003"/>
    <w:rsid w:val="00FE152B"/>
    <w:rsid w:val="00FE68C7"/>
    <w:rsid w:val="29E7B7A2"/>
    <w:rsid w:val="2FB9A5B5"/>
    <w:rsid w:val="3CF7589E"/>
    <w:rsid w:val="3E971374"/>
    <w:rsid w:val="4EB701C4"/>
    <w:rsid w:val="6B104DB4"/>
    <w:rsid w:val="6FB9B683"/>
    <w:rsid w:val="77BDCF57"/>
    <w:rsid w:val="7DF88854"/>
    <w:rsid w:val="7DFF5207"/>
    <w:rsid w:val="7DFFD9A5"/>
    <w:rsid w:val="7ED7F73B"/>
    <w:rsid w:val="7F6F0B9C"/>
    <w:rsid w:val="7FD7E02A"/>
    <w:rsid w:val="B2EFAAFC"/>
    <w:rsid w:val="B5DF2AB0"/>
    <w:rsid w:val="B7CE3DFC"/>
    <w:rsid w:val="B7DD0B9A"/>
    <w:rsid w:val="BAFFB58E"/>
    <w:rsid w:val="CBB663A8"/>
    <w:rsid w:val="CFFFC891"/>
    <w:rsid w:val="D7B95828"/>
    <w:rsid w:val="DAF3D2F5"/>
    <w:rsid w:val="E57E8810"/>
    <w:rsid w:val="ECFFD07C"/>
    <w:rsid w:val="ED45C252"/>
    <w:rsid w:val="F7475BBD"/>
    <w:rsid w:val="FB5DA582"/>
    <w:rsid w:val="FEF310D0"/>
    <w:rsid w:val="FFADFA31"/>
    <w:rsid w:val="FFB5A703"/>
    <w:rsid w:val="FFBB74C7"/>
    <w:rsid w:val="FFCF1B95"/>
    <w:rsid w:val="FFE6C80F"/>
    <w:rsid w:val="FFF596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02586828"/>
  <w15:docId w15:val="{D5ACB4F4-D90A-4354-ACF5-D11CCCAC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qFormat="1"/>
    <w:lsdException w:name="page number" w:uiPriority="0"/>
    <w:lsdException w:name="endnote reference" w:uiPriority="0"/>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qFormat="1"/>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80" w:lineRule="atLeast"/>
      <w:jc w:val="both"/>
    </w:pPr>
    <w:rPr>
      <w:rFonts w:ascii="Palatino Linotype" w:hAnsi="Palatino Linotype"/>
      <w:color w:val="000000"/>
    </w:rPr>
  </w:style>
  <w:style w:type="paragraph" w:styleId="1">
    <w:name w:val="heading 1"/>
    <w:basedOn w:val="a"/>
    <w:next w:val="a"/>
    <w:link w:val="10"/>
    <w:qFormat/>
    <w:pPr>
      <w:keepNext/>
      <w:keepLines/>
      <w:widowControl w:val="0"/>
      <w:spacing w:before="340" w:after="330" w:line="576" w:lineRule="auto"/>
      <w:outlineLvl w:val="0"/>
    </w:pPr>
    <w:rPr>
      <w:rFonts w:asciiTheme="minorHAnsi" w:eastAsiaTheme="minorEastAsia" w:hAnsiTheme="minorHAnsi" w:cstheme="minorBidi"/>
      <w:b/>
      <w:color w:val="auto"/>
      <w:kern w:val="44"/>
      <w:sz w:val="44"/>
      <w:szCs w:val="22"/>
    </w:rPr>
  </w:style>
  <w:style w:type="paragraph" w:styleId="2">
    <w:name w:val="heading 2"/>
    <w:basedOn w:val="a"/>
    <w:next w:val="a"/>
    <w:link w:val="20"/>
    <w:semiHidden/>
    <w:unhideWhenUsed/>
    <w:qFormat/>
    <w:pPr>
      <w:keepNext/>
      <w:keepLines/>
      <w:widowControl w:val="0"/>
      <w:spacing w:before="260" w:after="260" w:line="416" w:lineRule="auto"/>
      <w:outlineLvl w:val="1"/>
    </w:pPr>
    <w:rPr>
      <w:rFonts w:asciiTheme="majorHAnsi" w:eastAsiaTheme="majorEastAsia" w:hAnsiTheme="majorHAnsi" w:cstheme="majorBidi"/>
      <w:b/>
      <w:bCs/>
      <w:color w:val="auto"/>
      <w:kern w:val="2"/>
      <w:sz w:val="32"/>
      <w:szCs w:val="32"/>
    </w:rPr>
  </w:style>
  <w:style w:type="paragraph" w:styleId="3">
    <w:name w:val="heading 3"/>
    <w:basedOn w:val="a"/>
    <w:next w:val="a"/>
    <w:link w:val="30"/>
    <w:semiHidden/>
    <w:unhideWhenUsed/>
    <w:qFormat/>
    <w:pPr>
      <w:keepNext/>
      <w:keepLines/>
      <w:widowControl w:val="0"/>
      <w:spacing w:before="260" w:after="260" w:line="416" w:lineRule="auto"/>
      <w:outlineLvl w:val="2"/>
    </w:pPr>
    <w:rPr>
      <w:rFonts w:asciiTheme="minorHAnsi" w:eastAsiaTheme="minorEastAsia" w:hAnsiTheme="minorHAnsi" w:cstheme="minorBidi"/>
      <w:b/>
      <w:bCs/>
      <w:color w:val="auto"/>
      <w:kern w:val="2"/>
      <w:sz w:val="32"/>
      <w:szCs w:val="32"/>
    </w:rPr>
  </w:style>
  <w:style w:type="paragraph" w:styleId="4">
    <w:name w:val="heading 4"/>
    <w:basedOn w:val="a"/>
    <w:next w:val="a"/>
    <w:link w:val="40"/>
    <w:semiHidden/>
    <w:unhideWhenUsed/>
    <w:qFormat/>
    <w:pPr>
      <w:widowControl w:val="0"/>
      <w:spacing w:beforeAutospacing="1" w:afterAutospacing="1" w:line="240" w:lineRule="auto"/>
      <w:jc w:val="left"/>
      <w:outlineLvl w:val="3"/>
    </w:pPr>
    <w:rPr>
      <w:rFonts w:ascii="宋体" w:hAnsi="宋体" w:hint="eastAsia"/>
      <w:b/>
      <w:bCs/>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style>
  <w:style w:type="paragraph" w:styleId="a5">
    <w:name w:val="Body Text"/>
    <w:link w:val="a6"/>
    <w:pPr>
      <w:spacing w:after="120" w:line="340" w:lineRule="atLeast"/>
      <w:jc w:val="both"/>
    </w:pPr>
    <w:rPr>
      <w:rFonts w:ascii="Palatino Linotype" w:hAnsi="Palatino Linotype"/>
      <w:color w:val="000000"/>
      <w:sz w:val="24"/>
      <w:lang w:eastAsia="de-DE"/>
    </w:rPr>
  </w:style>
  <w:style w:type="paragraph" w:styleId="a7">
    <w:name w:val="endnote text"/>
    <w:basedOn w:val="a"/>
    <w:link w:val="a8"/>
    <w:semiHidden/>
    <w:unhideWhenUsed/>
    <w:pPr>
      <w:spacing w:line="240" w:lineRule="auto"/>
    </w:pPr>
  </w:style>
  <w:style w:type="paragraph" w:styleId="a9">
    <w:name w:val="Balloon Text"/>
    <w:basedOn w:val="a"/>
    <w:link w:val="aa"/>
    <w:uiPriority w:val="99"/>
    <w:rPr>
      <w:rFonts w:cs="Tahoma"/>
      <w:szCs w:val="18"/>
    </w:rPr>
  </w:style>
  <w:style w:type="paragraph" w:styleId="ab">
    <w:name w:val="footer"/>
    <w:basedOn w:val="a"/>
    <w:link w:val="ac"/>
    <w:uiPriority w:val="99"/>
    <w:qFormat/>
    <w:pPr>
      <w:tabs>
        <w:tab w:val="center" w:pos="4153"/>
        <w:tab w:val="right" w:pos="8306"/>
      </w:tabs>
      <w:snapToGrid w:val="0"/>
      <w:spacing w:line="240" w:lineRule="atLeast"/>
    </w:pPr>
    <w:rPr>
      <w:szCs w:val="18"/>
    </w:rPr>
  </w:style>
  <w:style w:type="paragraph" w:styleId="ad">
    <w:name w:val="header"/>
    <w:basedOn w:val="a"/>
    <w:link w:val="ae"/>
    <w:qFormat/>
    <w:pPr>
      <w:pBdr>
        <w:bottom w:val="single" w:sz="6" w:space="1" w:color="auto"/>
      </w:pBdr>
      <w:tabs>
        <w:tab w:val="center" w:pos="4153"/>
        <w:tab w:val="right" w:pos="8306"/>
      </w:tabs>
      <w:snapToGrid w:val="0"/>
      <w:spacing w:line="240" w:lineRule="atLeast"/>
      <w:jc w:val="center"/>
    </w:pPr>
    <w:rPr>
      <w:szCs w:val="18"/>
    </w:rPr>
  </w:style>
  <w:style w:type="paragraph" w:styleId="af">
    <w:name w:val="footnote text"/>
    <w:basedOn w:val="a"/>
    <w:link w:val="af0"/>
    <w:unhideWhenUsed/>
    <w:qFormat/>
    <w:pPr>
      <w:spacing w:line="240" w:lineRule="auto"/>
    </w:pPr>
  </w:style>
  <w:style w:type="paragraph" w:styleId="af1">
    <w:name w:val="Normal (Web)"/>
    <w:basedOn w:val="a"/>
    <w:qFormat/>
    <w:rPr>
      <w:szCs w:val="24"/>
    </w:rPr>
  </w:style>
  <w:style w:type="paragraph" w:styleId="af2">
    <w:name w:val="Title"/>
    <w:basedOn w:val="a"/>
    <w:next w:val="a"/>
    <w:link w:val="af3"/>
    <w:qFormat/>
    <w:pPr>
      <w:widowControl w:val="0"/>
      <w:spacing w:before="240" w:after="60" w:line="240" w:lineRule="auto"/>
      <w:jc w:val="center"/>
      <w:outlineLvl w:val="0"/>
    </w:pPr>
    <w:rPr>
      <w:rFonts w:asciiTheme="majorHAnsi" w:eastAsiaTheme="majorEastAsia" w:hAnsiTheme="majorHAnsi" w:cstheme="majorBidi"/>
      <w:b/>
      <w:bCs/>
      <w:color w:val="auto"/>
      <w:kern w:val="2"/>
      <w:sz w:val="32"/>
      <w:szCs w:val="32"/>
    </w:rPr>
  </w:style>
  <w:style w:type="paragraph" w:styleId="af4">
    <w:name w:val="annotation subject"/>
    <w:basedOn w:val="a3"/>
    <w:next w:val="a3"/>
    <w:link w:val="af5"/>
    <w:qFormat/>
    <w:rPr>
      <w:b/>
      <w:bCs/>
    </w:rPr>
  </w:style>
  <w:style w:type="table" w:styleId="af6">
    <w:name w:val="Table Grid"/>
    <w:basedOn w:val="a1"/>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0"/>
    <w:qFormat/>
    <w:rPr>
      <w:b/>
      <w:bCs/>
    </w:rPr>
  </w:style>
  <w:style w:type="character" w:styleId="af8">
    <w:name w:val="endnote reference"/>
    <w:rPr>
      <w:vertAlign w:val="superscript"/>
    </w:rPr>
  </w:style>
  <w:style w:type="character" w:styleId="af9">
    <w:name w:val="page number"/>
  </w:style>
  <w:style w:type="character" w:styleId="afa">
    <w:name w:val="FollowedHyperlink"/>
    <w:qFormat/>
    <w:rPr>
      <w:color w:val="954F72"/>
      <w:u w:val="single"/>
    </w:rPr>
  </w:style>
  <w:style w:type="character" w:styleId="afb">
    <w:name w:val="Emphasis"/>
    <w:basedOn w:val="a0"/>
    <w:qFormat/>
    <w:rPr>
      <w:i/>
    </w:rPr>
  </w:style>
  <w:style w:type="character" w:styleId="afc">
    <w:name w:val="line number"/>
    <w:uiPriority w:val="99"/>
    <w:rPr>
      <w:rFonts w:ascii="Palatino Linotype" w:hAnsi="Palatino Linotype"/>
      <w:sz w:val="16"/>
    </w:rPr>
  </w:style>
  <w:style w:type="character" w:styleId="afd">
    <w:name w:val="Hyperlink"/>
    <w:basedOn w:val="a0"/>
    <w:qFormat/>
    <w:rPr>
      <w:color w:val="0000FF"/>
      <w:u w:val="single"/>
    </w:rPr>
  </w:style>
  <w:style w:type="character" w:styleId="afe">
    <w:name w:val="annotation reference"/>
    <w:uiPriority w:val="99"/>
    <w:qFormat/>
    <w:rPr>
      <w:sz w:val="21"/>
      <w:szCs w:val="21"/>
    </w:rPr>
  </w:style>
  <w:style w:type="character" w:styleId="aff">
    <w:name w:val="footnote reference"/>
    <w:basedOn w:val="a0"/>
    <w:qFormat/>
    <w:rPr>
      <w:vertAlign w:val="superscript"/>
    </w:rPr>
  </w:style>
  <w:style w:type="paragraph" w:customStyle="1" w:styleId="MDPI11articletype">
    <w:name w:val="MDPI_1.1_article_type"/>
    <w:next w:val="a"/>
    <w:qFormat/>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a"/>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character" w:customStyle="1" w:styleId="ac">
    <w:name w:val="页脚 字符"/>
    <w:link w:val="ab"/>
    <w:uiPriority w:val="99"/>
    <w:qFormat/>
    <w:rPr>
      <w:rFonts w:ascii="Palatino Linotype" w:hAnsi="Palatino Linotype"/>
      <w:color w:val="000000"/>
      <w:szCs w:val="18"/>
    </w:rPr>
  </w:style>
  <w:style w:type="character" w:customStyle="1" w:styleId="ae">
    <w:name w:val="页眉 字符"/>
    <w:link w:val="ad"/>
    <w:qFormat/>
    <w:rPr>
      <w:rFonts w:ascii="Palatino Linotype" w:hAnsi="Palatino Linotype"/>
      <w:color w:val="000000"/>
      <w:szCs w:val="18"/>
    </w:rPr>
  </w:style>
  <w:style w:type="paragraph" w:customStyle="1" w:styleId="MDPI32textnoindent">
    <w:name w:val="MDPI_3.2_text_no_indent"/>
    <w:basedOn w:val="MDPI31text"/>
    <w:qFormat/>
    <w:pPr>
      <w:ind w:firstLine="0"/>
    </w:pPr>
  </w:style>
  <w:style w:type="paragraph" w:customStyle="1" w:styleId="MDPI31text">
    <w:name w:val="MDPI_3.1_text"/>
    <w:qFormat/>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pPr>
      <w:numPr>
        <w:numId w:val="1"/>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pPr>
      <w:numPr>
        <w:numId w:val="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pPr>
      <w:adjustRightInd w:val="0"/>
      <w:snapToGrid w:val="0"/>
      <w:spacing w:before="60" w:after="60" w:line="280" w:lineRule="atLeast"/>
      <w:ind w:left="2608"/>
      <w:outlineLvl w:val="1"/>
    </w:pPr>
    <w:rPr>
      <w:rFonts w:ascii="Palatino Linotype" w:eastAsia="Times New Roman" w:hAnsi="Palatino Linotype"/>
      <w:i/>
      <w:snapToGrid w:val="0"/>
      <w:color w:val="000000"/>
      <w:szCs w:val="22"/>
      <w:lang w:eastAsia="de-DE" w:bidi="en-US"/>
    </w:rPr>
  </w:style>
  <w:style w:type="paragraph" w:customStyle="1" w:styleId="MDPI81references">
    <w:name w:val="MDPI_8.1_references"/>
    <w:qFormat/>
    <w:pPr>
      <w:numPr>
        <w:numId w:val="3"/>
      </w:numPr>
      <w:adjustRightInd w:val="0"/>
      <w:snapToGrid w:val="0"/>
      <w:spacing w:line="280" w:lineRule="atLeast"/>
      <w:jc w:val="both"/>
    </w:pPr>
    <w:rPr>
      <w:rFonts w:ascii="Palatino Linotype" w:eastAsia="Times New Roman" w:hAnsi="Palatino Linotype"/>
      <w:color w:val="000000"/>
      <w:sz w:val="18"/>
      <w:lang w:eastAsia="de-DE" w:bidi="en-US"/>
    </w:rPr>
  </w:style>
  <w:style w:type="character" w:customStyle="1" w:styleId="aa">
    <w:name w:val="批注框文本 字符"/>
    <w:link w:val="a9"/>
    <w:uiPriority w:val="99"/>
    <w:rPr>
      <w:rFonts w:ascii="Palatino Linotype" w:hAnsi="Palatino Linotype" w:cs="Tahoma"/>
      <w:color w:val="000000"/>
      <w:szCs w:val="18"/>
    </w:rPr>
  </w:style>
  <w:style w:type="table" w:customStyle="1" w:styleId="MDPI41threelinetable">
    <w:name w:val="MDPI_4.1_three_line_table"/>
    <w:basedOn w:val="a1"/>
    <w:uiPriority w:val="99"/>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1">
    <w:name w:val="未处理的提及1"/>
    <w:uiPriority w:val="99"/>
    <w:semiHidden/>
    <w:unhideWhenUsed/>
    <w:rPr>
      <w:color w:val="605E5C"/>
      <w:shd w:val="clear" w:color="auto" w:fill="E1DFDD"/>
    </w:rPr>
  </w:style>
  <w:style w:type="table" w:customStyle="1" w:styleId="41">
    <w:name w:val="无格式表格 41"/>
    <w:basedOn w:val="a1"/>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pPr>
      <w:adjustRightInd w:val="0"/>
      <w:snapToGrid w:val="0"/>
      <w:spacing w:before="240" w:after="120" w:line="280" w:lineRule="atLeast"/>
      <w:jc w:val="center"/>
    </w:pPr>
    <w:rPr>
      <w:rFonts w:ascii="Palatino Linotype" w:hAnsi="Palatino Linotype" w:cs="Cordia New"/>
      <w:color w:val="000000"/>
      <w:sz w:val="18"/>
      <w:szCs w:val="22"/>
      <w:lang w:bidi="en-US"/>
    </w:rPr>
  </w:style>
  <w:style w:type="paragraph" w:customStyle="1" w:styleId="MDPI511onefigurecaption">
    <w:name w:val="MDPI_5.1.1_one_figure_caption"/>
    <w:qFormat/>
    <w:pPr>
      <w:adjustRightInd w:val="0"/>
      <w:snapToGrid w:val="0"/>
      <w:spacing w:before="240" w:after="120" w:line="280" w:lineRule="atLeast"/>
      <w:jc w:val="center"/>
    </w:pPr>
    <w:rPr>
      <w:rFonts w:ascii="Palatino Linotype" w:hAnsi="Palatino Linotype"/>
      <w:color w:val="000000"/>
      <w:sz w:val="18"/>
      <w:lang w:bidi="en-US"/>
    </w:rPr>
  </w:style>
  <w:style w:type="paragraph" w:customStyle="1" w:styleId="MDPI72copyright">
    <w:name w:val="MDPI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table" w:customStyle="1" w:styleId="MDPItable">
    <w:name w:val="MDPI_table"/>
    <w:basedOn w:val="a1"/>
    <w:uiPriority w:val="99"/>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style>
  <w:style w:type="paragraph" w:customStyle="1" w:styleId="12">
    <w:name w:val="书目1"/>
    <w:basedOn w:val="a"/>
    <w:next w:val="a"/>
    <w:uiPriority w:val="37"/>
    <w:semiHidden/>
    <w:unhideWhenUsed/>
  </w:style>
  <w:style w:type="character" w:customStyle="1" w:styleId="a6">
    <w:name w:val="正文文本 字符"/>
    <w:link w:val="a5"/>
    <w:rPr>
      <w:rFonts w:ascii="Palatino Linotype" w:hAnsi="Palatino Linotype"/>
      <w:color w:val="000000"/>
      <w:sz w:val="24"/>
      <w:lang w:eastAsia="de-DE"/>
    </w:rPr>
  </w:style>
  <w:style w:type="character" w:customStyle="1" w:styleId="a4">
    <w:name w:val="批注文字 字符"/>
    <w:link w:val="a3"/>
    <w:uiPriority w:val="99"/>
    <w:qFormat/>
    <w:rPr>
      <w:rFonts w:ascii="Palatino Linotype" w:hAnsi="Palatino Linotype"/>
      <w:color w:val="000000"/>
    </w:rPr>
  </w:style>
  <w:style w:type="character" w:customStyle="1" w:styleId="af5">
    <w:name w:val="批注主题 字符"/>
    <w:link w:val="af4"/>
    <w:qFormat/>
    <w:rPr>
      <w:rFonts w:ascii="Palatino Linotype" w:hAnsi="Palatino Linotype"/>
      <w:b/>
      <w:bCs/>
      <w:color w:val="000000"/>
    </w:rPr>
  </w:style>
  <w:style w:type="character" w:customStyle="1" w:styleId="a8">
    <w:name w:val="尾注文本 字符"/>
    <w:link w:val="a7"/>
    <w:semiHidden/>
    <w:rPr>
      <w:rFonts w:ascii="Palatino Linotype" w:hAnsi="Palatino Linotype"/>
      <w:color w:val="000000"/>
    </w:rPr>
  </w:style>
  <w:style w:type="character" w:customStyle="1" w:styleId="af0">
    <w:name w:val="脚注文本 字符"/>
    <w:link w:val="af"/>
    <w:qFormat/>
    <w:rPr>
      <w:rFonts w:ascii="Palatino Linotype" w:hAnsi="Palatino Linotype"/>
      <w:color w:val="000000"/>
    </w:rPr>
  </w:style>
  <w:style w:type="paragraph" w:customStyle="1" w:styleId="MsoFootnoteText0">
    <w:name w:val="MsoFootnoteText"/>
    <w:basedOn w:val="af1"/>
    <w:qFormat/>
    <w:rPr>
      <w:rFonts w:ascii="Times New Roman" w:hAnsi="Times New Roman"/>
    </w:rPr>
  </w:style>
  <w:style w:type="character" w:styleId="aff0">
    <w:name w:val="Placeholder Text"/>
    <w:uiPriority w:val="99"/>
    <w:semiHidden/>
    <w:rPr>
      <w:color w:val="808080"/>
    </w:rPr>
  </w:style>
  <w:style w:type="paragraph" w:customStyle="1" w:styleId="MDPI71footnotes">
    <w:name w:val="MDPI_7.1_footnotes"/>
    <w:qFormat/>
    <w:pPr>
      <w:numPr>
        <w:numId w:val="4"/>
      </w:numPr>
      <w:adjustRightInd w:val="0"/>
      <w:snapToGrid w:val="0"/>
      <w:spacing w:line="280" w:lineRule="atLeast"/>
    </w:pPr>
    <w:rPr>
      <w:rFonts w:ascii="Palatino Linotype" w:eastAsiaTheme="minorEastAsia" w:hAnsi="Palatino Linotype"/>
      <w:color w:val="000000"/>
      <w:sz w:val="18"/>
    </w:rPr>
  </w:style>
  <w:style w:type="character" w:customStyle="1" w:styleId="10">
    <w:name w:val="标题 1 字符"/>
    <w:basedOn w:val="a0"/>
    <w:link w:val="1"/>
    <w:rPr>
      <w:rFonts w:asciiTheme="minorHAnsi" w:eastAsiaTheme="minorEastAsia" w:hAnsiTheme="minorHAnsi" w:cstheme="minorBidi"/>
      <w:b/>
      <w:kern w:val="44"/>
      <w:sz w:val="44"/>
      <w:szCs w:val="22"/>
    </w:rPr>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character" w:customStyle="1" w:styleId="30">
    <w:name w:val="标题 3 字符"/>
    <w:basedOn w:val="a0"/>
    <w:link w:val="3"/>
    <w:semiHidden/>
    <w:rPr>
      <w:rFonts w:asciiTheme="minorHAnsi" w:eastAsiaTheme="minorEastAsia" w:hAnsiTheme="minorHAnsi" w:cstheme="minorBidi"/>
      <w:b/>
      <w:bCs/>
      <w:kern w:val="2"/>
      <w:sz w:val="32"/>
      <w:szCs w:val="32"/>
    </w:rPr>
  </w:style>
  <w:style w:type="character" w:customStyle="1" w:styleId="40">
    <w:name w:val="标题 4 字符"/>
    <w:basedOn w:val="a0"/>
    <w:link w:val="4"/>
    <w:semiHidden/>
    <w:rPr>
      <w:rFonts w:ascii="宋体" w:hAnsi="宋体"/>
      <w:b/>
      <w:bCs/>
      <w:sz w:val="24"/>
      <w:szCs w:val="24"/>
    </w:rPr>
  </w:style>
  <w:style w:type="paragraph" w:customStyle="1" w:styleId="p1">
    <w:name w:val="p1"/>
    <w:basedOn w:val="a"/>
    <w:qFormat/>
    <w:pPr>
      <w:widowControl w:val="0"/>
      <w:spacing w:line="240" w:lineRule="auto"/>
      <w:jc w:val="left"/>
    </w:pPr>
    <w:rPr>
      <w:rFonts w:ascii="Helvetica" w:eastAsia="Helvetica" w:hAnsi="Helvetica"/>
      <w:color w:val="141413"/>
    </w:rPr>
  </w:style>
  <w:style w:type="character" w:customStyle="1" w:styleId="110">
    <w:name w:val="未处理的提及11"/>
    <w:basedOn w:val="a0"/>
    <w:uiPriority w:val="99"/>
    <w:semiHidden/>
    <w:unhideWhenUsed/>
    <w:qFormat/>
    <w:rPr>
      <w:color w:val="605E5C"/>
      <w:shd w:val="clear" w:color="auto" w:fill="E1DFDD"/>
    </w:rPr>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 w:type="paragraph" w:styleId="aff1">
    <w:name w:val="List Paragraph"/>
    <w:basedOn w:val="a"/>
    <w:uiPriority w:val="99"/>
    <w:unhideWhenUsed/>
    <w:qFormat/>
    <w:pPr>
      <w:widowControl w:val="0"/>
      <w:spacing w:line="240" w:lineRule="auto"/>
      <w:ind w:firstLineChars="200" w:firstLine="420"/>
    </w:pPr>
    <w:rPr>
      <w:rFonts w:asciiTheme="minorHAnsi" w:eastAsiaTheme="minorEastAsia" w:hAnsiTheme="minorHAnsi" w:cstheme="minorBidi"/>
      <w:color w:val="auto"/>
      <w:kern w:val="2"/>
      <w:sz w:val="21"/>
      <w:szCs w:val="22"/>
    </w:rPr>
  </w:style>
  <w:style w:type="paragraph" w:customStyle="1" w:styleId="31">
    <w:name w:val="修订3"/>
    <w:hidden/>
    <w:uiPriority w:val="99"/>
    <w:unhideWhenUsed/>
    <w:qFormat/>
    <w:rPr>
      <w:rFonts w:asciiTheme="minorHAnsi" w:eastAsiaTheme="minorEastAsia" w:hAnsiTheme="minorHAnsi" w:cstheme="minorBidi"/>
      <w:kern w:val="2"/>
      <w:sz w:val="21"/>
      <w:szCs w:val="22"/>
    </w:rPr>
  </w:style>
  <w:style w:type="paragraph" w:customStyle="1" w:styleId="42">
    <w:name w:val="修订4"/>
    <w:hidden/>
    <w:uiPriority w:val="99"/>
    <w:unhideWhenUsed/>
    <w:qFormat/>
    <w:rPr>
      <w:rFonts w:asciiTheme="minorHAnsi" w:eastAsiaTheme="minorEastAsia" w:hAnsiTheme="minorHAnsi" w:cstheme="minorBidi"/>
      <w:kern w:val="2"/>
      <w:sz w:val="21"/>
      <w:szCs w:val="22"/>
    </w:rPr>
  </w:style>
  <w:style w:type="character" w:customStyle="1" w:styleId="22">
    <w:name w:val="未处理的提及2"/>
    <w:basedOn w:val="a0"/>
    <w:uiPriority w:val="99"/>
    <w:semiHidden/>
    <w:unhideWhenUsed/>
    <w:qFormat/>
    <w:rPr>
      <w:color w:val="605E5C"/>
      <w:shd w:val="clear" w:color="auto" w:fill="E1DFDD"/>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character" w:customStyle="1" w:styleId="32">
    <w:name w:val="未处理的提及3"/>
    <w:basedOn w:val="a0"/>
    <w:uiPriority w:val="99"/>
    <w:semiHidden/>
    <w:unhideWhenUsed/>
    <w:qFormat/>
    <w:rPr>
      <w:color w:val="605E5C"/>
      <w:shd w:val="clear" w:color="auto" w:fill="E1DFDD"/>
    </w:rPr>
  </w:style>
  <w:style w:type="paragraph" w:customStyle="1" w:styleId="6">
    <w:name w:val="修订6"/>
    <w:hidden/>
    <w:uiPriority w:val="99"/>
    <w:unhideWhenUsed/>
    <w:qFormat/>
    <w:rPr>
      <w:rFonts w:asciiTheme="minorHAnsi" w:eastAsiaTheme="minorEastAsia" w:hAnsiTheme="minorHAnsi" w:cstheme="minorBidi"/>
      <w:kern w:val="2"/>
      <w:sz w:val="21"/>
      <w:szCs w:val="22"/>
    </w:rPr>
  </w:style>
  <w:style w:type="character" w:customStyle="1" w:styleId="43">
    <w:name w:val="未处理的提及4"/>
    <w:basedOn w:val="a0"/>
    <w:uiPriority w:val="99"/>
    <w:semiHidden/>
    <w:unhideWhenUsed/>
    <w:qFormat/>
    <w:rPr>
      <w:color w:val="605E5C"/>
      <w:shd w:val="clear" w:color="auto" w:fill="E1DFDD"/>
    </w:rPr>
  </w:style>
  <w:style w:type="character" w:customStyle="1" w:styleId="50">
    <w:name w:val="未处理的提及5"/>
    <w:basedOn w:val="a0"/>
    <w:uiPriority w:val="99"/>
    <w:semiHidden/>
    <w:unhideWhenUsed/>
    <w:qFormat/>
    <w:rPr>
      <w:color w:val="605E5C"/>
      <w:shd w:val="clear" w:color="auto" w:fill="E1DFDD"/>
    </w:rPr>
  </w:style>
  <w:style w:type="paragraph" w:customStyle="1" w:styleId="7">
    <w:name w:val="修订7"/>
    <w:hidden/>
    <w:uiPriority w:val="99"/>
    <w:unhideWhenUsed/>
    <w:qFormat/>
    <w:rPr>
      <w:rFonts w:asciiTheme="minorHAnsi" w:eastAsiaTheme="minorEastAsia" w:hAnsiTheme="minorHAnsi" w:cstheme="minorBidi"/>
      <w:kern w:val="2"/>
      <w:sz w:val="21"/>
      <w:szCs w:val="22"/>
    </w:rPr>
  </w:style>
  <w:style w:type="character" w:customStyle="1" w:styleId="60">
    <w:name w:val="未处理的提及6"/>
    <w:basedOn w:val="a0"/>
    <w:uiPriority w:val="99"/>
    <w:semiHidden/>
    <w:unhideWhenUsed/>
    <w:qFormat/>
    <w:rPr>
      <w:color w:val="605E5C"/>
      <w:shd w:val="clear" w:color="auto" w:fill="E1DFDD"/>
    </w:rPr>
  </w:style>
  <w:style w:type="paragraph" w:customStyle="1" w:styleId="8">
    <w:name w:val="修订8"/>
    <w:hidden/>
    <w:uiPriority w:val="99"/>
    <w:unhideWhenUsed/>
    <w:rPr>
      <w:rFonts w:asciiTheme="minorHAnsi" w:eastAsiaTheme="minorEastAsia" w:hAnsiTheme="minorHAnsi" w:cstheme="minorBidi"/>
      <w:kern w:val="2"/>
      <w:sz w:val="21"/>
      <w:szCs w:val="22"/>
    </w:rPr>
  </w:style>
  <w:style w:type="paragraph" w:customStyle="1" w:styleId="9">
    <w:name w:val="修订9"/>
    <w:hidden/>
    <w:uiPriority w:val="99"/>
    <w:unhideWhenUsed/>
    <w:rPr>
      <w:rFonts w:asciiTheme="minorHAnsi" w:eastAsiaTheme="minorEastAsia" w:hAnsiTheme="minorHAnsi" w:cstheme="minorBidi"/>
      <w:kern w:val="2"/>
      <w:sz w:val="21"/>
      <w:szCs w:val="22"/>
    </w:rPr>
  </w:style>
  <w:style w:type="paragraph" w:customStyle="1" w:styleId="17babae4-54f0-44fa-a444-1068224df0ac">
    <w:name w:val="17babae4-54f0-44fa-a444-1068224df0ac"/>
    <w:basedOn w:val="af2"/>
    <w:next w:val="acbfdd8b-e11b-4d36-88ff-6049b138f862"/>
    <w:link w:val="17babae4-54f0-44fa-a444-1068224df0ac0"/>
    <w:pPr>
      <w:widowControl/>
      <w:adjustRightInd w:val="0"/>
      <w:spacing w:before="0" w:after="0" w:line="288" w:lineRule="auto"/>
    </w:pPr>
    <w:rPr>
      <w:rFonts w:ascii="微软雅黑" w:eastAsia="微软雅黑" w:hAnsi="微软雅黑" w:cs="Times New Roman"/>
      <w:color w:val="000000"/>
      <w:kern w:val="0"/>
      <w:sz w:val="40"/>
      <w:szCs w:val="24"/>
    </w:rPr>
  </w:style>
  <w:style w:type="paragraph" w:customStyle="1" w:styleId="acbfdd8b-e11b-4d36-88ff-6049b138f862">
    <w:name w:val="acbfdd8b-e11b-4d36-88ff-6049b138f862"/>
    <w:basedOn w:val="a"/>
    <w:link w:val="acbfdd8b-e11b-4d36-88ff-6049b138f8620"/>
    <w:pPr>
      <w:adjustRightInd w:val="0"/>
      <w:spacing w:line="288" w:lineRule="auto"/>
      <w:jc w:val="left"/>
    </w:pPr>
    <w:rPr>
      <w:rFonts w:ascii="微软雅黑" w:eastAsia="微软雅黑" w:hAnsi="微软雅黑"/>
      <w:sz w:val="22"/>
      <w:szCs w:val="24"/>
    </w:rPr>
  </w:style>
  <w:style w:type="character" w:customStyle="1" w:styleId="17babae4-54f0-44fa-a444-1068224df0ac0">
    <w:name w:val="17babae4-54f0-44fa-a444-1068224df0ac 字符"/>
    <w:basedOn w:val="a0"/>
    <w:link w:val="17babae4-54f0-44fa-a444-1068224df0ac"/>
    <w:rPr>
      <w:rFonts w:ascii="微软雅黑" w:eastAsia="微软雅黑" w:hAnsi="微软雅黑"/>
      <w:b/>
      <w:bCs/>
      <w:color w:val="000000"/>
      <w:sz w:val="40"/>
      <w:szCs w:val="24"/>
    </w:rPr>
  </w:style>
  <w:style w:type="character" w:customStyle="1" w:styleId="af3">
    <w:name w:val="标题 字符"/>
    <w:basedOn w:val="a0"/>
    <w:link w:val="af2"/>
    <w:rPr>
      <w:rFonts w:asciiTheme="majorHAnsi" w:eastAsiaTheme="majorEastAsia" w:hAnsiTheme="majorHAnsi" w:cstheme="majorBidi"/>
      <w:b/>
      <w:bCs/>
      <w:kern w:val="2"/>
      <w:sz w:val="32"/>
      <w:szCs w:val="32"/>
    </w:rPr>
  </w:style>
  <w:style w:type="character" w:customStyle="1" w:styleId="acbfdd8b-e11b-4d36-88ff-6049b138f8620">
    <w:name w:val="acbfdd8b-e11b-4d36-88ff-6049b138f862 字符"/>
    <w:basedOn w:val="a0"/>
    <w:link w:val="acbfdd8b-e11b-4d36-88ff-6049b138f862"/>
    <w:rPr>
      <w:rFonts w:ascii="微软雅黑" w:eastAsia="微软雅黑" w:hAnsi="微软雅黑"/>
      <w:color w:val="000000"/>
      <w:sz w:val="22"/>
      <w:szCs w:val="24"/>
    </w:rPr>
  </w:style>
  <w:style w:type="paragraph" w:customStyle="1" w:styleId="100">
    <w:name w:val="修订10"/>
    <w:hidden/>
    <w:uiPriority w:val="99"/>
    <w:unhideWhenUsed/>
    <w:rPr>
      <w:rFonts w:ascii="Palatino Linotype" w:hAnsi="Palatino Linotype"/>
      <w:color w:val="000000"/>
    </w:rPr>
  </w:style>
  <w:style w:type="paragraph" w:customStyle="1" w:styleId="111">
    <w:name w:val="修订11"/>
    <w:hidden/>
    <w:uiPriority w:val="99"/>
    <w:unhideWhenUsed/>
    <w:rPr>
      <w:rFonts w:ascii="Palatino Linotype" w:hAnsi="Palatino Linotype"/>
      <w:color w:val="000000"/>
    </w:rPr>
  </w:style>
  <w:style w:type="paragraph" w:styleId="aff2">
    <w:name w:val="Revision"/>
    <w:hidden/>
    <w:uiPriority w:val="99"/>
    <w:unhideWhenUsed/>
    <w:rsid w:val="00104A46"/>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who.int/publications/i/item/9789240014107" TargetMode="External"/><Relationship Id="rId18" Type="http://schemas.openxmlformats.org/officeDocument/2006/relationships/hyperlink" Target="http://www.immunizationagenda2030.org/images/documents/IA2030_MICBrief_5May.pdf" TargetMode="External"/><Relationship Id="rId26" Type="http://schemas.openxmlformats.org/officeDocument/2006/relationships/hyperlink" Target="https://www.songpan.gov.cn/spxrmzf/zzfxx/202405/5756fc762b774765ba33ec40a30bcf7b.shtml" TargetMode="External"/><Relationship Id="rId39" Type="http://schemas.openxmlformats.org/officeDocument/2006/relationships/theme" Target="theme/theme1.xml"/><Relationship Id="rId21" Type="http://schemas.openxmlformats.org/officeDocument/2006/relationships/hyperlink" Target="https://www.nanjing.gov.cn/njxx/202403/t20240325_4193854.html"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iris.wh-o.int/server/api/core/bitstreams/98beead0-4aca-431a-88a9-c0c30f68ecf3/content" TargetMode="External"/><Relationship Id="rId17" Type="http://schemas.openxmlformats.org/officeDocument/2006/relationships/hyperlink" Target="https://www.ndcpa.gov.cn/jbkzzx/c100014/common/content/content_1983714327087452160.html." TargetMode="External"/><Relationship Id="rId25" Type="http://schemas.openxmlformats.org/officeDocument/2006/relationships/hyperlink" Target="https://www.yaan.gov.cn/zhangzhe/show/20eb85de-36da-4751-b907-a5c1d62c9506.html"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pvcentre.net/statistics/reports/CHN.pdf" TargetMode="External"/><Relationship Id="rId20" Type="http://schemas.openxmlformats.org/officeDocument/2006/relationships/hyperlink" Target="https://mp.weixin.qq.com/s/wIn-WvcfCsyxgqrGqdsVKg" TargetMode="External"/><Relationship Id="rId29" Type="http://schemas.openxmlformats.org/officeDocument/2006/relationships/hyperlink" Target="https://www.nitag-resource.org/sites/default/files/bed0e80e51e4f60f66a0e2bea384fdddc13c0da5_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www.gxzf.gov.cn/gxyw/t18857846.shtml" TargetMode="External"/><Relationship Id="rId32" Type="http://schemas.openxmlformats.org/officeDocument/2006/relationships/hyperlink" Target="https://mp.weixin.qq.com/s/9e0PqElwTNz8KrPKR0mn9A." TargetMode="External"/><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app.powerbi.com/view?r=eyJrIjoiNDIxZTFkZGUtMDQ1Ny00MDZkLThiZDktYWFlYTdkOGU2NDcwIiwidCI6ImY2MTBjMGI3LWJkMjQtNGIzOS04MTBiLTNkYzI4MGFmYjU5MCIsImMiOjh9." TargetMode="External"/><Relationship Id="rId23" Type="http://schemas.openxmlformats.org/officeDocument/2006/relationships/hyperlink" Target="https://www.nhc.gov.cn/fys/c100078/202301/001debf5e15f4da99d03aac3a803b2de.shtml." TargetMode="External"/><Relationship Id="rId28" Type="http://schemas.openxmlformats.org/officeDocument/2006/relationships/hyperlink" Target="https://iris.who.int/handle/10665/380387" TargetMode="External"/><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yperlink" Target="https://www.nhc.gov.cn/wjw/jiany/202508/c4d0498c327d4b1298b567ec2371e1fb.shtml." TargetMode="External"/><Relationship Id="rId31" Type="http://schemas.openxmlformats.org/officeDocument/2006/relationships/hyperlink" Target="https://www.cfchina.org.c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who.int/publications/i/item/9789240014107" TargetMode="External"/><Relationship Id="rId22" Type="http://schemas.openxmlformats.org/officeDocument/2006/relationships/hyperlink" Target="https://cdcp.gd.gov.cn/zwgk/zcfg/xgzc/content/post_3659199.html" TargetMode="External"/><Relationship Id="rId27" Type="http://schemas.openxmlformats.org/officeDocument/2006/relationships/hyperlink" Target="https://www.nhc.gov.cn/wjw/gfxwj/200804/a19fb3f25e134739a7908bf02fbf438a.shtml" TargetMode="External"/><Relationship Id="rId30" Type="http://schemas.openxmlformats.org/officeDocument/2006/relationships/hyperlink" Target="https://xxgk.jcgov.gov.cn/szfgzbm/jcswsjkwyh/fdzdgknr_31420/tadf_wjw/202309/t20230907_1850106.shtml" TargetMode="External"/><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6AA54FD1-C902-4CB3-BCE2-C821A66C2FE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5776</Words>
  <Characters>35407</Characters>
  <Application>Microsoft Office Word</Application>
  <DocSecurity>0</DocSecurity>
  <Lines>536</Lines>
  <Paragraphs>150</Paragraphs>
  <ScaleCrop>false</ScaleCrop>
  <Company/>
  <LinksUpToDate>false</LinksUpToDate>
  <CharactersWithSpaces>41033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JING SUN</dc:creator>
  <cp:lastModifiedBy>JING SUN</cp:lastModifiedBy>
  <cp:revision>2</cp:revision>
  <cp:lastPrinted>2025-12-27T10:29:00Z</cp:lastPrinted>
  <dcterms:created xsi:type="dcterms:W3CDTF">2026-06-07T16:02:00Z</dcterms:created>
  <dcterms:modified xsi:type="dcterms:W3CDTF">2026-06-07T16:02:00Z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7c98b522e2d637e2a447c3c9676610a5b884f3f9e08d16f45de7171c9426d44d</vt:lpwstr>
  </property>
  <property fmtid="{D5CDD505-2E9C-101B-9397-08002B2CF9AE}" pid="3" name="KSOProductBuildVer">
    <vt:lpwstr>2052-5.5.1.7991</vt:lpwstr>
  </property>
  <property fmtid="{D5CDD505-2E9C-101B-9397-08002B2CF9AE}" pid="4" name="ICV">
    <vt:lpwstr>B8855DC919ED36B92F40256AF8C0460B_43</vt:lpwstr>
  </property>
</Properties>
</file>