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2D363" w14:textId="77777777" w:rsidR="00B556AE" w:rsidRDefault="00000000">
      <w:pPr>
        <w:jc w:val="center"/>
      </w:pPr>
      <w:r>
        <w:rPr>
          <w:b/>
          <w:sz w:val="28"/>
        </w:rPr>
        <w:t>Response to Reviewer 2 – Round 2</w:t>
      </w:r>
    </w:p>
    <w:p w14:paraId="45543A8E" w14:textId="77777777" w:rsidR="00B556AE" w:rsidRDefault="00000000">
      <w:pPr>
        <w:jc w:val="center"/>
      </w:pPr>
      <w:r>
        <w:rPr>
          <w:b/>
        </w:rPr>
        <w:t>Manuscript ID: mti-4259224</w:t>
      </w:r>
    </w:p>
    <w:p w14:paraId="4B573F43" w14:textId="77777777" w:rsidR="00B556AE" w:rsidRDefault="00000000">
      <w:pPr>
        <w:jc w:val="center"/>
      </w:pPr>
      <w:r>
        <w:rPr>
          <w:i/>
        </w:rPr>
        <w:t>Synchronized Listening-While-Reading in EFL Vocabulary Learning: Immediate Gains and Exploratory Heart-Rate Patterns</w:t>
      </w:r>
    </w:p>
    <w:p w14:paraId="6D22D9D5" w14:textId="77777777" w:rsidR="00B556AE" w:rsidRDefault="00000000">
      <w:r>
        <w:t>We sincerely thank the reviewer for the careful evaluation of our revised manuscript and for recognizing that the major conceptual and statistical concerns raised in the first round have been resolved. We have carefully addressed the four remaining methodological and reporting issues. The corresponding revisions are highlighted in the revised manuscript, as detailed below.</w:t>
      </w:r>
    </w:p>
    <w:p w14:paraId="6D0BC12E" w14:textId="77777777" w:rsidR="00B556AE" w:rsidRDefault="00000000">
      <w:pPr>
        <w:spacing w:before="200"/>
      </w:pPr>
      <w:r>
        <w:rPr>
          <w:b/>
          <w:sz w:val="23"/>
        </w:rPr>
        <w:t>Comment 1. Heart-rate instrument</w:t>
      </w:r>
    </w:p>
    <w:p w14:paraId="76FEE4D7" w14:textId="77777777" w:rsidR="00B556AE" w:rsidRDefault="00000000" w:rsidP="009716BC">
      <w:pPr>
        <w:ind w:leftChars="200" w:left="420"/>
      </w:pPr>
      <w:r>
        <w:rPr>
          <w:b/>
        </w:rPr>
        <w:t xml:space="preserve">Reviewer Comment: </w:t>
      </w:r>
      <w:r>
        <w:rPr>
          <w:i/>
        </w:rPr>
        <w:t>The heart-rate instrument is identified only as a “validated wearable device,” with no model, sensing modality or validation citation.</w:t>
      </w:r>
    </w:p>
    <w:p w14:paraId="2B9DF1EF" w14:textId="77777777" w:rsidR="00B556AE" w:rsidRPr="009716BC" w:rsidRDefault="00000000" w:rsidP="009716BC">
      <w:pPr>
        <w:ind w:leftChars="200" w:left="420"/>
        <w:rPr>
          <w:color w:val="0000CC"/>
        </w:rPr>
      </w:pPr>
      <w:r w:rsidRPr="009716BC">
        <w:rPr>
          <w:b/>
        </w:rPr>
        <w:t xml:space="preserve">Response: </w:t>
      </w:r>
      <w:r w:rsidRPr="009716BC">
        <w:t>Thank you for this important comment. We agree that the heart-rate measurement procedure should be described more explicitly. We have revised Section 3.3.2 to specify the device and sensing modality. Heart rate was continuously recorded using a Polar H10 chest-strap heart-rate sensor (Polar Electro Oy, Kempele, Finland), which uses electrical cardiac sensing to detect beat-to-beat R–R intervals and derive continuous HR measurements. The revised description provides a more precise and reproducible account of the physiological measurement procedure</w:t>
      </w:r>
      <w:r w:rsidRPr="009716BC">
        <w:rPr>
          <w:color w:val="0000CC"/>
        </w:rPr>
        <w:t>.</w:t>
      </w:r>
    </w:p>
    <w:p w14:paraId="655731F7" w14:textId="3E431722" w:rsidR="00B556AE" w:rsidRPr="009716BC" w:rsidRDefault="00000000" w:rsidP="009716BC">
      <w:pPr>
        <w:ind w:leftChars="200" w:left="420"/>
        <w:rPr>
          <w:color w:val="0000CC"/>
        </w:rPr>
      </w:pPr>
      <w:r w:rsidRPr="009716BC">
        <w:rPr>
          <w:b/>
          <w:color w:val="0000CC"/>
        </w:rPr>
        <w:t xml:space="preserve">Changes in the Manuscript: </w:t>
      </w:r>
      <w:r w:rsidRPr="009716BC">
        <w:rPr>
          <w:color w:val="0000CC"/>
        </w:rPr>
        <w:t xml:space="preserve">Section 3.3.2 </w:t>
      </w:r>
      <w:r w:rsidR="008A5D27">
        <w:rPr>
          <w:rFonts w:eastAsia="맑은 고딕" w:hint="eastAsia"/>
          <w:color w:val="0000CC"/>
          <w:lang w:eastAsia="ko-KR"/>
        </w:rPr>
        <w:t>(Lines 374-377</w:t>
      </w:r>
      <w:r w:rsidRPr="009716BC">
        <w:rPr>
          <w:color w:val="0000CC"/>
        </w:rPr>
        <w:t>) has been revised as follows:</w:t>
      </w:r>
    </w:p>
    <w:p w14:paraId="5D24D042" w14:textId="77777777" w:rsidR="00B556AE" w:rsidRPr="009716BC" w:rsidRDefault="00000000" w:rsidP="009716BC">
      <w:pPr>
        <w:ind w:leftChars="371" w:left="779"/>
        <w:rPr>
          <w:color w:val="0000CC"/>
        </w:rPr>
      </w:pPr>
      <w:r w:rsidRPr="009716BC">
        <w:rPr>
          <w:i/>
          <w:color w:val="0000CC"/>
        </w:rPr>
        <w:t>Heart rate (HR) was continuously recorded using a Polar H10 chest-strap heart-rate sensor (Polar Electro Oy, Kempele, Finland), which uses electrical cardiac sensing to detect beat-to-beat R–R intervals and derive continuous HR measurements.</w:t>
      </w:r>
    </w:p>
    <w:p w14:paraId="685653A8" w14:textId="77777777" w:rsidR="00B556AE" w:rsidRDefault="00000000">
      <w:pPr>
        <w:spacing w:before="200"/>
      </w:pPr>
      <w:r>
        <w:rPr>
          <w:b/>
          <w:sz w:val="23"/>
        </w:rPr>
        <w:t>Comment 2. Operational definition of recovery time</w:t>
      </w:r>
    </w:p>
    <w:p w14:paraId="52D45282" w14:textId="77777777" w:rsidR="00B556AE" w:rsidRDefault="00000000" w:rsidP="009716BC">
      <w:pPr>
        <w:ind w:leftChars="200" w:left="420"/>
      </w:pPr>
      <w:r>
        <w:rPr>
          <w:b/>
        </w:rPr>
        <w:t xml:space="preserve">Reviewer Comment: </w:t>
      </w:r>
      <w:r>
        <w:rPr>
          <w:i/>
        </w:rPr>
        <w:t>“Recovery time” is reported without an operational return-to-baseline criterion.</w:t>
      </w:r>
    </w:p>
    <w:p w14:paraId="366E3672" w14:textId="77777777" w:rsidR="00B556AE" w:rsidRPr="009716BC" w:rsidRDefault="00000000" w:rsidP="009716BC">
      <w:pPr>
        <w:ind w:leftChars="200" w:left="420"/>
      </w:pPr>
      <w:r w:rsidRPr="009716BC">
        <w:rPr>
          <w:b/>
        </w:rPr>
        <w:t xml:space="preserve">Response: </w:t>
      </w:r>
      <w:r w:rsidRPr="009716BC">
        <w:t>Thank you for this helpful comment. We agree that the operational criterion for recovery time should be explicitly stated. We have therefore clarified the definition in Section 3.3.2. Recovery time was operationally defined as the elapsed time from task termination until HR first returned to within ±5 bpm of the participant’s individual pre-task baseline HR. This participant-specific criterion accounts for individual differences in resting HR and provides an explicit and reproducible definition of post-task recovery.</w:t>
      </w:r>
    </w:p>
    <w:p w14:paraId="3D2B7880" w14:textId="2CD0925D" w:rsidR="00B556AE" w:rsidRPr="009716BC" w:rsidRDefault="00000000" w:rsidP="009716BC">
      <w:pPr>
        <w:ind w:leftChars="200" w:left="420"/>
        <w:rPr>
          <w:color w:val="0000CC"/>
        </w:rPr>
      </w:pPr>
      <w:r w:rsidRPr="009716BC">
        <w:rPr>
          <w:b/>
          <w:color w:val="0000CC"/>
        </w:rPr>
        <w:t xml:space="preserve">Changes in the Manuscript: </w:t>
      </w:r>
      <w:r w:rsidRPr="009716BC">
        <w:rPr>
          <w:color w:val="0000CC"/>
        </w:rPr>
        <w:t>Section 3.3.2</w:t>
      </w:r>
      <w:r w:rsidR="008A5D27">
        <w:rPr>
          <w:rFonts w:eastAsia="맑은 고딕" w:hint="eastAsia"/>
          <w:color w:val="0000CC"/>
          <w:lang w:eastAsia="ko-KR"/>
        </w:rPr>
        <w:t xml:space="preserve"> (Lines 393-394)</w:t>
      </w:r>
      <w:r w:rsidRPr="009716BC">
        <w:rPr>
          <w:color w:val="0000CC"/>
        </w:rPr>
        <w:t xml:space="preserve"> has been revised as follows:</w:t>
      </w:r>
    </w:p>
    <w:p w14:paraId="47BA8C1C" w14:textId="77777777" w:rsidR="00B556AE" w:rsidRPr="009716BC" w:rsidRDefault="00000000" w:rsidP="009716BC">
      <w:pPr>
        <w:ind w:leftChars="371" w:left="779"/>
        <w:rPr>
          <w:color w:val="0000CC"/>
        </w:rPr>
      </w:pPr>
      <w:r w:rsidRPr="009716BC">
        <w:rPr>
          <w:i/>
          <w:color w:val="0000CC"/>
        </w:rPr>
        <w:t>Recovery Time: The elapsed time from task termination until HR first returned to within ±5 bpm of the participant’s individual pre-task baseline HR.</w:t>
      </w:r>
    </w:p>
    <w:p w14:paraId="5A9DDE32" w14:textId="77777777" w:rsidR="00B556AE" w:rsidRDefault="00000000">
      <w:pPr>
        <w:spacing w:before="200"/>
      </w:pPr>
      <w:r>
        <w:rPr>
          <w:b/>
          <w:sz w:val="23"/>
        </w:rPr>
        <w:t>Comment 3. Confidence intervals for physiological contrasts</w:t>
      </w:r>
    </w:p>
    <w:p w14:paraId="7561FDB3" w14:textId="77777777" w:rsidR="00B556AE" w:rsidRDefault="00000000" w:rsidP="009716BC">
      <w:pPr>
        <w:ind w:leftChars="200" w:left="420"/>
      </w:pPr>
      <w:r>
        <w:rPr>
          <w:b/>
        </w:rPr>
        <w:t xml:space="preserve">Reviewer Comment: </w:t>
      </w:r>
      <w:r>
        <w:rPr>
          <w:i/>
        </w:rPr>
        <w:t>The physiological contrasts lack confidence intervals.</w:t>
      </w:r>
    </w:p>
    <w:p w14:paraId="4B4EBE8D" w14:textId="77777777" w:rsidR="00B556AE" w:rsidRDefault="00000000" w:rsidP="009716BC">
      <w:pPr>
        <w:ind w:leftChars="200" w:left="420"/>
      </w:pPr>
      <w:r>
        <w:rPr>
          <w:b/>
        </w:rPr>
        <w:t xml:space="preserve">Response: </w:t>
      </w:r>
      <w:r>
        <w:t xml:space="preserve">Thank you for this helpful suggestion. We agree that confidence intervals provide important information about the precision of the physiological comparisons. We have therefore added 95% confidence intervals for the between-condition mean differences in all physiological indices </w:t>
      </w:r>
      <w:r>
        <w:lastRenderedPageBreak/>
        <w:t>reported in Table 2. We have also added the corresponding 95% confidence intervals for MTHR and ΔHR in Section 4.2.1. These additions further support our conservative interpretation of the physiological findings as suggestive rather than confirmatory.</w:t>
      </w:r>
    </w:p>
    <w:p w14:paraId="26F1113F" w14:textId="590A5B47" w:rsidR="00B556AE" w:rsidRPr="009716BC" w:rsidRDefault="00000000" w:rsidP="009716BC">
      <w:pPr>
        <w:ind w:leftChars="200" w:left="420"/>
        <w:rPr>
          <w:color w:val="0000CC"/>
        </w:rPr>
      </w:pPr>
      <w:r w:rsidRPr="009716BC">
        <w:rPr>
          <w:b/>
          <w:color w:val="0000CC"/>
        </w:rPr>
        <w:t xml:space="preserve">Changes in the Manuscript: </w:t>
      </w:r>
      <w:r w:rsidRPr="009716BC">
        <w:rPr>
          <w:color w:val="0000CC"/>
        </w:rPr>
        <w:t>Section 3.4.3</w:t>
      </w:r>
      <w:r w:rsidR="008A5D27">
        <w:rPr>
          <w:rFonts w:eastAsia="맑은 고딕" w:hint="eastAsia"/>
          <w:color w:val="0000CC"/>
          <w:lang w:eastAsia="ko-KR"/>
        </w:rPr>
        <w:t xml:space="preserve"> (Lines 427-434)</w:t>
      </w:r>
      <w:r w:rsidRPr="009716BC">
        <w:rPr>
          <w:color w:val="0000CC"/>
        </w:rPr>
        <w:t>, Section 4.2.1</w:t>
      </w:r>
      <w:r w:rsidR="008A5D27">
        <w:rPr>
          <w:rFonts w:eastAsia="맑은 고딕" w:hint="eastAsia"/>
          <w:color w:val="0000CC"/>
          <w:lang w:eastAsia="ko-KR"/>
        </w:rPr>
        <w:t>(Lines 484-498)</w:t>
      </w:r>
      <w:r w:rsidRPr="009716BC">
        <w:rPr>
          <w:color w:val="0000CC"/>
        </w:rPr>
        <w:t>, and Table 2</w:t>
      </w:r>
      <w:r w:rsidR="008A5D27">
        <w:rPr>
          <w:rFonts w:eastAsia="맑은 고딕" w:hint="eastAsia"/>
          <w:color w:val="0000CC"/>
          <w:lang w:eastAsia="ko-KR"/>
        </w:rPr>
        <w:t xml:space="preserve"> (Line 503)</w:t>
      </w:r>
      <w:r w:rsidRPr="009716BC">
        <w:rPr>
          <w:color w:val="0000CC"/>
        </w:rPr>
        <w:t xml:space="preserve"> have been revised to report 95% confidence intervals for the between-condition mean differences. </w:t>
      </w:r>
    </w:p>
    <w:p w14:paraId="7026EB1F" w14:textId="77777777" w:rsidR="00B556AE" w:rsidRPr="009716BC" w:rsidRDefault="00000000" w:rsidP="009716BC">
      <w:pPr>
        <w:spacing w:after="60"/>
        <w:ind w:leftChars="200" w:left="420"/>
        <w:rPr>
          <w:color w:val="0000CC"/>
        </w:rPr>
      </w:pPr>
      <w:r w:rsidRPr="009716BC">
        <w:rPr>
          <w:b/>
          <w:color w:val="0000CC"/>
        </w:rPr>
        <w:t xml:space="preserve">Note: </w:t>
      </w:r>
      <w:r w:rsidRPr="009716BC">
        <w:rPr>
          <w:color w:val="0000CC"/>
        </w:rPr>
        <w:t>Mean differences and 95% CIs are calculated as Text-with-Audio minus Text-only. Positive d values indicate higher values for Text-with-Audio relative to Text-only.</w:t>
      </w:r>
    </w:p>
    <w:p w14:paraId="2016FDF3" w14:textId="77777777" w:rsidR="00B556AE" w:rsidRPr="009716BC" w:rsidRDefault="00000000" w:rsidP="009716BC">
      <w:pPr>
        <w:ind w:leftChars="200" w:left="420"/>
        <w:rPr>
          <w:color w:val="0000CC"/>
        </w:rPr>
      </w:pPr>
      <w:r w:rsidRPr="009716BC">
        <w:rPr>
          <w:color w:val="0000CC"/>
        </w:rPr>
        <w:t>In Section 4.2.1, the principal task-period contrasts are reported as MTHR: mean difference = 3.43 bpm, 95% CI [−0.28, 7.14], and ΔHR: mean difference = 3.73 bpm, 95% CI [−0.05, 7.51].</w:t>
      </w:r>
    </w:p>
    <w:p w14:paraId="2D190628" w14:textId="77777777" w:rsidR="00B556AE" w:rsidRDefault="00000000">
      <w:pPr>
        <w:spacing w:before="200"/>
      </w:pPr>
      <w:r>
        <w:rPr>
          <w:b/>
          <w:sz w:val="23"/>
        </w:rPr>
        <w:t>Comment 4. Ethics waiver and data linkage</w:t>
      </w:r>
    </w:p>
    <w:p w14:paraId="340DECD2" w14:textId="77777777" w:rsidR="00B556AE" w:rsidRDefault="00000000" w:rsidP="009716BC">
      <w:pPr>
        <w:ind w:leftChars="200" w:left="420"/>
      </w:pPr>
      <w:r>
        <w:rPr>
          <w:b/>
        </w:rPr>
        <w:t xml:space="preserve">Reviewer Comment: </w:t>
      </w:r>
      <w:r>
        <w:rPr>
          <w:i/>
        </w:rPr>
        <w:t>The ethics waiver, justified by voluntary and anonymous participation, does not cover continuous physiological recording linked to individual test scores.</w:t>
      </w:r>
    </w:p>
    <w:p w14:paraId="15430849" w14:textId="77777777" w:rsidR="00B556AE" w:rsidRDefault="00000000" w:rsidP="009716BC">
      <w:pPr>
        <w:ind w:leftChars="200" w:left="420"/>
      </w:pPr>
      <w:r>
        <w:rPr>
          <w:b/>
        </w:rPr>
        <w:t xml:space="preserve">Response: </w:t>
      </w:r>
      <w:r>
        <w:t>Thank you for raising this important point. We agree that the previous ethics statement did not sufficiently explain how the physiological recordings were linked to individual vocabulary scores while maintaining participant confidentiality. We have therefore clarified the Institutional Review Board Statement. All participants were adults and participated voluntarily, and informed consent was obtained prior to data collection, including consent for heart-rate monitoring. Physiological recordings and vocabulary-test scores were linked for analysis using participant-specific study codes, while personally identifying information was not included in the analytical dataset. The data were therefore handled and analyzed in coded and de-identified form.</w:t>
      </w:r>
    </w:p>
    <w:p w14:paraId="47A1A3BF" w14:textId="17B7A852" w:rsidR="00B556AE" w:rsidRPr="009716BC" w:rsidRDefault="00000000" w:rsidP="009716BC">
      <w:pPr>
        <w:ind w:leftChars="200" w:left="420"/>
        <w:rPr>
          <w:color w:val="0000CC"/>
        </w:rPr>
      </w:pPr>
      <w:r w:rsidRPr="009716BC">
        <w:rPr>
          <w:b/>
          <w:color w:val="0000CC"/>
        </w:rPr>
        <w:t xml:space="preserve">Changes in the Manuscript: </w:t>
      </w:r>
      <w:r w:rsidRPr="009716BC">
        <w:rPr>
          <w:color w:val="0000CC"/>
        </w:rPr>
        <w:t>The Institutional Review Board Statement has been revised as follows</w:t>
      </w:r>
      <w:r w:rsidR="008A5D27">
        <w:rPr>
          <w:rFonts w:eastAsia="맑은 고딕" w:hint="eastAsia"/>
          <w:color w:val="0000CC"/>
          <w:lang w:eastAsia="ko-KR"/>
        </w:rPr>
        <w:t xml:space="preserve"> </w:t>
      </w:r>
      <w:r w:rsidR="008A5D27" w:rsidRPr="008A5D27">
        <w:rPr>
          <w:rFonts w:eastAsia="맑은 고딕" w:hint="eastAsia"/>
          <w:bCs/>
          <w:color w:val="0000CC"/>
          <w:lang w:eastAsia="ko-KR"/>
        </w:rPr>
        <w:t>(Lines841-847)</w:t>
      </w:r>
      <w:r w:rsidRPr="009716BC">
        <w:rPr>
          <w:color w:val="0000CC"/>
        </w:rPr>
        <w:t>:</w:t>
      </w:r>
    </w:p>
    <w:p w14:paraId="1F13BE51" w14:textId="77777777" w:rsidR="00B556AE" w:rsidRPr="009716BC" w:rsidRDefault="00000000" w:rsidP="009716BC">
      <w:pPr>
        <w:ind w:leftChars="371" w:left="779"/>
        <w:rPr>
          <w:color w:val="0000CC"/>
        </w:rPr>
      </w:pPr>
      <w:r w:rsidRPr="009716BC">
        <w:rPr>
          <w:i/>
          <w:color w:val="0000CC"/>
        </w:rPr>
        <w:t>Institutional Review Board Statement: Ethical review and approval were waived for this study. All participants were adults and participated voluntarily. Informed consent was obtained prior to data collection, including consent for heart-rate monitoring. Physiological recordings and vocabulary-test scores were linked for analysis using participant-specific study codes, while personally identifying information was not included in the analytical dataset. The data were handled and analyzed in coded and de-identified form.</w:t>
      </w:r>
    </w:p>
    <w:p w14:paraId="5378DA6E" w14:textId="77777777" w:rsidR="00B556AE" w:rsidRDefault="00000000">
      <w:pPr>
        <w:rPr>
          <w:rFonts w:eastAsia="맑은 고딕"/>
          <w:lang w:eastAsia="ko-KR"/>
        </w:rPr>
      </w:pPr>
      <w:r>
        <w:t>We sincerely thank the reviewer again for these constructive comments. The revisions have improved the transparency and reproducibility of the physiological measurement, statistical reporting, and ethical description of the study.</w:t>
      </w:r>
    </w:p>
    <w:p w14:paraId="61B4341A" w14:textId="77777777" w:rsidR="009716BC" w:rsidRDefault="009716BC">
      <w:pPr>
        <w:rPr>
          <w:rFonts w:eastAsia="맑은 고딕"/>
          <w:lang w:eastAsia="ko-KR"/>
        </w:rPr>
      </w:pPr>
    </w:p>
    <w:p w14:paraId="7C6776A8" w14:textId="77777777" w:rsidR="009716BC" w:rsidRPr="009716BC" w:rsidRDefault="009716BC">
      <w:pPr>
        <w:rPr>
          <w:rFonts w:eastAsia="맑은 고딕" w:hint="eastAsia"/>
          <w:lang w:eastAsia="ko-KR"/>
        </w:rPr>
      </w:pPr>
    </w:p>
    <w:sectPr w:rsidR="009716BC" w:rsidRPr="009716B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2291787">
    <w:abstractNumId w:val="8"/>
  </w:num>
  <w:num w:numId="2" w16cid:durableId="1693414778">
    <w:abstractNumId w:val="6"/>
  </w:num>
  <w:num w:numId="3" w16cid:durableId="376052156">
    <w:abstractNumId w:val="5"/>
  </w:num>
  <w:num w:numId="4" w16cid:durableId="1234467503">
    <w:abstractNumId w:val="4"/>
  </w:num>
  <w:num w:numId="5" w16cid:durableId="347367092">
    <w:abstractNumId w:val="7"/>
  </w:num>
  <w:num w:numId="6" w16cid:durableId="1413504883">
    <w:abstractNumId w:val="3"/>
  </w:num>
  <w:num w:numId="7" w16cid:durableId="65109848">
    <w:abstractNumId w:val="2"/>
  </w:num>
  <w:num w:numId="8" w16cid:durableId="809712551">
    <w:abstractNumId w:val="1"/>
  </w:num>
  <w:num w:numId="9" w16cid:durableId="85708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A5D27"/>
    <w:rsid w:val="009716BC"/>
    <w:rsid w:val="00AA1D8D"/>
    <w:rsid w:val="00B47730"/>
    <w:rsid w:val="00B556AE"/>
    <w:rsid w:val="00B86B1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ACAD6B"/>
  <w14:defaultImageDpi w14:val="300"/>
  <w15:docId w15:val="{5E971D30-E856-4A1B-9704-7A6205B7D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Chungwan Lim</cp:lastModifiedBy>
  <cp:revision>3</cp:revision>
  <dcterms:created xsi:type="dcterms:W3CDTF">2026-09-02T05:47:00Z</dcterms:created>
  <dcterms:modified xsi:type="dcterms:W3CDTF">2026-09-02T05:52:00Z</dcterms:modified>
  <cp:category/>
</cp:coreProperties>
</file>