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B4740" w14:textId="5CCBDE2A" w:rsidR="00D1657D" w:rsidRPr="00BA25FB" w:rsidRDefault="00D1657D" w:rsidP="00BA25FB">
      <w:pPr>
        <w:jc w:val="both"/>
        <w:rPr>
          <w:rFonts w:ascii="Times New Roman" w:hAnsi="Times New Roman" w:cs="Times New Roman"/>
          <w:b/>
          <w:bCs/>
          <w:sz w:val="24"/>
          <w:szCs w:val="24"/>
        </w:rPr>
      </w:pPr>
      <w:r w:rsidRPr="00BA25FB">
        <w:rPr>
          <w:rFonts w:ascii="Times New Roman" w:hAnsi="Times New Roman" w:cs="Times New Roman"/>
          <w:b/>
          <w:bCs/>
          <w:sz w:val="24"/>
          <w:szCs w:val="24"/>
        </w:rPr>
        <w:t>Reviewer 1</w:t>
      </w:r>
    </w:p>
    <w:p w14:paraId="128B5C34" w14:textId="04113E2F" w:rsidR="00B402EF" w:rsidRPr="00BA25FB" w:rsidRDefault="00B402EF" w:rsidP="00BA25FB">
      <w:pPr>
        <w:jc w:val="both"/>
        <w:rPr>
          <w:rFonts w:ascii="Times New Roman" w:hAnsi="Times New Roman" w:cs="Times New Roman"/>
          <w:i/>
          <w:iCs/>
        </w:rPr>
      </w:pPr>
      <w:r w:rsidRPr="00BA25FB">
        <w:rPr>
          <w:rFonts w:ascii="Times New Roman" w:hAnsi="Times New Roman" w:cs="Times New Roman"/>
          <w:i/>
          <w:iCs/>
        </w:rPr>
        <w:t>General comments</w:t>
      </w:r>
    </w:p>
    <w:p w14:paraId="075CED5E" w14:textId="77777777" w:rsidR="00B402EF" w:rsidRPr="00BA25FB" w:rsidRDefault="00B402EF" w:rsidP="00BA25FB">
      <w:pPr>
        <w:jc w:val="both"/>
        <w:rPr>
          <w:rFonts w:ascii="Times New Roman" w:hAnsi="Times New Roman" w:cs="Times New Roman"/>
        </w:rPr>
      </w:pPr>
      <w:r w:rsidRPr="00BA25FB">
        <w:rPr>
          <w:rFonts w:ascii="Times New Roman" w:hAnsi="Times New Roman" w:cs="Times New Roman"/>
        </w:rPr>
        <w:t>The study utilizes an integrated approach combining Land Use and Land Cover (LULC) transition analysis with soil-erosion modeling using the Revised Universal Soil Loss Equation (RUSLE). The paper is well-structured, moving logically from the global problem of land degradation to specific regional findings and future policy.</w:t>
      </w:r>
    </w:p>
    <w:p w14:paraId="130AE4A6" w14:textId="77777777" w:rsidR="00B402EF" w:rsidRPr="00BA25FB" w:rsidRDefault="00B402EF" w:rsidP="00BA25FB">
      <w:pPr>
        <w:jc w:val="both"/>
        <w:rPr>
          <w:rFonts w:ascii="Times New Roman" w:hAnsi="Times New Roman" w:cs="Times New Roman"/>
        </w:rPr>
      </w:pPr>
      <w:r w:rsidRPr="00BA25FB">
        <w:rPr>
          <w:rFonts w:ascii="Times New Roman" w:hAnsi="Times New Roman" w:cs="Times New Roman"/>
        </w:rPr>
        <w:t>Specific comments</w:t>
      </w:r>
    </w:p>
    <w:p w14:paraId="23F2824F" w14:textId="0E3A8EC4" w:rsidR="00B402EF" w:rsidRPr="00BC10E1" w:rsidRDefault="00B402EF" w:rsidP="00BA25FB">
      <w:pPr>
        <w:jc w:val="both"/>
        <w:rPr>
          <w:rFonts w:ascii="Times New Roman" w:hAnsi="Times New Roman" w:cs="Times New Roman"/>
          <w:color w:val="000000" w:themeColor="text1"/>
        </w:rPr>
      </w:pPr>
      <w:r w:rsidRPr="00BC10E1">
        <w:rPr>
          <w:rFonts w:ascii="Times New Roman" w:hAnsi="Times New Roman" w:cs="Times New Roman"/>
          <w:color w:val="000000" w:themeColor="text1"/>
        </w:rPr>
        <w:t>Comment 1: The methodology is robust in its use of multi-temporal datasets, including MODIS (2001–2021) for long-term trends and high-resolution ESRI 10m data (2017–2024) for short-term dynamics. Please write if the application of the RUSLE model at a 30m spatial resolution across the entire Aravalli Mountain System (AMS) scale is a significant contribution, as such high-resolution measurements were previously lacking.</w:t>
      </w:r>
    </w:p>
    <w:p w14:paraId="4AA0D9EF" w14:textId="7D6EAD2B" w:rsidR="00B87E47" w:rsidRPr="00BC10E1" w:rsidRDefault="00246CD4" w:rsidP="00BC10E1">
      <w:pPr>
        <w:jc w:val="both"/>
        <w:rPr>
          <w:color w:val="2F5496" w:themeColor="accent1" w:themeShade="BF"/>
        </w:rPr>
      </w:pPr>
      <w:r>
        <w:rPr>
          <w:rFonts w:ascii="Times New Roman" w:hAnsi="Times New Roman" w:cs="Times New Roman"/>
        </w:rPr>
        <w:t>Response</w:t>
      </w:r>
      <w:r w:rsidR="00B402EF" w:rsidRPr="00BA25FB">
        <w:rPr>
          <w:rFonts w:ascii="Times New Roman" w:hAnsi="Times New Roman" w:cs="Times New Roman"/>
        </w:rPr>
        <w:t xml:space="preserve">:  </w:t>
      </w:r>
      <w:r w:rsidR="00012655" w:rsidRPr="00BC10E1">
        <w:rPr>
          <w:rFonts w:ascii="Times New Roman" w:hAnsi="Times New Roman" w:cs="Times New Roman"/>
          <w:color w:val="2F5496" w:themeColor="accent1" w:themeShade="BF"/>
        </w:rPr>
        <w:t xml:space="preserve">We thank the reviewer for </w:t>
      </w:r>
      <w:r w:rsidR="00372ACE" w:rsidRPr="00BC10E1">
        <w:rPr>
          <w:rFonts w:ascii="Times New Roman" w:hAnsi="Times New Roman" w:cs="Times New Roman"/>
          <w:color w:val="2F5496" w:themeColor="accent1" w:themeShade="BF"/>
        </w:rPr>
        <w:t>their</w:t>
      </w:r>
      <w:r w:rsidR="00012655" w:rsidRPr="00BC10E1">
        <w:rPr>
          <w:rFonts w:ascii="Times New Roman" w:hAnsi="Times New Roman" w:cs="Times New Roman"/>
          <w:color w:val="2F5496" w:themeColor="accent1" w:themeShade="BF"/>
        </w:rPr>
        <w:t xml:space="preserve"> review</w:t>
      </w:r>
      <w:r w:rsidR="00372ACE" w:rsidRPr="00BC10E1">
        <w:rPr>
          <w:rFonts w:ascii="Times New Roman" w:hAnsi="Times New Roman" w:cs="Times New Roman"/>
          <w:color w:val="2F5496" w:themeColor="accent1" w:themeShade="BF"/>
        </w:rPr>
        <w:t xml:space="preserve"> and </w:t>
      </w:r>
      <w:r w:rsidR="00CD14CE" w:rsidRPr="00BC10E1">
        <w:rPr>
          <w:rFonts w:ascii="Times New Roman" w:hAnsi="Times New Roman" w:cs="Times New Roman"/>
          <w:color w:val="2F5496" w:themeColor="accent1" w:themeShade="BF"/>
        </w:rPr>
        <w:t>positive suggestions</w:t>
      </w:r>
      <w:r w:rsidR="00012655" w:rsidRPr="00BC10E1">
        <w:rPr>
          <w:rFonts w:ascii="Times New Roman" w:hAnsi="Times New Roman" w:cs="Times New Roman"/>
          <w:color w:val="2F5496" w:themeColor="accent1" w:themeShade="BF"/>
        </w:rPr>
        <w:t xml:space="preserve">. </w:t>
      </w:r>
      <w:r w:rsidR="00B87E47" w:rsidRPr="00BC10E1">
        <w:rPr>
          <w:rFonts w:ascii="Times New Roman" w:hAnsi="Times New Roman" w:cs="Times New Roman"/>
          <w:color w:val="2F5496" w:themeColor="accent1" w:themeShade="BF"/>
        </w:rPr>
        <w:t xml:space="preserve">The Aravalli Mountain System (AMS) </w:t>
      </w:r>
      <w:r w:rsidR="007C6D1C" w:rsidRPr="00BC10E1">
        <w:rPr>
          <w:rFonts w:ascii="Times New Roman" w:hAnsi="Times New Roman" w:cs="Times New Roman"/>
          <w:color w:val="2F5496" w:themeColor="accent1" w:themeShade="BF"/>
        </w:rPr>
        <w:t xml:space="preserve">is not as high as the Himalaya, but it is unique for its heterogeneous </w:t>
      </w:r>
      <w:r w:rsidR="00BC10E1">
        <w:rPr>
          <w:rFonts w:ascii="Times New Roman" w:hAnsi="Times New Roman" w:cs="Times New Roman"/>
          <w:color w:val="2F5496" w:themeColor="accent1" w:themeShade="BF"/>
        </w:rPr>
        <w:t>g</w:t>
      </w:r>
      <w:r w:rsidR="007C6D1C" w:rsidRPr="00BC10E1">
        <w:rPr>
          <w:rFonts w:ascii="Times New Roman" w:hAnsi="Times New Roman" w:cs="Times New Roman"/>
          <w:color w:val="2F5496" w:themeColor="accent1" w:themeShade="BF"/>
        </w:rPr>
        <w:t>eomorphology, including</w:t>
      </w:r>
      <w:r w:rsidR="00B87E47" w:rsidRPr="00BC10E1">
        <w:rPr>
          <w:rFonts w:ascii="Times New Roman" w:hAnsi="Times New Roman" w:cs="Times New Roman"/>
          <w:color w:val="2F5496" w:themeColor="accent1" w:themeShade="BF"/>
        </w:rPr>
        <w:t xml:space="preserve"> steep slopes, ridges, and valleys. The 30m spatial resolution study across the entire Aravalli Mountain System (AMS) scale is a significantly identify variation in slope, vegetation and </w:t>
      </w:r>
      <w:r w:rsidR="00BC10E1">
        <w:rPr>
          <w:rFonts w:ascii="Times New Roman" w:hAnsi="Times New Roman" w:cs="Times New Roman"/>
          <w:color w:val="2F5496" w:themeColor="accent1" w:themeShade="BF"/>
        </w:rPr>
        <w:t>A</w:t>
      </w:r>
      <w:r w:rsidR="00B87E47" w:rsidRPr="00BC10E1">
        <w:rPr>
          <w:rFonts w:ascii="Times New Roman" w:hAnsi="Times New Roman" w:cs="Times New Roman"/>
          <w:color w:val="2F5496" w:themeColor="accent1" w:themeShade="BF"/>
        </w:rPr>
        <w:t>nthropogenic activities.</w:t>
      </w:r>
      <w:r w:rsidR="00CD14CE" w:rsidRPr="00BC10E1">
        <w:rPr>
          <w:rFonts w:ascii="Times New Roman" w:hAnsi="Times New Roman" w:cs="Times New Roman"/>
          <w:color w:val="2F5496" w:themeColor="accent1" w:themeShade="BF"/>
        </w:rPr>
        <w:t xml:space="preserve"> </w:t>
      </w:r>
      <w:r w:rsidR="00B87E47" w:rsidRPr="00BC10E1">
        <w:rPr>
          <w:rFonts w:ascii="Times New Roman" w:hAnsi="Times New Roman" w:cs="Times New Roman"/>
          <w:color w:val="2F5496" w:themeColor="accent1" w:themeShade="BF"/>
        </w:rPr>
        <w:t xml:space="preserve"> A high-resolution study will assess an accurate</w:t>
      </w:r>
      <w:r w:rsidR="008178AB">
        <w:rPr>
          <w:rFonts w:ascii="Times New Roman" w:hAnsi="Times New Roman" w:cs="Times New Roman"/>
          <w:color w:val="2F5496" w:themeColor="accent1" w:themeShade="BF"/>
        </w:rPr>
        <w:t>,</w:t>
      </w:r>
      <w:r w:rsidR="00B87E47" w:rsidRPr="00BC10E1">
        <w:rPr>
          <w:rFonts w:ascii="Times New Roman" w:hAnsi="Times New Roman" w:cs="Times New Roman"/>
          <w:color w:val="2F5496" w:themeColor="accent1" w:themeShade="BF"/>
        </w:rPr>
        <w:t xml:space="preserve"> spatially distributed soil erosion hotspot that can be used by policymakers to develop control measures related to policy. </w:t>
      </w:r>
      <w:r w:rsidR="00623692" w:rsidRPr="00BC10E1">
        <w:rPr>
          <w:rFonts w:ascii="Times New Roman" w:hAnsi="Times New Roman" w:cs="Times New Roman"/>
          <w:color w:val="2F5496" w:themeColor="accent1" w:themeShade="BF"/>
        </w:rPr>
        <w:t xml:space="preserve"> We have included the given suggestion</w:t>
      </w:r>
      <w:r w:rsidR="00936AA7" w:rsidRPr="00BC10E1">
        <w:rPr>
          <w:rFonts w:ascii="Times New Roman" w:hAnsi="Times New Roman" w:cs="Times New Roman"/>
          <w:color w:val="2F5496" w:themeColor="accent1" w:themeShade="BF"/>
        </w:rPr>
        <w:t xml:space="preserve"> in the manuscript.</w:t>
      </w:r>
      <w:r w:rsidR="00936AA7" w:rsidRPr="00BC10E1">
        <w:rPr>
          <w:color w:val="2F5496" w:themeColor="accent1" w:themeShade="BF"/>
        </w:rPr>
        <w:t xml:space="preserve"> </w:t>
      </w:r>
    </w:p>
    <w:p w14:paraId="3FD3B8B0" w14:textId="17D57314" w:rsidR="007442FE" w:rsidRPr="00BA25FB" w:rsidRDefault="007442FE" w:rsidP="00BA25FB">
      <w:pPr>
        <w:jc w:val="both"/>
        <w:rPr>
          <w:rFonts w:ascii="Times New Roman" w:hAnsi="Times New Roman" w:cs="Times New Roman"/>
        </w:rPr>
      </w:pPr>
    </w:p>
    <w:p w14:paraId="624C3C75" w14:textId="77777777" w:rsidR="00B11656" w:rsidRPr="00BC10E1" w:rsidRDefault="00B11656" w:rsidP="00BA25FB">
      <w:pPr>
        <w:jc w:val="both"/>
        <w:rPr>
          <w:rFonts w:ascii="Times New Roman" w:hAnsi="Times New Roman" w:cs="Times New Roman"/>
          <w:color w:val="000000" w:themeColor="text1"/>
        </w:rPr>
      </w:pPr>
    </w:p>
    <w:p w14:paraId="297DC78C" w14:textId="08E3717E" w:rsidR="00B402EF" w:rsidRPr="00BC10E1" w:rsidRDefault="007117DB" w:rsidP="00BA25FB">
      <w:pPr>
        <w:jc w:val="both"/>
        <w:rPr>
          <w:rFonts w:ascii="Times New Roman" w:hAnsi="Times New Roman" w:cs="Times New Roman"/>
          <w:color w:val="000000" w:themeColor="text1"/>
        </w:rPr>
      </w:pPr>
      <w:r w:rsidRPr="00BC10E1">
        <w:rPr>
          <w:rFonts w:ascii="Times New Roman" w:hAnsi="Times New Roman" w:cs="Times New Roman"/>
          <w:color w:val="000000" w:themeColor="text1"/>
        </w:rPr>
        <w:t xml:space="preserve">Comment 2: </w:t>
      </w:r>
      <w:r w:rsidR="00B402EF" w:rsidRPr="00BC10E1">
        <w:rPr>
          <w:rFonts w:ascii="Times New Roman" w:hAnsi="Times New Roman" w:cs="Times New Roman"/>
          <w:color w:val="000000" w:themeColor="text1"/>
        </w:rPr>
        <w:t>The research correctly identifies and parameterizes the six RUSLE factors: Rainfall Erosivity (R), Soil Erodibility (K), Slope Length and Steepness (LS), Cover Management (C), and Support Practice (P). There is no information, how to the use of Sentinel-2 derived NDVI to calculate the C-factor provides a dynamic and accurate reflection of vegetation health.</w:t>
      </w:r>
    </w:p>
    <w:p w14:paraId="39D21773" w14:textId="7217981C" w:rsidR="00F35B73" w:rsidRPr="00BC10E1" w:rsidRDefault="00246CD4" w:rsidP="00BA25FB">
      <w:pPr>
        <w:jc w:val="both"/>
        <w:rPr>
          <w:rFonts w:ascii="Times New Roman" w:hAnsi="Times New Roman" w:cs="Times New Roman"/>
          <w:color w:val="2F5496" w:themeColor="accent1" w:themeShade="BF"/>
        </w:rPr>
      </w:pPr>
      <w:r>
        <w:rPr>
          <w:rFonts w:ascii="Times New Roman" w:hAnsi="Times New Roman" w:cs="Times New Roman"/>
          <w:color w:val="2F5496" w:themeColor="accent1" w:themeShade="BF"/>
        </w:rPr>
        <w:t>Response</w:t>
      </w:r>
      <w:r w:rsidR="007117DB" w:rsidRPr="00BC10E1">
        <w:rPr>
          <w:rFonts w:ascii="Times New Roman" w:hAnsi="Times New Roman" w:cs="Times New Roman"/>
          <w:color w:val="2F5496" w:themeColor="accent1" w:themeShade="BF"/>
        </w:rPr>
        <w:t xml:space="preserve">: </w:t>
      </w:r>
      <w:r w:rsidR="002632E9" w:rsidRPr="00BC10E1">
        <w:rPr>
          <w:rFonts w:ascii="Times New Roman" w:hAnsi="Times New Roman" w:cs="Times New Roman"/>
          <w:color w:val="2F5496" w:themeColor="accent1" w:themeShade="BF"/>
        </w:rPr>
        <w:t xml:space="preserve">We </w:t>
      </w:r>
      <w:r w:rsidR="008C3376" w:rsidRPr="00BC10E1">
        <w:rPr>
          <w:rFonts w:ascii="Times New Roman" w:hAnsi="Times New Roman" w:cs="Times New Roman"/>
          <w:color w:val="2F5496" w:themeColor="accent1" w:themeShade="BF"/>
        </w:rPr>
        <w:t>thank the reviewer for the suggestion; we have incorporated the clarification into</w:t>
      </w:r>
      <w:r w:rsidR="00F35B73" w:rsidRPr="00BC10E1">
        <w:rPr>
          <w:rFonts w:ascii="Times New Roman" w:hAnsi="Times New Roman" w:cs="Times New Roman"/>
          <w:color w:val="2F5496" w:themeColor="accent1" w:themeShade="BF"/>
        </w:rPr>
        <w:t xml:space="preserve"> the methodology. </w:t>
      </w:r>
    </w:p>
    <w:p w14:paraId="595D1E33" w14:textId="3A8E5130" w:rsidR="00B402EF" w:rsidRPr="00D37690" w:rsidRDefault="00676E4A" w:rsidP="00BA25FB">
      <w:pPr>
        <w:jc w:val="both"/>
        <w:rPr>
          <w:rFonts w:ascii="Times New Roman" w:hAnsi="Times New Roman" w:cs="Times New Roman"/>
        </w:rPr>
      </w:pPr>
      <w:r w:rsidRPr="00D37690">
        <w:rPr>
          <w:rFonts w:ascii="Times New Roman" w:hAnsi="Times New Roman" w:cs="Times New Roman"/>
        </w:rPr>
        <w:t xml:space="preserve">Comment 3: </w:t>
      </w:r>
      <w:r w:rsidR="00B402EF" w:rsidRPr="00D37690">
        <w:rPr>
          <w:rFonts w:ascii="Times New Roman" w:hAnsi="Times New Roman" w:cs="Times New Roman"/>
        </w:rPr>
        <w:t>While the model is scientifically sound, the reliance on Inverse Distance Weighting (IDW) for rainfall interpolation at 30m resolution from 4km source data may introduce localized smoothing effects in areas with high topographic variability.</w:t>
      </w:r>
    </w:p>
    <w:p w14:paraId="03E83D56" w14:textId="2CBA7874" w:rsidR="00DD493B" w:rsidRPr="00BC10E1" w:rsidRDefault="00246CD4" w:rsidP="00BA25FB">
      <w:pPr>
        <w:jc w:val="both"/>
        <w:rPr>
          <w:rFonts w:ascii="Times New Roman" w:hAnsi="Times New Roman" w:cs="Times New Roman"/>
          <w:color w:val="2F5496" w:themeColor="accent1" w:themeShade="BF"/>
        </w:rPr>
      </w:pPr>
      <w:r>
        <w:rPr>
          <w:rFonts w:ascii="Times New Roman" w:hAnsi="Times New Roman" w:cs="Times New Roman"/>
          <w:color w:val="2F5496" w:themeColor="accent1" w:themeShade="BF"/>
        </w:rPr>
        <w:t>Response</w:t>
      </w:r>
      <w:r w:rsidR="00676E4A" w:rsidRPr="00BC10E1">
        <w:rPr>
          <w:rFonts w:ascii="Times New Roman" w:hAnsi="Times New Roman" w:cs="Times New Roman"/>
          <w:color w:val="2F5496" w:themeColor="accent1" w:themeShade="BF"/>
        </w:rPr>
        <w:t>:</w:t>
      </w:r>
      <w:r>
        <w:rPr>
          <w:rFonts w:ascii="Times New Roman" w:hAnsi="Times New Roman" w:cs="Times New Roman"/>
          <w:color w:val="2F5496" w:themeColor="accent1" w:themeShade="BF"/>
        </w:rPr>
        <w:t xml:space="preserve"> </w:t>
      </w:r>
      <w:r w:rsidR="00667C24" w:rsidRPr="00BC10E1">
        <w:rPr>
          <w:rFonts w:ascii="Times New Roman" w:hAnsi="Times New Roman" w:cs="Times New Roman"/>
          <w:color w:val="2F5496" w:themeColor="accent1" w:themeShade="BF"/>
        </w:rPr>
        <w:t xml:space="preserve">We thank the reviewer for the suggestion; we have incorporated the clarification into the methodology. We also tried to </w:t>
      </w:r>
      <w:r w:rsidR="00E84DA2" w:rsidRPr="00BC10E1">
        <w:rPr>
          <w:rFonts w:ascii="Times New Roman" w:hAnsi="Times New Roman" w:cs="Times New Roman"/>
          <w:color w:val="2F5496" w:themeColor="accent1" w:themeShade="BF"/>
        </w:rPr>
        <w:t>smooth</w:t>
      </w:r>
      <w:r w:rsidR="00667C24" w:rsidRPr="00BC10E1">
        <w:rPr>
          <w:rFonts w:ascii="Times New Roman" w:hAnsi="Times New Roman" w:cs="Times New Roman"/>
          <w:color w:val="2F5496" w:themeColor="accent1" w:themeShade="BF"/>
        </w:rPr>
        <w:t xml:space="preserve"> the </w:t>
      </w:r>
      <w:r w:rsidR="00E84DA2" w:rsidRPr="00BC10E1">
        <w:rPr>
          <w:rFonts w:ascii="Times New Roman" w:hAnsi="Times New Roman" w:cs="Times New Roman"/>
          <w:color w:val="2F5496" w:themeColor="accent1" w:themeShade="BF"/>
        </w:rPr>
        <w:t>data</w:t>
      </w:r>
      <w:r w:rsidR="00A90A04" w:rsidRPr="00BC10E1">
        <w:rPr>
          <w:rFonts w:ascii="Times New Roman" w:hAnsi="Times New Roman" w:cs="Times New Roman"/>
          <w:color w:val="2F5496" w:themeColor="accent1" w:themeShade="BF"/>
        </w:rPr>
        <w:t xml:space="preserve"> (</w:t>
      </w:r>
      <w:r w:rsidR="00E84DA2" w:rsidRPr="00BC10E1">
        <w:rPr>
          <w:rFonts w:ascii="Times New Roman" w:hAnsi="Times New Roman" w:cs="Times New Roman"/>
          <w:color w:val="2F5496" w:themeColor="accent1" w:themeShade="BF"/>
        </w:rPr>
        <w:t>Though</w:t>
      </w:r>
      <w:r w:rsidR="00CB017B" w:rsidRPr="00BC10E1">
        <w:rPr>
          <w:rFonts w:ascii="Times New Roman" w:hAnsi="Times New Roman" w:cs="Times New Roman"/>
          <w:color w:val="2F5496" w:themeColor="accent1" w:themeShade="BF"/>
        </w:rPr>
        <w:t xml:space="preserve"> the Aravalli Mountain System is characterised by complex topography and spatial distribution may be affected by orographic effects, but due to the non-availability of high-resolution data or regional-specific</w:t>
      </w:r>
      <w:r w:rsidR="00DD493B" w:rsidRPr="00BC10E1">
        <w:rPr>
          <w:rFonts w:ascii="Times New Roman" w:hAnsi="Times New Roman" w:cs="Times New Roman"/>
          <w:color w:val="2F5496" w:themeColor="accent1" w:themeShade="BF"/>
        </w:rPr>
        <w:t xml:space="preserve"> data, we have used 4km spatial resolution data. </w:t>
      </w:r>
      <w:r w:rsidR="00605DA4" w:rsidRPr="00BC10E1">
        <w:rPr>
          <w:rFonts w:ascii="Times New Roman" w:hAnsi="Times New Roman" w:cs="Times New Roman"/>
          <w:color w:val="2F5496" w:themeColor="accent1" w:themeShade="BF"/>
        </w:rPr>
        <w:t xml:space="preserve"> </w:t>
      </w:r>
      <w:r w:rsidR="00DD493B" w:rsidRPr="00BC10E1">
        <w:rPr>
          <w:rFonts w:ascii="Times New Roman" w:hAnsi="Times New Roman" w:cs="Times New Roman"/>
          <w:color w:val="2F5496" w:themeColor="accent1" w:themeShade="BF"/>
        </w:rPr>
        <w:t xml:space="preserve">For converting this 4km spatial resolution rainfall data, we have used on Inverse Distance Weighting (IDW) for rainfall interpolation, </w:t>
      </w:r>
      <w:r w:rsidR="00C06FB6">
        <w:rPr>
          <w:rFonts w:ascii="Times New Roman" w:hAnsi="Times New Roman" w:cs="Times New Roman"/>
          <w:color w:val="2F5496" w:themeColor="accent1" w:themeShade="BF"/>
        </w:rPr>
        <w:t>which</w:t>
      </w:r>
      <w:r w:rsidR="00DD493B" w:rsidRPr="00BC10E1">
        <w:rPr>
          <w:rFonts w:ascii="Times New Roman" w:hAnsi="Times New Roman" w:cs="Times New Roman"/>
          <w:color w:val="2F5496" w:themeColor="accent1" w:themeShade="BF"/>
        </w:rPr>
        <w:t xml:space="preserve"> provides </w:t>
      </w:r>
      <w:r w:rsidR="00C06FB6">
        <w:rPr>
          <w:rFonts w:ascii="Times New Roman" w:hAnsi="Times New Roman" w:cs="Times New Roman"/>
          <w:color w:val="2F5496" w:themeColor="accent1" w:themeShade="BF"/>
        </w:rPr>
        <w:t xml:space="preserve">a </w:t>
      </w:r>
      <w:r w:rsidR="00DD493B" w:rsidRPr="00BC10E1">
        <w:rPr>
          <w:rFonts w:ascii="Times New Roman" w:hAnsi="Times New Roman" w:cs="Times New Roman"/>
          <w:color w:val="2F5496" w:themeColor="accent1" w:themeShade="BF"/>
        </w:rPr>
        <w:t xml:space="preserve">computationally efficient approach that </w:t>
      </w:r>
      <w:r w:rsidR="00C06FB6">
        <w:rPr>
          <w:rFonts w:ascii="Times New Roman" w:hAnsi="Times New Roman" w:cs="Times New Roman"/>
          <w:color w:val="2F5496" w:themeColor="accent1" w:themeShade="BF"/>
        </w:rPr>
        <w:t>ensures</w:t>
      </w:r>
      <w:r w:rsidR="00DD493B" w:rsidRPr="00BC10E1">
        <w:rPr>
          <w:rFonts w:ascii="Times New Roman" w:hAnsi="Times New Roman" w:cs="Times New Roman"/>
          <w:color w:val="2F5496" w:themeColor="accent1" w:themeShade="BF"/>
        </w:rPr>
        <w:t xml:space="preserve"> compatibility with other RUSLE factors</w:t>
      </w:r>
      <w:r w:rsidR="00A90A04" w:rsidRPr="00BC10E1">
        <w:rPr>
          <w:rFonts w:ascii="Times New Roman" w:hAnsi="Times New Roman" w:cs="Times New Roman"/>
          <w:color w:val="2F5496" w:themeColor="accent1" w:themeShade="BF"/>
        </w:rPr>
        <w:t>)</w:t>
      </w:r>
    </w:p>
    <w:p w14:paraId="61E05C42" w14:textId="77777777" w:rsidR="00DD493B" w:rsidRPr="00D37690" w:rsidRDefault="00DD493B" w:rsidP="00BA25FB">
      <w:pPr>
        <w:jc w:val="both"/>
        <w:rPr>
          <w:rFonts w:ascii="Times New Roman" w:hAnsi="Times New Roman" w:cs="Times New Roman"/>
        </w:rPr>
      </w:pPr>
    </w:p>
    <w:p w14:paraId="645C6A49" w14:textId="7291193D" w:rsidR="00B402EF" w:rsidRPr="00D37690" w:rsidRDefault="00DD493B" w:rsidP="00BA25FB">
      <w:pPr>
        <w:jc w:val="both"/>
        <w:rPr>
          <w:rFonts w:ascii="Times New Roman" w:hAnsi="Times New Roman" w:cs="Times New Roman"/>
        </w:rPr>
      </w:pPr>
      <w:r w:rsidRPr="00D37690">
        <w:rPr>
          <w:rFonts w:ascii="Times New Roman" w:hAnsi="Times New Roman" w:cs="Times New Roman"/>
        </w:rPr>
        <w:t xml:space="preserve">Comment 4: </w:t>
      </w:r>
      <w:r w:rsidR="00B402EF" w:rsidRPr="00D37690">
        <w:rPr>
          <w:rFonts w:ascii="Times New Roman" w:hAnsi="Times New Roman" w:cs="Times New Roman"/>
        </w:rPr>
        <w:t xml:space="preserve">I think that the study a little successfully correlates erosion hotspots with steep slopes, susceptible soil types, and active mining areas. You must also </w:t>
      </w:r>
      <w:proofErr w:type="gramStart"/>
      <w:r w:rsidR="00B402EF" w:rsidRPr="00D37690">
        <w:rPr>
          <w:rFonts w:ascii="Times New Roman" w:hAnsi="Times New Roman" w:cs="Times New Roman"/>
        </w:rPr>
        <w:t>highlights</w:t>
      </w:r>
      <w:proofErr w:type="gramEnd"/>
      <w:r w:rsidR="00B402EF" w:rsidRPr="00D37690">
        <w:rPr>
          <w:rFonts w:ascii="Times New Roman" w:hAnsi="Times New Roman" w:cs="Times New Roman"/>
        </w:rPr>
        <w:t xml:space="preserve"> a critical policy paradox: increased soil erosion persists despite afforestation efforts, suggesting that localized conservation cannot offset massive regional land conversion.</w:t>
      </w:r>
    </w:p>
    <w:p w14:paraId="5BCBBBE0" w14:textId="38E0BDDD" w:rsidR="00DD493B" w:rsidRPr="00246CD4" w:rsidRDefault="009F03FA" w:rsidP="00BA25FB">
      <w:pPr>
        <w:jc w:val="both"/>
        <w:rPr>
          <w:rFonts w:ascii="Times New Roman" w:hAnsi="Times New Roman" w:cs="Times New Roman"/>
          <w:color w:val="2F5496" w:themeColor="accent1" w:themeShade="BF"/>
        </w:rPr>
      </w:pPr>
      <w:r w:rsidRPr="00246CD4">
        <w:rPr>
          <w:rFonts w:ascii="Times New Roman" w:hAnsi="Times New Roman" w:cs="Times New Roman"/>
          <w:color w:val="2F5496" w:themeColor="accent1" w:themeShade="BF"/>
        </w:rPr>
        <w:lastRenderedPageBreak/>
        <w:t xml:space="preserve">Answer: </w:t>
      </w:r>
      <w:r w:rsidR="00246CD4" w:rsidRPr="00246CD4">
        <w:rPr>
          <w:rFonts w:ascii="Times New Roman" w:hAnsi="Times New Roman" w:cs="Times New Roman"/>
          <w:color w:val="2F5496" w:themeColor="accent1" w:themeShade="BF"/>
        </w:rPr>
        <w:t xml:space="preserve">We have revised the Discussion section to </w:t>
      </w:r>
      <w:r w:rsidR="00AE6F38">
        <w:rPr>
          <w:rFonts w:ascii="Times New Roman" w:hAnsi="Times New Roman" w:cs="Times New Roman"/>
          <w:color w:val="2F5496" w:themeColor="accent1" w:themeShade="BF"/>
        </w:rPr>
        <w:t>highlight</w:t>
      </w:r>
      <w:r w:rsidR="00246CD4" w:rsidRPr="00246CD4">
        <w:rPr>
          <w:rFonts w:ascii="Times New Roman" w:hAnsi="Times New Roman" w:cs="Times New Roman"/>
          <w:color w:val="2F5496" w:themeColor="accent1" w:themeShade="BF"/>
        </w:rPr>
        <w:t xml:space="preserve"> the policy paradox that</w:t>
      </w:r>
      <w:r w:rsidR="006F2D0F">
        <w:rPr>
          <w:rFonts w:ascii="Times New Roman" w:hAnsi="Times New Roman" w:cs="Times New Roman"/>
          <w:color w:val="2F5496" w:themeColor="accent1" w:themeShade="BF"/>
        </w:rPr>
        <w:t xml:space="preserve">, despite afforestation, increased soil erosion persists </w:t>
      </w:r>
      <w:r w:rsidR="00246CD4" w:rsidRPr="00246CD4">
        <w:rPr>
          <w:rFonts w:ascii="Times New Roman" w:hAnsi="Times New Roman" w:cs="Times New Roman"/>
          <w:color w:val="2F5496" w:themeColor="accent1" w:themeShade="BF"/>
        </w:rPr>
        <w:t>due to concurrent large-scale land-use changes such as urbanisation and mining. The need to integrate soil-erosion dynamics into future conservation policies has now been addressed in the revised manuscript</w:t>
      </w:r>
      <w:r w:rsidR="00246CD4">
        <w:rPr>
          <w:rFonts w:ascii="Times New Roman" w:hAnsi="Times New Roman" w:cs="Times New Roman"/>
          <w:color w:val="2F5496" w:themeColor="accent1" w:themeShade="BF"/>
        </w:rPr>
        <w:t xml:space="preserve"> (L:500-514)</w:t>
      </w:r>
      <w:r w:rsidR="00246CD4" w:rsidRPr="00246CD4">
        <w:rPr>
          <w:rFonts w:ascii="Times New Roman" w:hAnsi="Times New Roman" w:cs="Times New Roman"/>
          <w:color w:val="2F5496" w:themeColor="accent1" w:themeShade="BF"/>
        </w:rPr>
        <w:t>.</w:t>
      </w:r>
    </w:p>
    <w:p w14:paraId="3DE8313A" w14:textId="77777777" w:rsidR="00246CD4" w:rsidRPr="00D37690" w:rsidRDefault="00246CD4" w:rsidP="00BA25FB">
      <w:pPr>
        <w:jc w:val="both"/>
        <w:rPr>
          <w:rFonts w:ascii="Times New Roman" w:hAnsi="Times New Roman" w:cs="Times New Roman"/>
        </w:rPr>
      </w:pPr>
    </w:p>
    <w:p w14:paraId="4866519A" w14:textId="16FEEFF9" w:rsidR="00B402EF" w:rsidRPr="00D37690" w:rsidRDefault="009F03FA" w:rsidP="00BA25FB">
      <w:pPr>
        <w:jc w:val="both"/>
        <w:rPr>
          <w:rFonts w:ascii="Times New Roman" w:hAnsi="Times New Roman" w:cs="Times New Roman"/>
        </w:rPr>
      </w:pPr>
      <w:r w:rsidRPr="00D37690">
        <w:rPr>
          <w:rFonts w:ascii="Times New Roman" w:hAnsi="Times New Roman" w:cs="Times New Roman"/>
        </w:rPr>
        <w:t xml:space="preserve">Comment 5:  </w:t>
      </w:r>
      <w:r w:rsidR="00B402EF" w:rsidRPr="00D37690">
        <w:rPr>
          <w:rFonts w:ascii="Times New Roman" w:hAnsi="Times New Roman" w:cs="Times New Roman"/>
        </w:rPr>
        <w:t>Some sections regarding the Supreme Court rulings are highly detailed and may benefit from a more concise summary to maintain the focus on the scientific modeling. Including a sensitivity analysis of the RUSLE parameters would further bolster the results, showing which factors most significantly drive the 13.8% increase in soil.</w:t>
      </w:r>
    </w:p>
    <w:p w14:paraId="7A48857F" w14:textId="00A4EA04" w:rsidR="009F03FA" w:rsidRPr="00D37690" w:rsidRDefault="009F03FA" w:rsidP="00BA25FB">
      <w:pPr>
        <w:jc w:val="both"/>
        <w:rPr>
          <w:rFonts w:ascii="Times New Roman" w:hAnsi="Times New Roman" w:cs="Times New Roman"/>
          <w:color w:val="2F5496" w:themeColor="accent1" w:themeShade="BF"/>
        </w:rPr>
      </w:pPr>
      <w:r w:rsidRPr="00D37690">
        <w:rPr>
          <w:rFonts w:ascii="Times New Roman" w:hAnsi="Times New Roman" w:cs="Times New Roman"/>
          <w:color w:val="2F5496" w:themeColor="accent1" w:themeShade="BF"/>
        </w:rPr>
        <w:t xml:space="preserve">Answer: </w:t>
      </w:r>
      <w:r w:rsidR="00594ACE" w:rsidRPr="00D37690">
        <w:rPr>
          <w:rFonts w:ascii="Times New Roman" w:hAnsi="Times New Roman" w:cs="Times New Roman"/>
          <w:color w:val="2F5496" w:themeColor="accent1" w:themeShade="BF"/>
        </w:rPr>
        <w:t xml:space="preserve">We </w:t>
      </w:r>
      <w:r w:rsidR="004869E4" w:rsidRPr="00D37690">
        <w:rPr>
          <w:rFonts w:ascii="Times New Roman" w:hAnsi="Times New Roman" w:cs="Times New Roman"/>
          <w:color w:val="2F5496" w:themeColor="accent1" w:themeShade="BF"/>
        </w:rPr>
        <w:t xml:space="preserve">thank the reviewer for his suggestions. </w:t>
      </w:r>
      <w:r w:rsidR="00B81AAA" w:rsidRPr="00D37690">
        <w:rPr>
          <w:rFonts w:ascii="Times New Roman" w:hAnsi="Times New Roman" w:cs="Times New Roman"/>
          <w:color w:val="2F5496" w:themeColor="accent1" w:themeShade="BF"/>
        </w:rPr>
        <w:t xml:space="preserve">We have carried out </w:t>
      </w:r>
      <w:r w:rsidR="004869E4" w:rsidRPr="00D37690">
        <w:rPr>
          <w:rFonts w:ascii="Times New Roman" w:hAnsi="Times New Roman" w:cs="Times New Roman"/>
          <w:color w:val="2F5496" w:themeColor="accent1" w:themeShade="BF"/>
        </w:rPr>
        <w:t xml:space="preserve">a </w:t>
      </w:r>
      <w:r w:rsidR="00B81AAA" w:rsidRPr="00D37690">
        <w:rPr>
          <w:rFonts w:ascii="Times New Roman" w:hAnsi="Times New Roman" w:cs="Times New Roman"/>
          <w:color w:val="2F5496" w:themeColor="accent1" w:themeShade="BF"/>
        </w:rPr>
        <w:t xml:space="preserve">sensitivity analysis of the RUSLE parameters, and </w:t>
      </w:r>
      <w:r w:rsidR="00003AA8" w:rsidRPr="00D37690">
        <w:rPr>
          <w:rFonts w:ascii="Times New Roman" w:hAnsi="Times New Roman" w:cs="Times New Roman"/>
          <w:color w:val="2F5496" w:themeColor="accent1" w:themeShade="BF"/>
        </w:rPr>
        <w:t xml:space="preserve">the </w:t>
      </w:r>
      <w:r w:rsidR="00B81AAA" w:rsidRPr="00D37690">
        <w:rPr>
          <w:rFonts w:ascii="Times New Roman" w:hAnsi="Times New Roman" w:cs="Times New Roman"/>
          <w:color w:val="2F5496" w:themeColor="accent1" w:themeShade="BF"/>
        </w:rPr>
        <w:t xml:space="preserve">following paragraph and figure have </w:t>
      </w:r>
      <w:r w:rsidR="00594ACE" w:rsidRPr="00D37690">
        <w:rPr>
          <w:rFonts w:ascii="Times New Roman" w:hAnsi="Times New Roman" w:cs="Times New Roman"/>
          <w:color w:val="2F5496" w:themeColor="accent1" w:themeShade="BF"/>
        </w:rPr>
        <w:t xml:space="preserve">been </w:t>
      </w:r>
      <w:r w:rsidR="00B81AAA" w:rsidRPr="00D37690">
        <w:rPr>
          <w:rFonts w:ascii="Times New Roman" w:hAnsi="Times New Roman" w:cs="Times New Roman"/>
          <w:color w:val="2F5496" w:themeColor="accent1" w:themeShade="BF"/>
        </w:rPr>
        <w:t xml:space="preserve">added </w:t>
      </w:r>
      <w:r w:rsidR="004869E4" w:rsidRPr="00D37690">
        <w:rPr>
          <w:rFonts w:ascii="Times New Roman" w:hAnsi="Times New Roman" w:cs="Times New Roman"/>
          <w:color w:val="2F5496" w:themeColor="accent1" w:themeShade="BF"/>
        </w:rPr>
        <w:t>to the</w:t>
      </w:r>
      <w:r w:rsidR="001539AF" w:rsidRPr="00D37690">
        <w:rPr>
          <w:rFonts w:ascii="Times New Roman" w:hAnsi="Times New Roman" w:cs="Times New Roman"/>
          <w:color w:val="2F5496" w:themeColor="accent1" w:themeShade="BF"/>
        </w:rPr>
        <w:t xml:space="preserve"> result and </w:t>
      </w:r>
      <w:r w:rsidR="004869E4" w:rsidRPr="00D37690">
        <w:rPr>
          <w:rFonts w:ascii="Times New Roman" w:hAnsi="Times New Roman" w:cs="Times New Roman"/>
          <w:color w:val="2F5496" w:themeColor="accent1" w:themeShade="BF"/>
        </w:rPr>
        <w:t>supplementary materials</w:t>
      </w:r>
      <w:r w:rsidR="00204EC5" w:rsidRPr="00D37690">
        <w:rPr>
          <w:rFonts w:ascii="Times New Roman" w:hAnsi="Times New Roman" w:cs="Times New Roman"/>
          <w:color w:val="2F5496" w:themeColor="accent1" w:themeShade="BF"/>
        </w:rPr>
        <w:t xml:space="preserve">. </w:t>
      </w:r>
    </w:p>
    <w:p w14:paraId="1D007AAC" w14:textId="77777777" w:rsidR="00204EC5" w:rsidRPr="00BA25FB" w:rsidRDefault="00204EC5" w:rsidP="00BA25FB">
      <w:pPr>
        <w:jc w:val="both"/>
        <w:rPr>
          <w:rFonts w:ascii="Times New Roman" w:hAnsi="Times New Roman" w:cs="Times New Roman"/>
        </w:rPr>
      </w:pPr>
    </w:p>
    <w:p w14:paraId="18556E0B" w14:textId="58FA199E" w:rsidR="00B402EF" w:rsidRPr="00D37690" w:rsidRDefault="00634566" w:rsidP="00BA25FB">
      <w:pPr>
        <w:jc w:val="both"/>
        <w:rPr>
          <w:rFonts w:ascii="Times New Roman" w:hAnsi="Times New Roman" w:cs="Times New Roman"/>
          <w:i/>
          <w:iCs/>
        </w:rPr>
      </w:pPr>
      <w:r w:rsidRPr="00D37690">
        <w:rPr>
          <w:rFonts w:ascii="Times New Roman" w:hAnsi="Times New Roman" w:cs="Times New Roman"/>
        </w:rPr>
        <w:t xml:space="preserve">Comment 6: </w:t>
      </w:r>
      <w:r w:rsidR="00BF4BBA" w:rsidRPr="00D37690">
        <w:rPr>
          <w:rFonts w:ascii="Times New Roman" w:hAnsi="Times New Roman" w:cs="Times New Roman"/>
        </w:rPr>
        <w:t>Constructive</w:t>
      </w:r>
      <w:r w:rsidR="00B402EF" w:rsidRPr="00D37690">
        <w:rPr>
          <w:rFonts w:ascii="Times New Roman" w:hAnsi="Times New Roman" w:cs="Times New Roman"/>
          <w:i/>
          <w:iCs/>
        </w:rPr>
        <w:t xml:space="preserve"> feedback</w:t>
      </w:r>
    </w:p>
    <w:p w14:paraId="206B6175" w14:textId="77777777" w:rsidR="00B402EF" w:rsidRPr="00D37690" w:rsidRDefault="00B402EF" w:rsidP="00BA25FB">
      <w:pPr>
        <w:jc w:val="both"/>
        <w:rPr>
          <w:rFonts w:ascii="Times New Roman" w:hAnsi="Times New Roman" w:cs="Times New Roman"/>
        </w:rPr>
      </w:pPr>
      <w:r w:rsidRPr="00D37690">
        <w:rPr>
          <w:rFonts w:ascii="Times New Roman" w:hAnsi="Times New Roman" w:cs="Times New Roman"/>
        </w:rPr>
        <w:t xml:space="preserve">    The study places the AMS within a global context, comparing its degradation pathways to other ancient systems and highlands. This strengthens the paper's argument that the interaction between LULC dynamics and soil erosion is a universal driver of degradation in old mountain systems. </w:t>
      </w:r>
      <w:proofErr w:type="gramStart"/>
      <w:r w:rsidRPr="00D37690">
        <w:rPr>
          <w:rFonts w:ascii="Times New Roman" w:hAnsi="Times New Roman" w:cs="Times New Roman"/>
        </w:rPr>
        <w:t>But,</w:t>
      </w:r>
      <w:proofErr w:type="gramEnd"/>
      <w:r w:rsidRPr="00D37690">
        <w:rPr>
          <w:rFonts w:ascii="Times New Roman" w:hAnsi="Times New Roman" w:cs="Times New Roman"/>
        </w:rPr>
        <w:t xml:space="preserve"> I suggest </w:t>
      </w:r>
      <w:proofErr w:type="gramStart"/>
      <w:r w:rsidRPr="00D37690">
        <w:rPr>
          <w:rFonts w:ascii="Times New Roman" w:hAnsi="Times New Roman" w:cs="Times New Roman"/>
        </w:rPr>
        <w:t>to address</w:t>
      </w:r>
      <w:proofErr w:type="gramEnd"/>
      <w:r w:rsidRPr="00D37690">
        <w:rPr>
          <w:rFonts w:ascii="Times New Roman" w:hAnsi="Times New Roman" w:cs="Times New Roman"/>
        </w:rPr>
        <w:t xml:space="preserve"> this issue: Comparing results from two datasets with such vastly different spatial resolutions (500m vs. 10m) introduces significant "scaling noise." An increase in built-up area might partially be an artifact of the ESRI dataset’s ability to detect small structures (rural housing, narrow roads) that MODIS simply cannot see. The paper needs to better account for this "resolution bias" in its trend analysis.</w:t>
      </w:r>
    </w:p>
    <w:p w14:paraId="7CF30BE1" w14:textId="7FA0866D" w:rsidR="00BF4BBA" w:rsidRPr="00D37690" w:rsidRDefault="00BF4BBA" w:rsidP="00BA25FB">
      <w:pPr>
        <w:jc w:val="both"/>
        <w:rPr>
          <w:rFonts w:ascii="Times New Roman" w:hAnsi="Times New Roman" w:cs="Times New Roman"/>
          <w:color w:val="2F5496" w:themeColor="accent1" w:themeShade="BF"/>
        </w:rPr>
      </w:pPr>
      <w:r w:rsidRPr="00D37690">
        <w:rPr>
          <w:rFonts w:ascii="Times New Roman" w:hAnsi="Times New Roman" w:cs="Times New Roman"/>
          <w:color w:val="2F5496" w:themeColor="accent1" w:themeShade="BF"/>
        </w:rPr>
        <w:t xml:space="preserve">Answer: </w:t>
      </w:r>
      <w:r w:rsidR="00EA4834" w:rsidRPr="00D37690">
        <w:rPr>
          <w:rFonts w:ascii="Times New Roman" w:hAnsi="Times New Roman" w:cs="Times New Roman"/>
          <w:color w:val="2F5496" w:themeColor="accent1" w:themeShade="BF"/>
        </w:rPr>
        <w:t xml:space="preserve">We appreciate the reviewer's detailed, constructive comments. </w:t>
      </w:r>
      <w:r w:rsidR="00CD028E" w:rsidRPr="00D37690">
        <w:rPr>
          <w:rFonts w:ascii="Times New Roman" w:hAnsi="Times New Roman" w:cs="Times New Roman"/>
          <w:color w:val="2F5496" w:themeColor="accent1" w:themeShade="BF"/>
        </w:rPr>
        <w:t xml:space="preserve">We have </w:t>
      </w:r>
      <w:r w:rsidR="0010365E" w:rsidRPr="00D37690">
        <w:rPr>
          <w:rFonts w:ascii="Times New Roman" w:hAnsi="Times New Roman" w:cs="Times New Roman"/>
          <w:color w:val="2F5496" w:themeColor="accent1" w:themeShade="BF"/>
        </w:rPr>
        <w:t xml:space="preserve">replaced the table in the </w:t>
      </w:r>
      <w:r w:rsidR="00CD028E" w:rsidRPr="00D37690">
        <w:rPr>
          <w:rFonts w:ascii="Times New Roman" w:hAnsi="Times New Roman" w:cs="Times New Roman"/>
          <w:color w:val="2F5496" w:themeColor="accent1" w:themeShade="BF"/>
        </w:rPr>
        <w:t xml:space="preserve">text </w:t>
      </w:r>
      <w:proofErr w:type="gramStart"/>
      <w:r w:rsidR="00CD028E" w:rsidRPr="00D37690">
        <w:rPr>
          <w:rFonts w:ascii="Times New Roman" w:hAnsi="Times New Roman" w:cs="Times New Roman"/>
          <w:color w:val="2F5496" w:themeColor="accent1" w:themeShade="BF"/>
        </w:rPr>
        <w:t>and also</w:t>
      </w:r>
      <w:proofErr w:type="gramEnd"/>
      <w:r w:rsidR="00CD028E" w:rsidRPr="00D37690">
        <w:rPr>
          <w:rFonts w:ascii="Times New Roman" w:hAnsi="Times New Roman" w:cs="Times New Roman"/>
          <w:color w:val="2F5496" w:themeColor="accent1" w:themeShade="BF"/>
        </w:rPr>
        <w:t xml:space="preserve"> mentioned the limitation in the methodology. </w:t>
      </w:r>
      <w:r w:rsidR="0010365E" w:rsidRPr="00D37690">
        <w:rPr>
          <w:rFonts w:ascii="Times New Roman" w:hAnsi="Times New Roman" w:cs="Times New Roman"/>
          <w:color w:val="2F5496" w:themeColor="accent1" w:themeShade="BF"/>
        </w:rPr>
        <w:t xml:space="preserve"> We also addressed </w:t>
      </w:r>
      <w:r w:rsidR="005C600A" w:rsidRPr="00D37690">
        <w:rPr>
          <w:rFonts w:ascii="Times New Roman" w:hAnsi="Times New Roman" w:cs="Times New Roman"/>
          <w:color w:val="2F5496" w:themeColor="accent1" w:themeShade="BF"/>
        </w:rPr>
        <w:t xml:space="preserve">this scale-based bias in the results. </w:t>
      </w:r>
    </w:p>
    <w:p w14:paraId="65A5E692" w14:textId="77777777" w:rsidR="00A6312B" w:rsidRPr="00BA25FB" w:rsidRDefault="00A6312B" w:rsidP="00BA25FB">
      <w:pPr>
        <w:jc w:val="both"/>
        <w:rPr>
          <w:rFonts w:ascii="Times New Roman" w:hAnsi="Times New Roman" w:cs="Times New Roman"/>
        </w:rPr>
      </w:pPr>
    </w:p>
    <w:p w14:paraId="0520F2C4" w14:textId="2CAA0F5E" w:rsidR="00A6312B" w:rsidRPr="00BA25FB" w:rsidRDefault="00A6312B" w:rsidP="00BA25FB">
      <w:pPr>
        <w:jc w:val="both"/>
        <w:rPr>
          <w:rFonts w:ascii="Times New Roman" w:hAnsi="Times New Roman" w:cs="Times New Roman"/>
        </w:rPr>
      </w:pPr>
    </w:p>
    <w:tbl>
      <w:tblPr>
        <w:tblStyle w:val="TableGrid"/>
        <w:tblW w:w="9016" w:type="dxa"/>
        <w:tblLook w:val="04A0" w:firstRow="1" w:lastRow="0" w:firstColumn="1" w:lastColumn="0" w:noHBand="0" w:noVBand="1"/>
      </w:tblPr>
      <w:tblGrid>
        <w:gridCol w:w="2246"/>
        <w:gridCol w:w="1170"/>
        <w:gridCol w:w="1116"/>
        <w:gridCol w:w="1134"/>
        <w:gridCol w:w="1440"/>
        <w:gridCol w:w="955"/>
        <w:gridCol w:w="955"/>
      </w:tblGrid>
      <w:tr w:rsidR="00F27D05" w:rsidRPr="00BA25FB" w14:paraId="30E629C6" w14:textId="2CAFFB45" w:rsidTr="00F27D05">
        <w:trPr>
          <w:trHeight w:val="288"/>
        </w:trPr>
        <w:tc>
          <w:tcPr>
            <w:tcW w:w="2246" w:type="dxa"/>
            <w:noWrap/>
            <w:hideMark/>
          </w:tcPr>
          <w:p w14:paraId="5FFEABE8" w14:textId="2A26EDF6" w:rsidR="00F27D05" w:rsidRPr="00BA25FB" w:rsidRDefault="00A6312B" w:rsidP="00BA25FB">
            <w:pPr>
              <w:jc w:val="both"/>
              <w:rPr>
                <w:rFonts w:ascii="Times New Roman" w:hAnsi="Times New Roman" w:cs="Times New Roman"/>
                <w:b/>
                <w:bCs/>
              </w:rPr>
            </w:pPr>
            <w:bookmarkStart w:id="0" w:name="_Hlk221985813"/>
            <w:r w:rsidRPr="00BA25FB">
              <w:rPr>
                <w:rFonts w:ascii="Times New Roman" w:hAnsi="Times New Roman" w:cs="Times New Roman"/>
                <w:b/>
                <w:bCs/>
              </w:rPr>
              <w:t>C</w:t>
            </w:r>
            <w:r w:rsidR="00F27D05" w:rsidRPr="00BA25FB">
              <w:rPr>
                <w:rFonts w:ascii="Times New Roman" w:hAnsi="Times New Roman" w:cs="Times New Roman"/>
                <w:b/>
                <w:bCs/>
              </w:rPr>
              <w:t>lass</w:t>
            </w:r>
          </w:p>
        </w:tc>
        <w:tc>
          <w:tcPr>
            <w:tcW w:w="1170" w:type="dxa"/>
            <w:noWrap/>
            <w:hideMark/>
          </w:tcPr>
          <w:p w14:paraId="4815B9D3" w14:textId="77777777" w:rsidR="00F27D05" w:rsidRPr="00BA25FB" w:rsidRDefault="00F27D05" w:rsidP="00BA25FB">
            <w:pPr>
              <w:jc w:val="both"/>
              <w:rPr>
                <w:rFonts w:ascii="Times New Roman" w:hAnsi="Times New Roman" w:cs="Times New Roman"/>
                <w:b/>
                <w:bCs/>
              </w:rPr>
            </w:pPr>
            <w:r w:rsidRPr="00BA25FB">
              <w:rPr>
                <w:rFonts w:ascii="Times New Roman" w:hAnsi="Times New Roman" w:cs="Times New Roman"/>
                <w:b/>
                <w:bCs/>
              </w:rPr>
              <w:t>2001</w:t>
            </w:r>
          </w:p>
        </w:tc>
        <w:tc>
          <w:tcPr>
            <w:tcW w:w="1116" w:type="dxa"/>
            <w:noWrap/>
            <w:hideMark/>
          </w:tcPr>
          <w:p w14:paraId="0486A5A1" w14:textId="77777777" w:rsidR="00F27D05" w:rsidRPr="00BA25FB" w:rsidRDefault="00F27D05" w:rsidP="00BA25FB">
            <w:pPr>
              <w:jc w:val="both"/>
              <w:rPr>
                <w:rFonts w:ascii="Times New Roman" w:hAnsi="Times New Roman" w:cs="Times New Roman"/>
                <w:b/>
                <w:bCs/>
              </w:rPr>
            </w:pPr>
            <w:r w:rsidRPr="00BA25FB">
              <w:rPr>
                <w:rFonts w:ascii="Times New Roman" w:hAnsi="Times New Roman" w:cs="Times New Roman"/>
                <w:b/>
                <w:bCs/>
              </w:rPr>
              <w:t>2010</w:t>
            </w:r>
          </w:p>
        </w:tc>
        <w:tc>
          <w:tcPr>
            <w:tcW w:w="1134" w:type="dxa"/>
            <w:noWrap/>
            <w:hideMark/>
          </w:tcPr>
          <w:p w14:paraId="3C8CBA06" w14:textId="77777777" w:rsidR="00F27D05" w:rsidRPr="00BA25FB" w:rsidRDefault="00F27D05" w:rsidP="00BA25FB">
            <w:pPr>
              <w:jc w:val="both"/>
              <w:rPr>
                <w:rFonts w:ascii="Times New Roman" w:hAnsi="Times New Roman" w:cs="Times New Roman"/>
                <w:b/>
                <w:bCs/>
              </w:rPr>
            </w:pPr>
            <w:r w:rsidRPr="00BA25FB">
              <w:rPr>
                <w:rFonts w:ascii="Times New Roman" w:hAnsi="Times New Roman" w:cs="Times New Roman"/>
                <w:b/>
                <w:bCs/>
              </w:rPr>
              <w:t>2020</w:t>
            </w:r>
          </w:p>
        </w:tc>
        <w:tc>
          <w:tcPr>
            <w:tcW w:w="1440" w:type="dxa"/>
            <w:noWrap/>
            <w:hideMark/>
          </w:tcPr>
          <w:p w14:paraId="7DC95C48" w14:textId="77777777" w:rsidR="00F27D05" w:rsidRPr="00BA25FB" w:rsidRDefault="00F27D05" w:rsidP="00BA25FB">
            <w:pPr>
              <w:jc w:val="both"/>
              <w:rPr>
                <w:rFonts w:ascii="Times New Roman" w:hAnsi="Times New Roman" w:cs="Times New Roman"/>
                <w:b/>
                <w:bCs/>
              </w:rPr>
            </w:pPr>
            <w:r w:rsidRPr="00BA25FB">
              <w:rPr>
                <w:rFonts w:ascii="Times New Roman" w:hAnsi="Times New Roman" w:cs="Times New Roman"/>
                <w:b/>
                <w:bCs/>
              </w:rPr>
              <w:t xml:space="preserve">Change detection (2020-2001) </w:t>
            </w:r>
          </w:p>
        </w:tc>
        <w:tc>
          <w:tcPr>
            <w:tcW w:w="955" w:type="dxa"/>
          </w:tcPr>
          <w:p w14:paraId="32D3A7AC" w14:textId="361FAA74" w:rsidR="00F27D05" w:rsidRPr="00BA25FB" w:rsidRDefault="00F27D05" w:rsidP="00BA25FB">
            <w:pPr>
              <w:jc w:val="both"/>
              <w:rPr>
                <w:rFonts w:ascii="Times New Roman" w:hAnsi="Times New Roman" w:cs="Times New Roman"/>
                <w:b/>
                <w:bCs/>
              </w:rPr>
            </w:pPr>
            <w:r w:rsidRPr="00BA25FB">
              <w:rPr>
                <w:rFonts w:ascii="Times New Roman" w:hAnsi="Times New Roman" w:cs="Times New Roman"/>
                <w:b/>
                <w:bCs/>
              </w:rPr>
              <w:t>P factor</w:t>
            </w:r>
          </w:p>
        </w:tc>
        <w:tc>
          <w:tcPr>
            <w:tcW w:w="955" w:type="dxa"/>
          </w:tcPr>
          <w:p w14:paraId="76473EA2" w14:textId="1BBB01AD" w:rsidR="00F27D05" w:rsidRPr="00BA25FB" w:rsidRDefault="00F27D05" w:rsidP="00BA25FB">
            <w:pPr>
              <w:jc w:val="both"/>
              <w:rPr>
                <w:rFonts w:ascii="Times New Roman" w:hAnsi="Times New Roman" w:cs="Times New Roman"/>
                <w:b/>
                <w:bCs/>
              </w:rPr>
            </w:pPr>
            <w:r w:rsidRPr="00BA25FB">
              <w:rPr>
                <w:rFonts w:ascii="Times New Roman" w:hAnsi="Times New Roman" w:cs="Times New Roman"/>
                <w:b/>
                <w:bCs/>
              </w:rPr>
              <w:t>C factor</w:t>
            </w:r>
          </w:p>
        </w:tc>
      </w:tr>
      <w:tr w:rsidR="00F27D05" w:rsidRPr="00BA25FB" w14:paraId="0F0D4044" w14:textId="263AD260" w:rsidTr="00F27D05">
        <w:trPr>
          <w:trHeight w:val="288"/>
        </w:trPr>
        <w:tc>
          <w:tcPr>
            <w:tcW w:w="2246" w:type="dxa"/>
            <w:noWrap/>
            <w:hideMark/>
          </w:tcPr>
          <w:p w14:paraId="08DD4EE6" w14:textId="77777777" w:rsidR="00F27D05" w:rsidRPr="00BA25FB" w:rsidRDefault="00F27D05" w:rsidP="00BA25FB">
            <w:pPr>
              <w:jc w:val="both"/>
              <w:rPr>
                <w:rFonts w:ascii="Times New Roman" w:hAnsi="Times New Roman" w:cs="Times New Roman"/>
              </w:rPr>
            </w:pPr>
            <w:r w:rsidRPr="00BA25FB">
              <w:rPr>
                <w:rFonts w:ascii="Times New Roman" w:hAnsi="Times New Roman" w:cs="Times New Roman"/>
              </w:rPr>
              <w:t>Forest</w:t>
            </w:r>
          </w:p>
        </w:tc>
        <w:tc>
          <w:tcPr>
            <w:tcW w:w="1170" w:type="dxa"/>
            <w:noWrap/>
            <w:hideMark/>
          </w:tcPr>
          <w:p w14:paraId="2D288959" w14:textId="77777777" w:rsidR="00F27D05" w:rsidRPr="00BA25FB" w:rsidRDefault="00F27D05" w:rsidP="00BA25FB">
            <w:pPr>
              <w:jc w:val="both"/>
              <w:rPr>
                <w:rFonts w:ascii="Times New Roman" w:hAnsi="Times New Roman" w:cs="Times New Roman"/>
              </w:rPr>
            </w:pPr>
            <w:r w:rsidRPr="00BA25FB">
              <w:rPr>
                <w:rFonts w:ascii="Times New Roman" w:hAnsi="Times New Roman" w:cs="Times New Roman"/>
              </w:rPr>
              <w:t>30.6164</w:t>
            </w:r>
          </w:p>
        </w:tc>
        <w:tc>
          <w:tcPr>
            <w:tcW w:w="1116" w:type="dxa"/>
            <w:noWrap/>
            <w:hideMark/>
          </w:tcPr>
          <w:p w14:paraId="0729F33A" w14:textId="77777777" w:rsidR="00F27D05" w:rsidRPr="00BA25FB" w:rsidRDefault="00F27D05" w:rsidP="00BA25FB">
            <w:pPr>
              <w:jc w:val="both"/>
              <w:rPr>
                <w:rFonts w:ascii="Times New Roman" w:hAnsi="Times New Roman" w:cs="Times New Roman"/>
              </w:rPr>
            </w:pPr>
            <w:r w:rsidRPr="00BA25FB">
              <w:rPr>
                <w:rFonts w:ascii="Times New Roman" w:hAnsi="Times New Roman" w:cs="Times New Roman"/>
              </w:rPr>
              <w:t>37.316</w:t>
            </w:r>
          </w:p>
        </w:tc>
        <w:tc>
          <w:tcPr>
            <w:tcW w:w="1134" w:type="dxa"/>
            <w:noWrap/>
            <w:hideMark/>
          </w:tcPr>
          <w:p w14:paraId="6F64AE04" w14:textId="77777777" w:rsidR="00F27D05" w:rsidRPr="00BA25FB" w:rsidRDefault="00F27D05" w:rsidP="00BA25FB">
            <w:pPr>
              <w:jc w:val="both"/>
              <w:rPr>
                <w:rFonts w:ascii="Times New Roman" w:hAnsi="Times New Roman" w:cs="Times New Roman"/>
              </w:rPr>
            </w:pPr>
            <w:r w:rsidRPr="00BA25FB">
              <w:rPr>
                <w:rFonts w:ascii="Times New Roman" w:hAnsi="Times New Roman" w:cs="Times New Roman"/>
              </w:rPr>
              <w:t>264.6212</w:t>
            </w:r>
          </w:p>
        </w:tc>
        <w:tc>
          <w:tcPr>
            <w:tcW w:w="1440" w:type="dxa"/>
            <w:noWrap/>
            <w:hideMark/>
          </w:tcPr>
          <w:p w14:paraId="0474C744" w14:textId="77777777" w:rsidR="00F27D05" w:rsidRPr="00BA25FB" w:rsidRDefault="00F27D05" w:rsidP="00BA25FB">
            <w:pPr>
              <w:jc w:val="both"/>
              <w:rPr>
                <w:rFonts w:ascii="Times New Roman" w:hAnsi="Times New Roman" w:cs="Times New Roman"/>
              </w:rPr>
            </w:pPr>
            <w:r w:rsidRPr="00BA25FB">
              <w:rPr>
                <w:rFonts w:ascii="Times New Roman" w:hAnsi="Times New Roman" w:cs="Times New Roman"/>
              </w:rPr>
              <w:t>234.0048</w:t>
            </w:r>
          </w:p>
        </w:tc>
        <w:tc>
          <w:tcPr>
            <w:tcW w:w="955" w:type="dxa"/>
          </w:tcPr>
          <w:p w14:paraId="77B67CAF" w14:textId="1965D165" w:rsidR="00F27D05" w:rsidRPr="00BA25FB" w:rsidRDefault="00F27D05" w:rsidP="00BA25FB">
            <w:pPr>
              <w:jc w:val="both"/>
              <w:rPr>
                <w:rFonts w:ascii="Times New Roman" w:hAnsi="Times New Roman" w:cs="Times New Roman"/>
              </w:rPr>
            </w:pPr>
            <w:r w:rsidRPr="00BA25FB">
              <w:rPr>
                <w:rFonts w:ascii="Times New Roman" w:hAnsi="Times New Roman" w:cs="Times New Roman"/>
              </w:rPr>
              <w:t>0.8</w:t>
            </w:r>
          </w:p>
        </w:tc>
        <w:tc>
          <w:tcPr>
            <w:tcW w:w="955" w:type="dxa"/>
          </w:tcPr>
          <w:p w14:paraId="39A57ABA" w14:textId="0A7CFF77" w:rsidR="00F27D05" w:rsidRPr="00BA25FB" w:rsidRDefault="00F27D05" w:rsidP="00BA25FB">
            <w:pPr>
              <w:jc w:val="both"/>
              <w:rPr>
                <w:rFonts w:ascii="Times New Roman" w:hAnsi="Times New Roman" w:cs="Times New Roman"/>
              </w:rPr>
            </w:pPr>
            <w:r w:rsidRPr="00BA25FB">
              <w:rPr>
                <w:rFonts w:ascii="Times New Roman" w:hAnsi="Times New Roman" w:cs="Times New Roman"/>
              </w:rPr>
              <w:t>0.008</w:t>
            </w:r>
          </w:p>
        </w:tc>
      </w:tr>
      <w:tr w:rsidR="00F27D05" w:rsidRPr="00BA25FB" w14:paraId="23D3271B" w14:textId="1C6200D9" w:rsidTr="00F27D05">
        <w:trPr>
          <w:trHeight w:val="288"/>
        </w:trPr>
        <w:tc>
          <w:tcPr>
            <w:tcW w:w="2246" w:type="dxa"/>
            <w:noWrap/>
            <w:hideMark/>
          </w:tcPr>
          <w:p w14:paraId="0A672BE6" w14:textId="77777777" w:rsidR="00F27D05" w:rsidRPr="00BA25FB" w:rsidRDefault="00F27D05" w:rsidP="00BA25FB">
            <w:pPr>
              <w:jc w:val="both"/>
              <w:rPr>
                <w:rFonts w:ascii="Times New Roman" w:hAnsi="Times New Roman" w:cs="Times New Roman"/>
              </w:rPr>
            </w:pPr>
            <w:r w:rsidRPr="00BA25FB">
              <w:rPr>
                <w:rFonts w:ascii="Times New Roman" w:hAnsi="Times New Roman" w:cs="Times New Roman"/>
              </w:rPr>
              <w:t>Shrubland</w:t>
            </w:r>
          </w:p>
        </w:tc>
        <w:tc>
          <w:tcPr>
            <w:tcW w:w="1170" w:type="dxa"/>
            <w:noWrap/>
            <w:hideMark/>
          </w:tcPr>
          <w:p w14:paraId="330BDD10" w14:textId="77777777" w:rsidR="00F27D05" w:rsidRPr="00BA25FB" w:rsidRDefault="00F27D05" w:rsidP="00BA25FB">
            <w:pPr>
              <w:jc w:val="both"/>
              <w:rPr>
                <w:rFonts w:ascii="Times New Roman" w:hAnsi="Times New Roman" w:cs="Times New Roman"/>
              </w:rPr>
            </w:pPr>
            <w:r w:rsidRPr="00BA25FB">
              <w:rPr>
                <w:rFonts w:ascii="Times New Roman" w:hAnsi="Times New Roman" w:cs="Times New Roman"/>
              </w:rPr>
              <w:t>3907.87</w:t>
            </w:r>
          </w:p>
        </w:tc>
        <w:tc>
          <w:tcPr>
            <w:tcW w:w="1116" w:type="dxa"/>
            <w:noWrap/>
            <w:hideMark/>
          </w:tcPr>
          <w:p w14:paraId="692C85BA" w14:textId="77777777" w:rsidR="00F27D05" w:rsidRPr="00BA25FB" w:rsidRDefault="00F27D05" w:rsidP="00BA25FB">
            <w:pPr>
              <w:jc w:val="both"/>
              <w:rPr>
                <w:rFonts w:ascii="Times New Roman" w:hAnsi="Times New Roman" w:cs="Times New Roman"/>
              </w:rPr>
            </w:pPr>
            <w:r w:rsidRPr="00BA25FB">
              <w:rPr>
                <w:rFonts w:ascii="Times New Roman" w:hAnsi="Times New Roman" w:cs="Times New Roman"/>
              </w:rPr>
              <w:t>970.791</w:t>
            </w:r>
          </w:p>
        </w:tc>
        <w:tc>
          <w:tcPr>
            <w:tcW w:w="1134" w:type="dxa"/>
            <w:noWrap/>
            <w:hideMark/>
          </w:tcPr>
          <w:p w14:paraId="6C132562" w14:textId="77777777" w:rsidR="00F27D05" w:rsidRPr="00BA25FB" w:rsidRDefault="00F27D05" w:rsidP="00BA25FB">
            <w:pPr>
              <w:jc w:val="both"/>
              <w:rPr>
                <w:rFonts w:ascii="Times New Roman" w:hAnsi="Times New Roman" w:cs="Times New Roman"/>
              </w:rPr>
            </w:pPr>
            <w:r w:rsidRPr="00BA25FB">
              <w:rPr>
                <w:rFonts w:ascii="Times New Roman" w:hAnsi="Times New Roman" w:cs="Times New Roman"/>
              </w:rPr>
              <w:t>996.683</w:t>
            </w:r>
          </w:p>
        </w:tc>
        <w:tc>
          <w:tcPr>
            <w:tcW w:w="1440" w:type="dxa"/>
            <w:noWrap/>
            <w:hideMark/>
          </w:tcPr>
          <w:p w14:paraId="358E0143" w14:textId="77777777" w:rsidR="00F27D05" w:rsidRPr="00BA25FB" w:rsidRDefault="00F27D05" w:rsidP="00BA25FB">
            <w:pPr>
              <w:jc w:val="both"/>
              <w:rPr>
                <w:rFonts w:ascii="Times New Roman" w:hAnsi="Times New Roman" w:cs="Times New Roman"/>
              </w:rPr>
            </w:pPr>
            <w:r w:rsidRPr="00BA25FB">
              <w:rPr>
                <w:rFonts w:ascii="Times New Roman" w:hAnsi="Times New Roman" w:cs="Times New Roman"/>
              </w:rPr>
              <w:t>-2911.187</w:t>
            </w:r>
          </w:p>
        </w:tc>
        <w:tc>
          <w:tcPr>
            <w:tcW w:w="955" w:type="dxa"/>
          </w:tcPr>
          <w:p w14:paraId="04245288" w14:textId="72C77741" w:rsidR="00F27D05" w:rsidRPr="00BA25FB" w:rsidRDefault="00F27D05" w:rsidP="00BA25FB">
            <w:pPr>
              <w:jc w:val="both"/>
              <w:rPr>
                <w:rFonts w:ascii="Times New Roman" w:hAnsi="Times New Roman" w:cs="Times New Roman"/>
              </w:rPr>
            </w:pPr>
            <w:r w:rsidRPr="00BA25FB">
              <w:rPr>
                <w:rFonts w:ascii="Times New Roman" w:hAnsi="Times New Roman" w:cs="Times New Roman"/>
              </w:rPr>
              <w:t>0.8</w:t>
            </w:r>
          </w:p>
        </w:tc>
        <w:tc>
          <w:tcPr>
            <w:tcW w:w="955" w:type="dxa"/>
          </w:tcPr>
          <w:p w14:paraId="76C73F0C" w14:textId="3C8E9C2B" w:rsidR="00F27D05" w:rsidRPr="00BA25FB" w:rsidRDefault="00F27D05" w:rsidP="00BA25FB">
            <w:pPr>
              <w:jc w:val="both"/>
              <w:rPr>
                <w:rFonts w:ascii="Times New Roman" w:hAnsi="Times New Roman" w:cs="Times New Roman"/>
              </w:rPr>
            </w:pPr>
            <w:r w:rsidRPr="00BA25FB">
              <w:rPr>
                <w:rFonts w:ascii="Times New Roman" w:hAnsi="Times New Roman" w:cs="Times New Roman"/>
              </w:rPr>
              <w:t>0.1</w:t>
            </w:r>
          </w:p>
        </w:tc>
      </w:tr>
      <w:tr w:rsidR="00F27D05" w:rsidRPr="00BA25FB" w14:paraId="0866E031" w14:textId="54CAB4BB" w:rsidTr="00F27D05">
        <w:trPr>
          <w:trHeight w:val="288"/>
        </w:trPr>
        <w:tc>
          <w:tcPr>
            <w:tcW w:w="2246" w:type="dxa"/>
            <w:noWrap/>
            <w:hideMark/>
          </w:tcPr>
          <w:p w14:paraId="76900063" w14:textId="77777777" w:rsidR="00F27D05" w:rsidRPr="00BA25FB" w:rsidRDefault="00F27D05" w:rsidP="00BA25FB">
            <w:pPr>
              <w:jc w:val="both"/>
              <w:rPr>
                <w:rFonts w:ascii="Times New Roman" w:hAnsi="Times New Roman" w:cs="Times New Roman"/>
              </w:rPr>
            </w:pPr>
            <w:r w:rsidRPr="00BA25FB">
              <w:rPr>
                <w:rFonts w:ascii="Times New Roman" w:hAnsi="Times New Roman" w:cs="Times New Roman"/>
              </w:rPr>
              <w:t>Permanent Wetlands</w:t>
            </w:r>
          </w:p>
        </w:tc>
        <w:tc>
          <w:tcPr>
            <w:tcW w:w="1170" w:type="dxa"/>
            <w:noWrap/>
            <w:hideMark/>
          </w:tcPr>
          <w:p w14:paraId="0D6BBE0B" w14:textId="77777777" w:rsidR="00F27D05" w:rsidRPr="00BA25FB" w:rsidRDefault="00F27D05" w:rsidP="00BA25FB">
            <w:pPr>
              <w:jc w:val="both"/>
              <w:rPr>
                <w:rFonts w:ascii="Times New Roman" w:hAnsi="Times New Roman" w:cs="Times New Roman"/>
              </w:rPr>
            </w:pPr>
            <w:r w:rsidRPr="00BA25FB">
              <w:rPr>
                <w:rFonts w:ascii="Times New Roman" w:hAnsi="Times New Roman" w:cs="Times New Roman"/>
              </w:rPr>
              <w:t>3.42189</w:t>
            </w:r>
          </w:p>
        </w:tc>
        <w:tc>
          <w:tcPr>
            <w:tcW w:w="1116" w:type="dxa"/>
            <w:noWrap/>
            <w:hideMark/>
          </w:tcPr>
          <w:p w14:paraId="79666B02" w14:textId="77777777" w:rsidR="00F27D05" w:rsidRPr="00BA25FB" w:rsidRDefault="00F27D05" w:rsidP="00BA25FB">
            <w:pPr>
              <w:jc w:val="both"/>
              <w:rPr>
                <w:rFonts w:ascii="Times New Roman" w:hAnsi="Times New Roman" w:cs="Times New Roman"/>
              </w:rPr>
            </w:pPr>
            <w:r w:rsidRPr="00BA25FB">
              <w:rPr>
                <w:rFonts w:ascii="Times New Roman" w:hAnsi="Times New Roman" w:cs="Times New Roman"/>
              </w:rPr>
              <w:t>16.0132</w:t>
            </w:r>
          </w:p>
        </w:tc>
        <w:tc>
          <w:tcPr>
            <w:tcW w:w="1134" w:type="dxa"/>
            <w:noWrap/>
            <w:hideMark/>
          </w:tcPr>
          <w:p w14:paraId="692422B6" w14:textId="77777777" w:rsidR="00F27D05" w:rsidRPr="00BA25FB" w:rsidRDefault="00F27D05" w:rsidP="00BA25FB">
            <w:pPr>
              <w:jc w:val="both"/>
              <w:rPr>
                <w:rFonts w:ascii="Times New Roman" w:hAnsi="Times New Roman" w:cs="Times New Roman"/>
              </w:rPr>
            </w:pPr>
            <w:r w:rsidRPr="00BA25FB">
              <w:rPr>
                <w:rFonts w:ascii="Times New Roman" w:hAnsi="Times New Roman" w:cs="Times New Roman"/>
              </w:rPr>
              <w:t>61.8002</w:t>
            </w:r>
          </w:p>
        </w:tc>
        <w:tc>
          <w:tcPr>
            <w:tcW w:w="1440" w:type="dxa"/>
            <w:noWrap/>
            <w:hideMark/>
          </w:tcPr>
          <w:p w14:paraId="2A548B0B" w14:textId="77777777" w:rsidR="00F27D05" w:rsidRPr="00BA25FB" w:rsidRDefault="00F27D05" w:rsidP="00BA25FB">
            <w:pPr>
              <w:jc w:val="both"/>
              <w:rPr>
                <w:rFonts w:ascii="Times New Roman" w:hAnsi="Times New Roman" w:cs="Times New Roman"/>
              </w:rPr>
            </w:pPr>
            <w:r w:rsidRPr="00BA25FB">
              <w:rPr>
                <w:rFonts w:ascii="Times New Roman" w:hAnsi="Times New Roman" w:cs="Times New Roman"/>
              </w:rPr>
              <w:t>58.37831</w:t>
            </w:r>
          </w:p>
        </w:tc>
        <w:tc>
          <w:tcPr>
            <w:tcW w:w="955" w:type="dxa"/>
          </w:tcPr>
          <w:p w14:paraId="1C480C26" w14:textId="6936F24B" w:rsidR="00F27D05" w:rsidRPr="00BA25FB" w:rsidRDefault="00F27D05" w:rsidP="00BA25FB">
            <w:pPr>
              <w:jc w:val="both"/>
              <w:rPr>
                <w:rFonts w:ascii="Times New Roman" w:hAnsi="Times New Roman" w:cs="Times New Roman"/>
              </w:rPr>
            </w:pPr>
            <w:r w:rsidRPr="00BA25FB">
              <w:rPr>
                <w:rFonts w:ascii="Times New Roman" w:hAnsi="Times New Roman" w:cs="Times New Roman"/>
              </w:rPr>
              <w:t>1</w:t>
            </w:r>
          </w:p>
        </w:tc>
        <w:tc>
          <w:tcPr>
            <w:tcW w:w="955" w:type="dxa"/>
          </w:tcPr>
          <w:p w14:paraId="7F84500F" w14:textId="4750F93C" w:rsidR="00F27D05" w:rsidRPr="00BA25FB" w:rsidRDefault="00F27D05" w:rsidP="00BA25FB">
            <w:pPr>
              <w:jc w:val="both"/>
              <w:rPr>
                <w:rFonts w:ascii="Times New Roman" w:hAnsi="Times New Roman" w:cs="Times New Roman"/>
              </w:rPr>
            </w:pPr>
            <w:r w:rsidRPr="00BA25FB">
              <w:rPr>
                <w:rFonts w:ascii="Times New Roman" w:hAnsi="Times New Roman" w:cs="Times New Roman"/>
              </w:rPr>
              <w:t>0.001</w:t>
            </w:r>
          </w:p>
        </w:tc>
      </w:tr>
      <w:tr w:rsidR="00F27D05" w:rsidRPr="00BA25FB" w14:paraId="75F6CBF8" w14:textId="12003F65" w:rsidTr="00F27D05">
        <w:trPr>
          <w:trHeight w:val="288"/>
        </w:trPr>
        <w:tc>
          <w:tcPr>
            <w:tcW w:w="2246" w:type="dxa"/>
            <w:noWrap/>
            <w:hideMark/>
          </w:tcPr>
          <w:p w14:paraId="6DB37E4E" w14:textId="77777777" w:rsidR="00F27D05" w:rsidRPr="00BA25FB" w:rsidRDefault="00F27D05" w:rsidP="00BA25FB">
            <w:pPr>
              <w:jc w:val="both"/>
              <w:rPr>
                <w:rFonts w:ascii="Times New Roman" w:hAnsi="Times New Roman" w:cs="Times New Roman"/>
              </w:rPr>
            </w:pPr>
            <w:r w:rsidRPr="00BA25FB">
              <w:rPr>
                <w:rFonts w:ascii="Times New Roman" w:hAnsi="Times New Roman" w:cs="Times New Roman"/>
              </w:rPr>
              <w:t>Croplands</w:t>
            </w:r>
          </w:p>
        </w:tc>
        <w:tc>
          <w:tcPr>
            <w:tcW w:w="1170" w:type="dxa"/>
            <w:noWrap/>
            <w:hideMark/>
          </w:tcPr>
          <w:p w14:paraId="1A01739E" w14:textId="77777777" w:rsidR="00F27D05" w:rsidRPr="00BA25FB" w:rsidRDefault="00F27D05" w:rsidP="00BA25FB">
            <w:pPr>
              <w:jc w:val="both"/>
              <w:rPr>
                <w:rFonts w:ascii="Times New Roman" w:hAnsi="Times New Roman" w:cs="Times New Roman"/>
              </w:rPr>
            </w:pPr>
            <w:r w:rsidRPr="00BA25FB">
              <w:rPr>
                <w:rFonts w:ascii="Times New Roman" w:hAnsi="Times New Roman" w:cs="Times New Roman"/>
              </w:rPr>
              <w:t>70719.7</w:t>
            </w:r>
          </w:p>
        </w:tc>
        <w:tc>
          <w:tcPr>
            <w:tcW w:w="1116" w:type="dxa"/>
            <w:noWrap/>
            <w:hideMark/>
          </w:tcPr>
          <w:p w14:paraId="44BD42D9" w14:textId="77777777" w:rsidR="00F27D05" w:rsidRPr="00BA25FB" w:rsidRDefault="00F27D05" w:rsidP="00BA25FB">
            <w:pPr>
              <w:jc w:val="both"/>
              <w:rPr>
                <w:rFonts w:ascii="Times New Roman" w:hAnsi="Times New Roman" w:cs="Times New Roman"/>
              </w:rPr>
            </w:pPr>
            <w:r w:rsidRPr="00BA25FB">
              <w:rPr>
                <w:rFonts w:ascii="Times New Roman" w:hAnsi="Times New Roman" w:cs="Times New Roman"/>
              </w:rPr>
              <w:t>73611.1</w:t>
            </w:r>
          </w:p>
        </w:tc>
        <w:tc>
          <w:tcPr>
            <w:tcW w:w="1134" w:type="dxa"/>
            <w:noWrap/>
            <w:hideMark/>
          </w:tcPr>
          <w:p w14:paraId="2BBA5F7E" w14:textId="77777777" w:rsidR="00F27D05" w:rsidRPr="00BA25FB" w:rsidRDefault="00F27D05" w:rsidP="00BA25FB">
            <w:pPr>
              <w:jc w:val="both"/>
              <w:rPr>
                <w:rFonts w:ascii="Times New Roman" w:hAnsi="Times New Roman" w:cs="Times New Roman"/>
              </w:rPr>
            </w:pPr>
            <w:r w:rsidRPr="00BA25FB">
              <w:rPr>
                <w:rFonts w:ascii="Times New Roman" w:hAnsi="Times New Roman" w:cs="Times New Roman"/>
              </w:rPr>
              <w:t>73227.7</w:t>
            </w:r>
          </w:p>
        </w:tc>
        <w:tc>
          <w:tcPr>
            <w:tcW w:w="1440" w:type="dxa"/>
            <w:noWrap/>
            <w:hideMark/>
          </w:tcPr>
          <w:p w14:paraId="27EE2464" w14:textId="77777777" w:rsidR="00F27D05" w:rsidRPr="00BA25FB" w:rsidRDefault="00F27D05" w:rsidP="00BA25FB">
            <w:pPr>
              <w:jc w:val="both"/>
              <w:rPr>
                <w:rFonts w:ascii="Times New Roman" w:hAnsi="Times New Roman" w:cs="Times New Roman"/>
              </w:rPr>
            </w:pPr>
            <w:r w:rsidRPr="00BA25FB">
              <w:rPr>
                <w:rFonts w:ascii="Times New Roman" w:hAnsi="Times New Roman" w:cs="Times New Roman"/>
              </w:rPr>
              <w:t>2508</w:t>
            </w:r>
          </w:p>
        </w:tc>
        <w:tc>
          <w:tcPr>
            <w:tcW w:w="955" w:type="dxa"/>
          </w:tcPr>
          <w:p w14:paraId="087BFE71" w14:textId="17F71E32" w:rsidR="00F27D05" w:rsidRPr="00BA25FB" w:rsidRDefault="00F27D05" w:rsidP="00BA25FB">
            <w:pPr>
              <w:jc w:val="both"/>
              <w:rPr>
                <w:rFonts w:ascii="Times New Roman" w:hAnsi="Times New Roman" w:cs="Times New Roman"/>
              </w:rPr>
            </w:pPr>
            <w:r w:rsidRPr="00BA25FB">
              <w:rPr>
                <w:rFonts w:ascii="Times New Roman" w:hAnsi="Times New Roman" w:cs="Times New Roman"/>
              </w:rPr>
              <w:t>0.5</w:t>
            </w:r>
          </w:p>
        </w:tc>
        <w:tc>
          <w:tcPr>
            <w:tcW w:w="955" w:type="dxa"/>
          </w:tcPr>
          <w:p w14:paraId="2E8CC78E" w14:textId="211E01BC" w:rsidR="00F27D05" w:rsidRPr="00BA25FB" w:rsidRDefault="00F27D05" w:rsidP="00BA25FB">
            <w:pPr>
              <w:jc w:val="both"/>
              <w:rPr>
                <w:rFonts w:ascii="Times New Roman" w:hAnsi="Times New Roman" w:cs="Times New Roman"/>
              </w:rPr>
            </w:pPr>
            <w:r w:rsidRPr="00BA25FB">
              <w:rPr>
                <w:rFonts w:ascii="Times New Roman" w:hAnsi="Times New Roman" w:cs="Times New Roman"/>
              </w:rPr>
              <w:t>0.08</w:t>
            </w:r>
          </w:p>
        </w:tc>
      </w:tr>
      <w:tr w:rsidR="00F27D05" w:rsidRPr="00BA25FB" w14:paraId="00802F92" w14:textId="69D05F76" w:rsidTr="00F27D05">
        <w:trPr>
          <w:trHeight w:val="288"/>
        </w:trPr>
        <w:tc>
          <w:tcPr>
            <w:tcW w:w="2246" w:type="dxa"/>
            <w:noWrap/>
            <w:hideMark/>
          </w:tcPr>
          <w:p w14:paraId="17FBD96A" w14:textId="77777777" w:rsidR="00F27D05" w:rsidRPr="00BA25FB" w:rsidRDefault="00F27D05" w:rsidP="00BA25FB">
            <w:pPr>
              <w:jc w:val="both"/>
              <w:rPr>
                <w:rFonts w:ascii="Times New Roman" w:hAnsi="Times New Roman" w:cs="Times New Roman"/>
              </w:rPr>
            </w:pPr>
            <w:r w:rsidRPr="00BA25FB">
              <w:rPr>
                <w:rFonts w:ascii="Times New Roman" w:hAnsi="Times New Roman" w:cs="Times New Roman"/>
              </w:rPr>
              <w:t>Urban and Built-up</w:t>
            </w:r>
          </w:p>
        </w:tc>
        <w:tc>
          <w:tcPr>
            <w:tcW w:w="1170" w:type="dxa"/>
            <w:noWrap/>
            <w:hideMark/>
          </w:tcPr>
          <w:p w14:paraId="33D075C6" w14:textId="77777777" w:rsidR="00F27D05" w:rsidRPr="00BA25FB" w:rsidRDefault="00F27D05" w:rsidP="00BA25FB">
            <w:pPr>
              <w:jc w:val="both"/>
              <w:rPr>
                <w:rFonts w:ascii="Times New Roman" w:hAnsi="Times New Roman" w:cs="Times New Roman"/>
              </w:rPr>
            </w:pPr>
            <w:r w:rsidRPr="00BA25FB">
              <w:rPr>
                <w:rFonts w:ascii="Times New Roman" w:hAnsi="Times New Roman" w:cs="Times New Roman"/>
              </w:rPr>
              <w:t>1107.31</w:t>
            </w:r>
          </w:p>
        </w:tc>
        <w:tc>
          <w:tcPr>
            <w:tcW w:w="1116" w:type="dxa"/>
            <w:noWrap/>
            <w:hideMark/>
          </w:tcPr>
          <w:p w14:paraId="5F430498" w14:textId="77777777" w:rsidR="00F27D05" w:rsidRPr="00BA25FB" w:rsidRDefault="00F27D05" w:rsidP="00BA25FB">
            <w:pPr>
              <w:jc w:val="both"/>
              <w:rPr>
                <w:rFonts w:ascii="Times New Roman" w:hAnsi="Times New Roman" w:cs="Times New Roman"/>
              </w:rPr>
            </w:pPr>
            <w:r w:rsidRPr="00BA25FB">
              <w:rPr>
                <w:rFonts w:ascii="Times New Roman" w:hAnsi="Times New Roman" w:cs="Times New Roman"/>
              </w:rPr>
              <w:t>1152.48</w:t>
            </w:r>
          </w:p>
        </w:tc>
        <w:tc>
          <w:tcPr>
            <w:tcW w:w="1134" w:type="dxa"/>
            <w:noWrap/>
            <w:hideMark/>
          </w:tcPr>
          <w:p w14:paraId="291428FE" w14:textId="77777777" w:rsidR="00F27D05" w:rsidRPr="00BA25FB" w:rsidRDefault="00F27D05" w:rsidP="00BA25FB">
            <w:pPr>
              <w:jc w:val="both"/>
              <w:rPr>
                <w:rFonts w:ascii="Times New Roman" w:hAnsi="Times New Roman" w:cs="Times New Roman"/>
              </w:rPr>
            </w:pPr>
            <w:r w:rsidRPr="00BA25FB">
              <w:rPr>
                <w:rFonts w:ascii="Times New Roman" w:hAnsi="Times New Roman" w:cs="Times New Roman"/>
              </w:rPr>
              <w:t>1256.3</w:t>
            </w:r>
          </w:p>
        </w:tc>
        <w:tc>
          <w:tcPr>
            <w:tcW w:w="1440" w:type="dxa"/>
            <w:noWrap/>
            <w:hideMark/>
          </w:tcPr>
          <w:p w14:paraId="05754FB9" w14:textId="77777777" w:rsidR="00F27D05" w:rsidRPr="00BA25FB" w:rsidRDefault="00F27D05" w:rsidP="00BA25FB">
            <w:pPr>
              <w:jc w:val="both"/>
              <w:rPr>
                <w:rFonts w:ascii="Times New Roman" w:hAnsi="Times New Roman" w:cs="Times New Roman"/>
              </w:rPr>
            </w:pPr>
            <w:r w:rsidRPr="00BA25FB">
              <w:rPr>
                <w:rFonts w:ascii="Times New Roman" w:hAnsi="Times New Roman" w:cs="Times New Roman"/>
              </w:rPr>
              <w:t>148.99</w:t>
            </w:r>
          </w:p>
        </w:tc>
        <w:tc>
          <w:tcPr>
            <w:tcW w:w="955" w:type="dxa"/>
          </w:tcPr>
          <w:p w14:paraId="10378BA3" w14:textId="7E4E16F6" w:rsidR="00F27D05" w:rsidRPr="00BA25FB" w:rsidRDefault="00F27D05" w:rsidP="00BA25FB">
            <w:pPr>
              <w:jc w:val="both"/>
              <w:rPr>
                <w:rFonts w:ascii="Times New Roman" w:hAnsi="Times New Roman" w:cs="Times New Roman"/>
              </w:rPr>
            </w:pPr>
            <w:r w:rsidRPr="00BA25FB">
              <w:rPr>
                <w:rFonts w:ascii="Times New Roman" w:hAnsi="Times New Roman" w:cs="Times New Roman"/>
              </w:rPr>
              <w:t>1</w:t>
            </w:r>
          </w:p>
        </w:tc>
        <w:tc>
          <w:tcPr>
            <w:tcW w:w="955" w:type="dxa"/>
          </w:tcPr>
          <w:p w14:paraId="79EB19A4" w14:textId="626404E0" w:rsidR="00F27D05" w:rsidRPr="00BA25FB" w:rsidRDefault="00F27D05" w:rsidP="00BA25FB">
            <w:pPr>
              <w:jc w:val="both"/>
              <w:rPr>
                <w:rFonts w:ascii="Times New Roman" w:hAnsi="Times New Roman" w:cs="Times New Roman"/>
              </w:rPr>
            </w:pPr>
            <w:r w:rsidRPr="00BA25FB">
              <w:rPr>
                <w:rFonts w:ascii="Times New Roman" w:hAnsi="Times New Roman" w:cs="Times New Roman"/>
              </w:rPr>
              <w:t>0.1</w:t>
            </w:r>
          </w:p>
        </w:tc>
      </w:tr>
      <w:tr w:rsidR="00F27D05" w:rsidRPr="00BA25FB" w14:paraId="21CA601B" w14:textId="4B43985F" w:rsidTr="00F27D05">
        <w:trPr>
          <w:trHeight w:val="312"/>
        </w:trPr>
        <w:tc>
          <w:tcPr>
            <w:tcW w:w="2246" w:type="dxa"/>
            <w:noWrap/>
            <w:hideMark/>
          </w:tcPr>
          <w:p w14:paraId="50ADB2D4" w14:textId="77777777" w:rsidR="00F27D05" w:rsidRPr="00BA25FB" w:rsidRDefault="00F27D05" w:rsidP="00BA25FB">
            <w:pPr>
              <w:jc w:val="both"/>
              <w:rPr>
                <w:rFonts w:ascii="Times New Roman" w:hAnsi="Times New Roman" w:cs="Times New Roman"/>
              </w:rPr>
            </w:pPr>
            <w:r w:rsidRPr="00BA25FB">
              <w:rPr>
                <w:rFonts w:ascii="Times New Roman" w:hAnsi="Times New Roman" w:cs="Times New Roman"/>
              </w:rPr>
              <w:t>Barren</w:t>
            </w:r>
          </w:p>
        </w:tc>
        <w:tc>
          <w:tcPr>
            <w:tcW w:w="1170" w:type="dxa"/>
            <w:noWrap/>
            <w:hideMark/>
          </w:tcPr>
          <w:p w14:paraId="32B25119" w14:textId="77777777" w:rsidR="00F27D05" w:rsidRPr="00BA25FB" w:rsidRDefault="00F27D05" w:rsidP="00BA25FB">
            <w:pPr>
              <w:jc w:val="both"/>
              <w:rPr>
                <w:rFonts w:ascii="Times New Roman" w:hAnsi="Times New Roman" w:cs="Times New Roman"/>
              </w:rPr>
            </w:pPr>
            <w:r w:rsidRPr="00BA25FB">
              <w:rPr>
                <w:rFonts w:ascii="Times New Roman" w:hAnsi="Times New Roman" w:cs="Times New Roman"/>
              </w:rPr>
              <w:t>192.432</w:t>
            </w:r>
          </w:p>
        </w:tc>
        <w:tc>
          <w:tcPr>
            <w:tcW w:w="1116" w:type="dxa"/>
            <w:noWrap/>
            <w:hideMark/>
          </w:tcPr>
          <w:p w14:paraId="7DDE0877" w14:textId="77777777" w:rsidR="00F27D05" w:rsidRPr="00BA25FB" w:rsidRDefault="00F27D05" w:rsidP="00BA25FB">
            <w:pPr>
              <w:jc w:val="both"/>
              <w:rPr>
                <w:rFonts w:ascii="Times New Roman" w:hAnsi="Times New Roman" w:cs="Times New Roman"/>
              </w:rPr>
            </w:pPr>
            <w:r w:rsidRPr="00BA25FB">
              <w:rPr>
                <w:rFonts w:ascii="Times New Roman" w:hAnsi="Times New Roman" w:cs="Times New Roman"/>
              </w:rPr>
              <w:t>153.947</w:t>
            </w:r>
          </w:p>
        </w:tc>
        <w:tc>
          <w:tcPr>
            <w:tcW w:w="1134" w:type="dxa"/>
            <w:noWrap/>
            <w:hideMark/>
          </w:tcPr>
          <w:p w14:paraId="49F7BC02" w14:textId="77777777" w:rsidR="00F27D05" w:rsidRPr="00BA25FB" w:rsidRDefault="00F27D05" w:rsidP="00BA25FB">
            <w:pPr>
              <w:jc w:val="both"/>
              <w:rPr>
                <w:rFonts w:ascii="Times New Roman" w:hAnsi="Times New Roman" w:cs="Times New Roman"/>
              </w:rPr>
            </w:pPr>
            <w:r w:rsidRPr="00BA25FB">
              <w:rPr>
                <w:rFonts w:ascii="Times New Roman" w:hAnsi="Times New Roman" w:cs="Times New Roman"/>
              </w:rPr>
              <w:t>116.098</w:t>
            </w:r>
          </w:p>
        </w:tc>
        <w:tc>
          <w:tcPr>
            <w:tcW w:w="1440" w:type="dxa"/>
            <w:noWrap/>
            <w:hideMark/>
          </w:tcPr>
          <w:p w14:paraId="3FF47F74" w14:textId="77777777" w:rsidR="00F27D05" w:rsidRPr="00BA25FB" w:rsidRDefault="00F27D05" w:rsidP="00BA25FB">
            <w:pPr>
              <w:jc w:val="both"/>
              <w:rPr>
                <w:rFonts w:ascii="Times New Roman" w:hAnsi="Times New Roman" w:cs="Times New Roman"/>
              </w:rPr>
            </w:pPr>
            <w:r w:rsidRPr="00BA25FB">
              <w:rPr>
                <w:rFonts w:ascii="Times New Roman" w:hAnsi="Times New Roman" w:cs="Times New Roman"/>
              </w:rPr>
              <w:t>-76.334</w:t>
            </w:r>
          </w:p>
        </w:tc>
        <w:tc>
          <w:tcPr>
            <w:tcW w:w="955" w:type="dxa"/>
          </w:tcPr>
          <w:p w14:paraId="6DF97B63" w14:textId="14D3E16B" w:rsidR="00F27D05" w:rsidRPr="00BA25FB" w:rsidRDefault="00F27D05" w:rsidP="00BA25FB">
            <w:pPr>
              <w:jc w:val="both"/>
              <w:rPr>
                <w:rFonts w:ascii="Times New Roman" w:hAnsi="Times New Roman" w:cs="Times New Roman"/>
              </w:rPr>
            </w:pPr>
            <w:r w:rsidRPr="00BA25FB">
              <w:rPr>
                <w:rFonts w:ascii="Times New Roman" w:hAnsi="Times New Roman" w:cs="Times New Roman"/>
              </w:rPr>
              <w:t>1</w:t>
            </w:r>
          </w:p>
        </w:tc>
        <w:tc>
          <w:tcPr>
            <w:tcW w:w="955" w:type="dxa"/>
          </w:tcPr>
          <w:p w14:paraId="7B394EA6" w14:textId="2E5ED720" w:rsidR="00F27D05" w:rsidRPr="00BA25FB" w:rsidRDefault="00F27D05" w:rsidP="00BA25FB">
            <w:pPr>
              <w:jc w:val="both"/>
              <w:rPr>
                <w:rFonts w:ascii="Times New Roman" w:hAnsi="Times New Roman" w:cs="Times New Roman"/>
              </w:rPr>
            </w:pPr>
            <w:r w:rsidRPr="00BA25FB">
              <w:rPr>
                <w:rFonts w:ascii="Times New Roman" w:hAnsi="Times New Roman" w:cs="Times New Roman"/>
              </w:rPr>
              <w:t>0.45</w:t>
            </w:r>
          </w:p>
        </w:tc>
      </w:tr>
      <w:tr w:rsidR="00F27D05" w:rsidRPr="00BA25FB" w14:paraId="7A886851" w14:textId="608B23D9" w:rsidTr="00F27D05">
        <w:trPr>
          <w:trHeight w:val="288"/>
        </w:trPr>
        <w:tc>
          <w:tcPr>
            <w:tcW w:w="2246" w:type="dxa"/>
            <w:noWrap/>
            <w:hideMark/>
          </w:tcPr>
          <w:p w14:paraId="6BD5B2EA" w14:textId="77777777" w:rsidR="00F27D05" w:rsidRPr="00BA25FB" w:rsidRDefault="00F27D05" w:rsidP="00BA25FB">
            <w:pPr>
              <w:jc w:val="both"/>
              <w:rPr>
                <w:rFonts w:ascii="Times New Roman" w:hAnsi="Times New Roman" w:cs="Times New Roman"/>
              </w:rPr>
            </w:pPr>
            <w:r w:rsidRPr="00BA25FB">
              <w:rPr>
                <w:rFonts w:ascii="Times New Roman" w:hAnsi="Times New Roman" w:cs="Times New Roman"/>
              </w:rPr>
              <w:t>Water Bodies</w:t>
            </w:r>
          </w:p>
        </w:tc>
        <w:tc>
          <w:tcPr>
            <w:tcW w:w="1170" w:type="dxa"/>
            <w:noWrap/>
            <w:hideMark/>
          </w:tcPr>
          <w:p w14:paraId="003DA350" w14:textId="77777777" w:rsidR="00F27D05" w:rsidRPr="00BA25FB" w:rsidRDefault="00F27D05" w:rsidP="00BA25FB">
            <w:pPr>
              <w:jc w:val="both"/>
              <w:rPr>
                <w:rFonts w:ascii="Times New Roman" w:hAnsi="Times New Roman" w:cs="Times New Roman"/>
              </w:rPr>
            </w:pPr>
            <w:r w:rsidRPr="00BA25FB">
              <w:rPr>
                <w:rFonts w:ascii="Times New Roman" w:hAnsi="Times New Roman" w:cs="Times New Roman"/>
              </w:rPr>
              <w:t>8.98976</w:t>
            </w:r>
          </w:p>
        </w:tc>
        <w:tc>
          <w:tcPr>
            <w:tcW w:w="1116" w:type="dxa"/>
            <w:noWrap/>
            <w:hideMark/>
          </w:tcPr>
          <w:p w14:paraId="57AEE18B" w14:textId="77777777" w:rsidR="00F27D05" w:rsidRPr="00BA25FB" w:rsidRDefault="00F27D05" w:rsidP="00BA25FB">
            <w:pPr>
              <w:jc w:val="both"/>
              <w:rPr>
                <w:rFonts w:ascii="Times New Roman" w:hAnsi="Times New Roman" w:cs="Times New Roman"/>
              </w:rPr>
            </w:pPr>
            <w:r w:rsidRPr="00BA25FB">
              <w:rPr>
                <w:rFonts w:ascii="Times New Roman" w:hAnsi="Times New Roman" w:cs="Times New Roman"/>
              </w:rPr>
              <w:t>28.6928</w:t>
            </w:r>
          </w:p>
        </w:tc>
        <w:tc>
          <w:tcPr>
            <w:tcW w:w="1134" w:type="dxa"/>
            <w:noWrap/>
            <w:hideMark/>
          </w:tcPr>
          <w:p w14:paraId="6B0F7526" w14:textId="77777777" w:rsidR="00F27D05" w:rsidRPr="00BA25FB" w:rsidRDefault="00F27D05" w:rsidP="00BA25FB">
            <w:pPr>
              <w:jc w:val="both"/>
              <w:rPr>
                <w:rFonts w:ascii="Times New Roman" w:hAnsi="Times New Roman" w:cs="Times New Roman"/>
              </w:rPr>
            </w:pPr>
            <w:r w:rsidRPr="00BA25FB">
              <w:rPr>
                <w:rFonts w:ascii="Times New Roman" w:hAnsi="Times New Roman" w:cs="Times New Roman"/>
              </w:rPr>
              <w:t>47.1376</w:t>
            </w:r>
          </w:p>
        </w:tc>
        <w:tc>
          <w:tcPr>
            <w:tcW w:w="1440" w:type="dxa"/>
            <w:noWrap/>
            <w:hideMark/>
          </w:tcPr>
          <w:p w14:paraId="4B0E315C" w14:textId="77777777" w:rsidR="00F27D05" w:rsidRPr="00BA25FB" w:rsidRDefault="00F27D05" w:rsidP="00BA25FB">
            <w:pPr>
              <w:jc w:val="both"/>
              <w:rPr>
                <w:rFonts w:ascii="Times New Roman" w:hAnsi="Times New Roman" w:cs="Times New Roman"/>
              </w:rPr>
            </w:pPr>
            <w:r w:rsidRPr="00BA25FB">
              <w:rPr>
                <w:rFonts w:ascii="Times New Roman" w:hAnsi="Times New Roman" w:cs="Times New Roman"/>
              </w:rPr>
              <w:t>38.14784</w:t>
            </w:r>
          </w:p>
        </w:tc>
        <w:tc>
          <w:tcPr>
            <w:tcW w:w="955" w:type="dxa"/>
          </w:tcPr>
          <w:p w14:paraId="6106D293" w14:textId="1F7B77B3" w:rsidR="00F27D05" w:rsidRPr="00BA25FB" w:rsidRDefault="00F27D05" w:rsidP="00BA25FB">
            <w:pPr>
              <w:jc w:val="both"/>
              <w:rPr>
                <w:rFonts w:ascii="Times New Roman" w:hAnsi="Times New Roman" w:cs="Times New Roman"/>
              </w:rPr>
            </w:pPr>
            <w:r w:rsidRPr="00BA25FB">
              <w:rPr>
                <w:rFonts w:ascii="Times New Roman" w:hAnsi="Times New Roman" w:cs="Times New Roman"/>
              </w:rPr>
              <w:t>0</w:t>
            </w:r>
          </w:p>
        </w:tc>
        <w:tc>
          <w:tcPr>
            <w:tcW w:w="955" w:type="dxa"/>
          </w:tcPr>
          <w:p w14:paraId="54EB2B40" w14:textId="076FAD70" w:rsidR="00F27D05" w:rsidRPr="00BA25FB" w:rsidRDefault="00F27D05" w:rsidP="00BA25FB">
            <w:pPr>
              <w:jc w:val="both"/>
              <w:rPr>
                <w:rFonts w:ascii="Times New Roman" w:hAnsi="Times New Roman" w:cs="Times New Roman"/>
              </w:rPr>
            </w:pPr>
            <w:r w:rsidRPr="00BA25FB">
              <w:rPr>
                <w:rFonts w:ascii="Times New Roman" w:hAnsi="Times New Roman" w:cs="Times New Roman"/>
              </w:rPr>
              <w:t>0</w:t>
            </w:r>
          </w:p>
        </w:tc>
      </w:tr>
      <w:tr w:rsidR="00F27D05" w:rsidRPr="00BA25FB" w14:paraId="3E93DE6B" w14:textId="5CE713E9" w:rsidTr="00F27D05">
        <w:trPr>
          <w:trHeight w:val="288"/>
        </w:trPr>
        <w:tc>
          <w:tcPr>
            <w:tcW w:w="2246" w:type="dxa"/>
            <w:noWrap/>
            <w:hideMark/>
          </w:tcPr>
          <w:p w14:paraId="5E16D9B8" w14:textId="77777777" w:rsidR="00F27D05" w:rsidRPr="00BA25FB" w:rsidRDefault="00F27D05" w:rsidP="00BA25FB">
            <w:pPr>
              <w:jc w:val="both"/>
              <w:rPr>
                <w:rFonts w:ascii="Times New Roman" w:hAnsi="Times New Roman" w:cs="Times New Roman"/>
              </w:rPr>
            </w:pPr>
            <w:r w:rsidRPr="00BA25FB">
              <w:rPr>
                <w:rFonts w:ascii="Times New Roman" w:hAnsi="Times New Roman" w:cs="Times New Roman"/>
              </w:rPr>
              <w:t>total</w:t>
            </w:r>
          </w:p>
        </w:tc>
        <w:tc>
          <w:tcPr>
            <w:tcW w:w="1170" w:type="dxa"/>
            <w:noWrap/>
            <w:hideMark/>
          </w:tcPr>
          <w:p w14:paraId="2DAB5012" w14:textId="77777777" w:rsidR="00F27D05" w:rsidRPr="00BA25FB" w:rsidRDefault="00F27D05" w:rsidP="00BA25FB">
            <w:pPr>
              <w:jc w:val="both"/>
              <w:rPr>
                <w:rFonts w:ascii="Times New Roman" w:hAnsi="Times New Roman" w:cs="Times New Roman"/>
              </w:rPr>
            </w:pPr>
            <w:r w:rsidRPr="00BA25FB">
              <w:rPr>
                <w:rFonts w:ascii="Times New Roman" w:hAnsi="Times New Roman" w:cs="Times New Roman"/>
              </w:rPr>
              <w:t>75970.34</w:t>
            </w:r>
          </w:p>
        </w:tc>
        <w:tc>
          <w:tcPr>
            <w:tcW w:w="1116" w:type="dxa"/>
            <w:noWrap/>
            <w:hideMark/>
          </w:tcPr>
          <w:p w14:paraId="202B8F6B" w14:textId="77777777" w:rsidR="00F27D05" w:rsidRPr="00BA25FB" w:rsidRDefault="00F27D05" w:rsidP="00BA25FB">
            <w:pPr>
              <w:jc w:val="both"/>
              <w:rPr>
                <w:rFonts w:ascii="Times New Roman" w:hAnsi="Times New Roman" w:cs="Times New Roman"/>
              </w:rPr>
            </w:pPr>
            <w:r w:rsidRPr="00BA25FB">
              <w:rPr>
                <w:rFonts w:ascii="Times New Roman" w:hAnsi="Times New Roman" w:cs="Times New Roman"/>
              </w:rPr>
              <w:t>75970.34</w:t>
            </w:r>
          </w:p>
        </w:tc>
        <w:tc>
          <w:tcPr>
            <w:tcW w:w="1134" w:type="dxa"/>
            <w:noWrap/>
            <w:hideMark/>
          </w:tcPr>
          <w:p w14:paraId="4229BD49" w14:textId="77777777" w:rsidR="00F27D05" w:rsidRPr="00BA25FB" w:rsidRDefault="00F27D05" w:rsidP="00BA25FB">
            <w:pPr>
              <w:jc w:val="both"/>
              <w:rPr>
                <w:rFonts w:ascii="Times New Roman" w:hAnsi="Times New Roman" w:cs="Times New Roman"/>
              </w:rPr>
            </w:pPr>
            <w:r w:rsidRPr="00BA25FB">
              <w:rPr>
                <w:rFonts w:ascii="Times New Roman" w:hAnsi="Times New Roman" w:cs="Times New Roman"/>
              </w:rPr>
              <w:t>75970.34</w:t>
            </w:r>
          </w:p>
        </w:tc>
        <w:tc>
          <w:tcPr>
            <w:tcW w:w="1440" w:type="dxa"/>
            <w:noWrap/>
            <w:hideMark/>
          </w:tcPr>
          <w:p w14:paraId="564F62F3" w14:textId="77777777" w:rsidR="00F27D05" w:rsidRPr="00BA25FB" w:rsidRDefault="00F27D05" w:rsidP="00BA25FB">
            <w:pPr>
              <w:jc w:val="both"/>
              <w:rPr>
                <w:rFonts w:ascii="Times New Roman" w:hAnsi="Times New Roman" w:cs="Times New Roman"/>
              </w:rPr>
            </w:pPr>
          </w:p>
        </w:tc>
        <w:tc>
          <w:tcPr>
            <w:tcW w:w="955" w:type="dxa"/>
          </w:tcPr>
          <w:p w14:paraId="0BBD41FB" w14:textId="77777777" w:rsidR="00F27D05" w:rsidRPr="00BA25FB" w:rsidRDefault="00F27D05" w:rsidP="00BA25FB">
            <w:pPr>
              <w:jc w:val="both"/>
              <w:rPr>
                <w:rFonts w:ascii="Times New Roman" w:hAnsi="Times New Roman" w:cs="Times New Roman"/>
              </w:rPr>
            </w:pPr>
          </w:p>
        </w:tc>
        <w:tc>
          <w:tcPr>
            <w:tcW w:w="955" w:type="dxa"/>
          </w:tcPr>
          <w:p w14:paraId="27F3AD6F" w14:textId="77777777" w:rsidR="00F27D05" w:rsidRPr="00BA25FB" w:rsidRDefault="00F27D05" w:rsidP="00BA25FB">
            <w:pPr>
              <w:jc w:val="both"/>
              <w:rPr>
                <w:rFonts w:ascii="Times New Roman" w:hAnsi="Times New Roman" w:cs="Times New Roman"/>
              </w:rPr>
            </w:pPr>
          </w:p>
        </w:tc>
      </w:tr>
      <w:bookmarkEnd w:id="0"/>
    </w:tbl>
    <w:p w14:paraId="5D692EEE" w14:textId="77777777" w:rsidR="00BF4BBA" w:rsidRPr="00BA25FB" w:rsidRDefault="00BF4BBA" w:rsidP="00BA25FB">
      <w:pPr>
        <w:jc w:val="both"/>
        <w:rPr>
          <w:rFonts w:ascii="Times New Roman" w:hAnsi="Times New Roman" w:cs="Times New Roman"/>
        </w:rPr>
      </w:pPr>
    </w:p>
    <w:p w14:paraId="1CDCC7EC" w14:textId="6CC5E934" w:rsidR="00C258A7" w:rsidRPr="00D37690" w:rsidRDefault="00E07095" w:rsidP="00BA25FB">
      <w:pPr>
        <w:jc w:val="both"/>
        <w:rPr>
          <w:rFonts w:ascii="Times New Roman" w:hAnsi="Times New Roman" w:cs="Times New Roman"/>
          <w:color w:val="2F5496" w:themeColor="accent1" w:themeShade="BF"/>
        </w:rPr>
      </w:pPr>
      <w:r w:rsidRPr="00D37690">
        <w:rPr>
          <w:rFonts w:ascii="Times New Roman" w:hAnsi="Times New Roman" w:cs="Times New Roman"/>
          <w:color w:val="2F5496" w:themeColor="accent1" w:themeShade="BF"/>
        </w:rPr>
        <w:t xml:space="preserve">To compare the rate of erosion using different LULC, we have </w:t>
      </w:r>
      <w:r w:rsidR="00204EC5" w:rsidRPr="00D37690">
        <w:rPr>
          <w:rFonts w:ascii="Times New Roman" w:hAnsi="Times New Roman" w:cs="Times New Roman"/>
          <w:color w:val="2F5496" w:themeColor="accent1" w:themeShade="BF"/>
        </w:rPr>
        <w:t>also calculated the rate of erosion using MODIS LULC</w:t>
      </w:r>
      <w:r w:rsidRPr="00D37690">
        <w:rPr>
          <w:rFonts w:ascii="Times New Roman" w:hAnsi="Times New Roman" w:cs="Times New Roman"/>
          <w:color w:val="2F5496" w:themeColor="accent1" w:themeShade="BF"/>
        </w:rPr>
        <w:t>.</w:t>
      </w:r>
      <w:r w:rsidR="00204EC5" w:rsidRPr="00D37690">
        <w:rPr>
          <w:rFonts w:ascii="Times New Roman" w:hAnsi="Times New Roman" w:cs="Times New Roman"/>
          <w:color w:val="2F5496" w:themeColor="accent1" w:themeShade="BF"/>
        </w:rPr>
        <w:t xml:space="preserve"> </w:t>
      </w:r>
      <w:r w:rsidRPr="00D37690">
        <w:rPr>
          <w:rFonts w:ascii="Times New Roman" w:hAnsi="Times New Roman" w:cs="Times New Roman"/>
          <w:color w:val="2F5496" w:themeColor="accent1" w:themeShade="BF"/>
        </w:rPr>
        <w:t xml:space="preserve">MODIS LULC is used to calculate </w:t>
      </w:r>
      <w:r w:rsidR="0045503A" w:rsidRPr="00D37690">
        <w:rPr>
          <w:rFonts w:ascii="Times New Roman" w:hAnsi="Times New Roman" w:cs="Times New Roman"/>
          <w:color w:val="2F5496" w:themeColor="accent1" w:themeShade="BF"/>
        </w:rPr>
        <w:t>the C and P factor using the values assigned for each LULC class (Table</w:t>
      </w:r>
      <w:r w:rsidRPr="00D37690">
        <w:rPr>
          <w:rFonts w:ascii="Times New Roman" w:hAnsi="Times New Roman" w:cs="Times New Roman"/>
          <w:color w:val="2F5496" w:themeColor="accent1" w:themeShade="BF"/>
        </w:rPr>
        <w:t xml:space="preserve"> 1)</w:t>
      </w:r>
      <w:r w:rsidR="00204EC5" w:rsidRPr="00D37690">
        <w:rPr>
          <w:rFonts w:ascii="Times New Roman" w:hAnsi="Times New Roman" w:cs="Times New Roman"/>
          <w:color w:val="2F5496" w:themeColor="accent1" w:themeShade="BF"/>
        </w:rPr>
        <w:t xml:space="preserve">. </w:t>
      </w:r>
      <w:r w:rsidRPr="00D37690">
        <w:rPr>
          <w:rFonts w:ascii="Times New Roman" w:hAnsi="Times New Roman" w:cs="Times New Roman"/>
          <w:color w:val="2F5496" w:themeColor="accent1" w:themeShade="BF"/>
        </w:rPr>
        <w:t xml:space="preserve">R factor is calculated using </w:t>
      </w:r>
      <w:r w:rsidR="00256ADE" w:rsidRPr="00D37690">
        <w:rPr>
          <w:rFonts w:ascii="Times New Roman" w:hAnsi="Times New Roman" w:cs="Times New Roman"/>
          <w:color w:val="2F5496" w:themeColor="accent1" w:themeShade="BF"/>
        </w:rPr>
        <w:t xml:space="preserve">the </w:t>
      </w:r>
      <w:r w:rsidRPr="00D37690">
        <w:rPr>
          <w:rFonts w:ascii="Times New Roman" w:hAnsi="Times New Roman" w:cs="Times New Roman"/>
          <w:color w:val="2F5496" w:themeColor="accent1" w:themeShade="BF"/>
        </w:rPr>
        <w:t>rainfall of 2000, 2010 and 2020.</w:t>
      </w:r>
      <w:r w:rsidR="00204EC5" w:rsidRPr="00D37690">
        <w:rPr>
          <w:rFonts w:ascii="Times New Roman" w:hAnsi="Times New Roman" w:cs="Times New Roman"/>
          <w:color w:val="2F5496" w:themeColor="accent1" w:themeShade="BF"/>
        </w:rPr>
        <w:t xml:space="preserve"> </w:t>
      </w:r>
      <w:r w:rsidRPr="00D37690">
        <w:rPr>
          <w:rFonts w:ascii="Times New Roman" w:hAnsi="Times New Roman" w:cs="Times New Roman"/>
          <w:color w:val="2F5496" w:themeColor="accent1" w:themeShade="BF"/>
        </w:rPr>
        <w:t>Only the C, P</w:t>
      </w:r>
      <w:r w:rsidR="00256ADE" w:rsidRPr="00D37690">
        <w:rPr>
          <w:rFonts w:ascii="Times New Roman" w:hAnsi="Times New Roman" w:cs="Times New Roman"/>
          <w:color w:val="2F5496" w:themeColor="accent1" w:themeShade="BF"/>
        </w:rPr>
        <w:t xml:space="preserve">, and R factors have been changed; otherwise, the L, S, and </w:t>
      </w:r>
      <w:r w:rsidRPr="00D37690">
        <w:rPr>
          <w:rFonts w:ascii="Times New Roman" w:hAnsi="Times New Roman" w:cs="Times New Roman"/>
          <w:color w:val="2F5496" w:themeColor="accent1" w:themeShade="BF"/>
        </w:rPr>
        <w:t>K factors are constant</w:t>
      </w:r>
      <w:r w:rsidR="00204EC5" w:rsidRPr="00D37690">
        <w:rPr>
          <w:rFonts w:ascii="Times New Roman" w:hAnsi="Times New Roman" w:cs="Times New Roman"/>
          <w:color w:val="2F5496" w:themeColor="accent1" w:themeShade="BF"/>
        </w:rPr>
        <w:t xml:space="preserve">. </w:t>
      </w:r>
      <w:r w:rsidRPr="00D37690">
        <w:rPr>
          <w:rFonts w:ascii="Times New Roman" w:hAnsi="Times New Roman" w:cs="Times New Roman"/>
          <w:color w:val="2F5496" w:themeColor="accent1" w:themeShade="BF"/>
        </w:rPr>
        <w:t xml:space="preserve">The </w:t>
      </w:r>
      <w:r w:rsidR="00256ADE" w:rsidRPr="00D37690">
        <w:rPr>
          <w:rFonts w:ascii="Times New Roman" w:hAnsi="Times New Roman" w:cs="Times New Roman"/>
          <w:color w:val="2F5496" w:themeColor="accent1" w:themeShade="BF"/>
        </w:rPr>
        <w:t>results</w:t>
      </w:r>
      <w:r w:rsidRPr="00D37690">
        <w:rPr>
          <w:rFonts w:ascii="Times New Roman" w:hAnsi="Times New Roman" w:cs="Times New Roman"/>
          <w:color w:val="2F5496" w:themeColor="accent1" w:themeShade="BF"/>
        </w:rPr>
        <w:t xml:space="preserve"> indicate </w:t>
      </w:r>
      <w:r w:rsidR="005D7975" w:rsidRPr="00D37690">
        <w:rPr>
          <w:rFonts w:ascii="Times New Roman" w:hAnsi="Times New Roman" w:cs="Times New Roman"/>
          <w:color w:val="2F5496" w:themeColor="accent1" w:themeShade="BF"/>
        </w:rPr>
        <w:t>that the erosion rate in 2001 was 0.17 t/ha/yr, 0.165 t/ha/yr in 2010,</w:t>
      </w:r>
      <w:r w:rsidR="00C258A7" w:rsidRPr="00D37690">
        <w:rPr>
          <w:rFonts w:ascii="Times New Roman" w:hAnsi="Times New Roman" w:cs="Times New Roman"/>
          <w:color w:val="2F5496" w:themeColor="accent1" w:themeShade="BF"/>
        </w:rPr>
        <w:t xml:space="preserve"> and 0.179 t/ha/yr in 2020. </w:t>
      </w:r>
      <w:r w:rsidR="00C258A7" w:rsidRPr="00D37690">
        <w:rPr>
          <w:rFonts w:ascii="Times New Roman" w:hAnsi="Times New Roman" w:cs="Times New Roman"/>
          <w:color w:val="2F5496" w:themeColor="accent1" w:themeShade="BF"/>
        </w:rPr>
        <w:lastRenderedPageBreak/>
        <w:t xml:space="preserve">This shows </w:t>
      </w:r>
      <w:r w:rsidR="005D7975" w:rsidRPr="00D37690">
        <w:rPr>
          <w:rFonts w:ascii="Times New Roman" w:hAnsi="Times New Roman" w:cs="Times New Roman"/>
          <w:color w:val="2F5496" w:themeColor="accent1" w:themeShade="BF"/>
        </w:rPr>
        <w:t>a comparison of LULC spatial resolutions used to calculate erosion rates; higher spatial resolution captures more features and yields a more</w:t>
      </w:r>
      <w:r w:rsidR="00C258A7" w:rsidRPr="00D37690">
        <w:rPr>
          <w:rFonts w:ascii="Times New Roman" w:hAnsi="Times New Roman" w:cs="Times New Roman"/>
          <w:color w:val="2F5496" w:themeColor="accent1" w:themeShade="BF"/>
        </w:rPr>
        <w:t xml:space="preserve"> accurate spatial distribution of erosion.</w:t>
      </w:r>
    </w:p>
    <w:p w14:paraId="5E04DA79" w14:textId="58378578" w:rsidR="00C258A7" w:rsidRPr="00BA25FB" w:rsidRDefault="00C258A7" w:rsidP="00BA25FB">
      <w:pPr>
        <w:jc w:val="both"/>
        <w:rPr>
          <w:rFonts w:ascii="Times New Roman" w:hAnsi="Times New Roman" w:cs="Times New Roman"/>
        </w:rPr>
      </w:pPr>
    </w:p>
    <w:tbl>
      <w:tblPr>
        <w:tblStyle w:val="TableGrid"/>
        <w:tblW w:w="9445" w:type="dxa"/>
        <w:tblLook w:val="04A0" w:firstRow="1" w:lastRow="0" w:firstColumn="1" w:lastColumn="0" w:noHBand="0" w:noVBand="1"/>
      </w:tblPr>
      <w:tblGrid>
        <w:gridCol w:w="1885"/>
        <w:gridCol w:w="1800"/>
        <w:gridCol w:w="1710"/>
        <w:gridCol w:w="1980"/>
        <w:gridCol w:w="2070"/>
      </w:tblGrid>
      <w:tr w:rsidR="00C258A7" w:rsidRPr="00BA25FB" w14:paraId="4742068F" w14:textId="77777777" w:rsidTr="00C258A7">
        <w:tc>
          <w:tcPr>
            <w:tcW w:w="1885" w:type="dxa"/>
          </w:tcPr>
          <w:p w14:paraId="667CDB35" w14:textId="2824E3F1" w:rsidR="00C258A7" w:rsidRPr="00BA25FB" w:rsidRDefault="00C258A7" w:rsidP="00BA25FB">
            <w:pPr>
              <w:jc w:val="both"/>
              <w:rPr>
                <w:rFonts w:ascii="Times New Roman" w:hAnsi="Times New Roman" w:cs="Times New Roman"/>
              </w:rPr>
            </w:pPr>
            <w:r w:rsidRPr="00BA25FB">
              <w:rPr>
                <w:rFonts w:ascii="Times New Roman" w:hAnsi="Times New Roman" w:cs="Times New Roman"/>
              </w:rPr>
              <w:t xml:space="preserve">Rate of erosion </w:t>
            </w:r>
            <w:r w:rsidR="00FC6F29">
              <w:rPr>
                <w:rFonts w:ascii="Times New Roman" w:hAnsi="Times New Roman" w:cs="Times New Roman"/>
              </w:rPr>
              <w:t>using</w:t>
            </w:r>
            <w:r w:rsidRPr="00BA25FB">
              <w:rPr>
                <w:rFonts w:ascii="Times New Roman" w:hAnsi="Times New Roman" w:cs="Times New Roman"/>
              </w:rPr>
              <w:t xml:space="preserve"> LULC from MODIS-200</w:t>
            </w:r>
            <w:r w:rsidR="00321090" w:rsidRPr="00BA25FB">
              <w:rPr>
                <w:rFonts w:ascii="Times New Roman" w:hAnsi="Times New Roman" w:cs="Times New Roman"/>
              </w:rPr>
              <w:t>1</w:t>
            </w:r>
          </w:p>
        </w:tc>
        <w:tc>
          <w:tcPr>
            <w:tcW w:w="1800" w:type="dxa"/>
          </w:tcPr>
          <w:p w14:paraId="5EF25BBD" w14:textId="0927DA09" w:rsidR="00C258A7" w:rsidRPr="00BA25FB" w:rsidRDefault="00C258A7" w:rsidP="00BA25FB">
            <w:pPr>
              <w:jc w:val="both"/>
              <w:rPr>
                <w:rFonts w:ascii="Times New Roman" w:hAnsi="Times New Roman" w:cs="Times New Roman"/>
              </w:rPr>
            </w:pPr>
            <w:r w:rsidRPr="00BA25FB">
              <w:rPr>
                <w:rFonts w:ascii="Times New Roman" w:hAnsi="Times New Roman" w:cs="Times New Roman"/>
              </w:rPr>
              <w:t xml:space="preserve">Rate of erosion </w:t>
            </w:r>
            <w:r w:rsidR="00FC6F29">
              <w:rPr>
                <w:rFonts w:ascii="Times New Roman" w:hAnsi="Times New Roman" w:cs="Times New Roman"/>
              </w:rPr>
              <w:t>using</w:t>
            </w:r>
            <w:r w:rsidRPr="00BA25FB">
              <w:rPr>
                <w:rFonts w:ascii="Times New Roman" w:hAnsi="Times New Roman" w:cs="Times New Roman"/>
              </w:rPr>
              <w:t xml:space="preserve"> LULC from MODIS-2010</w:t>
            </w:r>
          </w:p>
        </w:tc>
        <w:tc>
          <w:tcPr>
            <w:tcW w:w="1710" w:type="dxa"/>
          </w:tcPr>
          <w:p w14:paraId="12B6598C" w14:textId="703E1817" w:rsidR="00C258A7" w:rsidRPr="00BA25FB" w:rsidRDefault="00C258A7" w:rsidP="00BA25FB">
            <w:pPr>
              <w:jc w:val="both"/>
              <w:rPr>
                <w:rFonts w:ascii="Times New Roman" w:hAnsi="Times New Roman" w:cs="Times New Roman"/>
              </w:rPr>
            </w:pPr>
            <w:r w:rsidRPr="00BA25FB">
              <w:rPr>
                <w:rFonts w:ascii="Times New Roman" w:hAnsi="Times New Roman" w:cs="Times New Roman"/>
              </w:rPr>
              <w:t xml:space="preserve">Rate of erosion </w:t>
            </w:r>
            <w:r w:rsidR="00FC6F29">
              <w:rPr>
                <w:rFonts w:ascii="Times New Roman" w:hAnsi="Times New Roman" w:cs="Times New Roman"/>
              </w:rPr>
              <w:t>using</w:t>
            </w:r>
            <w:r w:rsidRPr="00BA25FB">
              <w:rPr>
                <w:rFonts w:ascii="Times New Roman" w:hAnsi="Times New Roman" w:cs="Times New Roman"/>
              </w:rPr>
              <w:t xml:space="preserve"> LULC from MODIS-2020</w:t>
            </w:r>
          </w:p>
        </w:tc>
        <w:tc>
          <w:tcPr>
            <w:tcW w:w="1980" w:type="dxa"/>
          </w:tcPr>
          <w:p w14:paraId="78961B4F" w14:textId="1CBE3A39" w:rsidR="00C258A7" w:rsidRPr="00BA25FB" w:rsidRDefault="00C258A7" w:rsidP="00BA25FB">
            <w:pPr>
              <w:jc w:val="both"/>
              <w:rPr>
                <w:rFonts w:ascii="Times New Roman" w:hAnsi="Times New Roman" w:cs="Times New Roman"/>
              </w:rPr>
            </w:pPr>
            <w:r w:rsidRPr="00BA25FB">
              <w:rPr>
                <w:rFonts w:ascii="Times New Roman" w:hAnsi="Times New Roman" w:cs="Times New Roman"/>
              </w:rPr>
              <w:t xml:space="preserve">Rate of erosion </w:t>
            </w:r>
            <w:r w:rsidR="00FC6F29">
              <w:rPr>
                <w:rFonts w:ascii="Times New Roman" w:hAnsi="Times New Roman" w:cs="Times New Roman"/>
              </w:rPr>
              <w:t>using</w:t>
            </w:r>
            <w:r w:rsidRPr="00BA25FB">
              <w:rPr>
                <w:rFonts w:ascii="Times New Roman" w:hAnsi="Times New Roman" w:cs="Times New Roman"/>
              </w:rPr>
              <w:t xml:space="preserve"> ESRI LULC 2017</w:t>
            </w:r>
          </w:p>
        </w:tc>
        <w:tc>
          <w:tcPr>
            <w:tcW w:w="2070" w:type="dxa"/>
          </w:tcPr>
          <w:p w14:paraId="31A2A288" w14:textId="24756A59" w:rsidR="00C258A7" w:rsidRPr="00BA25FB" w:rsidRDefault="00C258A7" w:rsidP="00BA25FB">
            <w:pPr>
              <w:jc w:val="both"/>
              <w:rPr>
                <w:rFonts w:ascii="Times New Roman" w:hAnsi="Times New Roman" w:cs="Times New Roman"/>
              </w:rPr>
            </w:pPr>
            <w:r w:rsidRPr="00BA25FB">
              <w:rPr>
                <w:rFonts w:ascii="Times New Roman" w:hAnsi="Times New Roman" w:cs="Times New Roman"/>
              </w:rPr>
              <w:t xml:space="preserve">Rate of erosion </w:t>
            </w:r>
            <w:r w:rsidR="00FC6F29">
              <w:rPr>
                <w:rFonts w:ascii="Times New Roman" w:hAnsi="Times New Roman" w:cs="Times New Roman"/>
              </w:rPr>
              <w:t>using</w:t>
            </w:r>
            <w:r w:rsidRPr="00BA25FB">
              <w:rPr>
                <w:rFonts w:ascii="Times New Roman" w:hAnsi="Times New Roman" w:cs="Times New Roman"/>
              </w:rPr>
              <w:t xml:space="preserve"> ESRI LULC 2024</w:t>
            </w:r>
          </w:p>
        </w:tc>
      </w:tr>
      <w:tr w:rsidR="00C258A7" w:rsidRPr="00BA25FB" w14:paraId="556A0548" w14:textId="77777777" w:rsidTr="00C258A7">
        <w:tc>
          <w:tcPr>
            <w:tcW w:w="1885" w:type="dxa"/>
          </w:tcPr>
          <w:p w14:paraId="397EABC5" w14:textId="42298FA8" w:rsidR="00C258A7" w:rsidRPr="00BA25FB" w:rsidRDefault="00C258A7" w:rsidP="00BA25FB">
            <w:pPr>
              <w:jc w:val="both"/>
              <w:rPr>
                <w:rFonts w:ascii="Times New Roman" w:hAnsi="Times New Roman" w:cs="Times New Roman"/>
              </w:rPr>
            </w:pPr>
            <w:r w:rsidRPr="00BA25FB">
              <w:rPr>
                <w:rFonts w:ascii="Times New Roman" w:hAnsi="Times New Roman" w:cs="Times New Roman"/>
              </w:rPr>
              <w:t>0.17 t/ha/yr</w:t>
            </w:r>
          </w:p>
        </w:tc>
        <w:tc>
          <w:tcPr>
            <w:tcW w:w="1800" w:type="dxa"/>
          </w:tcPr>
          <w:p w14:paraId="4B907617" w14:textId="1A7D2AAF" w:rsidR="00C258A7" w:rsidRPr="00BA25FB" w:rsidRDefault="00C258A7" w:rsidP="00BA25FB">
            <w:pPr>
              <w:jc w:val="both"/>
              <w:rPr>
                <w:rFonts w:ascii="Times New Roman" w:hAnsi="Times New Roman" w:cs="Times New Roman"/>
              </w:rPr>
            </w:pPr>
            <w:r w:rsidRPr="00BA25FB">
              <w:rPr>
                <w:rFonts w:ascii="Times New Roman" w:hAnsi="Times New Roman" w:cs="Times New Roman"/>
              </w:rPr>
              <w:t>0.165 t/ha/yr</w:t>
            </w:r>
          </w:p>
        </w:tc>
        <w:tc>
          <w:tcPr>
            <w:tcW w:w="1710" w:type="dxa"/>
          </w:tcPr>
          <w:p w14:paraId="000F1BD0" w14:textId="67C43C5C" w:rsidR="00C258A7" w:rsidRPr="00BA25FB" w:rsidRDefault="00C258A7" w:rsidP="00BA25FB">
            <w:pPr>
              <w:jc w:val="both"/>
              <w:rPr>
                <w:rFonts w:ascii="Times New Roman" w:hAnsi="Times New Roman" w:cs="Times New Roman"/>
              </w:rPr>
            </w:pPr>
            <w:r w:rsidRPr="00BA25FB">
              <w:rPr>
                <w:rFonts w:ascii="Times New Roman" w:hAnsi="Times New Roman" w:cs="Times New Roman"/>
              </w:rPr>
              <w:t>0.179 t/ha/yr</w:t>
            </w:r>
          </w:p>
        </w:tc>
        <w:tc>
          <w:tcPr>
            <w:tcW w:w="1980" w:type="dxa"/>
          </w:tcPr>
          <w:p w14:paraId="5EAAAAAA" w14:textId="6F55CE70" w:rsidR="00C258A7" w:rsidRPr="00BA25FB" w:rsidRDefault="00C258A7" w:rsidP="00BA25FB">
            <w:pPr>
              <w:jc w:val="both"/>
              <w:rPr>
                <w:rFonts w:ascii="Times New Roman" w:hAnsi="Times New Roman" w:cs="Times New Roman"/>
              </w:rPr>
            </w:pPr>
            <w:r w:rsidRPr="00BA25FB">
              <w:rPr>
                <w:rFonts w:ascii="Times New Roman" w:hAnsi="Times New Roman" w:cs="Times New Roman"/>
              </w:rPr>
              <w:t>1.59 t/ha/yr</w:t>
            </w:r>
          </w:p>
        </w:tc>
        <w:tc>
          <w:tcPr>
            <w:tcW w:w="2070" w:type="dxa"/>
          </w:tcPr>
          <w:p w14:paraId="54622D20" w14:textId="3BB5FA0B" w:rsidR="00C258A7" w:rsidRPr="00BA25FB" w:rsidRDefault="00C258A7" w:rsidP="00BA25FB">
            <w:pPr>
              <w:jc w:val="both"/>
              <w:rPr>
                <w:rFonts w:ascii="Times New Roman" w:hAnsi="Times New Roman" w:cs="Times New Roman"/>
              </w:rPr>
            </w:pPr>
            <w:r w:rsidRPr="00BA25FB">
              <w:rPr>
                <w:rFonts w:ascii="Times New Roman" w:hAnsi="Times New Roman" w:cs="Times New Roman"/>
              </w:rPr>
              <w:t>1.81 t/ha/yr</w:t>
            </w:r>
          </w:p>
        </w:tc>
      </w:tr>
      <w:tr w:rsidR="00C258A7" w:rsidRPr="00BA25FB" w14:paraId="0A3B3E2C" w14:textId="77777777" w:rsidTr="00C258A7">
        <w:tc>
          <w:tcPr>
            <w:tcW w:w="1885" w:type="dxa"/>
          </w:tcPr>
          <w:p w14:paraId="07BBD75D" w14:textId="77777777" w:rsidR="00C258A7" w:rsidRPr="00BA25FB" w:rsidRDefault="00C258A7" w:rsidP="00BA25FB">
            <w:pPr>
              <w:jc w:val="both"/>
              <w:rPr>
                <w:rFonts w:ascii="Times New Roman" w:hAnsi="Times New Roman" w:cs="Times New Roman"/>
              </w:rPr>
            </w:pPr>
          </w:p>
        </w:tc>
        <w:tc>
          <w:tcPr>
            <w:tcW w:w="1800" w:type="dxa"/>
          </w:tcPr>
          <w:p w14:paraId="4C41AE60" w14:textId="77777777" w:rsidR="00C258A7" w:rsidRPr="00BA25FB" w:rsidRDefault="00C258A7" w:rsidP="00BA25FB">
            <w:pPr>
              <w:jc w:val="both"/>
              <w:rPr>
                <w:rFonts w:ascii="Times New Roman" w:hAnsi="Times New Roman" w:cs="Times New Roman"/>
              </w:rPr>
            </w:pPr>
          </w:p>
        </w:tc>
        <w:tc>
          <w:tcPr>
            <w:tcW w:w="1710" w:type="dxa"/>
          </w:tcPr>
          <w:p w14:paraId="0ECB7D6F" w14:textId="77777777" w:rsidR="00C258A7" w:rsidRPr="00BA25FB" w:rsidRDefault="00C258A7" w:rsidP="00BA25FB">
            <w:pPr>
              <w:jc w:val="both"/>
              <w:rPr>
                <w:rFonts w:ascii="Times New Roman" w:hAnsi="Times New Roman" w:cs="Times New Roman"/>
              </w:rPr>
            </w:pPr>
          </w:p>
        </w:tc>
        <w:tc>
          <w:tcPr>
            <w:tcW w:w="1980" w:type="dxa"/>
          </w:tcPr>
          <w:p w14:paraId="2F97B5A9" w14:textId="77777777" w:rsidR="00C258A7" w:rsidRPr="00BA25FB" w:rsidRDefault="00C258A7" w:rsidP="00BA25FB">
            <w:pPr>
              <w:jc w:val="both"/>
              <w:rPr>
                <w:rFonts w:ascii="Times New Roman" w:hAnsi="Times New Roman" w:cs="Times New Roman"/>
              </w:rPr>
            </w:pPr>
          </w:p>
        </w:tc>
        <w:tc>
          <w:tcPr>
            <w:tcW w:w="2070" w:type="dxa"/>
          </w:tcPr>
          <w:p w14:paraId="6A20DFEC" w14:textId="77777777" w:rsidR="00C258A7" w:rsidRPr="00BA25FB" w:rsidRDefault="00C258A7" w:rsidP="00BA25FB">
            <w:pPr>
              <w:jc w:val="both"/>
              <w:rPr>
                <w:rFonts w:ascii="Times New Roman" w:hAnsi="Times New Roman" w:cs="Times New Roman"/>
              </w:rPr>
            </w:pPr>
          </w:p>
        </w:tc>
      </w:tr>
    </w:tbl>
    <w:p w14:paraId="6CDB00AE" w14:textId="77777777" w:rsidR="00254DF1" w:rsidRPr="00BA25FB" w:rsidRDefault="00254DF1" w:rsidP="00BA25FB">
      <w:pPr>
        <w:jc w:val="both"/>
        <w:rPr>
          <w:rFonts w:ascii="Times New Roman" w:hAnsi="Times New Roman" w:cs="Times New Roman"/>
        </w:rPr>
      </w:pPr>
    </w:p>
    <w:p w14:paraId="0F5BC6EA" w14:textId="0903604B" w:rsidR="00B555F5" w:rsidRPr="00BA25FB" w:rsidRDefault="00B555F5" w:rsidP="00BA25FB">
      <w:pPr>
        <w:jc w:val="both"/>
        <w:rPr>
          <w:rFonts w:ascii="Times New Roman" w:hAnsi="Times New Roman" w:cs="Times New Roman"/>
        </w:rPr>
      </w:pPr>
      <w:r w:rsidRPr="00BA25FB">
        <w:rPr>
          <w:rFonts w:ascii="Times New Roman" w:hAnsi="Times New Roman" w:cs="Times New Roman"/>
          <w:noProof/>
        </w:rPr>
        <w:drawing>
          <wp:inline distT="0" distB="0" distL="0" distR="0" wp14:anchorId="74E023C1" wp14:editId="71DD9463">
            <wp:extent cx="2430780" cy="2571090"/>
            <wp:effectExtent l="0" t="0" r="7620" b="1270"/>
            <wp:docPr id="12421219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32517" cy="2572927"/>
                    </a:xfrm>
                    <a:prstGeom prst="rect">
                      <a:avLst/>
                    </a:prstGeom>
                    <a:noFill/>
                    <a:ln>
                      <a:noFill/>
                    </a:ln>
                  </pic:spPr>
                </pic:pic>
              </a:graphicData>
            </a:graphic>
          </wp:inline>
        </w:drawing>
      </w:r>
    </w:p>
    <w:p w14:paraId="342C7BE7" w14:textId="77777777" w:rsidR="00BA5A91" w:rsidRPr="00BA25FB" w:rsidRDefault="00BA5A91" w:rsidP="00BA25FB">
      <w:pPr>
        <w:jc w:val="both"/>
        <w:rPr>
          <w:rFonts w:ascii="Times New Roman" w:hAnsi="Times New Roman" w:cs="Times New Roman"/>
          <w:color w:val="EE0000"/>
        </w:rPr>
      </w:pPr>
    </w:p>
    <w:p w14:paraId="1988B541" w14:textId="77777777" w:rsidR="00BA5A91" w:rsidRPr="00BA25FB" w:rsidRDefault="00BA5A91" w:rsidP="00BA25FB">
      <w:pPr>
        <w:jc w:val="both"/>
        <w:rPr>
          <w:rFonts w:ascii="Times New Roman" w:hAnsi="Times New Roman" w:cs="Times New Roman"/>
          <w:color w:val="EE0000"/>
        </w:rPr>
      </w:pPr>
    </w:p>
    <w:p w14:paraId="52868797" w14:textId="299A24F6" w:rsidR="00B402EF" w:rsidRPr="00D37690" w:rsidRDefault="00254DF1" w:rsidP="00BA25FB">
      <w:pPr>
        <w:jc w:val="both"/>
        <w:rPr>
          <w:rFonts w:ascii="Times New Roman" w:hAnsi="Times New Roman" w:cs="Times New Roman"/>
        </w:rPr>
      </w:pPr>
      <w:r w:rsidRPr="00D37690">
        <w:rPr>
          <w:rFonts w:ascii="Times New Roman" w:hAnsi="Times New Roman" w:cs="Times New Roman"/>
        </w:rPr>
        <w:t xml:space="preserve">Comment 7: </w:t>
      </w:r>
      <w:r w:rsidR="00B402EF" w:rsidRPr="00D37690">
        <w:rPr>
          <w:rFonts w:ascii="Times New Roman" w:hAnsi="Times New Roman" w:cs="Times New Roman"/>
        </w:rPr>
        <w:t> This paper is a highly valuable contribution to the field of geomorphology and sustainable land management. It provides a scalable, high-resolution framework that can be adapted for other vulnerable mountain systems globally. The methodology is technically sound, and the results are significant for future mineral governance and conservation planning.</w:t>
      </w:r>
    </w:p>
    <w:p w14:paraId="6951DBAF" w14:textId="03534E74" w:rsidR="00867FD5" w:rsidRPr="00D37690" w:rsidRDefault="00867FD5" w:rsidP="00BA25FB">
      <w:pPr>
        <w:jc w:val="both"/>
        <w:rPr>
          <w:rFonts w:ascii="Times New Roman" w:hAnsi="Times New Roman" w:cs="Times New Roman"/>
          <w:color w:val="2F5496" w:themeColor="accent1" w:themeShade="BF"/>
        </w:rPr>
      </w:pPr>
      <w:r w:rsidRPr="00D37690">
        <w:rPr>
          <w:rFonts w:ascii="Times New Roman" w:hAnsi="Times New Roman" w:cs="Times New Roman"/>
          <w:color w:val="2F5496" w:themeColor="accent1" w:themeShade="BF"/>
        </w:rPr>
        <w:t>Answer</w:t>
      </w:r>
      <w:r w:rsidR="001E7761" w:rsidRPr="00D37690">
        <w:rPr>
          <w:rFonts w:ascii="Times New Roman" w:hAnsi="Times New Roman" w:cs="Times New Roman"/>
          <w:color w:val="2F5496" w:themeColor="accent1" w:themeShade="BF"/>
        </w:rPr>
        <w:t>: We are thankful to the re</w:t>
      </w:r>
      <w:r w:rsidR="000D7AFD" w:rsidRPr="00D37690">
        <w:rPr>
          <w:rFonts w:ascii="Times New Roman" w:hAnsi="Times New Roman" w:cs="Times New Roman"/>
          <w:color w:val="2F5496" w:themeColor="accent1" w:themeShade="BF"/>
        </w:rPr>
        <w:t>viewer for his positive comments.</w:t>
      </w:r>
    </w:p>
    <w:p w14:paraId="0E0C8DA4" w14:textId="77777777" w:rsidR="00B402EF" w:rsidRPr="00D37690" w:rsidRDefault="00B402EF" w:rsidP="00BA25FB">
      <w:pPr>
        <w:jc w:val="both"/>
        <w:rPr>
          <w:rFonts w:ascii="Times New Roman" w:hAnsi="Times New Roman" w:cs="Times New Roman"/>
          <w:color w:val="2F5496" w:themeColor="accent1" w:themeShade="BF"/>
        </w:rPr>
      </w:pPr>
      <w:r w:rsidRPr="00D37690">
        <w:rPr>
          <w:rFonts w:ascii="Times New Roman" w:hAnsi="Times New Roman" w:cs="Times New Roman"/>
          <w:color w:val="2F5496" w:themeColor="accent1" w:themeShade="BF"/>
        </w:rPr>
        <w:t>Summary:</w:t>
      </w:r>
    </w:p>
    <w:p w14:paraId="12A281A1" w14:textId="77777777" w:rsidR="00B402EF" w:rsidRPr="00D37690" w:rsidRDefault="00B402EF" w:rsidP="00BA25FB">
      <w:pPr>
        <w:jc w:val="both"/>
        <w:rPr>
          <w:rFonts w:ascii="Times New Roman" w:hAnsi="Times New Roman" w:cs="Times New Roman"/>
          <w:color w:val="2F5496" w:themeColor="accent1" w:themeShade="BF"/>
        </w:rPr>
      </w:pPr>
      <w:r w:rsidRPr="00D37690">
        <w:rPr>
          <w:rFonts w:ascii="Times New Roman" w:hAnsi="Times New Roman" w:cs="Times New Roman"/>
          <w:color w:val="2F5496" w:themeColor="accent1" w:themeShade="BF"/>
        </w:rPr>
        <w:t>    The work is scientifically valid as it represents the first time the RUSLE model has been applied at a 30m resolution across the entire AMS scale.</w:t>
      </w:r>
    </w:p>
    <w:sectPr w:rsidR="00B402EF" w:rsidRPr="00D3769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94BEA" w14:textId="77777777" w:rsidR="00074108" w:rsidRDefault="00074108" w:rsidP="004E2732">
      <w:pPr>
        <w:spacing w:after="0" w:line="240" w:lineRule="auto"/>
      </w:pPr>
      <w:r>
        <w:separator/>
      </w:r>
    </w:p>
  </w:endnote>
  <w:endnote w:type="continuationSeparator" w:id="0">
    <w:p w14:paraId="1A347E06" w14:textId="77777777" w:rsidR="00074108" w:rsidRDefault="00074108" w:rsidP="004E27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31963" w14:textId="77777777" w:rsidR="00074108" w:rsidRDefault="00074108" w:rsidP="004E2732">
      <w:pPr>
        <w:spacing w:after="0" w:line="240" w:lineRule="auto"/>
      </w:pPr>
      <w:r>
        <w:separator/>
      </w:r>
    </w:p>
  </w:footnote>
  <w:footnote w:type="continuationSeparator" w:id="0">
    <w:p w14:paraId="1B51322A" w14:textId="77777777" w:rsidR="00074108" w:rsidRDefault="00074108" w:rsidP="004E27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76E63"/>
    <w:multiLevelType w:val="multilevel"/>
    <w:tmpl w:val="19A08D1E"/>
    <w:lvl w:ilvl="0">
      <w:start w:val="1"/>
      <w:numFmt w:val="decimal"/>
      <w:lvlText w:val="%1"/>
      <w:lvlJc w:val="left"/>
      <w:pPr>
        <w:ind w:left="582" w:hanging="582"/>
      </w:pPr>
      <w:rPr>
        <w:rFonts w:ascii="Calibri" w:eastAsia="Calibri" w:hAnsi="Calibri" w:cs="Calibri" w:hint="default"/>
        <w:b/>
        <w:bCs/>
        <w:i w:val="0"/>
        <w:iCs w:val="0"/>
        <w:spacing w:val="0"/>
        <w:w w:val="112"/>
        <w:sz w:val="34"/>
        <w:szCs w:val="34"/>
        <w:lang w:val="en-US" w:eastAsia="en-US" w:bidi="ar-SA"/>
      </w:rPr>
    </w:lvl>
    <w:lvl w:ilvl="1">
      <w:start w:val="1"/>
      <w:numFmt w:val="decimal"/>
      <w:lvlText w:val="%1.%2"/>
      <w:lvlJc w:val="left"/>
      <w:pPr>
        <w:ind w:left="736" w:hanging="736"/>
      </w:pPr>
      <w:rPr>
        <w:rFonts w:ascii="Calibri" w:eastAsia="Calibri" w:hAnsi="Calibri" w:cs="Calibri" w:hint="default"/>
        <w:b/>
        <w:bCs/>
        <w:i w:val="0"/>
        <w:iCs w:val="0"/>
        <w:spacing w:val="0"/>
        <w:w w:val="114"/>
        <w:sz w:val="28"/>
        <w:szCs w:val="28"/>
        <w:lang w:val="en-US" w:eastAsia="en-US" w:bidi="ar-SA"/>
      </w:rPr>
    </w:lvl>
    <w:lvl w:ilvl="2">
      <w:numFmt w:val="bullet"/>
      <w:lvlText w:val="•"/>
      <w:lvlJc w:val="left"/>
      <w:pPr>
        <w:ind w:left="586" w:hanging="235"/>
      </w:pPr>
      <w:rPr>
        <w:rFonts w:ascii="Arial MT" w:eastAsia="Arial MT" w:hAnsi="Arial MT" w:cs="Arial MT" w:hint="default"/>
        <w:b w:val="0"/>
        <w:bCs w:val="0"/>
        <w:i w:val="0"/>
        <w:iCs w:val="0"/>
        <w:spacing w:val="0"/>
        <w:w w:val="139"/>
        <w:sz w:val="24"/>
        <w:szCs w:val="24"/>
        <w:lang w:val="en-US" w:eastAsia="en-US" w:bidi="ar-SA"/>
      </w:rPr>
    </w:lvl>
    <w:lvl w:ilvl="3">
      <w:numFmt w:val="bullet"/>
      <w:lvlText w:val="•"/>
      <w:lvlJc w:val="left"/>
      <w:pPr>
        <w:ind w:left="2585" w:hanging="235"/>
      </w:pPr>
      <w:rPr>
        <w:rFonts w:hint="default"/>
        <w:lang w:val="en-US" w:eastAsia="en-US" w:bidi="ar-SA"/>
      </w:rPr>
    </w:lvl>
    <w:lvl w:ilvl="4">
      <w:numFmt w:val="bullet"/>
      <w:lvlText w:val="•"/>
      <w:lvlJc w:val="left"/>
      <w:pPr>
        <w:ind w:left="3508" w:hanging="235"/>
      </w:pPr>
      <w:rPr>
        <w:rFonts w:hint="default"/>
        <w:lang w:val="en-US" w:eastAsia="en-US" w:bidi="ar-SA"/>
      </w:rPr>
    </w:lvl>
    <w:lvl w:ilvl="5">
      <w:numFmt w:val="bullet"/>
      <w:lvlText w:val="•"/>
      <w:lvlJc w:val="left"/>
      <w:pPr>
        <w:ind w:left="4432" w:hanging="235"/>
      </w:pPr>
      <w:rPr>
        <w:rFonts w:hint="default"/>
        <w:lang w:val="en-US" w:eastAsia="en-US" w:bidi="ar-SA"/>
      </w:rPr>
    </w:lvl>
    <w:lvl w:ilvl="6">
      <w:numFmt w:val="bullet"/>
      <w:lvlText w:val="•"/>
      <w:lvlJc w:val="left"/>
      <w:pPr>
        <w:ind w:left="5355" w:hanging="235"/>
      </w:pPr>
      <w:rPr>
        <w:rFonts w:hint="default"/>
        <w:lang w:val="en-US" w:eastAsia="en-US" w:bidi="ar-SA"/>
      </w:rPr>
    </w:lvl>
    <w:lvl w:ilvl="7">
      <w:numFmt w:val="bullet"/>
      <w:lvlText w:val="•"/>
      <w:lvlJc w:val="left"/>
      <w:pPr>
        <w:ind w:left="6279" w:hanging="235"/>
      </w:pPr>
      <w:rPr>
        <w:rFonts w:hint="default"/>
        <w:lang w:val="en-US" w:eastAsia="en-US" w:bidi="ar-SA"/>
      </w:rPr>
    </w:lvl>
    <w:lvl w:ilvl="8">
      <w:numFmt w:val="bullet"/>
      <w:lvlText w:val="•"/>
      <w:lvlJc w:val="left"/>
      <w:pPr>
        <w:ind w:left="7202" w:hanging="235"/>
      </w:pPr>
      <w:rPr>
        <w:rFonts w:hint="default"/>
        <w:lang w:val="en-US" w:eastAsia="en-US" w:bidi="ar-SA"/>
      </w:rPr>
    </w:lvl>
  </w:abstractNum>
  <w:abstractNum w:abstractNumId="1" w15:restartNumberingAfterBreak="0">
    <w:nsid w:val="30FF5689"/>
    <w:multiLevelType w:val="hybridMultilevel"/>
    <w:tmpl w:val="EB7234C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74AF1E7D"/>
    <w:multiLevelType w:val="multilevel"/>
    <w:tmpl w:val="91B2DB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97423984">
    <w:abstractNumId w:val="2"/>
  </w:num>
  <w:num w:numId="2" w16cid:durableId="980426435">
    <w:abstractNumId w:val="0"/>
  </w:num>
  <w:num w:numId="3" w16cid:durableId="12461845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1A6"/>
    <w:rsid w:val="00003AA8"/>
    <w:rsid w:val="00012655"/>
    <w:rsid w:val="000429ED"/>
    <w:rsid w:val="0005562D"/>
    <w:rsid w:val="0005598F"/>
    <w:rsid w:val="00074108"/>
    <w:rsid w:val="000A3DDD"/>
    <w:rsid w:val="000D7AFD"/>
    <w:rsid w:val="000E0AC5"/>
    <w:rsid w:val="000E5691"/>
    <w:rsid w:val="0010365E"/>
    <w:rsid w:val="00126FBD"/>
    <w:rsid w:val="00141041"/>
    <w:rsid w:val="001539AF"/>
    <w:rsid w:val="00163C79"/>
    <w:rsid w:val="001969CB"/>
    <w:rsid w:val="001B172E"/>
    <w:rsid w:val="001D01E7"/>
    <w:rsid w:val="001D56D7"/>
    <w:rsid w:val="001E7761"/>
    <w:rsid w:val="002017D8"/>
    <w:rsid w:val="00204EC5"/>
    <w:rsid w:val="00214AFE"/>
    <w:rsid w:val="00230345"/>
    <w:rsid w:val="00233F99"/>
    <w:rsid w:val="0023451D"/>
    <w:rsid w:val="00246CD4"/>
    <w:rsid w:val="00254DF1"/>
    <w:rsid w:val="00256ADE"/>
    <w:rsid w:val="002632E9"/>
    <w:rsid w:val="002E220C"/>
    <w:rsid w:val="00301715"/>
    <w:rsid w:val="00305566"/>
    <w:rsid w:val="00306769"/>
    <w:rsid w:val="0031243A"/>
    <w:rsid w:val="00321090"/>
    <w:rsid w:val="003305F7"/>
    <w:rsid w:val="00330E2A"/>
    <w:rsid w:val="00335530"/>
    <w:rsid w:val="003572B7"/>
    <w:rsid w:val="00363983"/>
    <w:rsid w:val="00367D80"/>
    <w:rsid w:val="00372ACE"/>
    <w:rsid w:val="003A1957"/>
    <w:rsid w:val="003B1C88"/>
    <w:rsid w:val="003B564F"/>
    <w:rsid w:val="003B7A6D"/>
    <w:rsid w:val="003C6818"/>
    <w:rsid w:val="003D7826"/>
    <w:rsid w:val="00433C74"/>
    <w:rsid w:val="0045503A"/>
    <w:rsid w:val="004869E4"/>
    <w:rsid w:val="004B7772"/>
    <w:rsid w:val="004D28F1"/>
    <w:rsid w:val="004E2732"/>
    <w:rsid w:val="00540213"/>
    <w:rsid w:val="00575488"/>
    <w:rsid w:val="005813C4"/>
    <w:rsid w:val="00594ACE"/>
    <w:rsid w:val="005A0579"/>
    <w:rsid w:val="005B325C"/>
    <w:rsid w:val="005C600A"/>
    <w:rsid w:val="005D5E2D"/>
    <w:rsid w:val="005D7975"/>
    <w:rsid w:val="005F058E"/>
    <w:rsid w:val="00605DA4"/>
    <w:rsid w:val="00607A3E"/>
    <w:rsid w:val="00623692"/>
    <w:rsid w:val="006338F1"/>
    <w:rsid w:val="00634566"/>
    <w:rsid w:val="00664C07"/>
    <w:rsid w:val="00667C24"/>
    <w:rsid w:val="00676E4A"/>
    <w:rsid w:val="00691412"/>
    <w:rsid w:val="006E6A90"/>
    <w:rsid w:val="006F2D0F"/>
    <w:rsid w:val="007117DB"/>
    <w:rsid w:val="00734E5F"/>
    <w:rsid w:val="007442FE"/>
    <w:rsid w:val="0077118F"/>
    <w:rsid w:val="0078154C"/>
    <w:rsid w:val="007B711D"/>
    <w:rsid w:val="007C6D1C"/>
    <w:rsid w:val="007E46DC"/>
    <w:rsid w:val="007E4F5D"/>
    <w:rsid w:val="00816445"/>
    <w:rsid w:val="008178AB"/>
    <w:rsid w:val="00867FD5"/>
    <w:rsid w:val="00872F3D"/>
    <w:rsid w:val="00877A64"/>
    <w:rsid w:val="0088660E"/>
    <w:rsid w:val="008C3376"/>
    <w:rsid w:val="00936AA7"/>
    <w:rsid w:val="009637FD"/>
    <w:rsid w:val="009C50E0"/>
    <w:rsid w:val="009E51A2"/>
    <w:rsid w:val="009F03FA"/>
    <w:rsid w:val="009F48B5"/>
    <w:rsid w:val="00A01774"/>
    <w:rsid w:val="00A40E97"/>
    <w:rsid w:val="00A6312B"/>
    <w:rsid w:val="00A90A04"/>
    <w:rsid w:val="00AA41D7"/>
    <w:rsid w:val="00AE6F38"/>
    <w:rsid w:val="00B00DD9"/>
    <w:rsid w:val="00B01945"/>
    <w:rsid w:val="00B01B4A"/>
    <w:rsid w:val="00B02EC7"/>
    <w:rsid w:val="00B11656"/>
    <w:rsid w:val="00B402EF"/>
    <w:rsid w:val="00B555F5"/>
    <w:rsid w:val="00B6412E"/>
    <w:rsid w:val="00B76D66"/>
    <w:rsid w:val="00B81AAA"/>
    <w:rsid w:val="00B87E47"/>
    <w:rsid w:val="00BA1B65"/>
    <w:rsid w:val="00BA25FB"/>
    <w:rsid w:val="00BA5A91"/>
    <w:rsid w:val="00BC10E1"/>
    <w:rsid w:val="00BF30DE"/>
    <w:rsid w:val="00BF4BBA"/>
    <w:rsid w:val="00C06FB6"/>
    <w:rsid w:val="00C258A7"/>
    <w:rsid w:val="00C263DA"/>
    <w:rsid w:val="00C31487"/>
    <w:rsid w:val="00C51655"/>
    <w:rsid w:val="00C86BFD"/>
    <w:rsid w:val="00CB017B"/>
    <w:rsid w:val="00CB191D"/>
    <w:rsid w:val="00CD028E"/>
    <w:rsid w:val="00CD14CE"/>
    <w:rsid w:val="00CE54F0"/>
    <w:rsid w:val="00CF134E"/>
    <w:rsid w:val="00D15C5A"/>
    <w:rsid w:val="00D1628B"/>
    <w:rsid w:val="00D1657D"/>
    <w:rsid w:val="00D36FF7"/>
    <w:rsid w:val="00D37690"/>
    <w:rsid w:val="00D37919"/>
    <w:rsid w:val="00D3795B"/>
    <w:rsid w:val="00D726E9"/>
    <w:rsid w:val="00D93D6A"/>
    <w:rsid w:val="00DB73C5"/>
    <w:rsid w:val="00DC0D08"/>
    <w:rsid w:val="00DD493B"/>
    <w:rsid w:val="00E07095"/>
    <w:rsid w:val="00E12D38"/>
    <w:rsid w:val="00E27922"/>
    <w:rsid w:val="00E65924"/>
    <w:rsid w:val="00E84DA2"/>
    <w:rsid w:val="00EA0C63"/>
    <w:rsid w:val="00EA1D7A"/>
    <w:rsid w:val="00EA4834"/>
    <w:rsid w:val="00EF39B9"/>
    <w:rsid w:val="00EF77C7"/>
    <w:rsid w:val="00F27D05"/>
    <w:rsid w:val="00F35B73"/>
    <w:rsid w:val="00F441FF"/>
    <w:rsid w:val="00F732CF"/>
    <w:rsid w:val="00FC11A6"/>
    <w:rsid w:val="00FC6F29"/>
    <w:rsid w:val="00FF0F1D"/>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D9AB3"/>
  <w15:chartTrackingRefBased/>
  <w15:docId w15:val="{59AFA411-D23D-413F-82A0-A27C68688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11A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C11A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C11A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FC11A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FC11A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C11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11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11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11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11A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C11A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C11A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C11A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rsid w:val="00FC11A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C11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11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11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11A6"/>
    <w:rPr>
      <w:rFonts w:eastAsiaTheme="majorEastAsia" w:cstheme="majorBidi"/>
      <w:color w:val="272727" w:themeColor="text1" w:themeTint="D8"/>
    </w:rPr>
  </w:style>
  <w:style w:type="paragraph" w:styleId="Title">
    <w:name w:val="Title"/>
    <w:basedOn w:val="Normal"/>
    <w:next w:val="Normal"/>
    <w:link w:val="TitleChar"/>
    <w:uiPriority w:val="10"/>
    <w:qFormat/>
    <w:rsid w:val="00FC11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11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11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11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11A6"/>
    <w:pPr>
      <w:spacing w:before="160"/>
      <w:jc w:val="center"/>
    </w:pPr>
    <w:rPr>
      <w:i/>
      <w:iCs/>
      <w:color w:val="404040" w:themeColor="text1" w:themeTint="BF"/>
    </w:rPr>
  </w:style>
  <w:style w:type="character" w:customStyle="1" w:styleId="QuoteChar">
    <w:name w:val="Quote Char"/>
    <w:basedOn w:val="DefaultParagraphFont"/>
    <w:link w:val="Quote"/>
    <w:uiPriority w:val="29"/>
    <w:rsid w:val="00FC11A6"/>
    <w:rPr>
      <w:i/>
      <w:iCs/>
      <w:color w:val="404040" w:themeColor="text1" w:themeTint="BF"/>
    </w:rPr>
  </w:style>
  <w:style w:type="paragraph" w:styleId="ListParagraph">
    <w:name w:val="List Paragraph"/>
    <w:basedOn w:val="Normal"/>
    <w:uiPriority w:val="1"/>
    <w:qFormat/>
    <w:rsid w:val="00FC11A6"/>
    <w:pPr>
      <w:ind w:left="720"/>
      <w:contextualSpacing/>
    </w:pPr>
  </w:style>
  <w:style w:type="character" w:styleId="IntenseEmphasis">
    <w:name w:val="Intense Emphasis"/>
    <w:basedOn w:val="DefaultParagraphFont"/>
    <w:uiPriority w:val="21"/>
    <w:qFormat/>
    <w:rsid w:val="00FC11A6"/>
    <w:rPr>
      <w:i/>
      <w:iCs/>
      <w:color w:val="2F5496" w:themeColor="accent1" w:themeShade="BF"/>
    </w:rPr>
  </w:style>
  <w:style w:type="paragraph" w:styleId="IntenseQuote">
    <w:name w:val="Intense Quote"/>
    <w:basedOn w:val="Normal"/>
    <w:next w:val="Normal"/>
    <w:link w:val="IntenseQuoteChar"/>
    <w:uiPriority w:val="30"/>
    <w:qFormat/>
    <w:rsid w:val="00FC11A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C11A6"/>
    <w:rPr>
      <w:i/>
      <w:iCs/>
      <w:color w:val="2F5496" w:themeColor="accent1" w:themeShade="BF"/>
    </w:rPr>
  </w:style>
  <w:style w:type="character" w:styleId="IntenseReference">
    <w:name w:val="Intense Reference"/>
    <w:basedOn w:val="DefaultParagraphFont"/>
    <w:uiPriority w:val="32"/>
    <w:qFormat/>
    <w:rsid w:val="00FC11A6"/>
    <w:rPr>
      <w:b/>
      <w:bCs/>
      <w:smallCaps/>
      <w:color w:val="2F5496" w:themeColor="accent1" w:themeShade="BF"/>
      <w:spacing w:val="5"/>
    </w:rPr>
  </w:style>
  <w:style w:type="paragraph" w:styleId="BodyText">
    <w:name w:val="Body Text"/>
    <w:basedOn w:val="Normal"/>
    <w:link w:val="BodyTextChar"/>
    <w:uiPriority w:val="1"/>
    <w:qFormat/>
    <w:rsid w:val="00B81AAA"/>
    <w:pPr>
      <w:widowControl w:val="0"/>
      <w:autoSpaceDE w:val="0"/>
      <w:autoSpaceDN w:val="0"/>
      <w:spacing w:after="0" w:line="240" w:lineRule="auto"/>
    </w:pPr>
    <w:rPr>
      <w:rFonts w:ascii="Calibri" w:eastAsia="Calibri" w:hAnsi="Calibri" w:cs="Calibri"/>
      <w:kern w:val="0"/>
      <w:sz w:val="24"/>
      <w:szCs w:val="24"/>
      <w:lang w:val="en-US"/>
      <w14:ligatures w14:val="none"/>
    </w:rPr>
  </w:style>
  <w:style w:type="character" w:customStyle="1" w:styleId="BodyTextChar">
    <w:name w:val="Body Text Char"/>
    <w:basedOn w:val="DefaultParagraphFont"/>
    <w:link w:val="BodyText"/>
    <w:uiPriority w:val="1"/>
    <w:rsid w:val="00B81AAA"/>
    <w:rPr>
      <w:rFonts w:ascii="Calibri" w:eastAsia="Calibri" w:hAnsi="Calibri" w:cs="Calibri"/>
      <w:kern w:val="0"/>
      <w:sz w:val="24"/>
      <w:szCs w:val="24"/>
      <w:lang w:val="en-US"/>
      <w14:ligatures w14:val="none"/>
    </w:rPr>
  </w:style>
  <w:style w:type="table" w:styleId="TableGrid">
    <w:name w:val="Table Grid"/>
    <w:basedOn w:val="TableNormal"/>
    <w:uiPriority w:val="39"/>
    <w:rsid w:val="00DB73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B1C88"/>
    <w:rPr>
      <w:sz w:val="16"/>
      <w:szCs w:val="16"/>
    </w:rPr>
  </w:style>
  <w:style w:type="paragraph" w:styleId="CommentText">
    <w:name w:val="annotation text"/>
    <w:basedOn w:val="Normal"/>
    <w:link w:val="CommentTextChar"/>
    <w:uiPriority w:val="99"/>
    <w:unhideWhenUsed/>
    <w:rsid w:val="003B1C88"/>
    <w:pPr>
      <w:spacing w:line="240" w:lineRule="auto"/>
    </w:pPr>
    <w:rPr>
      <w:sz w:val="20"/>
      <w:szCs w:val="20"/>
    </w:rPr>
  </w:style>
  <w:style w:type="character" w:customStyle="1" w:styleId="CommentTextChar">
    <w:name w:val="Comment Text Char"/>
    <w:basedOn w:val="DefaultParagraphFont"/>
    <w:link w:val="CommentText"/>
    <w:uiPriority w:val="99"/>
    <w:rsid w:val="003B1C88"/>
    <w:rPr>
      <w:sz w:val="20"/>
      <w:szCs w:val="20"/>
    </w:rPr>
  </w:style>
  <w:style w:type="paragraph" w:styleId="CommentSubject">
    <w:name w:val="annotation subject"/>
    <w:basedOn w:val="CommentText"/>
    <w:next w:val="CommentText"/>
    <w:link w:val="CommentSubjectChar"/>
    <w:uiPriority w:val="99"/>
    <w:semiHidden/>
    <w:unhideWhenUsed/>
    <w:rsid w:val="003B1C88"/>
    <w:rPr>
      <w:b/>
      <w:bCs/>
    </w:rPr>
  </w:style>
  <w:style w:type="character" w:customStyle="1" w:styleId="CommentSubjectChar">
    <w:name w:val="Comment Subject Char"/>
    <w:basedOn w:val="CommentTextChar"/>
    <w:link w:val="CommentSubject"/>
    <w:uiPriority w:val="99"/>
    <w:semiHidden/>
    <w:rsid w:val="003B1C88"/>
    <w:rPr>
      <w:b/>
      <w:bCs/>
      <w:sz w:val="20"/>
      <w:szCs w:val="20"/>
    </w:rPr>
  </w:style>
  <w:style w:type="paragraph" w:styleId="Header">
    <w:name w:val="header"/>
    <w:basedOn w:val="Normal"/>
    <w:link w:val="HeaderChar"/>
    <w:uiPriority w:val="99"/>
    <w:unhideWhenUsed/>
    <w:rsid w:val="004E27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2732"/>
  </w:style>
  <w:style w:type="paragraph" w:styleId="Footer">
    <w:name w:val="footer"/>
    <w:basedOn w:val="Normal"/>
    <w:link w:val="FooterChar"/>
    <w:uiPriority w:val="99"/>
    <w:unhideWhenUsed/>
    <w:rsid w:val="004E27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27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BA1FC9-F394-4B1A-AC7D-7C837C9DA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Pages>
  <Words>1061</Words>
  <Characters>6036</Characters>
  <Application>Microsoft Office Word</Application>
  <DocSecurity>0</DocSecurity>
  <Lines>181</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Rohit Kumar</dc:creator>
  <cp:keywords/>
  <dc:description/>
  <cp:lastModifiedBy>Rahul Devrani</cp:lastModifiedBy>
  <cp:revision>11</cp:revision>
  <dcterms:created xsi:type="dcterms:W3CDTF">2026-02-15T06:03:00Z</dcterms:created>
  <dcterms:modified xsi:type="dcterms:W3CDTF">2026-02-15T14:53:00Z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7996b0e8-95b6-4280-8c8d-548f6eab4ce0</vt:lpwstr>
  </property>
</Properties>
</file>