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6F1AB" w14:textId="77777777" w:rsidR="003332B2" w:rsidRPr="00FA1B51" w:rsidRDefault="003332B2" w:rsidP="00EA2A8D">
      <w:pPr>
        <w:autoSpaceDE w:val="0"/>
        <w:autoSpaceDN w:val="0"/>
        <w:adjustRightInd w:val="0"/>
        <w:jc w:val="center"/>
        <w:rPr>
          <w:rFonts w:ascii="Helvetica" w:eastAsia="宋体" w:hAnsi="Helvetica" w:cs="Helvetica"/>
          <w:b/>
          <w:color w:val="0000FF"/>
          <w:kern w:val="0"/>
          <w:sz w:val="32"/>
        </w:rPr>
      </w:pPr>
      <w:bookmarkStart w:id="0" w:name="_Hlk59814535"/>
      <w:bookmarkEnd w:id="0"/>
      <w:r w:rsidRPr="00FA1B51">
        <w:rPr>
          <w:rFonts w:ascii="Helvetica" w:eastAsia="宋体" w:hAnsi="Helvetica" w:cs="Helvetica"/>
          <w:b/>
          <w:color w:val="0000FF"/>
          <w:kern w:val="0"/>
          <w:sz w:val="32"/>
        </w:rPr>
        <w:t>Response to reviewers’ comments</w:t>
      </w:r>
    </w:p>
    <w:p w14:paraId="34B89F0E" w14:textId="073C855D" w:rsidR="004A2A78" w:rsidRPr="00FA1B51" w:rsidRDefault="004A2A78" w:rsidP="00EA2A8D">
      <w:pPr>
        <w:ind w:firstLineChars="0" w:firstLine="0"/>
        <w:rPr>
          <w:rFonts w:ascii="Helvetica" w:eastAsia="宋体" w:hAnsi="Helvetica" w:cs="Helvetica"/>
          <w:kern w:val="0"/>
          <w:sz w:val="24"/>
        </w:rPr>
      </w:pPr>
      <w:r w:rsidRPr="00FA1B51">
        <w:rPr>
          <w:rFonts w:ascii="Helvetica" w:eastAsia="宋体" w:hAnsi="Helvetica" w:cs="Helvetica"/>
          <w:b/>
          <w:color w:val="0000FF"/>
          <w:kern w:val="0"/>
          <w:sz w:val="24"/>
        </w:rPr>
        <w:t xml:space="preserve">Comments: </w:t>
      </w:r>
      <w:r w:rsidRPr="00FA1B51">
        <w:rPr>
          <w:rFonts w:ascii="Helvetica" w:eastAsia="宋体" w:hAnsi="Helvetica" w:cs="Helvetica" w:hint="eastAsia"/>
          <w:kern w:val="0"/>
          <w:sz w:val="24"/>
        </w:rPr>
        <w:t xml:space="preserve">The manuscript by Chai et al. is a nice piece of experimental plant physiology. The authors used their innovative plant-wearable sensor to monitor the rate and the direction of sap flow in plants in near real-time. As a result, they pinpointed novel phenomena that were never recorded before like back flow of sap from fruit to other parts of the plant. The nicely connected the observed patterns of sap flow with the modelled stress and diurnal changes obtaining conclusive results. Overall, this study serves as a convincing proof-of-concept for the developed technology of non-invasive sensing of sap flow. </w:t>
      </w:r>
      <w:bookmarkStart w:id="1" w:name="OLE_LINK67"/>
      <w:r w:rsidRPr="00FA1B51">
        <w:rPr>
          <w:rFonts w:ascii="Helvetica" w:eastAsia="宋体" w:hAnsi="Helvetica" w:cs="Helvetica" w:hint="eastAsia"/>
          <w:kern w:val="0"/>
          <w:sz w:val="24"/>
        </w:rPr>
        <w:t xml:space="preserve">The only weakness of this study is the small number of replicas which could be amended by using several plants in parallel or by setting up sequential experiments if parallel measurements are not achievable at this stage. </w:t>
      </w:r>
      <w:bookmarkEnd w:id="1"/>
      <w:r w:rsidRPr="00FA1B51">
        <w:rPr>
          <w:rFonts w:ascii="Helvetica" w:eastAsia="宋体" w:hAnsi="Helvetica" w:cs="Helvetica" w:hint="eastAsia"/>
          <w:kern w:val="0"/>
          <w:sz w:val="24"/>
        </w:rPr>
        <w:t>The authors should explicitly mention and discuss limitations stemming from these circumstances. Otherwise this paper is ripe for publication.</w:t>
      </w:r>
    </w:p>
    <w:p w14:paraId="49C32BAA" w14:textId="77777777" w:rsidR="003D2C1A" w:rsidRPr="00FA1B51" w:rsidRDefault="004A2A78" w:rsidP="00EA2A8D">
      <w:pPr>
        <w:ind w:firstLineChars="0" w:firstLine="0"/>
        <w:rPr>
          <w:rFonts w:ascii="Helvetica" w:hAnsi="Helvetica" w:cs="Helvetica"/>
          <w:color w:val="0000FF"/>
          <w:sz w:val="24"/>
          <w:szCs w:val="22"/>
        </w:rPr>
      </w:pPr>
      <w:r w:rsidRPr="00FA1B51">
        <w:rPr>
          <w:rFonts w:ascii="Helvetica" w:hAnsi="Helvetica" w:cs="Helvetica" w:hint="eastAsia"/>
          <w:b/>
          <w:color w:val="0000FF"/>
          <w:sz w:val="24"/>
          <w:szCs w:val="22"/>
        </w:rPr>
        <w:t>Response:</w:t>
      </w:r>
      <w:r w:rsidR="00B11CA1" w:rsidRPr="00FA1B51">
        <w:rPr>
          <w:rFonts w:ascii="Helvetica" w:hAnsi="Helvetica" w:cs="Helvetica" w:hint="eastAsia"/>
          <w:color w:val="0000FF"/>
          <w:sz w:val="24"/>
          <w:szCs w:val="22"/>
        </w:rPr>
        <w:t xml:space="preserve"> </w:t>
      </w:r>
      <w:r w:rsidR="0077696A" w:rsidRPr="00FA1B51">
        <w:rPr>
          <w:rFonts w:ascii="Helvetica" w:hAnsi="Helvetica" w:cs="Helvetica" w:hint="eastAsia"/>
          <w:color w:val="0000FF"/>
          <w:sz w:val="24"/>
          <w:szCs w:val="22"/>
        </w:rPr>
        <w:t xml:space="preserve">We are very grateful for your positive evaluation of our work and for this constructive and crucial feedback. </w:t>
      </w:r>
      <w:r w:rsidR="00B11CA1" w:rsidRPr="00FA1B51">
        <w:rPr>
          <w:rFonts w:ascii="Helvetica" w:hAnsi="Helvetica" w:cs="Helvetica" w:hint="eastAsia"/>
          <w:color w:val="0000FF"/>
          <w:sz w:val="24"/>
          <w:szCs w:val="22"/>
        </w:rPr>
        <w:t xml:space="preserve">We fully </w:t>
      </w:r>
      <w:r w:rsidR="0077696A" w:rsidRPr="00FA1B51">
        <w:rPr>
          <w:rFonts w:ascii="Helvetica" w:hAnsi="Helvetica" w:cs="Helvetica" w:hint="eastAsia"/>
          <w:color w:val="0000FF"/>
          <w:sz w:val="24"/>
          <w:szCs w:val="22"/>
        </w:rPr>
        <w:t>agree</w:t>
      </w:r>
      <w:r w:rsidR="00B11CA1" w:rsidRPr="00FA1B51">
        <w:rPr>
          <w:rFonts w:ascii="Helvetica" w:hAnsi="Helvetica" w:cs="Helvetica" w:hint="eastAsia"/>
          <w:color w:val="0000FF"/>
          <w:sz w:val="24"/>
          <w:szCs w:val="22"/>
        </w:rPr>
        <w:t xml:space="preserve"> that </w:t>
      </w:r>
      <w:r w:rsidR="0077696A" w:rsidRPr="00FA1B51">
        <w:rPr>
          <w:rFonts w:ascii="Helvetica" w:hAnsi="Helvetica" w:cs="Helvetica" w:hint="eastAsia"/>
          <w:color w:val="0000FF"/>
          <w:sz w:val="24"/>
          <w:szCs w:val="22"/>
        </w:rPr>
        <w:t xml:space="preserve">the </w:t>
      </w:r>
      <w:r w:rsidR="00B11CA1" w:rsidRPr="00FA1B51">
        <w:rPr>
          <w:rFonts w:ascii="Helvetica" w:hAnsi="Helvetica" w:cs="Helvetica" w:hint="eastAsia"/>
          <w:color w:val="0000FF"/>
          <w:sz w:val="24"/>
          <w:szCs w:val="22"/>
        </w:rPr>
        <w:t xml:space="preserve">small sample size (n=1 per treatment) limits the generalizability of the result. </w:t>
      </w:r>
    </w:p>
    <w:p w14:paraId="3D679AD8" w14:textId="50D910CA" w:rsidR="003D2C1A" w:rsidRPr="00FA1B51" w:rsidRDefault="003D2C1A" w:rsidP="00EA2A8D">
      <w:pPr>
        <w:ind w:firstLineChars="100" w:firstLine="240"/>
        <w:rPr>
          <w:rFonts w:ascii="Helvetica" w:hAnsi="Helvetica" w:cs="Helvetica"/>
          <w:color w:val="0000FF"/>
          <w:sz w:val="24"/>
          <w:szCs w:val="22"/>
        </w:rPr>
      </w:pPr>
      <w:r w:rsidRPr="00FA1B51">
        <w:rPr>
          <w:rFonts w:ascii="Helvetica" w:hAnsi="Helvetica" w:cs="Helvetica" w:hint="eastAsia"/>
          <w:color w:val="0000FF"/>
          <w:sz w:val="24"/>
          <w:szCs w:val="22"/>
        </w:rPr>
        <w:t xml:space="preserve">While logistical and seasonal constraints prevent us from supplementing this with new replicates at </w:t>
      </w:r>
      <w:r w:rsidR="00EB5A64" w:rsidRPr="00FA1B51">
        <w:rPr>
          <w:rFonts w:ascii="Helvetica" w:hAnsi="Helvetica" w:cs="Helvetica"/>
          <w:color w:val="0000FF"/>
          <w:sz w:val="24"/>
          <w:szCs w:val="22"/>
        </w:rPr>
        <w:t>present</w:t>
      </w:r>
      <w:r w:rsidRPr="00FA1B51">
        <w:rPr>
          <w:rFonts w:ascii="Helvetica" w:hAnsi="Helvetica" w:cs="Helvetica" w:hint="eastAsia"/>
          <w:color w:val="0000FF"/>
          <w:sz w:val="24"/>
          <w:szCs w:val="22"/>
        </w:rPr>
        <w:t xml:space="preserve">, we wish to emphasize that the core phenomenon is not an isolated finding. As we have cited in the manuscript, </w:t>
      </w:r>
      <w:bookmarkStart w:id="2" w:name="_Hlk216356424"/>
      <w:r w:rsidRPr="00FA1B51">
        <w:rPr>
          <w:rFonts w:ascii="Helvetica" w:hAnsi="Helvetica" w:cs="Helvetica" w:hint="eastAsia"/>
          <w:color w:val="0000FF"/>
          <w:sz w:val="24"/>
          <w:szCs w:val="22"/>
        </w:rPr>
        <w:t>this hydraulic behavio</w:t>
      </w:r>
      <w:r w:rsidR="00EB5A64" w:rsidRPr="00FA1B51">
        <w:rPr>
          <w:rFonts w:ascii="Helvetica" w:hAnsi="Helvetica" w:cs="Helvetica"/>
          <w:color w:val="0000FF"/>
          <w:sz w:val="24"/>
          <w:szCs w:val="22"/>
        </w:rPr>
        <w:t>u</w:t>
      </w:r>
      <w:r w:rsidRPr="00FA1B51">
        <w:rPr>
          <w:rFonts w:ascii="Helvetica" w:hAnsi="Helvetica" w:cs="Helvetica" w:hint="eastAsia"/>
          <w:color w:val="0000FF"/>
          <w:sz w:val="24"/>
          <w:szCs w:val="22"/>
        </w:rPr>
        <w:t>r was consistently observed in a larger cohort of plants (n &gt; 10) during our preliminary work</w:t>
      </w:r>
      <w:bookmarkEnd w:id="2"/>
      <w:r w:rsidRPr="00FA1B51">
        <w:rPr>
          <w:rFonts w:ascii="Helvetica" w:hAnsi="Helvetica" w:cs="Helvetica" w:hint="eastAsia"/>
          <w:color w:val="0000FF"/>
          <w:sz w:val="24"/>
          <w:szCs w:val="22"/>
          <w:vertAlign w:val="superscript"/>
        </w:rPr>
        <w:t xml:space="preserve"> [R</w:t>
      </w:r>
      <w:r w:rsidR="00DA3304" w:rsidRPr="00FA1B51">
        <w:rPr>
          <w:rFonts w:ascii="Helvetica" w:hAnsi="Helvetica" w:cs="Helvetica" w:hint="eastAsia"/>
          <w:color w:val="0000FF"/>
          <w:sz w:val="24"/>
          <w:szCs w:val="22"/>
          <w:vertAlign w:val="superscript"/>
        </w:rPr>
        <w:t>1</w:t>
      </w:r>
      <w:r w:rsidRPr="00FA1B51">
        <w:rPr>
          <w:rFonts w:ascii="Helvetica" w:hAnsi="Helvetica" w:cs="Helvetica" w:hint="eastAsia"/>
          <w:color w:val="0000FF"/>
          <w:sz w:val="24"/>
          <w:szCs w:val="22"/>
          <w:vertAlign w:val="superscript"/>
        </w:rPr>
        <w:t>]</w:t>
      </w:r>
      <w:r w:rsidRPr="00FA1B51">
        <w:rPr>
          <w:rFonts w:ascii="Helvetica" w:hAnsi="Helvetica" w:cs="Helvetica" w:hint="eastAsia"/>
          <w:color w:val="0000FF"/>
          <w:sz w:val="24"/>
          <w:szCs w:val="22"/>
        </w:rPr>
        <w:t>, although it was not the focus of in-depth investigation at that time. Furthermore, the finding is strongly supported by the fundamental physiological principle of water-potential-driven flow.</w:t>
      </w:r>
      <w:r w:rsidR="00E92954" w:rsidRPr="00FA1B51">
        <w:rPr>
          <w:rFonts w:ascii="Helvetica" w:hAnsi="Helvetica" w:cs="Helvetica" w:hint="eastAsia"/>
          <w:color w:val="0000FF"/>
          <w:sz w:val="24"/>
          <w:szCs w:val="22"/>
        </w:rPr>
        <w:t xml:space="preserve"> </w:t>
      </w:r>
      <w:r w:rsidR="004D4F4B" w:rsidRPr="00FA1B51">
        <w:rPr>
          <w:rFonts w:ascii="Helvetica" w:hAnsi="Helvetica" w:cs="Helvetica" w:hint="eastAsia"/>
          <w:color w:val="0000FF"/>
          <w:sz w:val="24"/>
          <w:szCs w:val="22"/>
        </w:rPr>
        <w:t xml:space="preserve">Therefore, this component could be interpreted as a compelling </w:t>
      </w:r>
      <w:r w:rsidR="004D4F4B" w:rsidRPr="00FA1B51">
        <w:rPr>
          <w:rFonts w:ascii="Helvetica" w:hAnsi="Helvetica" w:cs="Helvetica"/>
          <w:color w:val="0000FF"/>
          <w:sz w:val="24"/>
          <w:szCs w:val="22"/>
        </w:rPr>
        <w:t>“</w:t>
      </w:r>
      <w:r w:rsidR="004D4F4B" w:rsidRPr="00FA1B51">
        <w:rPr>
          <w:rFonts w:ascii="Helvetica" w:hAnsi="Helvetica" w:cs="Helvetica" w:hint="eastAsia"/>
          <w:color w:val="0000FF"/>
          <w:sz w:val="24"/>
          <w:szCs w:val="22"/>
        </w:rPr>
        <w:t>proof-of-concept</w:t>
      </w:r>
      <w:r w:rsidR="004D4F4B" w:rsidRPr="00FA1B51">
        <w:rPr>
          <w:rFonts w:ascii="Helvetica" w:hAnsi="Helvetica" w:cs="Helvetica"/>
          <w:color w:val="0000FF"/>
          <w:sz w:val="24"/>
          <w:szCs w:val="22"/>
        </w:rPr>
        <w:t>”</w:t>
      </w:r>
      <w:r w:rsidR="004D4F4B" w:rsidRPr="00FA1B51">
        <w:rPr>
          <w:rFonts w:ascii="Helvetica" w:hAnsi="Helvetica" w:cs="Helvetica" w:hint="eastAsia"/>
          <w:color w:val="0000FF"/>
          <w:sz w:val="24"/>
          <w:szCs w:val="22"/>
        </w:rPr>
        <w:t xml:space="preserve"> case study that qualitatively elucidates the endogenous causes and exogenous triggers of reverse sap flow and demonstrates the fruit</w:t>
      </w:r>
      <w:r w:rsidR="004D4F4B" w:rsidRPr="00FA1B51">
        <w:rPr>
          <w:rFonts w:ascii="Helvetica" w:hAnsi="Helvetica" w:cs="Helvetica"/>
          <w:color w:val="0000FF"/>
          <w:sz w:val="24"/>
          <w:szCs w:val="22"/>
        </w:rPr>
        <w:t>’</w:t>
      </w:r>
      <w:r w:rsidR="004D4F4B" w:rsidRPr="00FA1B51">
        <w:rPr>
          <w:rFonts w:ascii="Helvetica" w:hAnsi="Helvetica" w:cs="Helvetica" w:hint="eastAsia"/>
          <w:color w:val="0000FF"/>
          <w:sz w:val="24"/>
          <w:szCs w:val="22"/>
        </w:rPr>
        <w:t>s role as a water buffer, rather than as a statistically robust conclusion.</w:t>
      </w:r>
      <w:r w:rsidR="00C041CD" w:rsidRPr="00FA1B51">
        <w:rPr>
          <w:rFonts w:ascii="Helvetica" w:hAnsi="Helvetica" w:cs="Helvetica" w:hint="eastAsia"/>
          <w:color w:val="0000FF"/>
          <w:sz w:val="24"/>
          <w:szCs w:val="22"/>
        </w:rPr>
        <w:t xml:space="preserve"> </w:t>
      </w:r>
    </w:p>
    <w:p w14:paraId="6C240830" w14:textId="66DF9376" w:rsidR="00E92954" w:rsidRPr="00FA1B51" w:rsidRDefault="00E92954" w:rsidP="00EA2A8D">
      <w:pPr>
        <w:ind w:firstLineChars="100" w:firstLine="240"/>
        <w:rPr>
          <w:rFonts w:ascii="Helvetica" w:hAnsi="Helvetica" w:cs="Helvetica"/>
          <w:color w:val="0000FF"/>
          <w:sz w:val="24"/>
          <w:szCs w:val="22"/>
        </w:rPr>
      </w:pPr>
      <w:r w:rsidRPr="00FA1B51">
        <w:rPr>
          <w:rFonts w:ascii="Helvetica" w:hAnsi="Helvetica" w:cs="Helvetica" w:hint="eastAsia"/>
          <w:color w:val="0000FF"/>
          <w:sz w:val="24"/>
          <w:szCs w:val="22"/>
        </w:rPr>
        <w:t>In direct response to your suggestion, we have now added a paragraph to the Discussion, which explicitly addresses this point and states that future studies with larger replicates are necessary to statistically validate this important phenomenon.</w:t>
      </w:r>
      <w:r w:rsidRPr="00FA1B51">
        <w:rPr>
          <w:rFonts w:hint="eastAsia"/>
        </w:rPr>
        <w:t xml:space="preserve"> </w:t>
      </w:r>
      <w:r w:rsidRPr="00FA1B51">
        <w:rPr>
          <w:rFonts w:ascii="Helvetica" w:hAnsi="Helvetica" w:cs="Helvetica" w:hint="eastAsia"/>
          <w:color w:val="0000FF"/>
          <w:sz w:val="24"/>
          <w:szCs w:val="22"/>
        </w:rPr>
        <w:t>Thank you once again for your insightful guidance, which has significantly improved the transparency and rigor of our manuscript.</w:t>
      </w:r>
    </w:p>
    <w:p w14:paraId="2E62F19C" w14:textId="65177D8E" w:rsidR="00DA3304" w:rsidRPr="00FA1B51" w:rsidRDefault="00DA3304" w:rsidP="00EA2A8D">
      <w:pPr>
        <w:ind w:firstLineChars="0" w:firstLine="0"/>
        <w:rPr>
          <w:rFonts w:ascii="Times New Roman" w:hAnsi="Times New Roman" w:cs="Times New Roman"/>
          <w:color w:val="0000FF"/>
          <w:sz w:val="21"/>
          <w:szCs w:val="20"/>
          <w:u w:val="single"/>
        </w:rPr>
      </w:pPr>
      <w:r w:rsidRPr="00FA1B51">
        <w:rPr>
          <w:rFonts w:ascii="Helvetica" w:hAnsi="Helvetica" w:cs="Helvetica" w:hint="eastAsia"/>
          <w:b/>
          <w:color w:val="000000" w:themeColor="text1"/>
          <w:sz w:val="24"/>
          <w:szCs w:val="22"/>
        </w:rPr>
        <w:t>R</w:t>
      </w:r>
      <w:r w:rsidRPr="00FA1B51">
        <w:rPr>
          <w:rFonts w:ascii="Helvetica" w:hAnsi="Helvetica" w:cs="Helvetica"/>
          <w:b/>
          <w:color w:val="000000" w:themeColor="text1"/>
          <w:sz w:val="24"/>
          <w:szCs w:val="22"/>
        </w:rPr>
        <w:t>eference:</w:t>
      </w:r>
      <w:r w:rsidRPr="00FA1B51">
        <w:rPr>
          <w:rFonts w:ascii="Helvetica" w:hAnsi="Helvetica" w:cs="Helvetica"/>
          <w:b/>
          <w:color w:val="000000" w:themeColor="text1"/>
        </w:rPr>
        <w:t xml:space="preserve"> </w:t>
      </w:r>
      <w:r w:rsidRPr="00FA1B51">
        <w:rPr>
          <w:rFonts w:ascii="Times New Roman" w:hAnsi="Times New Roman" w:cs="Times New Roman"/>
          <w:b/>
          <w:bCs/>
          <w:color w:val="000000" w:themeColor="text1"/>
          <w:sz w:val="21"/>
          <w:szCs w:val="21"/>
        </w:rPr>
        <w:t>[R</w:t>
      </w:r>
      <w:r w:rsidR="004125CE">
        <w:rPr>
          <w:rFonts w:ascii="Times New Roman" w:hAnsi="Times New Roman" w:cs="Times New Roman" w:hint="eastAsia"/>
          <w:b/>
          <w:bCs/>
          <w:color w:val="000000" w:themeColor="text1"/>
          <w:sz w:val="21"/>
          <w:szCs w:val="21"/>
        </w:rPr>
        <w:t>4</w:t>
      </w:r>
      <w:r w:rsidRPr="00FA1B51">
        <w:rPr>
          <w:rFonts w:ascii="Times New Roman" w:hAnsi="Times New Roman" w:cs="Times New Roman"/>
          <w:b/>
          <w:bCs/>
          <w:color w:val="000000" w:themeColor="text1"/>
          <w:sz w:val="21"/>
          <w:szCs w:val="21"/>
        </w:rPr>
        <w:t>]</w:t>
      </w:r>
      <w:r w:rsidRPr="00FA1B51">
        <w:rPr>
          <w:rFonts w:ascii="Times New Roman" w:hAnsi="Times New Roman" w:cs="Times New Roman" w:hint="eastAsia"/>
          <w:color w:val="000000" w:themeColor="text1"/>
          <w:sz w:val="21"/>
          <w:szCs w:val="21"/>
        </w:rPr>
        <w:t xml:space="preserve"> Zhang, R.; Chai, Y.; Liang, X.; Liu, X.; Wang, X.; Hu, Z. A New Plant-Wearable Sap Flow Sensor Reveals the Dynamic Water Distribution during Watermelon Fruit </w:t>
      </w:r>
      <w:r w:rsidRPr="00FA1B51">
        <w:rPr>
          <w:rFonts w:ascii="Times New Roman" w:hAnsi="Times New Roman" w:cs="Times New Roman" w:hint="eastAsia"/>
          <w:color w:val="000000" w:themeColor="text1"/>
          <w:sz w:val="21"/>
          <w:szCs w:val="21"/>
        </w:rPr>
        <w:lastRenderedPageBreak/>
        <w:t xml:space="preserve">Development. </w:t>
      </w:r>
      <w:r w:rsidRPr="00FA1B51">
        <w:rPr>
          <w:rFonts w:ascii="Times New Roman" w:hAnsi="Times New Roman" w:cs="Times New Roman" w:hint="eastAsia"/>
          <w:i/>
          <w:iCs/>
          <w:color w:val="000000" w:themeColor="text1"/>
          <w:sz w:val="21"/>
          <w:szCs w:val="21"/>
        </w:rPr>
        <w:t>Horticulturae</w:t>
      </w:r>
      <w:r w:rsidRPr="00FA1B51">
        <w:rPr>
          <w:rFonts w:ascii="Times New Roman" w:hAnsi="Times New Roman" w:cs="Times New Roman" w:hint="eastAsia"/>
          <w:color w:val="000000" w:themeColor="text1"/>
          <w:sz w:val="21"/>
          <w:szCs w:val="21"/>
        </w:rPr>
        <w:t xml:space="preserve"> </w:t>
      </w:r>
      <w:r w:rsidRPr="00FA1B51">
        <w:rPr>
          <w:rFonts w:ascii="Times New Roman" w:hAnsi="Times New Roman" w:cs="Times New Roman" w:hint="eastAsia"/>
          <w:b/>
          <w:bCs/>
          <w:color w:val="000000" w:themeColor="text1"/>
          <w:sz w:val="21"/>
          <w:szCs w:val="21"/>
        </w:rPr>
        <w:t>2024</w:t>
      </w:r>
      <w:r w:rsidRPr="00FA1B51">
        <w:rPr>
          <w:rFonts w:ascii="Times New Roman" w:hAnsi="Times New Roman" w:cs="Times New Roman" w:hint="eastAsia"/>
          <w:color w:val="000000" w:themeColor="text1"/>
          <w:sz w:val="21"/>
          <w:szCs w:val="21"/>
        </w:rPr>
        <w:t>, 10.</w:t>
      </w:r>
      <w:r w:rsidRPr="00FA1B51">
        <w:rPr>
          <w:rFonts w:ascii="Times New Roman" w:hAnsi="Times New Roman" w:cs="Times New Roman" w:hint="eastAsia"/>
          <w:color w:val="0000FF"/>
          <w:sz w:val="21"/>
          <w:szCs w:val="20"/>
          <w:u w:val="single"/>
        </w:rPr>
        <w:t xml:space="preserve"> https://doi.org/10.3390/horticulturae10060649</w:t>
      </w:r>
    </w:p>
    <w:p w14:paraId="2ECA5728" w14:textId="77777777" w:rsidR="00D24B11" w:rsidRPr="00CD1A84" w:rsidRDefault="00D24B11" w:rsidP="00EA2A8D">
      <w:pPr>
        <w:ind w:firstLineChars="0" w:firstLine="0"/>
        <w:jc w:val="center"/>
        <w:rPr>
          <w:rFonts w:ascii="Times New Roman" w:hAnsi="Times New Roman" w:cs="Times New Roman"/>
          <w:color w:val="000000" w:themeColor="text1"/>
          <w:shd w:val="pct15" w:color="auto" w:fill="FFFFFF"/>
        </w:rPr>
      </w:pPr>
      <w:r w:rsidRPr="00CD1A84">
        <w:rPr>
          <w:rFonts w:ascii="Times New Roman" w:hAnsi="Times New Roman" w:cs="Times New Roman"/>
          <w:color w:val="000000" w:themeColor="text1"/>
          <w:shd w:val="pct15" w:color="auto" w:fill="FFFFFF"/>
        </w:rPr>
        <w:t>Following corrections have been made in the manuscript</w:t>
      </w:r>
    </w:p>
    <w:p w14:paraId="0A7D8F63" w14:textId="6332938C" w:rsidR="00D24B11" w:rsidRPr="00984120" w:rsidRDefault="00D24B11" w:rsidP="00EA2A8D">
      <w:pPr>
        <w:ind w:firstLineChars="0" w:firstLine="0"/>
        <w:rPr>
          <w:rFonts w:ascii="Times New Roman" w:eastAsia="宋体" w:hAnsi="Times New Roman" w:cs="Times New Roman"/>
          <w:bCs/>
          <w:color w:val="0432FF"/>
          <w:kern w:val="0"/>
          <w:sz w:val="24"/>
        </w:rPr>
      </w:pPr>
      <w:r w:rsidRPr="00FA1B51">
        <w:rPr>
          <w:rFonts w:ascii="Helvetica" w:hAnsi="Helvetica" w:cs="Helvetica" w:hint="eastAsia"/>
          <w:b/>
          <w:bCs/>
          <w:sz w:val="24"/>
          <w:shd w:val="pct15" w:color="auto" w:fill="FFFFFF"/>
        </w:rPr>
        <w:t>Add</w:t>
      </w:r>
      <w:r w:rsidRPr="00FA1B51">
        <w:rPr>
          <w:rFonts w:ascii="Helvetica" w:hAnsi="Helvetica" w:cs="Helvetica"/>
          <w:b/>
          <w:bCs/>
          <w:sz w:val="24"/>
          <w:shd w:val="pct15" w:color="auto" w:fill="FFFFFF"/>
        </w:rPr>
        <w:t xml:space="preserve"> </w:t>
      </w:r>
      <w:r w:rsidRPr="00FA1B51">
        <w:rPr>
          <w:rFonts w:ascii="Helvetica" w:hAnsi="Helvetica" w:cs="Helvetica" w:hint="eastAsia"/>
          <w:b/>
          <w:bCs/>
          <w:sz w:val="24"/>
          <w:shd w:val="pct15" w:color="auto" w:fill="FFFFFF"/>
        </w:rPr>
        <w:t>T</w:t>
      </w:r>
      <w:r w:rsidRPr="00FA1B51">
        <w:rPr>
          <w:rFonts w:ascii="Helvetica" w:hAnsi="Helvetica" w:cs="Helvetica"/>
          <w:b/>
          <w:bCs/>
          <w:sz w:val="24"/>
          <w:shd w:val="pct15" w:color="auto" w:fill="FFFFFF"/>
        </w:rPr>
        <w:t>ext:</w:t>
      </w:r>
      <w:r w:rsidRPr="00FA1B51">
        <w:rPr>
          <w:rFonts w:ascii="Helvetica" w:hAnsi="Helvetica" w:cs="Helvetica"/>
          <w:b/>
          <w:bCs/>
          <w:sz w:val="24"/>
        </w:rPr>
        <w:t xml:space="preserve"> “</w:t>
      </w:r>
      <w:r w:rsidR="005D2C36" w:rsidRPr="005D2C36">
        <w:rPr>
          <w:rFonts w:ascii="Times New Roman" w:eastAsia="宋体" w:hAnsi="Times New Roman" w:cs="Times New Roman"/>
          <w:bCs/>
          <w:color w:val="0432FF"/>
          <w:kern w:val="0"/>
          <w:sz w:val="24"/>
        </w:rPr>
        <w:t>While this study provides novel insights into fruit-mediated reverse sap flow, we acknowledge certain limitations that warrant further investigation. A primary limitation is the small sample size (n=1 for each treatment) in the experiment. However, this hydraulic behaviour was consistently observed in a larger cohort of plants (n &gt; 10) during our preliminary work, although it was not the focus of in-depth investigation at that time [37]. Therefore, this component could be interpreted as a compelling “proof-of-concept” case study that qualitatively elucidates the endogenous causes and exogenous triggers of reverse sap flow and demonstrates the fruit’s role as a water buffer, rather than as a statistically robust conclusion. Future studies employing larger replicates are necessary to statistically validate the observed phenomenon. Additionally, while conducting experiments under outdoor conditions enhances ecological relevance, it also introduces inherent environmental variability (e.g., microclimate, soil heterogeneity) that cannot be fully controlled. Finally, the scope of our study was focused on elucidating the hydraulic mechanisms; we did not quantify the downstream impacts on fruit quality (e.g., total soluble solids, cracking incidence) or explore the underlying genetic architecture of this trait. These aspects represent critical and exciting directions for subsequent investigations.</w:t>
      </w:r>
      <w:r w:rsidRPr="00FA1B51">
        <w:rPr>
          <w:rFonts w:ascii="Helvetica" w:hAnsi="Helvetica" w:cs="Helvetica"/>
          <w:b/>
          <w:bCs/>
          <w:sz w:val="24"/>
        </w:rPr>
        <w:t xml:space="preserve">” </w:t>
      </w:r>
      <w:r w:rsidRPr="00FA1B51">
        <w:rPr>
          <w:rFonts w:ascii="Helvetica" w:hAnsi="Helvetica" w:cs="Helvetica"/>
          <w:b/>
          <w:color w:val="000000" w:themeColor="text1"/>
          <w:sz w:val="24"/>
          <w:szCs w:val="22"/>
        </w:rPr>
        <w:t>(</w:t>
      </w:r>
      <w:r w:rsidRPr="00FA1B51">
        <w:rPr>
          <w:rFonts w:ascii="Helvetica" w:hAnsi="Helvetica" w:cs="Helvetica" w:hint="eastAsia"/>
          <w:b/>
          <w:color w:val="000000" w:themeColor="text1"/>
          <w:sz w:val="24"/>
          <w:szCs w:val="22"/>
        </w:rPr>
        <w:t>Discussion</w:t>
      </w:r>
      <w:r w:rsidR="00510139" w:rsidRPr="00FA1B51">
        <w:rPr>
          <w:rFonts w:ascii="Helvetica" w:hAnsi="Helvetica" w:cs="Helvetica"/>
          <w:b/>
          <w:color w:val="000000" w:themeColor="text1"/>
          <w:sz w:val="24"/>
          <w:szCs w:val="22"/>
        </w:rPr>
        <w:t xml:space="preserve"> Section</w:t>
      </w:r>
      <w:r w:rsidRPr="00FA1B51">
        <w:rPr>
          <w:rFonts w:ascii="Helvetica" w:hAnsi="Helvetica" w:cs="Helvetica"/>
          <w:b/>
          <w:color w:val="000000" w:themeColor="text1"/>
          <w:sz w:val="24"/>
          <w:szCs w:val="22"/>
        </w:rPr>
        <w:t xml:space="preserve">, Page </w:t>
      </w:r>
      <w:r w:rsidR="000063B3" w:rsidRPr="00FA1B51">
        <w:rPr>
          <w:rFonts w:ascii="Helvetica" w:hAnsi="Helvetica" w:cs="Helvetica" w:hint="eastAsia"/>
          <w:b/>
          <w:color w:val="000000" w:themeColor="text1"/>
          <w:sz w:val="24"/>
          <w:szCs w:val="22"/>
        </w:rPr>
        <w:t>11</w:t>
      </w:r>
      <w:r w:rsidRPr="00FA1B51">
        <w:rPr>
          <w:rFonts w:ascii="Helvetica" w:hAnsi="Helvetica" w:cs="Helvetica"/>
          <w:b/>
          <w:color w:val="000000" w:themeColor="text1"/>
          <w:sz w:val="24"/>
          <w:szCs w:val="22"/>
        </w:rPr>
        <w:t>, Line</w:t>
      </w:r>
      <w:r w:rsidR="000063B3" w:rsidRPr="00FA1B51">
        <w:rPr>
          <w:rFonts w:ascii="Helvetica" w:hAnsi="Helvetica" w:cs="Helvetica" w:hint="eastAsia"/>
          <w:b/>
          <w:color w:val="000000" w:themeColor="text1"/>
          <w:sz w:val="24"/>
          <w:szCs w:val="22"/>
        </w:rPr>
        <w:t xml:space="preserve"> 335</w:t>
      </w:r>
      <w:r w:rsidRPr="00FA1B51">
        <w:rPr>
          <w:rFonts w:ascii="Helvetica" w:hAnsi="Helvetica" w:cs="Helvetica"/>
          <w:b/>
          <w:sz w:val="24"/>
          <w:szCs w:val="22"/>
        </w:rPr>
        <w:t>-</w:t>
      </w:r>
      <w:r w:rsidR="000063B3" w:rsidRPr="00FA1B51">
        <w:rPr>
          <w:rFonts w:ascii="Helvetica" w:hAnsi="Helvetica" w:cs="Helvetica" w:hint="eastAsia"/>
          <w:b/>
          <w:sz w:val="24"/>
          <w:szCs w:val="22"/>
        </w:rPr>
        <w:t>350</w:t>
      </w:r>
      <w:r w:rsidRPr="00FA1B51">
        <w:rPr>
          <w:rFonts w:ascii="Helvetica" w:hAnsi="Helvetica" w:cs="Helvetica"/>
          <w:b/>
          <w:color w:val="000000" w:themeColor="text1"/>
          <w:sz w:val="24"/>
          <w:szCs w:val="22"/>
        </w:rPr>
        <w:t>).</w:t>
      </w:r>
    </w:p>
    <w:p w14:paraId="45E3B14B" w14:textId="0DF289EE" w:rsidR="004A2A78" w:rsidRPr="00D24B11" w:rsidRDefault="004A2A78" w:rsidP="00EA2A8D">
      <w:pPr>
        <w:ind w:firstLineChars="0" w:firstLine="0"/>
        <w:rPr>
          <w:rFonts w:ascii="Helvetica" w:hAnsi="Helvetica" w:cs="Helvetica"/>
          <w:b/>
          <w:sz w:val="24"/>
          <w:szCs w:val="22"/>
        </w:rPr>
      </w:pPr>
    </w:p>
    <w:sectPr w:rsidR="004A2A78" w:rsidRPr="00D24B11">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46100" w14:textId="77777777" w:rsidR="000D3CEB" w:rsidRDefault="000D3CEB" w:rsidP="003332B2">
      <w:pPr>
        <w:spacing w:line="240" w:lineRule="auto"/>
        <w:ind w:firstLine="560"/>
        <w:rPr>
          <w:rFonts w:hint="eastAsia"/>
        </w:rPr>
      </w:pPr>
      <w:r>
        <w:separator/>
      </w:r>
    </w:p>
  </w:endnote>
  <w:endnote w:type="continuationSeparator" w:id="0">
    <w:p w14:paraId="151B4E3F" w14:textId="77777777" w:rsidR="000D3CEB" w:rsidRDefault="000D3CEB" w:rsidP="003332B2">
      <w:pPr>
        <w:spacing w:line="240" w:lineRule="auto"/>
        <w:ind w:firstLine="56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3403" w14:textId="77777777" w:rsidR="005E1508" w:rsidRDefault="005E1508">
    <w:pPr>
      <w:pStyle w:val="af0"/>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7B23" w14:textId="77777777" w:rsidR="005E1508" w:rsidRDefault="005E1508">
    <w:pPr>
      <w:pStyle w:val="af0"/>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B831" w14:textId="77777777" w:rsidR="005E1508" w:rsidRDefault="005E1508">
    <w:pPr>
      <w:pStyle w:val="af0"/>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93DA5" w14:textId="77777777" w:rsidR="000D3CEB" w:rsidRDefault="000D3CEB" w:rsidP="003332B2">
      <w:pPr>
        <w:spacing w:line="240" w:lineRule="auto"/>
        <w:ind w:firstLine="560"/>
        <w:rPr>
          <w:rFonts w:hint="eastAsia"/>
        </w:rPr>
      </w:pPr>
      <w:r>
        <w:separator/>
      </w:r>
    </w:p>
  </w:footnote>
  <w:footnote w:type="continuationSeparator" w:id="0">
    <w:p w14:paraId="3FCDC89F" w14:textId="77777777" w:rsidR="000D3CEB" w:rsidRDefault="000D3CEB" w:rsidP="003332B2">
      <w:pPr>
        <w:spacing w:line="240" w:lineRule="auto"/>
        <w:ind w:firstLine="56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7A518" w14:textId="77777777" w:rsidR="005E1508" w:rsidRDefault="005E1508">
    <w:pPr>
      <w:pStyle w:val="ae"/>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4318" w14:textId="77777777" w:rsidR="005E1508" w:rsidRDefault="005E1508">
    <w:pPr>
      <w:pStyle w:val="ae"/>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C8BB" w14:textId="77777777" w:rsidR="005E1508" w:rsidRDefault="005E1508">
    <w:pPr>
      <w:pStyle w:val="ae"/>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076B3"/>
    <w:multiLevelType w:val="hybridMultilevel"/>
    <w:tmpl w:val="A3FA5FF6"/>
    <w:lvl w:ilvl="0" w:tplc="7FEE59F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A596C7F"/>
    <w:multiLevelType w:val="hybridMultilevel"/>
    <w:tmpl w:val="837A6318"/>
    <w:lvl w:ilvl="0" w:tplc="EA1E1D4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63BA160D"/>
    <w:multiLevelType w:val="hybridMultilevel"/>
    <w:tmpl w:val="82325F76"/>
    <w:lvl w:ilvl="0" w:tplc="B1E667A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84498985">
    <w:abstractNumId w:val="1"/>
  </w:num>
  <w:num w:numId="2" w16cid:durableId="425418933">
    <w:abstractNumId w:val="0"/>
  </w:num>
  <w:num w:numId="3" w16cid:durableId="1586376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AwMjWxBJKWpoYWhko6SsGpxcWZ+XkgBYa1AKmvvtssAAAA"/>
  </w:docVars>
  <w:rsids>
    <w:rsidRoot w:val="000A15DF"/>
    <w:rsid w:val="00001E6F"/>
    <w:rsid w:val="000063B3"/>
    <w:rsid w:val="00040841"/>
    <w:rsid w:val="00042608"/>
    <w:rsid w:val="000526D7"/>
    <w:rsid w:val="00062D25"/>
    <w:rsid w:val="000A15DF"/>
    <w:rsid w:val="000D3A1B"/>
    <w:rsid w:val="000D3BCA"/>
    <w:rsid w:val="000D3CEB"/>
    <w:rsid w:val="000E4CC8"/>
    <w:rsid w:val="000F3B33"/>
    <w:rsid w:val="00110611"/>
    <w:rsid w:val="00112FE8"/>
    <w:rsid w:val="00122847"/>
    <w:rsid w:val="00132832"/>
    <w:rsid w:val="00146C80"/>
    <w:rsid w:val="00167DD5"/>
    <w:rsid w:val="00170B95"/>
    <w:rsid w:val="001713B3"/>
    <w:rsid w:val="001878B5"/>
    <w:rsid w:val="00195734"/>
    <w:rsid w:val="001F27C3"/>
    <w:rsid w:val="00210CFA"/>
    <w:rsid w:val="002533D5"/>
    <w:rsid w:val="00253682"/>
    <w:rsid w:val="002821D6"/>
    <w:rsid w:val="0029047D"/>
    <w:rsid w:val="002914EC"/>
    <w:rsid w:val="00294FF5"/>
    <w:rsid w:val="002A0C22"/>
    <w:rsid w:val="002D012B"/>
    <w:rsid w:val="002E491E"/>
    <w:rsid w:val="002E6401"/>
    <w:rsid w:val="002F5668"/>
    <w:rsid w:val="002F7848"/>
    <w:rsid w:val="00316F73"/>
    <w:rsid w:val="003332B2"/>
    <w:rsid w:val="00340538"/>
    <w:rsid w:val="003521F5"/>
    <w:rsid w:val="00355E8F"/>
    <w:rsid w:val="00356068"/>
    <w:rsid w:val="0036776C"/>
    <w:rsid w:val="00376125"/>
    <w:rsid w:val="003868AE"/>
    <w:rsid w:val="003879A2"/>
    <w:rsid w:val="003900F6"/>
    <w:rsid w:val="003D2C1A"/>
    <w:rsid w:val="003E327A"/>
    <w:rsid w:val="003F2A22"/>
    <w:rsid w:val="004125CE"/>
    <w:rsid w:val="00453B8D"/>
    <w:rsid w:val="004769FE"/>
    <w:rsid w:val="00484A0F"/>
    <w:rsid w:val="00485ADE"/>
    <w:rsid w:val="004A2A78"/>
    <w:rsid w:val="004B264C"/>
    <w:rsid w:val="004B36D4"/>
    <w:rsid w:val="004B59C8"/>
    <w:rsid w:val="004C7FEA"/>
    <w:rsid w:val="004D0D85"/>
    <w:rsid w:val="004D4F4B"/>
    <w:rsid w:val="004E304E"/>
    <w:rsid w:val="004E3F7E"/>
    <w:rsid w:val="004E486D"/>
    <w:rsid w:val="004F7471"/>
    <w:rsid w:val="00510139"/>
    <w:rsid w:val="005204B4"/>
    <w:rsid w:val="00532D96"/>
    <w:rsid w:val="00552922"/>
    <w:rsid w:val="005542AB"/>
    <w:rsid w:val="00564237"/>
    <w:rsid w:val="005658E6"/>
    <w:rsid w:val="005A026A"/>
    <w:rsid w:val="005A104E"/>
    <w:rsid w:val="005B3B56"/>
    <w:rsid w:val="005D2C36"/>
    <w:rsid w:val="005E1508"/>
    <w:rsid w:val="005E2E54"/>
    <w:rsid w:val="005F119A"/>
    <w:rsid w:val="00603DC4"/>
    <w:rsid w:val="00610106"/>
    <w:rsid w:val="00623A0E"/>
    <w:rsid w:val="00677373"/>
    <w:rsid w:val="00691B6E"/>
    <w:rsid w:val="006B0CD2"/>
    <w:rsid w:val="006C3602"/>
    <w:rsid w:val="006D2AE6"/>
    <w:rsid w:val="006E5C4D"/>
    <w:rsid w:val="00711402"/>
    <w:rsid w:val="00730283"/>
    <w:rsid w:val="00744955"/>
    <w:rsid w:val="0076628A"/>
    <w:rsid w:val="00771662"/>
    <w:rsid w:val="0077696A"/>
    <w:rsid w:val="007B1352"/>
    <w:rsid w:val="007D2D56"/>
    <w:rsid w:val="007D30B5"/>
    <w:rsid w:val="007D3CFD"/>
    <w:rsid w:val="007F5DBF"/>
    <w:rsid w:val="00812B5A"/>
    <w:rsid w:val="00832232"/>
    <w:rsid w:val="00851ADA"/>
    <w:rsid w:val="008A4CF3"/>
    <w:rsid w:val="008E1198"/>
    <w:rsid w:val="00910FB5"/>
    <w:rsid w:val="009411EB"/>
    <w:rsid w:val="00984120"/>
    <w:rsid w:val="00996C3E"/>
    <w:rsid w:val="009A2D97"/>
    <w:rsid w:val="009A442E"/>
    <w:rsid w:val="009B69D1"/>
    <w:rsid w:val="009C31D9"/>
    <w:rsid w:val="009D369A"/>
    <w:rsid w:val="009D5636"/>
    <w:rsid w:val="00A43831"/>
    <w:rsid w:val="00A72F85"/>
    <w:rsid w:val="00A85F1D"/>
    <w:rsid w:val="00A9577F"/>
    <w:rsid w:val="00AA2AFE"/>
    <w:rsid w:val="00AC071B"/>
    <w:rsid w:val="00AE7DEC"/>
    <w:rsid w:val="00AF07AC"/>
    <w:rsid w:val="00AF3CDB"/>
    <w:rsid w:val="00AF79E8"/>
    <w:rsid w:val="00B07954"/>
    <w:rsid w:val="00B11CA1"/>
    <w:rsid w:val="00B14C02"/>
    <w:rsid w:val="00B37F04"/>
    <w:rsid w:val="00B44B61"/>
    <w:rsid w:val="00B51FD2"/>
    <w:rsid w:val="00B617B5"/>
    <w:rsid w:val="00B64816"/>
    <w:rsid w:val="00BC6AE3"/>
    <w:rsid w:val="00BD74A8"/>
    <w:rsid w:val="00BE1D3A"/>
    <w:rsid w:val="00BE64BA"/>
    <w:rsid w:val="00BF1FF5"/>
    <w:rsid w:val="00C041CD"/>
    <w:rsid w:val="00C14581"/>
    <w:rsid w:val="00C45AD5"/>
    <w:rsid w:val="00C47D2A"/>
    <w:rsid w:val="00C672A4"/>
    <w:rsid w:val="00CA6FC4"/>
    <w:rsid w:val="00CD1A84"/>
    <w:rsid w:val="00CE6CAD"/>
    <w:rsid w:val="00D06F45"/>
    <w:rsid w:val="00D10288"/>
    <w:rsid w:val="00D153D4"/>
    <w:rsid w:val="00D20B6A"/>
    <w:rsid w:val="00D24B11"/>
    <w:rsid w:val="00D47D39"/>
    <w:rsid w:val="00D50FAD"/>
    <w:rsid w:val="00D95DF4"/>
    <w:rsid w:val="00DA3304"/>
    <w:rsid w:val="00DB5B1A"/>
    <w:rsid w:val="00DC0480"/>
    <w:rsid w:val="00DF1FD0"/>
    <w:rsid w:val="00E02609"/>
    <w:rsid w:val="00E16D77"/>
    <w:rsid w:val="00E5226C"/>
    <w:rsid w:val="00E6129A"/>
    <w:rsid w:val="00E77F65"/>
    <w:rsid w:val="00E85D5B"/>
    <w:rsid w:val="00E92954"/>
    <w:rsid w:val="00EA2A8D"/>
    <w:rsid w:val="00EB4463"/>
    <w:rsid w:val="00EB5A64"/>
    <w:rsid w:val="00ED3B5C"/>
    <w:rsid w:val="00ED52B2"/>
    <w:rsid w:val="00EE5CF3"/>
    <w:rsid w:val="00EF7D8D"/>
    <w:rsid w:val="00F164FD"/>
    <w:rsid w:val="00F309E7"/>
    <w:rsid w:val="00FA1B51"/>
    <w:rsid w:val="00FA2233"/>
    <w:rsid w:val="00FC13EB"/>
    <w:rsid w:val="00FC17C2"/>
    <w:rsid w:val="00FD6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131CB4"/>
  <w14:defaultImageDpi w14:val="32767"/>
  <w15:chartTrackingRefBased/>
  <w15:docId w15:val="{E7735377-1088-4451-9FB7-1296793C4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32B2"/>
    <w:pPr>
      <w:widowControl w:val="0"/>
      <w:spacing w:after="0" w:line="300" w:lineRule="auto"/>
      <w:ind w:firstLineChars="200" w:firstLine="643"/>
      <w:jc w:val="both"/>
    </w:pPr>
    <w:rPr>
      <w:rFonts w:ascii="微软雅黑" w:eastAsia="微软雅黑" w:hAnsi="微软雅黑"/>
      <w:sz w:val="28"/>
      <w14:ligatures w14:val="none"/>
    </w:rPr>
  </w:style>
  <w:style w:type="paragraph" w:styleId="1">
    <w:name w:val="heading 1"/>
    <w:basedOn w:val="a"/>
    <w:next w:val="a"/>
    <w:link w:val="10"/>
    <w:uiPriority w:val="9"/>
    <w:qFormat/>
    <w:rsid w:val="000A15D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A15D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A15D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A15DF"/>
    <w:pPr>
      <w:keepNext/>
      <w:keepLines/>
      <w:spacing w:before="80" w:after="40"/>
      <w:outlineLvl w:val="3"/>
    </w:pPr>
    <w:rPr>
      <w:rFonts w:cstheme="majorBidi"/>
      <w:color w:val="2F5496" w:themeColor="accent1" w:themeShade="BF"/>
      <w:szCs w:val="28"/>
    </w:rPr>
  </w:style>
  <w:style w:type="paragraph" w:styleId="5">
    <w:name w:val="heading 5"/>
    <w:basedOn w:val="a"/>
    <w:next w:val="a"/>
    <w:link w:val="50"/>
    <w:uiPriority w:val="9"/>
    <w:semiHidden/>
    <w:unhideWhenUsed/>
    <w:qFormat/>
    <w:rsid w:val="000A15DF"/>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0A15DF"/>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A15D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A15D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A15D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A15D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A15D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A15D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A15DF"/>
    <w:rPr>
      <w:rFonts w:cstheme="majorBidi"/>
      <w:color w:val="2F5496" w:themeColor="accent1" w:themeShade="BF"/>
      <w:sz w:val="28"/>
      <w:szCs w:val="28"/>
    </w:rPr>
  </w:style>
  <w:style w:type="character" w:customStyle="1" w:styleId="50">
    <w:name w:val="标题 5 字符"/>
    <w:basedOn w:val="a0"/>
    <w:link w:val="5"/>
    <w:uiPriority w:val="9"/>
    <w:semiHidden/>
    <w:rsid w:val="000A15DF"/>
    <w:rPr>
      <w:rFonts w:cstheme="majorBidi"/>
      <w:color w:val="2F5496" w:themeColor="accent1" w:themeShade="BF"/>
      <w:sz w:val="24"/>
    </w:rPr>
  </w:style>
  <w:style w:type="character" w:customStyle="1" w:styleId="60">
    <w:name w:val="标题 6 字符"/>
    <w:basedOn w:val="a0"/>
    <w:link w:val="6"/>
    <w:uiPriority w:val="9"/>
    <w:semiHidden/>
    <w:rsid w:val="000A15DF"/>
    <w:rPr>
      <w:rFonts w:cstheme="majorBidi"/>
      <w:b/>
      <w:bCs/>
      <w:color w:val="2F5496" w:themeColor="accent1" w:themeShade="BF"/>
    </w:rPr>
  </w:style>
  <w:style w:type="character" w:customStyle="1" w:styleId="70">
    <w:name w:val="标题 7 字符"/>
    <w:basedOn w:val="a0"/>
    <w:link w:val="7"/>
    <w:uiPriority w:val="9"/>
    <w:semiHidden/>
    <w:rsid w:val="000A15DF"/>
    <w:rPr>
      <w:rFonts w:cstheme="majorBidi"/>
      <w:b/>
      <w:bCs/>
      <w:color w:val="595959" w:themeColor="text1" w:themeTint="A6"/>
    </w:rPr>
  </w:style>
  <w:style w:type="character" w:customStyle="1" w:styleId="80">
    <w:name w:val="标题 8 字符"/>
    <w:basedOn w:val="a0"/>
    <w:link w:val="8"/>
    <w:uiPriority w:val="9"/>
    <w:semiHidden/>
    <w:rsid w:val="000A15DF"/>
    <w:rPr>
      <w:rFonts w:cstheme="majorBidi"/>
      <w:color w:val="595959" w:themeColor="text1" w:themeTint="A6"/>
    </w:rPr>
  </w:style>
  <w:style w:type="character" w:customStyle="1" w:styleId="90">
    <w:name w:val="标题 9 字符"/>
    <w:basedOn w:val="a0"/>
    <w:link w:val="9"/>
    <w:uiPriority w:val="9"/>
    <w:semiHidden/>
    <w:rsid w:val="000A15DF"/>
    <w:rPr>
      <w:rFonts w:eastAsiaTheme="majorEastAsia" w:cstheme="majorBidi"/>
      <w:color w:val="595959" w:themeColor="text1" w:themeTint="A6"/>
    </w:rPr>
  </w:style>
  <w:style w:type="paragraph" w:styleId="a3">
    <w:name w:val="Title"/>
    <w:basedOn w:val="a"/>
    <w:next w:val="a"/>
    <w:link w:val="a4"/>
    <w:uiPriority w:val="10"/>
    <w:qFormat/>
    <w:rsid w:val="000A15D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A15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15DF"/>
    <w:pPr>
      <w:numPr>
        <w:ilvl w:val="1"/>
      </w:numPr>
      <w:ind w:firstLineChars="200" w:firstLine="643"/>
      <w:jc w:val="center"/>
    </w:pPr>
    <w:rPr>
      <w:rFonts w:asciiTheme="majorHAnsi" w:eastAsiaTheme="majorEastAsia" w:hAnsiTheme="majorHAnsi" w:cstheme="majorBidi"/>
      <w:color w:val="595959" w:themeColor="text1" w:themeTint="A6"/>
      <w:spacing w:val="15"/>
      <w:szCs w:val="28"/>
    </w:rPr>
  </w:style>
  <w:style w:type="character" w:customStyle="1" w:styleId="a6">
    <w:name w:val="副标题 字符"/>
    <w:basedOn w:val="a0"/>
    <w:link w:val="a5"/>
    <w:uiPriority w:val="11"/>
    <w:rsid w:val="000A15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A15DF"/>
    <w:pPr>
      <w:spacing w:before="160"/>
      <w:jc w:val="center"/>
    </w:pPr>
    <w:rPr>
      <w:i/>
      <w:iCs/>
      <w:color w:val="404040" w:themeColor="text1" w:themeTint="BF"/>
    </w:rPr>
  </w:style>
  <w:style w:type="character" w:customStyle="1" w:styleId="a8">
    <w:name w:val="引用 字符"/>
    <w:basedOn w:val="a0"/>
    <w:link w:val="a7"/>
    <w:uiPriority w:val="29"/>
    <w:rsid w:val="000A15DF"/>
    <w:rPr>
      <w:i/>
      <w:iCs/>
      <w:color w:val="404040" w:themeColor="text1" w:themeTint="BF"/>
    </w:rPr>
  </w:style>
  <w:style w:type="paragraph" w:styleId="a9">
    <w:name w:val="List Paragraph"/>
    <w:basedOn w:val="a"/>
    <w:uiPriority w:val="34"/>
    <w:qFormat/>
    <w:rsid w:val="000A15DF"/>
    <w:pPr>
      <w:ind w:left="720"/>
      <w:contextualSpacing/>
    </w:pPr>
  </w:style>
  <w:style w:type="character" w:styleId="aa">
    <w:name w:val="Intense Emphasis"/>
    <w:basedOn w:val="a0"/>
    <w:uiPriority w:val="21"/>
    <w:qFormat/>
    <w:rsid w:val="000A15DF"/>
    <w:rPr>
      <w:i/>
      <w:iCs/>
      <w:color w:val="2F5496" w:themeColor="accent1" w:themeShade="BF"/>
    </w:rPr>
  </w:style>
  <w:style w:type="paragraph" w:styleId="ab">
    <w:name w:val="Intense Quote"/>
    <w:basedOn w:val="a"/>
    <w:next w:val="a"/>
    <w:link w:val="ac"/>
    <w:uiPriority w:val="30"/>
    <w:qFormat/>
    <w:rsid w:val="000A15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A15DF"/>
    <w:rPr>
      <w:i/>
      <w:iCs/>
      <w:color w:val="2F5496" w:themeColor="accent1" w:themeShade="BF"/>
    </w:rPr>
  </w:style>
  <w:style w:type="character" w:styleId="ad">
    <w:name w:val="Intense Reference"/>
    <w:basedOn w:val="a0"/>
    <w:uiPriority w:val="32"/>
    <w:qFormat/>
    <w:rsid w:val="000A15DF"/>
    <w:rPr>
      <w:b/>
      <w:bCs/>
      <w:smallCaps/>
      <w:color w:val="2F5496" w:themeColor="accent1" w:themeShade="BF"/>
      <w:spacing w:val="5"/>
    </w:rPr>
  </w:style>
  <w:style w:type="paragraph" w:styleId="ae">
    <w:name w:val="header"/>
    <w:basedOn w:val="a"/>
    <w:link w:val="af"/>
    <w:uiPriority w:val="99"/>
    <w:unhideWhenUsed/>
    <w:rsid w:val="003332B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3332B2"/>
    <w:rPr>
      <w:sz w:val="18"/>
      <w:szCs w:val="18"/>
    </w:rPr>
  </w:style>
  <w:style w:type="paragraph" w:styleId="af0">
    <w:name w:val="footer"/>
    <w:basedOn w:val="a"/>
    <w:link w:val="af1"/>
    <w:uiPriority w:val="99"/>
    <w:unhideWhenUsed/>
    <w:rsid w:val="003332B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3332B2"/>
    <w:rPr>
      <w:sz w:val="18"/>
      <w:szCs w:val="18"/>
    </w:rPr>
  </w:style>
  <w:style w:type="character" w:styleId="af2">
    <w:name w:val="Hyperlink"/>
    <w:basedOn w:val="a0"/>
    <w:uiPriority w:val="99"/>
    <w:unhideWhenUsed/>
    <w:rsid w:val="00170B95"/>
    <w:rPr>
      <w:color w:val="0563C1" w:themeColor="hyperlink"/>
      <w:u w:val="single"/>
    </w:rPr>
  </w:style>
  <w:style w:type="character" w:styleId="af3">
    <w:name w:val="Unresolved Mention"/>
    <w:basedOn w:val="a0"/>
    <w:uiPriority w:val="99"/>
    <w:semiHidden/>
    <w:unhideWhenUsed/>
    <w:rsid w:val="00170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1485</TotalTime>
  <Pages>2</Pages>
  <Words>623</Words>
  <Characters>3605</Characters>
  <Application>Microsoft Office Word</Application>
  <DocSecurity>0</DocSecurity>
  <Lines>64</Lines>
  <Paragraphs>19</Paragraphs>
  <ScaleCrop>false</ScaleCrop>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Yangfan Chai</dc:creator>
  <cp:keywords/>
  <dc:description/>
  <cp:lastModifiedBy>Yangfan Chai</cp:lastModifiedBy>
  <cp:revision>59</cp:revision>
  <dcterms:created xsi:type="dcterms:W3CDTF">2025-12-09T13:27:00Z</dcterms:created>
  <dcterms:modified xsi:type="dcterms:W3CDTF">2025-12-12T15:05:00Z</dcterms:modified>
</cp:coreProperties>
</file>