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8D782" w14:textId="77777777" w:rsidR="00F721A0" w:rsidRDefault="00F721A0" w:rsidP="00F721A0">
      <w:pPr>
        <w:pStyle w:val="3"/>
        <w:shd w:val="clear" w:color="auto" w:fill="FFFFFF"/>
        <w:spacing w:after="206"/>
        <w:rPr>
          <w:rFonts w:ascii="Segoe UI" w:hAnsi="Segoe UI" w:cs="Segoe UI"/>
          <w:b w:val="0"/>
          <w:color w:val="404040"/>
          <w:kern w:val="0"/>
          <w:sz w:val="27"/>
          <w:szCs w:val="27"/>
        </w:rPr>
      </w:pPr>
      <w:r>
        <w:rPr>
          <w:rFonts w:ascii="Segoe UI" w:hAnsi="Segoe UI" w:cs="Segoe UI"/>
          <w:b w:val="0"/>
          <w:bCs/>
          <w:color w:val="404040"/>
        </w:rPr>
        <w:t>Response to Reviewer 2 Comments</w:t>
      </w:r>
    </w:p>
    <w:p w14:paraId="2630728A" w14:textId="77777777" w:rsidR="00F721A0" w:rsidRDefault="00F721A0" w:rsidP="00F721A0">
      <w:pPr>
        <w:pStyle w:val="ds-markdown-paragraph"/>
        <w:shd w:val="clear" w:color="auto" w:fill="FFFFFF"/>
        <w:spacing w:before="206" w:beforeAutospacing="0" w:after="206" w:afterAutospacing="0" w:line="429" w:lineRule="atLeast"/>
        <w:rPr>
          <w:rFonts w:ascii="Segoe UI" w:hAnsi="Segoe UI" w:cs="Segoe UI"/>
          <w:color w:val="404040"/>
        </w:rPr>
      </w:pPr>
      <w:r>
        <w:rPr>
          <w:rStyle w:val="aff3"/>
          <w:rFonts w:ascii="Segoe UI" w:hAnsi="Segoe UI" w:cs="Segoe UI"/>
          <w:color w:val="404040"/>
        </w:rPr>
        <w:t>1. Summary</w:t>
      </w:r>
      <w:r>
        <w:rPr>
          <w:rFonts w:ascii="Segoe UI" w:hAnsi="Segoe UI" w:cs="Segoe UI"/>
          <w:color w:val="404040"/>
        </w:rPr>
        <w:br/>
        <w:t>Thank you for your rigorous critique. We have comprehensively restructured the manuscript to enhance clarity and experimental coherence. Key improvements include:</w:t>
      </w:r>
    </w:p>
    <w:p w14:paraId="2BA6E995" w14:textId="77777777" w:rsidR="00F721A0" w:rsidRDefault="00F721A0" w:rsidP="00F721A0">
      <w:pPr>
        <w:pStyle w:val="ds-markdown-paragraph"/>
        <w:numPr>
          <w:ilvl w:val="0"/>
          <w:numId w:val="35"/>
        </w:numPr>
        <w:shd w:val="clear" w:color="auto" w:fill="FFFFFF"/>
        <w:spacing w:before="0" w:beforeAutospacing="0" w:line="429" w:lineRule="atLeast"/>
        <w:rPr>
          <w:rFonts w:ascii="Segoe UI" w:hAnsi="Segoe UI" w:cs="Segoe UI"/>
          <w:color w:val="404040"/>
        </w:rPr>
      </w:pPr>
      <w:r>
        <w:rPr>
          <w:rFonts w:ascii="Segoe UI" w:hAnsi="Segoe UI" w:cs="Segoe UI"/>
          <w:color w:val="404040"/>
        </w:rPr>
        <w:t>Reorganization of sections for logical flow and connectivity.</w:t>
      </w:r>
    </w:p>
    <w:p w14:paraId="3D5BBD9D" w14:textId="77777777" w:rsidR="00F721A0" w:rsidRDefault="00F721A0" w:rsidP="00F721A0">
      <w:pPr>
        <w:pStyle w:val="ds-markdown-paragraph"/>
        <w:numPr>
          <w:ilvl w:val="0"/>
          <w:numId w:val="35"/>
        </w:numPr>
        <w:shd w:val="clear" w:color="auto" w:fill="FFFFFF"/>
        <w:spacing w:before="0" w:beforeAutospacing="0" w:line="429" w:lineRule="atLeast"/>
        <w:rPr>
          <w:rFonts w:ascii="Segoe UI" w:hAnsi="Segoe UI" w:cs="Segoe UI"/>
          <w:color w:val="404040"/>
        </w:rPr>
      </w:pPr>
      <w:r>
        <w:rPr>
          <w:rFonts w:ascii="Segoe UI" w:hAnsi="Segoe UI" w:cs="Segoe UI"/>
          <w:color w:val="404040"/>
        </w:rPr>
        <w:t>Standardization of experimental descriptions for TDF/TAF comparisons.</w:t>
      </w:r>
    </w:p>
    <w:p w14:paraId="03860AA1" w14:textId="77777777" w:rsidR="00F721A0" w:rsidRDefault="00F721A0" w:rsidP="00F721A0">
      <w:pPr>
        <w:pStyle w:val="ds-markdown-paragraph"/>
        <w:numPr>
          <w:ilvl w:val="0"/>
          <w:numId w:val="35"/>
        </w:numPr>
        <w:shd w:val="clear" w:color="auto" w:fill="FFFFFF"/>
        <w:spacing w:before="0" w:beforeAutospacing="0" w:line="429" w:lineRule="atLeast"/>
        <w:rPr>
          <w:rFonts w:ascii="Segoe UI" w:hAnsi="Segoe UI" w:cs="Segoe UI"/>
          <w:color w:val="404040"/>
        </w:rPr>
      </w:pPr>
      <w:r>
        <w:rPr>
          <w:rFonts w:ascii="Segoe UI" w:hAnsi="Segoe UI" w:cs="Segoe UI"/>
          <w:color w:val="404040"/>
        </w:rPr>
        <w:t>Added mechanistic details, controls, and textual clarifications.</w:t>
      </w:r>
    </w:p>
    <w:p w14:paraId="485266C1" w14:textId="77777777" w:rsidR="00F721A0" w:rsidRDefault="00F721A0" w:rsidP="00F721A0">
      <w:pPr>
        <w:pStyle w:val="ds-markdown-paragraph"/>
        <w:numPr>
          <w:ilvl w:val="0"/>
          <w:numId w:val="35"/>
        </w:numPr>
        <w:shd w:val="clear" w:color="auto" w:fill="FFFFFF"/>
        <w:spacing w:before="0" w:beforeAutospacing="0" w:line="429" w:lineRule="atLeast"/>
        <w:rPr>
          <w:rFonts w:ascii="Segoe UI" w:hAnsi="Segoe UI" w:cs="Segoe UI"/>
          <w:color w:val="404040"/>
        </w:rPr>
      </w:pPr>
      <w:r>
        <w:rPr>
          <w:rFonts w:ascii="Segoe UI" w:hAnsi="Segoe UI" w:cs="Segoe UI"/>
          <w:color w:val="404040"/>
        </w:rPr>
        <w:t>Removal of irrelevant content and strengthened data interpretation.</w:t>
      </w:r>
      <w:r>
        <w:rPr>
          <w:rFonts w:ascii="Segoe UI" w:hAnsi="Segoe UI" w:cs="Segoe UI"/>
          <w:color w:val="404040"/>
        </w:rPr>
        <w:br/>
        <w:t>All revisions are highlighted in the resubmitted manuscript.</w:t>
      </w:r>
    </w:p>
    <w:p w14:paraId="1C3CD0A8" w14:textId="77777777" w:rsidR="00F721A0" w:rsidRDefault="00F721A0" w:rsidP="00F721A0">
      <w:pPr>
        <w:spacing w:before="480" w:after="480"/>
        <w:rPr>
          <w:rFonts w:cs="Times New Roman"/>
        </w:rPr>
      </w:pPr>
      <w:r>
        <w:pict w14:anchorId="61404EC4">
          <v:rect id="_x0000_i1025" style="width:0;height:.75pt" o:hralign="center" o:hrstd="t" o:hrnoshade="t" o:hr="t" fillcolor="#404040" stroked="f"/>
        </w:pict>
      </w:r>
    </w:p>
    <w:p w14:paraId="641D8F00" w14:textId="77777777" w:rsidR="00F721A0" w:rsidRDefault="00F721A0" w:rsidP="00F721A0">
      <w:pPr>
        <w:pStyle w:val="3"/>
        <w:shd w:val="clear" w:color="auto" w:fill="FFFFFF"/>
        <w:spacing w:before="274" w:after="206"/>
        <w:rPr>
          <w:rFonts w:ascii="Segoe UI" w:hAnsi="Segoe UI" w:cs="Segoe UI"/>
          <w:b w:val="0"/>
          <w:color w:val="404040"/>
        </w:rPr>
      </w:pPr>
      <w:r>
        <w:rPr>
          <w:rStyle w:val="aff3"/>
          <w:rFonts w:ascii="Segoe UI" w:hAnsi="Segoe UI" w:cs="Segoe UI"/>
          <w:b/>
          <w:bCs w:val="0"/>
          <w:color w:val="404040"/>
        </w:rPr>
        <w:t>Point-by-Point Response</w:t>
      </w:r>
    </w:p>
    <w:p w14:paraId="5D03E843" w14:textId="77777777" w:rsidR="00F721A0" w:rsidRDefault="00F721A0" w:rsidP="00F721A0">
      <w:pPr>
        <w:pStyle w:val="ds-markdown-paragraph"/>
        <w:shd w:val="clear" w:color="auto" w:fill="FFFFFF"/>
        <w:spacing w:before="206" w:beforeAutospacing="0" w:after="206" w:afterAutospacing="0" w:line="429" w:lineRule="atLeast"/>
        <w:rPr>
          <w:rFonts w:ascii="Segoe UI" w:hAnsi="Segoe UI" w:cs="Segoe UI"/>
          <w:color w:val="404040"/>
        </w:rPr>
      </w:pPr>
      <w:r>
        <w:rPr>
          <w:rStyle w:val="aff3"/>
          <w:rFonts w:ascii="Segoe UI" w:hAnsi="Segoe UI" w:cs="Segoe UI"/>
          <w:color w:val="404040"/>
        </w:rPr>
        <w:t>Comment 1: Add RTI mechanisms, targets, and cross-viral potential</w:t>
      </w:r>
      <w:r>
        <w:rPr>
          <w:rFonts w:ascii="Segoe UI" w:hAnsi="Segoe UI" w:cs="Segoe UI"/>
          <w:color w:val="404040"/>
        </w:rPr>
        <w:br/>
      </w:r>
      <w:r>
        <w:rPr>
          <w:rStyle w:val="aff3"/>
          <w:rFonts w:ascii="Segoe UI" w:hAnsi="Segoe UI" w:cs="Segoe UI"/>
          <w:color w:val="404040"/>
        </w:rPr>
        <w:t>Response</w:t>
      </w:r>
      <w:r>
        <w:rPr>
          <w:rFonts w:ascii="Segoe UI" w:hAnsi="Segoe UI" w:cs="Segoe UI"/>
          <w:color w:val="404040"/>
        </w:rPr>
        <w:t>: Added in Introduction (p. 2):</w:t>
      </w:r>
    </w:p>
    <w:p w14:paraId="79F23671" w14:textId="77777777" w:rsidR="00F721A0" w:rsidRDefault="00F721A0" w:rsidP="00F721A0">
      <w:pPr>
        <w:pStyle w:val="ds-markdown-paragraph"/>
        <w:shd w:val="clear" w:color="auto" w:fill="FFFFFF"/>
        <w:spacing w:before="206" w:beforeAutospacing="0" w:line="429" w:lineRule="atLeast"/>
        <w:rPr>
          <w:rFonts w:ascii="Segoe UI" w:hAnsi="Segoe UI" w:cs="Segoe UI"/>
          <w:color w:val="404040"/>
        </w:rPr>
      </w:pPr>
      <w:r>
        <w:rPr>
          <w:rStyle w:val="afe"/>
          <w:rFonts w:ascii="Segoe UI" w:hAnsi="Segoe UI" w:cs="Segoe UI"/>
          <w:color w:val="404040"/>
        </w:rPr>
        <w:t>"Reverse Transcriptase Inhibitors (RTIs) disrupt viral replication by competitively binding the enzyme's active site or allosterically altering its conformation. Nucleotide analogs (e.g., TDF) incorporate into nascent DNA chains, causing termination, while non-nucleoside RTIs (NNRTIs) induce conformational inactivation. Clinically, RTIs treat retroviruses (HIV) and hepadnaviruses (HBV) but show limited efficacy against coronaviruses due to RdRP structural divergence."</w:t>
      </w:r>
    </w:p>
    <w:p w14:paraId="5C1F80AA" w14:textId="77777777" w:rsidR="00F721A0" w:rsidRDefault="00F721A0" w:rsidP="00F721A0">
      <w:pPr>
        <w:pStyle w:val="ds-markdown-paragraph"/>
        <w:shd w:val="clear" w:color="auto" w:fill="FFFFFF"/>
        <w:spacing w:before="206" w:beforeAutospacing="0" w:after="206" w:afterAutospacing="0" w:line="429" w:lineRule="atLeast"/>
        <w:rPr>
          <w:rFonts w:ascii="Segoe UI" w:hAnsi="Segoe UI" w:cs="Segoe UI"/>
          <w:color w:val="404040"/>
        </w:rPr>
      </w:pPr>
      <w:r>
        <w:rPr>
          <w:rStyle w:val="aff3"/>
          <w:rFonts w:ascii="Segoe UI" w:hAnsi="Segoe UI" w:cs="Segoe UI"/>
          <w:color w:val="404040"/>
        </w:rPr>
        <w:t>Comment 2: Elaborate TAF vs. TDF differences</w:t>
      </w:r>
      <w:r>
        <w:rPr>
          <w:rFonts w:ascii="Segoe UI" w:hAnsi="Segoe UI" w:cs="Segoe UI"/>
          <w:color w:val="404040"/>
        </w:rPr>
        <w:br/>
      </w:r>
      <w:r>
        <w:rPr>
          <w:rStyle w:val="aff3"/>
          <w:rFonts w:ascii="Segoe UI" w:hAnsi="Segoe UI" w:cs="Segoe UI"/>
          <w:color w:val="404040"/>
        </w:rPr>
        <w:t>Response</w:t>
      </w:r>
      <w:r>
        <w:rPr>
          <w:rFonts w:ascii="Segoe UI" w:hAnsi="Segoe UI" w:cs="Segoe UI"/>
          <w:color w:val="404040"/>
        </w:rPr>
        <w:t>: Expanded (p. 2):</w:t>
      </w:r>
    </w:p>
    <w:p w14:paraId="3F97DE16" w14:textId="77777777" w:rsidR="00F721A0" w:rsidRDefault="00F721A0" w:rsidP="00F721A0">
      <w:pPr>
        <w:pStyle w:val="ds-markdown-paragraph"/>
        <w:shd w:val="clear" w:color="auto" w:fill="FFFFFF"/>
        <w:spacing w:before="206" w:beforeAutospacing="0" w:line="429" w:lineRule="atLeast"/>
        <w:rPr>
          <w:rFonts w:ascii="Segoe UI" w:hAnsi="Segoe UI" w:cs="Segoe UI"/>
          <w:color w:val="404040"/>
        </w:rPr>
      </w:pPr>
      <w:r>
        <w:rPr>
          <w:rFonts w:ascii="Segoe UI" w:hAnsi="Segoe UI" w:cs="Segoe UI"/>
          <w:color w:val="404040"/>
        </w:rPr>
        <w:t>*"Structurally, TAF (phosphonamidate prodrug) contains a methyl-alaninate moiety enhancing cellular uptake, while TDF (diester prodrug) requires extracellular hydrolysis. Both treat HIV, but TAF achieves 4-fold higher lymphoid concentrations at 1/10th the dose, reducing renal/bone toxicity [14]."*</w:t>
      </w:r>
    </w:p>
    <w:p w14:paraId="402FD426" w14:textId="77777777" w:rsidR="00F721A0" w:rsidRDefault="00F721A0" w:rsidP="00F721A0">
      <w:pPr>
        <w:pStyle w:val="ds-markdown-paragraph"/>
        <w:shd w:val="clear" w:color="auto" w:fill="FFFFFF"/>
        <w:spacing w:before="206" w:beforeAutospacing="0" w:after="206" w:afterAutospacing="0" w:line="429" w:lineRule="atLeast"/>
        <w:rPr>
          <w:rFonts w:ascii="Segoe UI" w:hAnsi="Segoe UI" w:cs="Segoe UI"/>
          <w:color w:val="404040"/>
        </w:rPr>
      </w:pPr>
      <w:r>
        <w:rPr>
          <w:rStyle w:val="aff3"/>
          <w:rFonts w:ascii="Segoe UI" w:hAnsi="Segoe UI" w:cs="Segoe UI"/>
          <w:color w:val="404040"/>
        </w:rPr>
        <w:lastRenderedPageBreak/>
        <w:t>Comment 3: Provide antiviral repurposing examples</w:t>
      </w:r>
      <w:r>
        <w:rPr>
          <w:rFonts w:ascii="Segoe UI" w:hAnsi="Segoe UI" w:cs="Segoe UI"/>
          <w:color w:val="404040"/>
        </w:rPr>
        <w:br/>
      </w:r>
      <w:r>
        <w:rPr>
          <w:rStyle w:val="aff3"/>
          <w:rFonts w:ascii="Segoe UI" w:hAnsi="Segoe UI" w:cs="Segoe UI"/>
          <w:color w:val="404040"/>
        </w:rPr>
        <w:t>Response</w:t>
      </w:r>
      <w:r>
        <w:rPr>
          <w:rFonts w:ascii="Segoe UI" w:hAnsi="Segoe UI" w:cs="Segoe UI"/>
          <w:color w:val="404040"/>
        </w:rPr>
        <w:t>: Added (p. 2):</w:t>
      </w:r>
    </w:p>
    <w:p w14:paraId="05EA8DB3" w14:textId="77777777" w:rsidR="00F721A0" w:rsidRDefault="00F721A0" w:rsidP="00F721A0">
      <w:pPr>
        <w:pStyle w:val="ds-markdown-paragraph"/>
        <w:shd w:val="clear" w:color="auto" w:fill="FFFFFF"/>
        <w:spacing w:before="206" w:beforeAutospacing="0" w:line="429" w:lineRule="atLeast"/>
        <w:rPr>
          <w:rFonts w:ascii="Segoe UI" w:hAnsi="Segoe UI" w:cs="Segoe UI"/>
          <w:color w:val="404040"/>
        </w:rPr>
      </w:pPr>
      <w:r>
        <w:rPr>
          <w:rFonts w:ascii="Segoe UI" w:hAnsi="Segoe UI" w:cs="Segoe UI"/>
          <w:color w:val="404040"/>
        </w:rPr>
        <w:t>*"Successful repurposing includes remdesivir (Ebola→COVID-19) and favipiravir (influenza→SARS-CoV-2) [46], leveraging shared polymerase vulnerabilities."*</w:t>
      </w:r>
    </w:p>
    <w:p w14:paraId="124AC1FB" w14:textId="77777777" w:rsidR="00F721A0" w:rsidRDefault="00F721A0" w:rsidP="00F721A0">
      <w:pPr>
        <w:pStyle w:val="ds-markdown-paragraph"/>
        <w:shd w:val="clear" w:color="auto" w:fill="FFFFFF"/>
        <w:spacing w:before="206" w:beforeAutospacing="0" w:after="206" w:afterAutospacing="0" w:line="429" w:lineRule="atLeast"/>
        <w:rPr>
          <w:rFonts w:ascii="Segoe UI" w:hAnsi="Segoe UI" w:cs="Segoe UI"/>
          <w:color w:val="404040"/>
        </w:rPr>
      </w:pPr>
      <w:r>
        <w:rPr>
          <w:rStyle w:val="aff3"/>
          <w:rFonts w:ascii="Segoe UI" w:hAnsi="Segoe UI" w:cs="Segoe UI"/>
          <w:color w:val="404040"/>
        </w:rPr>
        <w:t>Comment 4: Relocate lines 91–109 to Discussion</w:t>
      </w:r>
      <w:r>
        <w:rPr>
          <w:rFonts w:ascii="Segoe UI" w:hAnsi="Segoe UI" w:cs="Segoe UI"/>
          <w:color w:val="404040"/>
        </w:rPr>
        <w:br/>
      </w:r>
      <w:r>
        <w:rPr>
          <w:rStyle w:val="aff3"/>
          <w:rFonts w:ascii="Segoe UI" w:hAnsi="Segoe UI" w:cs="Segoe UI"/>
          <w:color w:val="404040"/>
        </w:rPr>
        <w:t>Response</w:t>
      </w:r>
      <w:r>
        <w:rPr>
          <w:rFonts w:ascii="Segoe UI" w:hAnsi="Segoe UI" w:cs="Segoe UI"/>
          <w:color w:val="404040"/>
        </w:rPr>
        <w:t>: Moved to Discussion (pp. 10–11) and reframed as repurposing rationale.</w:t>
      </w:r>
    </w:p>
    <w:p w14:paraId="59006544" w14:textId="77777777" w:rsidR="00F721A0" w:rsidRDefault="00F721A0" w:rsidP="00F721A0">
      <w:pPr>
        <w:pStyle w:val="ds-markdown-paragraph"/>
        <w:shd w:val="clear" w:color="auto" w:fill="FFFFFF"/>
        <w:spacing w:before="206" w:beforeAutospacing="0" w:after="206" w:afterAutospacing="0" w:line="429" w:lineRule="atLeast"/>
        <w:rPr>
          <w:rFonts w:ascii="Segoe UI" w:hAnsi="Segoe UI" w:cs="Segoe UI"/>
          <w:color w:val="404040"/>
        </w:rPr>
      </w:pPr>
      <w:r>
        <w:rPr>
          <w:rStyle w:val="aff3"/>
          <w:rFonts w:ascii="Segoe UI" w:hAnsi="Segoe UI" w:cs="Segoe UI"/>
          <w:color w:val="404040"/>
        </w:rPr>
        <w:t>Comment 5: Clarify HIV drug use against SARS-CoV-2</w:t>
      </w:r>
      <w:r>
        <w:rPr>
          <w:rFonts w:ascii="Segoe UI" w:hAnsi="Segoe UI" w:cs="Segoe UI"/>
          <w:color w:val="404040"/>
        </w:rPr>
        <w:br/>
      </w:r>
      <w:r>
        <w:rPr>
          <w:rStyle w:val="aff3"/>
          <w:rFonts w:ascii="Segoe UI" w:hAnsi="Segoe UI" w:cs="Segoe UI"/>
          <w:color w:val="404040"/>
        </w:rPr>
        <w:t>Response</w:t>
      </w:r>
      <w:r>
        <w:rPr>
          <w:rFonts w:ascii="Segoe UI" w:hAnsi="Segoe UI" w:cs="Segoe UI"/>
          <w:color w:val="404040"/>
        </w:rPr>
        <w:t>: Added (p. 3):</w:t>
      </w:r>
    </w:p>
    <w:p w14:paraId="7F39CC8C" w14:textId="77777777" w:rsidR="00F721A0" w:rsidRDefault="00F721A0" w:rsidP="00F721A0">
      <w:pPr>
        <w:pStyle w:val="ds-markdown-paragraph"/>
        <w:shd w:val="clear" w:color="auto" w:fill="FFFFFF"/>
        <w:spacing w:before="206" w:beforeAutospacing="0" w:line="429" w:lineRule="atLeast"/>
        <w:rPr>
          <w:rFonts w:ascii="Segoe UI" w:hAnsi="Segoe UI" w:cs="Segoe UI"/>
          <w:color w:val="404040"/>
        </w:rPr>
      </w:pPr>
      <w:r>
        <w:rPr>
          <w:rFonts w:ascii="Segoe UI" w:hAnsi="Segoe UI" w:cs="Segoe UI"/>
          <w:color w:val="404040"/>
        </w:rPr>
        <w:t>*"Tenofovir's nucleotide analog structure may inhibit SARS-CoV-2 RdRP via chain termination or error-prone replication, similar to its HIV RT inhibition [47]."*</w:t>
      </w:r>
    </w:p>
    <w:p w14:paraId="676917CF" w14:textId="77777777" w:rsidR="00F721A0" w:rsidRDefault="00F721A0" w:rsidP="00F721A0">
      <w:pPr>
        <w:pStyle w:val="ds-markdown-paragraph"/>
        <w:shd w:val="clear" w:color="auto" w:fill="FFFFFF"/>
        <w:spacing w:before="206" w:beforeAutospacing="0" w:after="206" w:afterAutospacing="0" w:line="429" w:lineRule="atLeast"/>
        <w:rPr>
          <w:rFonts w:ascii="Segoe UI" w:hAnsi="Segoe UI" w:cs="Segoe UI"/>
          <w:color w:val="404040"/>
        </w:rPr>
      </w:pPr>
      <w:r>
        <w:rPr>
          <w:rStyle w:val="aff3"/>
          <w:rFonts w:ascii="Segoe UI" w:hAnsi="Segoe UI" w:cs="Segoe UI"/>
          <w:color w:val="404040"/>
        </w:rPr>
        <w:t>Comment 6: Improve Figure 2 relevance</w:t>
      </w:r>
      <w:r>
        <w:rPr>
          <w:rFonts w:ascii="Segoe UI" w:hAnsi="Segoe UI" w:cs="Segoe UI"/>
          <w:color w:val="404040"/>
        </w:rPr>
        <w:br/>
      </w:r>
      <w:r>
        <w:rPr>
          <w:rStyle w:val="aff3"/>
          <w:rFonts w:ascii="Segoe UI" w:hAnsi="Segoe UI" w:cs="Segoe UI"/>
          <w:color w:val="404040"/>
        </w:rPr>
        <w:t>Response</w:t>
      </w:r>
      <w:r>
        <w:rPr>
          <w:rFonts w:ascii="Segoe UI" w:hAnsi="Segoe UI" w:cs="Segoe UI"/>
          <w:color w:val="404040"/>
        </w:rPr>
        <w:t>: Revised caption (p. 3):</w:t>
      </w:r>
    </w:p>
    <w:p w14:paraId="45C35144" w14:textId="77777777" w:rsidR="00F721A0" w:rsidRDefault="00F721A0" w:rsidP="00F721A0">
      <w:pPr>
        <w:pStyle w:val="ds-markdown-paragraph"/>
        <w:shd w:val="clear" w:color="auto" w:fill="FFFFFF"/>
        <w:spacing w:before="206" w:beforeAutospacing="0" w:line="429" w:lineRule="atLeast"/>
        <w:rPr>
          <w:rFonts w:ascii="Segoe UI" w:hAnsi="Segoe UI" w:cs="Segoe UI"/>
          <w:color w:val="404040"/>
        </w:rPr>
      </w:pPr>
      <w:r>
        <w:rPr>
          <w:rStyle w:val="afe"/>
          <w:rFonts w:ascii="Segoe UI" w:hAnsi="Segoe UI" w:cs="Segoe UI"/>
          <w:color w:val="404040"/>
        </w:rPr>
        <w:t>"Figure 2. Antiviral strategies tested: Prophylaxis (drug→virus), Treatment (virus→drug), and Inhibition (concurrent exposure). We used Treatment mode to model therapeutic intervention."</w:t>
      </w:r>
    </w:p>
    <w:p w14:paraId="71117B36" w14:textId="77777777" w:rsidR="00F721A0" w:rsidRDefault="00F721A0" w:rsidP="00F721A0">
      <w:pPr>
        <w:pStyle w:val="ds-markdown-paragraph"/>
        <w:shd w:val="clear" w:color="auto" w:fill="FFFFFF"/>
        <w:spacing w:before="206" w:beforeAutospacing="0" w:after="206" w:afterAutospacing="0" w:line="429" w:lineRule="atLeast"/>
        <w:rPr>
          <w:rFonts w:ascii="Segoe UI" w:hAnsi="Segoe UI" w:cs="Segoe UI"/>
          <w:color w:val="404040"/>
        </w:rPr>
      </w:pPr>
      <w:r>
        <w:rPr>
          <w:rStyle w:val="aff3"/>
          <w:rFonts w:ascii="Segoe UI" w:hAnsi="Segoe UI" w:cs="Segoe UI"/>
          <w:color w:val="404040"/>
        </w:rPr>
        <w:t>Comment 7: Clarify lines 129–133 (Sunrise reader)</w:t>
      </w:r>
      <w:r>
        <w:rPr>
          <w:rFonts w:ascii="Segoe UI" w:hAnsi="Segoe UI" w:cs="Segoe UI"/>
          <w:color w:val="404040"/>
        </w:rPr>
        <w:br/>
      </w:r>
      <w:r>
        <w:rPr>
          <w:rStyle w:val="aff3"/>
          <w:rFonts w:ascii="Segoe UI" w:hAnsi="Segoe UI" w:cs="Segoe UI"/>
          <w:color w:val="404040"/>
        </w:rPr>
        <w:t>Response</w:t>
      </w:r>
      <w:r>
        <w:rPr>
          <w:rFonts w:ascii="Segoe UI" w:hAnsi="Segoe UI" w:cs="Segoe UI"/>
          <w:color w:val="404040"/>
        </w:rPr>
        <w:t>: Simplified (p. 4):</w:t>
      </w:r>
    </w:p>
    <w:p w14:paraId="46B0BAD5" w14:textId="77777777" w:rsidR="00F721A0" w:rsidRDefault="00F721A0" w:rsidP="00F721A0">
      <w:pPr>
        <w:pStyle w:val="ds-markdown-paragraph"/>
        <w:shd w:val="clear" w:color="auto" w:fill="FFFFFF"/>
        <w:spacing w:before="206" w:beforeAutospacing="0" w:line="429" w:lineRule="atLeast"/>
        <w:rPr>
          <w:rFonts w:ascii="Segoe UI" w:hAnsi="Segoe UI" w:cs="Segoe UI"/>
          <w:color w:val="404040"/>
        </w:rPr>
      </w:pPr>
      <w:r>
        <w:rPr>
          <w:rFonts w:ascii="Segoe UI" w:hAnsi="Segoe UI" w:cs="Segoe UI"/>
          <w:color w:val="404040"/>
        </w:rPr>
        <w:t>*"The Sunrise reader (Tecan) enabled rapid (6 sec/plate) absorbance measurements at 340–750 nm for viability assays."*</w:t>
      </w:r>
    </w:p>
    <w:p w14:paraId="04FC4CBB" w14:textId="77777777" w:rsidR="00F721A0" w:rsidRDefault="00F721A0" w:rsidP="00F721A0">
      <w:pPr>
        <w:pStyle w:val="ds-markdown-paragraph"/>
        <w:shd w:val="clear" w:color="auto" w:fill="FFFFFF"/>
        <w:spacing w:before="206" w:beforeAutospacing="0" w:after="206" w:afterAutospacing="0" w:line="429" w:lineRule="atLeast"/>
        <w:rPr>
          <w:rFonts w:ascii="Segoe UI" w:hAnsi="Segoe UI" w:cs="Segoe UI"/>
          <w:color w:val="404040"/>
        </w:rPr>
      </w:pPr>
      <w:r>
        <w:rPr>
          <w:rStyle w:val="aff3"/>
          <w:rFonts w:ascii="Segoe UI" w:hAnsi="Segoe UI" w:cs="Segoe UI"/>
          <w:color w:val="404040"/>
        </w:rPr>
        <w:t>Comment 8: Add tenofovir safety data</w:t>
      </w:r>
      <w:r>
        <w:rPr>
          <w:rFonts w:ascii="Segoe UI" w:hAnsi="Segoe UI" w:cs="Segoe UI"/>
          <w:color w:val="404040"/>
        </w:rPr>
        <w:br/>
      </w:r>
      <w:r>
        <w:rPr>
          <w:rStyle w:val="aff3"/>
          <w:rFonts w:ascii="Segoe UI" w:hAnsi="Segoe UI" w:cs="Segoe UI"/>
          <w:color w:val="404040"/>
        </w:rPr>
        <w:t>Response</w:t>
      </w:r>
      <w:r>
        <w:rPr>
          <w:rFonts w:ascii="Segoe UI" w:hAnsi="Segoe UI" w:cs="Segoe UI"/>
          <w:color w:val="404040"/>
        </w:rPr>
        <w:t>: Added (p. 4):</w:t>
      </w:r>
    </w:p>
    <w:p w14:paraId="5E18631F" w14:textId="77777777" w:rsidR="00F721A0" w:rsidRDefault="00F721A0" w:rsidP="00F721A0">
      <w:pPr>
        <w:pStyle w:val="ds-markdown-paragraph"/>
        <w:shd w:val="clear" w:color="auto" w:fill="FFFFFF"/>
        <w:spacing w:before="206" w:beforeAutospacing="0" w:line="429" w:lineRule="atLeast"/>
        <w:rPr>
          <w:rFonts w:ascii="Segoe UI" w:hAnsi="Segoe UI" w:cs="Segoe UI"/>
          <w:color w:val="404040"/>
        </w:rPr>
      </w:pPr>
      <w:r>
        <w:rPr>
          <w:rStyle w:val="afe"/>
          <w:rFonts w:ascii="Segoe UI" w:hAnsi="Segoe UI" w:cs="Segoe UI"/>
          <w:color w:val="404040"/>
        </w:rPr>
        <w:t>"TDF exhibits renal toxicity with prolonged use; TAF mitigates this risk. Both are WHO Essential Medicines for HIV [9,14]."</w:t>
      </w:r>
    </w:p>
    <w:p w14:paraId="689F7726" w14:textId="77777777" w:rsidR="00F721A0" w:rsidRDefault="00F721A0" w:rsidP="00F721A0">
      <w:pPr>
        <w:pStyle w:val="ds-markdown-paragraph"/>
        <w:shd w:val="clear" w:color="auto" w:fill="FFFFFF"/>
        <w:spacing w:before="206" w:beforeAutospacing="0" w:after="206" w:afterAutospacing="0" w:line="429" w:lineRule="atLeast"/>
        <w:rPr>
          <w:rFonts w:ascii="Segoe UI" w:hAnsi="Segoe UI" w:cs="Segoe UI"/>
          <w:color w:val="404040"/>
        </w:rPr>
      </w:pPr>
      <w:r>
        <w:rPr>
          <w:rStyle w:val="aff3"/>
          <w:rFonts w:ascii="Segoe UI" w:hAnsi="Segoe UI" w:cs="Segoe UI"/>
          <w:color w:val="404040"/>
        </w:rPr>
        <w:t>Comment 9: Remove compound characteristics (lines 164–180)</w:t>
      </w:r>
      <w:r>
        <w:rPr>
          <w:rFonts w:ascii="Segoe UI" w:hAnsi="Segoe UI" w:cs="Segoe UI"/>
          <w:color w:val="404040"/>
        </w:rPr>
        <w:br/>
      </w:r>
      <w:r>
        <w:rPr>
          <w:rStyle w:val="aff3"/>
          <w:rFonts w:ascii="Segoe UI" w:hAnsi="Segoe UI" w:cs="Segoe UI"/>
          <w:color w:val="404040"/>
        </w:rPr>
        <w:t>Response</w:t>
      </w:r>
      <w:r>
        <w:rPr>
          <w:rFonts w:ascii="Segoe UI" w:hAnsi="Segoe UI" w:cs="Segoe UI"/>
          <w:color w:val="404040"/>
        </w:rPr>
        <w:t>: Deleted.</w:t>
      </w:r>
    </w:p>
    <w:p w14:paraId="48AAD34E" w14:textId="77777777" w:rsidR="00F721A0" w:rsidRDefault="00F721A0" w:rsidP="00F721A0">
      <w:pPr>
        <w:pStyle w:val="ds-markdown-paragraph"/>
        <w:shd w:val="clear" w:color="auto" w:fill="FFFFFF"/>
        <w:spacing w:before="206" w:beforeAutospacing="0" w:after="206" w:afterAutospacing="0" w:line="429" w:lineRule="atLeast"/>
        <w:rPr>
          <w:rFonts w:ascii="Segoe UI" w:hAnsi="Segoe UI" w:cs="Segoe UI"/>
          <w:color w:val="404040"/>
        </w:rPr>
      </w:pPr>
      <w:r>
        <w:rPr>
          <w:rStyle w:val="aff3"/>
          <w:rFonts w:ascii="Segoe UI" w:hAnsi="Segoe UI" w:cs="Segoe UI"/>
          <w:color w:val="404040"/>
        </w:rPr>
        <w:lastRenderedPageBreak/>
        <w:t>Comment 10: Standardize TDF/TAF assays and add controls</w:t>
      </w:r>
      <w:r>
        <w:rPr>
          <w:rFonts w:ascii="Segoe UI" w:hAnsi="Segoe UI" w:cs="Segoe UI"/>
          <w:color w:val="404040"/>
        </w:rPr>
        <w:br/>
      </w:r>
      <w:r>
        <w:rPr>
          <w:rStyle w:val="aff3"/>
          <w:rFonts w:ascii="Segoe UI" w:hAnsi="Segoe UI" w:cs="Segoe UI"/>
          <w:color w:val="404040"/>
        </w:rPr>
        <w:t>Response</w:t>
      </w:r>
      <w:r>
        <w:rPr>
          <w:rFonts w:ascii="Segoe UI" w:hAnsi="Segoe UI" w:cs="Segoe UI"/>
          <w:color w:val="404040"/>
        </w:rPr>
        <w:t>:</w:t>
      </w:r>
    </w:p>
    <w:p w14:paraId="5C7943C1" w14:textId="77777777" w:rsidR="00F721A0" w:rsidRDefault="00F721A0" w:rsidP="00F721A0">
      <w:pPr>
        <w:pStyle w:val="ds-markdown-paragraph"/>
        <w:numPr>
          <w:ilvl w:val="0"/>
          <w:numId w:val="36"/>
        </w:numPr>
        <w:shd w:val="clear" w:color="auto" w:fill="FFFFFF"/>
        <w:spacing w:before="0" w:beforeAutospacing="0" w:line="429" w:lineRule="atLeast"/>
        <w:rPr>
          <w:rFonts w:ascii="Segoe UI" w:hAnsi="Segoe UI" w:cs="Segoe UI"/>
          <w:color w:val="404040"/>
        </w:rPr>
      </w:pPr>
      <w:r>
        <w:rPr>
          <w:rStyle w:val="aff3"/>
          <w:rFonts w:ascii="Segoe UI" w:hAnsi="Segoe UI" w:cs="Segoe UI"/>
          <w:color w:val="404040"/>
        </w:rPr>
        <w:t>New Section 3.1.1</w:t>
      </w:r>
      <w:r>
        <w:rPr>
          <w:rFonts w:ascii="Segoe UI" w:hAnsi="Segoe UI" w:cs="Segoe UI"/>
          <w:color w:val="404040"/>
        </w:rPr>
        <w:t>: Consolidated cytotoxicity protocols using matched 24h/96h timepoints and uniform concentrations (0–100 µM).</w:t>
      </w:r>
    </w:p>
    <w:p w14:paraId="33293CF3" w14:textId="77777777" w:rsidR="00F721A0" w:rsidRDefault="00F721A0" w:rsidP="00F721A0">
      <w:pPr>
        <w:pStyle w:val="ds-markdown-paragraph"/>
        <w:numPr>
          <w:ilvl w:val="0"/>
          <w:numId w:val="36"/>
        </w:numPr>
        <w:shd w:val="clear" w:color="auto" w:fill="FFFFFF"/>
        <w:spacing w:before="0" w:beforeAutospacing="0" w:line="429" w:lineRule="atLeast"/>
        <w:rPr>
          <w:rFonts w:ascii="Segoe UI" w:hAnsi="Segoe UI" w:cs="Segoe UI"/>
          <w:color w:val="404040"/>
        </w:rPr>
      </w:pPr>
      <w:r>
        <w:rPr>
          <w:rStyle w:val="aff3"/>
          <w:rFonts w:ascii="Segoe UI" w:hAnsi="Segoe UI" w:cs="Segoe UI"/>
          <w:color w:val="404040"/>
        </w:rPr>
        <w:t>Figure 4</w:t>
      </w:r>
      <w:r>
        <w:rPr>
          <w:rFonts w:ascii="Segoe UI" w:hAnsi="Segoe UI" w:cs="Segoe UI"/>
          <w:color w:val="404040"/>
        </w:rPr>
        <w:t>: Added vehicle (0.5% DMSO), untreated, and H₂O₂ (positive) controls.</w:t>
      </w:r>
    </w:p>
    <w:p w14:paraId="5013F717" w14:textId="77777777" w:rsidR="00F721A0" w:rsidRDefault="00F721A0" w:rsidP="00F721A0">
      <w:pPr>
        <w:pStyle w:val="ds-markdown-paragraph"/>
        <w:numPr>
          <w:ilvl w:val="0"/>
          <w:numId w:val="36"/>
        </w:numPr>
        <w:shd w:val="clear" w:color="auto" w:fill="FFFFFF"/>
        <w:spacing w:before="0" w:beforeAutospacing="0" w:line="429" w:lineRule="atLeast"/>
        <w:rPr>
          <w:rFonts w:ascii="Segoe UI" w:hAnsi="Segoe UI" w:cs="Segoe UI"/>
          <w:color w:val="404040"/>
        </w:rPr>
      </w:pPr>
      <w:r>
        <w:rPr>
          <w:rStyle w:val="aff3"/>
          <w:rFonts w:ascii="Segoe UI" w:hAnsi="Segoe UI" w:cs="Segoe UI"/>
          <w:color w:val="404040"/>
        </w:rPr>
        <w:t>Justification</w:t>
      </w:r>
      <w:r>
        <w:rPr>
          <w:rFonts w:ascii="Segoe UI" w:hAnsi="Segoe UI" w:cs="Segoe UI"/>
          <w:color w:val="404040"/>
        </w:rPr>
        <w:t>: *"Assay differences reflected logistical constraints (BSL-3 vs. BSL-2 labs), but endpoints were harmonized for cross-comparison."* (p. 7)</w:t>
      </w:r>
    </w:p>
    <w:p w14:paraId="28FB0BC4" w14:textId="77777777" w:rsidR="00F721A0" w:rsidRDefault="00F721A0" w:rsidP="00F721A0">
      <w:pPr>
        <w:pStyle w:val="ds-markdown-paragraph"/>
        <w:shd w:val="clear" w:color="auto" w:fill="FFFFFF"/>
        <w:spacing w:before="206" w:beforeAutospacing="0" w:after="206" w:afterAutospacing="0" w:line="429" w:lineRule="atLeast"/>
        <w:rPr>
          <w:rFonts w:ascii="Segoe UI" w:hAnsi="Segoe UI" w:cs="Segoe UI"/>
          <w:color w:val="404040"/>
        </w:rPr>
      </w:pPr>
      <w:r>
        <w:rPr>
          <w:rStyle w:val="aff3"/>
          <w:rFonts w:ascii="Segoe UI" w:hAnsi="Segoe UI" w:cs="Segoe UI"/>
          <w:color w:val="404040"/>
        </w:rPr>
        <w:t>Comment 11: Describe Figure 5 in text</w:t>
      </w:r>
      <w:r>
        <w:rPr>
          <w:rFonts w:ascii="Segoe UI" w:hAnsi="Segoe UI" w:cs="Segoe UI"/>
          <w:color w:val="404040"/>
        </w:rPr>
        <w:br/>
      </w:r>
      <w:r>
        <w:rPr>
          <w:rStyle w:val="aff3"/>
          <w:rFonts w:ascii="Segoe UI" w:hAnsi="Segoe UI" w:cs="Segoe UI"/>
          <w:color w:val="404040"/>
        </w:rPr>
        <w:t>Response</w:t>
      </w:r>
      <w:r>
        <w:rPr>
          <w:rFonts w:ascii="Segoe UI" w:hAnsi="Segoe UI" w:cs="Segoe UI"/>
          <w:color w:val="404040"/>
        </w:rPr>
        <w:t>: Added (p. 8):</w:t>
      </w:r>
    </w:p>
    <w:p w14:paraId="41FF32F2" w14:textId="77777777" w:rsidR="00F721A0" w:rsidRDefault="00F721A0" w:rsidP="00F721A0">
      <w:pPr>
        <w:pStyle w:val="ds-markdown-paragraph"/>
        <w:shd w:val="clear" w:color="auto" w:fill="FFFFFF"/>
        <w:spacing w:before="206" w:beforeAutospacing="0" w:line="429" w:lineRule="atLeast"/>
        <w:rPr>
          <w:rFonts w:ascii="Segoe UI" w:hAnsi="Segoe UI" w:cs="Segoe UI"/>
          <w:color w:val="404040"/>
        </w:rPr>
      </w:pPr>
      <w:r>
        <w:rPr>
          <w:rFonts w:ascii="Segoe UI" w:hAnsi="Segoe UI" w:cs="Segoe UI"/>
          <w:color w:val="404040"/>
        </w:rPr>
        <w:t>*"Figure 5 shows TDF's dose-dependent viral suppression: 50 µg/mL reduced titers from log 7.0 to 5.0 (100% inhibition), while 25 µg/mL achieved partial suppression."*</w:t>
      </w:r>
    </w:p>
    <w:p w14:paraId="76525876" w14:textId="77777777" w:rsidR="00F721A0" w:rsidRDefault="00F721A0" w:rsidP="00F721A0">
      <w:pPr>
        <w:pStyle w:val="ds-markdown-paragraph"/>
        <w:shd w:val="clear" w:color="auto" w:fill="FFFFFF"/>
        <w:spacing w:before="206" w:beforeAutospacing="0" w:after="206" w:afterAutospacing="0" w:line="429" w:lineRule="atLeast"/>
        <w:rPr>
          <w:rFonts w:ascii="Segoe UI" w:hAnsi="Segoe UI" w:cs="Segoe UI"/>
          <w:color w:val="404040"/>
        </w:rPr>
      </w:pPr>
      <w:r>
        <w:rPr>
          <w:rStyle w:val="aff3"/>
          <w:rFonts w:ascii="Segoe UI" w:hAnsi="Segoe UI" w:cs="Segoe UI"/>
          <w:color w:val="404040"/>
        </w:rPr>
        <w:t>Comment 12: Justify high viral load/TDF concentration</w:t>
      </w:r>
      <w:r>
        <w:rPr>
          <w:rFonts w:ascii="Segoe UI" w:hAnsi="Segoe UI" w:cs="Segoe UI"/>
          <w:color w:val="404040"/>
        </w:rPr>
        <w:br/>
      </w:r>
      <w:r>
        <w:rPr>
          <w:rStyle w:val="aff3"/>
          <w:rFonts w:ascii="Segoe UI" w:hAnsi="Segoe UI" w:cs="Segoe UI"/>
          <w:color w:val="404040"/>
        </w:rPr>
        <w:t>Response</w:t>
      </w:r>
      <w:r>
        <w:rPr>
          <w:rFonts w:ascii="Segoe UI" w:hAnsi="Segoe UI" w:cs="Segoe UI"/>
          <w:color w:val="404040"/>
        </w:rPr>
        <w:t>: Clarified (p. 9):</w:t>
      </w:r>
    </w:p>
    <w:p w14:paraId="50188BF2" w14:textId="77777777" w:rsidR="00F721A0" w:rsidRDefault="00F721A0" w:rsidP="00F721A0">
      <w:pPr>
        <w:pStyle w:val="ds-markdown-paragraph"/>
        <w:shd w:val="clear" w:color="auto" w:fill="FFFFFF"/>
        <w:spacing w:before="206" w:beforeAutospacing="0" w:line="429" w:lineRule="atLeast"/>
        <w:rPr>
          <w:rFonts w:ascii="Segoe UI" w:hAnsi="Segoe UI" w:cs="Segoe UI"/>
          <w:color w:val="404040"/>
        </w:rPr>
      </w:pPr>
      <w:r>
        <w:rPr>
          <w:rFonts w:ascii="Segoe UI" w:hAnsi="Segoe UI" w:cs="Segoe UI"/>
          <w:color w:val="404040"/>
        </w:rPr>
        <w:t>*"MOI 2 simulated severe COVID-19; 50 µg/mL TDF mirrors peak plasma levels (100 µM) with &lt;25% cytotoxicity."*</w:t>
      </w:r>
    </w:p>
    <w:p w14:paraId="58BD9E1A" w14:textId="77777777" w:rsidR="00F721A0" w:rsidRDefault="00F721A0" w:rsidP="00F721A0">
      <w:pPr>
        <w:pStyle w:val="ds-markdown-paragraph"/>
        <w:shd w:val="clear" w:color="auto" w:fill="FFFFFF"/>
        <w:spacing w:before="206" w:beforeAutospacing="0" w:after="206" w:afterAutospacing="0" w:line="429" w:lineRule="atLeast"/>
        <w:rPr>
          <w:rFonts w:ascii="Segoe UI" w:hAnsi="Segoe UI" w:cs="Segoe UI"/>
          <w:color w:val="404040"/>
        </w:rPr>
      </w:pPr>
      <w:r>
        <w:rPr>
          <w:rStyle w:val="aff3"/>
          <w:rFonts w:ascii="Segoe UI" w:hAnsi="Segoe UI" w:cs="Segoe UI"/>
          <w:color w:val="404040"/>
        </w:rPr>
        <w:t>Comment 13: Define lethal mutagenesis evidence</w:t>
      </w:r>
      <w:r>
        <w:rPr>
          <w:rFonts w:ascii="Segoe UI" w:hAnsi="Segoe UI" w:cs="Segoe UI"/>
          <w:color w:val="404040"/>
        </w:rPr>
        <w:br/>
      </w:r>
      <w:r>
        <w:rPr>
          <w:rStyle w:val="aff3"/>
          <w:rFonts w:ascii="Segoe UI" w:hAnsi="Segoe UI" w:cs="Segoe UI"/>
          <w:color w:val="404040"/>
        </w:rPr>
        <w:t>Response</w:t>
      </w:r>
      <w:r>
        <w:rPr>
          <w:rFonts w:ascii="Segoe UI" w:hAnsi="Segoe UI" w:cs="Segoe UI"/>
          <w:color w:val="404040"/>
        </w:rPr>
        <w:t>: Revised (p. 9):</w:t>
      </w:r>
    </w:p>
    <w:p w14:paraId="7D672774" w14:textId="77777777" w:rsidR="00F721A0" w:rsidRDefault="00F721A0" w:rsidP="00F721A0">
      <w:pPr>
        <w:pStyle w:val="ds-markdown-paragraph"/>
        <w:shd w:val="clear" w:color="auto" w:fill="FFFFFF"/>
        <w:spacing w:before="206" w:beforeAutospacing="0" w:line="429" w:lineRule="atLeast"/>
        <w:rPr>
          <w:rFonts w:ascii="Segoe UI" w:hAnsi="Segoe UI" w:cs="Segoe UI"/>
          <w:color w:val="404040"/>
        </w:rPr>
      </w:pPr>
      <w:r>
        <w:rPr>
          <w:rStyle w:val="afe"/>
          <w:rFonts w:ascii="Segoe UI" w:hAnsi="Segoe UI" w:cs="Segoe UI"/>
          <w:color w:val="404040"/>
        </w:rPr>
        <w:t>"Lethal mutagenesis was inferred from reduced viral titers and RdRp error catastrophe [49], though direct sequencing is needed for confirmation."</w:t>
      </w:r>
    </w:p>
    <w:p w14:paraId="79618F70" w14:textId="77777777" w:rsidR="00F721A0" w:rsidRDefault="00F721A0" w:rsidP="00F721A0">
      <w:pPr>
        <w:pStyle w:val="ds-markdown-paragraph"/>
        <w:shd w:val="clear" w:color="auto" w:fill="FFFFFF"/>
        <w:spacing w:before="206" w:beforeAutospacing="0" w:after="206" w:afterAutospacing="0" w:line="429" w:lineRule="atLeast"/>
        <w:rPr>
          <w:rFonts w:ascii="Segoe UI" w:hAnsi="Segoe UI" w:cs="Segoe UI"/>
          <w:color w:val="404040"/>
        </w:rPr>
      </w:pPr>
      <w:r>
        <w:rPr>
          <w:rStyle w:val="aff3"/>
          <w:rFonts w:ascii="Segoe UI" w:hAnsi="Segoe UI" w:cs="Segoe UI"/>
          <w:color w:val="404040"/>
        </w:rPr>
        <w:t>Comment 14: Clarify Tenvir® sentences</w:t>
      </w:r>
      <w:r>
        <w:rPr>
          <w:rFonts w:ascii="Segoe UI" w:hAnsi="Segoe UI" w:cs="Segoe UI"/>
          <w:color w:val="404040"/>
        </w:rPr>
        <w:br/>
      </w:r>
      <w:r>
        <w:rPr>
          <w:rStyle w:val="aff3"/>
          <w:rFonts w:ascii="Segoe UI" w:hAnsi="Segoe UI" w:cs="Segoe UI"/>
          <w:color w:val="404040"/>
        </w:rPr>
        <w:t>Response</w:t>
      </w:r>
      <w:r>
        <w:rPr>
          <w:rFonts w:ascii="Segoe UI" w:hAnsi="Segoe UI" w:cs="Segoe UI"/>
          <w:color w:val="404040"/>
        </w:rPr>
        <w:t>: Removed as irrelevant.</w:t>
      </w:r>
    </w:p>
    <w:p w14:paraId="2EC8B719" w14:textId="77777777" w:rsidR="00F721A0" w:rsidRDefault="00F721A0" w:rsidP="00F721A0">
      <w:pPr>
        <w:pStyle w:val="ds-markdown-paragraph"/>
        <w:shd w:val="clear" w:color="auto" w:fill="FFFFFF"/>
        <w:spacing w:before="206" w:beforeAutospacing="0" w:after="206" w:afterAutospacing="0" w:line="429" w:lineRule="atLeast"/>
        <w:rPr>
          <w:rFonts w:ascii="Segoe UI" w:hAnsi="Segoe UI" w:cs="Segoe UI"/>
          <w:color w:val="404040"/>
        </w:rPr>
      </w:pPr>
      <w:r>
        <w:rPr>
          <w:rStyle w:val="aff3"/>
          <w:rFonts w:ascii="Segoe UI" w:hAnsi="Segoe UI" w:cs="Segoe UI"/>
          <w:color w:val="404040"/>
        </w:rPr>
        <w:t>Comment 15: Remove unsupported conclusion (lines 500–501)</w:t>
      </w:r>
      <w:r>
        <w:rPr>
          <w:rFonts w:ascii="Segoe UI" w:hAnsi="Segoe UI" w:cs="Segoe UI"/>
          <w:color w:val="404040"/>
        </w:rPr>
        <w:br/>
      </w:r>
      <w:r>
        <w:rPr>
          <w:rStyle w:val="aff3"/>
          <w:rFonts w:ascii="Segoe UI" w:hAnsi="Segoe UI" w:cs="Segoe UI"/>
          <w:color w:val="404040"/>
        </w:rPr>
        <w:t>Response</w:t>
      </w:r>
      <w:r>
        <w:rPr>
          <w:rFonts w:ascii="Segoe UI" w:hAnsi="Segoe UI" w:cs="Segoe UI"/>
          <w:color w:val="404040"/>
        </w:rPr>
        <w:t>: Deleted.</w:t>
      </w:r>
    </w:p>
    <w:p w14:paraId="6524F3DA" w14:textId="77777777" w:rsidR="00F721A0" w:rsidRDefault="00F721A0" w:rsidP="00F721A0">
      <w:pPr>
        <w:pStyle w:val="ds-markdown-paragraph"/>
        <w:shd w:val="clear" w:color="auto" w:fill="FFFFFF"/>
        <w:spacing w:before="206" w:beforeAutospacing="0" w:after="206" w:afterAutospacing="0" w:line="429" w:lineRule="atLeast"/>
        <w:rPr>
          <w:rFonts w:ascii="Segoe UI" w:hAnsi="Segoe UI" w:cs="Segoe UI"/>
          <w:color w:val="404040"/>
        </w:rPr>
      </w:pPr>
      <w:r>
        <w:rPr>
          <w:rStyle w:val="aff3"/>
          <w:rFonts w:ascii="Segoe UI" w:hAnsi="Segoe UI" w:cs="Segoe UI"/>
          <w:color w:val="404040"/>
        </w:rPr>
        <w:t>Comment 16: Explain RTI-lethal mutagenesis link</w:t>
      </w:r>
      <w:r>
        <w:rPr>
          <w:rFonts w:ascii="Segoe UI" w:hAnsi="Segoe UI" w:cs="Segoe UI"/>
          <w:color w:val="404040"/>
        </w:rPr>
        <w:br/>
      </w:r>
      <w:r>
        <w:rPr>
          <w:rStyle w:val="aff3"/>
          <w:rFonts w:ascii="Segoe UI" w:hAnsi="Segoe UI" w:cs="Segoe UI"/>
          <w:color w:val="404040"/>
        </w:rPr>
        <w:t>Response</w:t>
      </w:r>
      <w:r>
        <w:rPr>
          <w:rFonts w:ascii="Segoe UI" w:hAnsi="Segoe UI" w:cs="Segoe UI"/>
          <w:color w:val="404040"/>
        </w:rPr>
        <w:t>: Added (p. 10):</w:t>
      </w:r>
    </w:p>
    <w:p w14:paraId="55ABCDC2" w14:textId="77777777" w:rsidR="00F721A0" w:rsidRDefault="00F721A0" w:rsidP="00F721A0">
      <w:pPr>
        <w:pStyle w:val="ds-markdown-paragraph"/>
        <w:shd w:val="clear" w:color="auto" w:fill="FFFFFF"/>
        <w:spacing w:before="206" w:beforeAutospacing="0" w:line="429" w:lineRule="atLeast"/>
        <w:rPr>
          <w:rFonts w:ascii="Segoe UI" w:hAnsi="Segoe UI" w:cs="Segoe UI"/>
          <w:color w:val="404040"/>
        </w:rPr>
      </w:pPr>
      <w:r>
        <w:rPr>
          <w:rFonts w:ascii="Segoe UI" w:hAnsi="Segoe UI" w:cs="Segoe UI"/>
          <w:color w:val="404040"/>
        </w:rPr>
        <w:lastRenderedPageBreak/>
        <w:t>*"Though RTIs primarily terminate DNA chains, some analogs (e.g., ribavirin) induce RNA virus mutagenesis. TDF may similarly increase RdRP errors [49], albeit limited by SARS-CoV-2 proofreading."*</w:t>
      </w:r>
    </w:p>
    <w:p w14:paraId="3B0163F8" w14:textId="77777777" w:rsidR="00F721A0" w:rsidRDefault="00F721A0" w:rsidP="00F721A0">
      <w:pPr>
        <w:pStyle w:val="ds-markdown-paragraph"/>
        <w:shd w:val="clear" w:color="auto" w:fill="FFFFFF"/>
        <w:spacing w:before="206" w:beforeAutospacing="0" w:after="206" w:afterAutospacing="0" w:line="429" w:lineRule="atLeast"/>
        <w:rPr>
          <w:rFonts w:ascii="Segoe UI" w:hAnsi="Segoe UI" w:cs="Segoe UI"/>
          <w:color w:val="404040"/>
        </w:rPr>
      </w:pPr>
      <w:r>
        <w:rPr>
          <w:rStyle w:val="aff3"/>
          <w:rFonts w:ascii="Segoe UI" w:hAnsi="Segoe UI" w:cs="Segoe UI"/>
          <w:color w:val="404040"/>
        </w:rPr>
        <w:t>Comment 17: Restructure Section 3.2</w:t>
      </w:r>
      <w:r>
        <w:rPr>
          <w:rFonts w:ascii="Segoe UI" w:hAnsi="Segoe UI" w:cs="Segoe UI"/>
          <w:color w:val="404040"/>
        </w:rPr>
        <w:br/>
      </w:r>
      <w:r>
        <w:rPr>
          <w:rStyle w:val="aff3"/>
          <w:rFonts w:ascii="Segoe UI" w:hAnsi="Segoe UI" w:cs="Segoe UI"/>
          <w:color w:val="404040"/>
        </w:rPr>
        <w:t>Response</w:t>
      </w:r>
      <w:r>
        <w:rPr>
          <w:rFonts w:ascii="Segoe UI" w:hAnsi="Segoe UI" w:cs="Segoe UI"/>
          <w:color w:val="404040"/>
        </w:rPr>
        <w:t>: Reorganized into:</w:t>
      </w:r>
    </w:p>
    <w:p w14:paraId="3F64E86D" w14:textId="77777777" w:rsidR="00F721A0" w:rsidRDefault="00F721A0" w:rsidP="00F721A0">
      <w:pPr>
        <w:pStyle w:val="ds-markdown-paragraph"/>
        <w:numPr>
          <w:ilvl w:val="0"/>
          <w:numId w:val="37"/>
        </w:numPr>
        <w:shd w:val="clear" w:color="auto" w:fill="FFFFFF"/>
        <w:spacing w:before="0" w:beforeAutospacing="0" w:line="429" w:lineRule="atLeast"/>
        <w:rPr>
          <w:rFonts w:ascii="Segoe UI" w:hAnsi="Segoe UI" w:cs="Segoe UI"/>
          <w:color w:val="404040"/>
        </w:rPr>
      </w:pPr>
      <w:r>
        <w:rPr>
          <w:rStyle w:val="aff3"/>
          <w:rFonts w:ascii="Segoe UI" w:hAnsi="Segoe UI" w:cs="Segoe UI"/>
          <w:color w:val="404040"/>
        </w:rPr>
        <w:t>3.2.1 TDF Antiviral Activity</w:t>
      </w:r>
    </w:p>
    <w:p w14:paraId="1D357471" w14:textId="77777777" w:rsidR="00F721A0" w:rsidRDefault="00F721A0" w:rsidP="00F721A0">
      <w:pPr>
        <w:pStyle w:val="ds-markdown-paragraph"/>
        <w:numPr>
          <w:ilvl w:val="0"/>
          <w:numId w:val="37"/>
        </w:numPr>
        <w:shd w:val="clear" w:color="auto" w:fill="FFFFFF"/>
        <w:spacing w:before="0" w:beforeAutospacing="0" w:line="429" w:lineRule="atLeast"/>
        <w:rPr>
          <w:rFonts w:ascii="Segoe UI" w:hAnsi="Segoe UI" w:cs="Segoe UI"/>
          <w:color w:val="404040"/>
        </w:rPr>
      </w:pPr>
      <w:r>
        <w:rPr>
          <w:rStyle w:val="aff3"/>
          <w:rFonts w:ascii="Segoe UI" w:hAnsi="Segoe UI" w:cs="Segoe UI"/>
          <w:color w:val="404040"/>
        </w:rPr>
        <w:t>3.2.2 TAF Antiviral Activity</w:t>
      </w:r>
    </w:p>
    <w:p w14:paraId="26C0DA89" w14:textId="77777777" w:rsidR="00F721A0" w:rsidRDefault="00F721A0" w:rsidP="00F721A0">
      <w:pPr>
        <w:pStyle w:val="ds-markdown-paragraph"/>
        <w:numPr>
          <w:ilvl w:val="0"/>
          <w:numId w:val="37"/>
        </w:numPr>
        <w:shd w:val="clear" w:color="auto" w:fill="FFFFFF"/>
        <w:spacing w:before="0" w:beforeAutospacing="0" w:line="429" w:lineRule="atLeast"/>
        <w:rPr>
          <w:rFonts w:ascii="Segoe UI" w:hAnsi="Segoe UI" w:cs="Segoe UI"/>
          <w:color w:val="404040"/>
        </w:rPr>
      </w:pPr>
      <w:r>
        <w:rPr>
          <w:rStyle w:val="aff3"/>
          <w:rFonts w:ascii="Segoe UI" w:hAnsi="Segoe UI" w:cs="Segoe UI"/>
          <w:color w:val="404040"/>
        </w:rPr>
        <w:t>3.2.3 Mechanistic Insights</w:t>
      </w:r>
    </w:p>
    <w:p w14:paraId="4F8C782F" w14:textId="77777777" w:rsidR="00F721A0" w:rsidRDefault="00F721A0" w:rsidP="00F721A0">
      <w:pPr>
        <w:pStyle w:val="ds-markdown-paragraph"/>
        <w:shd w:val="clear" w:color="auto" w:fill="FFFFFF"/>
        <w:spacing w:before="206" w:beforeAutospacing="0" w:after="206" w:afterAutospacing="0" w:line="429" w:lineRule="atLeast"/>
        <w:rPr>
          <w:rFonts w:ascii="Segoe UI" w:hAnsi="Segoe UI" w:cs="Segoe UI"/>
          <w:color w:val="404040"/>
        </w:rPr>
      </w:pPr>
      <w:r>
        <w:rPr>
          <w:rStyle w:val="aff3"/>
          <w:rFonts w:ascii="Segoe UI" w:hAnsi="Segoe UI" w:cs="Segoe UI"/>
          <w:color w:val="404040"/>
        </w:rPr>
        <w:t>Comment 18: Add controls to Figure 8</w:t>
      </w:r>
      <w:r>
        <w:rPr>
          <w:rFonts w:ascii="Segoe UI" w:hAnsi="Segoe UI" w:cs="Segoe UI"/>
          <w:color w:val="404040"/>
        </w:rPr>
        <w:br/>
      </w:r>
      <w:r>
        <w:rPr>
          <w:rStyle w:val="aff3"/>
          <w:rFonts w:ascii="Segoe UI" w:hAnsi="Segoe UI" w:cs="Segoe UI"/>
          <w:color w:val="404040"/>
        </w:rPr>
        <w:t>Response</w:t>
      </w:r>
      <w:r>
        <w:rPr>
          <w:rFonts w:ascii="Segoe UI" w:hAnsi="Segoe UI" w:cs="Segoe UI"/>
          <w:color w:val="404040"/>
        </w:rPr>
        <w:t>: Added VC (virus control), CC (cell control), and toxicity controls.</w:t>
      </w:r>
    </w:p>
    <w:p w14:paraId="5AEB88AD" w14:textId="77777777" w:rsidR="00F721A0" w:rsidRDefault="00F721A0" w:rsidP="00F721A0">
      <w:pPr>
        <w:pStyle w:val="ds-markdown-paragraph"/>
        <w:shd w:val="clear" w:color="auto" w:fill="FFFFFF"/>
        <w:spacing w:before="206" w:beforeAutospacing="0" w:after="206" w:afterAutospacing="0" w:line="429" w:lineRule="atLeast"/>
        <w:rPr>
          <w:rFonts w:ascii="Segoe UI" w:hAnsi="Segoe UI" w:cs="Segoe UI"/>
          <w:color w:val="404040"/>
        </w:rPr>
      </w:pPr>
      <w:r>
        <w:rPr>
          <w:rStyle w:val="aff3"/>
          <w:rFonts w:ascii="Segoe UI" w:hAnsi="Segoe UI" w:cs="Segoe UI"/>
          <w:color w:val="404040"/>
        </w:rPr>
        <w:t>Comment 19: Clarify TEM relevance</w:t>
      </w:r>
      <w:r>
        <w:rPr>
          <w:rFonts w:ascii="Segoe UI" w:hAnsi="Segoe UI" w:cs="Segoe UI"/>
          <w:color w:val="404040"/>
        </w:rPr>
        <w:br/>
      </w:r>
      <w:r>
        <w:rPr>
          <w:rStyle w:val="aff3"/>
          <w:rFonts w:ascii="Segoe UI" w:hAnsi="Segoe UI" w:cs="Segoe UI"/>
          <w:color w:val="404040"/>
        </w:rPr>
        <w:t>Response</w:t>
      </w:r>
      <w:r>
        <w:rPr>
          <w:rFonts w:ascii="Segoe UI" w:hAnsi="Segoe UI" w:cs="Segoe UI"/>
          <w:color w:val="404040"/>
        </w:rPr>
        <w:t>: Added (p. 12):</w:t>
      </w:r>
    </w:p>
    <w:p w14:paraId="18E73A61" w14:textId="77777777" w:rsidR="00F721A0" w:rsidRDefault="00F721A0" w:rsidP="00F721A0">
      <w:pPr>
        <w:pStyle w:val="ds-markdown-paragraph"/>
        <w:shd w:val="clear" w:color="auto" w:fill="FFFFFF"/>
        <w:spacing w:before="206" w:beforeAutospacing="0" w:line="429" w:lineRule="atLeast"/>
        <w:rPr>
          <w:rFonts w:ascii="Segoe UI" w:hAnsi="Segoe UI" w:cs="Segoe UI"/>
          <w:color w:val="404040"/>
        </w:rPr>
      </w:pPr>
      <w:r>
        <w:rPr>
          <w:rStyle w:val="afe"/>
          <w:rFonts w:ascii="Segoe UI" w:hAnsi="Segoe UI" w:cs="Segoe UI"/>
          <w:color w:val="404040"/>
        </w:rPr>
        <w:t>"TEM confirmed B.1 strain virion integrity (Figs. 11–12), validating infection models."</w:t>
      </w:r>
    </w:p>
    <w:p w14:paraId="79B7536E" w14:textId="77777777" w:rsidR="00F721A0" w:rsidRDefault="00F721A0" w:rsidP="00F721A0">
      <w:pPr>
        <w:spacing w:before="480" w:after="480"/>
        <w:rPr>
          <w:rFonts w:cs="Times New Roman"/>
        </w:rPr>
      </w:pPr>
      <w:r>
        <w:pict w14:anchorId="7B1A9076">
          <v:rect id="_x0000_i1026" style="width:0;height:.75pt" o:hralign="center" o:hrstd="t" o:hrnoshade="t" o:hr="t" fillcolor="#404040" stroked="f"/>
        </w:pict>
      </w:r>
    </w:p>
    <w:p w14:paraId="0908AC02" w14:textId="77777777" w:rsidR="00F721A0" w:rsidRDefault="00F721A0" w:rsidP="00F721A0">
      <w:pPr>
        <w:pStyle w:val="3"/>
        <w:shd w:val="clear" w:color="auto" w:fill="FFFFFF"/>
        <w:spacing w:before="274" w:after="206"/>
        <w:rPr>
          <w:rFonts w:ascii="Segoe UI" w:hAnsi="Segoe UI" w:cs="Segoe UI"/>
          <w:b w:val="0"/>
          <w:color w:val="404040"/>
        </w:rPr>
      </w:pPr>
      <w:r>
        <w:rPr>
          <w:rStyle w:val="aff3"/>
          <w:rFonts w:ascii="Segoe UI" w:hAnsi="Segoe UI" w:cs="Segoe UI"/>
          <w:b/>
          <w:bCs w:val="0"/>
          <w:color w:val="404040"/>
        </w:rPr>
        <w:t>Structural Revisions</w:t>
      </w:r>
    </w:p>
    <w:p w14:paraId="2CBB84BF" w14:textId="77777777" w:rsidR="00F721A0" w:rsidRDefault="00F721A0" w:rsidP="00F721A0">
      <w:pPr>
        <w:pStyle w:val="ds-markdown-paragraph"/>
        <w:numPr>
          <w:ilvl w:val="0"/>
          <w:numId w:val="38"/>
        </w:numPr>
        <w:shd w:val="clear" w:color="auto" w:fill="FFFFFF"/>
        <w:spacing w:before="0" w:beforeAutospacing="0" w:after="60" w:afterAutospacing="0" w:line="429" w:lineRule="atLeast"/>
        <w:rPr>
          <w:rFonts w:ascii="Segoe UI" w:hAnsi="Segoe UI" w:cs="Segoe UI"/>
          <w:color w:val="404040"/>
        </w:rPr>
      </w:pPr>
      <w:r>
        <w:rPr>
          <w:rStyle w:val="aff3"/>
          <w:rFonts w:ascii="Segoe UI" w:hAnsi="Segoe UI" w:cs="Segoe UI"/>
          <w:color w:val="404040"/>
        </w:rPr>
        <w:t>Introduction</w:t>
      </w:r>
      <w:r>
        <w:rPr>
          <w:rFonts w:ascii="Segoe UI" w:hAnsi="Segoe UI" w:cs="Segoe UI"/>
          <w:color w:val="404040"/>
        </w:rPr>
        <w:t>:</w:t>
      </w:r>
    </w:p>
    <w:p w14:paraId="30E059D2" w14:textId="77777777" w:rsidR="00F721A0" w:rsidRDefault="00F721A0" w:rsidP="00F721A0">
      <w:pPr>
        <w:pStyle w:val="ds-markdown-paragraph"/>
        <w:numPr>
          <w:ilvl w:val="1"/>
          <w:numId w:val="38"/>
        </w:numPr>
        <w:shd w:val="clear" w:color="auto" w:fill="FFFFFF"/>
        <w:spacing w:before="0" w:beforeAutospacing="0" w:line="429" w:lineRule="atLeast"/>
        <w:rPr>
          <w:rFonts w:ascii="Segoe UI" w:hAnsi="Segoe UI" w:cs="Segoe UI"/>
          <w:color w:val="404040"/>
        </w:rPr>
      </w:pPr>
      <w:r>
        <w:rPr>
          <w:rFonts w:ascii="Segoe UI" w:hAnsi="Segoe UI" w:cs="Segoe UI"/>
          <w:color w:val="404040"/>
        </w:rPr>
        <w:t>Consolidated RTI/repurposing mechanics.</w:t>
      </w:r>
    </w:p>
    <w:p w14:paraId="29E29D3D" w14:textId="77777777" w:rsidR="00F721A0" w:rsidRDefault="00F721A0" w:rsidP="00F721A0">
      <w:pPr>
        <w:pStyle w:val="ds-markdown-paragraph"/>
        <w:numPr>
          <w:ilvl w:val="1"/>
          <w:numId w:val="38"/>
        </w:numPr>
        <w:shd w:val="clear" w:color="auto" w:fill="FFFFFF"/>
        <w:spacing w:before="0" w:beforeAutospacing="0" w:line="429" w:lineRule="atLeast"/>
        <w:rPr>
          <w:rFonts w:ascii="Segoe UI" w:hAnsi="Segoe UI" w:cs="Segoe UI"/>
          <w:color w:val="404040"/>
        </w:rPr>
      </w:pPr>
      <w:r>
        <w:rPr>
          <w:rFonts w:ascii="Segoe UI" w:hAnsi="Segoe UI" w:cs="Segoe UI"/>
          <w:color w:val="404040"/>
        </w:rPr>
        <w:t>Emphasized study uniqueness (MOI 2, B.1 lineage, Long COVID link).</w:t>
      </w:r>
    </w:p>
    <w:p w14:paraId="75B6FFBA" w14:textId="77777777" w:rsidR="00F721A0" w:rsidRDefault="00F721A0" w:rsidP="00F721A0">
      <w:pPr>
        <w:pStyle w:val="ds-markdown-paragraph"/>
        <w:numPr>
          <w:ilvl w:val="0"/>
          <w:numId w:val="38"/>
        </w:numPr>
        <w:shd w:val="clear" w:color="auto" w:fill="FFFFFF"/>
        <w:spacing w:before="0" w:beforeAutospacing="0" w:after="60" w:afterAutospacing="0" w:line="429" w:lineRule="atLeast"/>
        <w:rPr>
          <w:rFonts w:ascii="Segoe UI" w:hAnsi="Segoe UI" w:cs="Segoe UI"/>
          <w:color w:val="404040"/>
        </w:rPr>
      </w:pPr>
      <w:r>
        <w:rPr>
          <w:rStyle w:val="aff3"/>
          <w:rFonts w:ascii="Segoe UI" w:hAnsi="Segoe UI" w:cs="Segoe UI"/>
          <w:color w:val="404040"/>
        </w:rPr>
        <w:t>Methods</w:t>
      </w:r>
      <w:r>
        <w:rPr>
          <w:rFonts w:ascii="Segoe UI" w:hAnsi="Segoe UI" w:cs="Segoe UI"/>
          <w:color w:val="404040"/>
        </w:rPr>
        <w:t>:</w:t>
      </w:r>
    </w:p>
    <w:p w14:paraId="087D8938" w14:textId="77777777" w:rsidR="00F721A0" w:rsidRDefault="00F721A0" w:rsidP="00F721A0">
      <w:pPr>
        <w:pStyle w:val="ds-markdown-paragraph"/>
        <w:numPr>
          <w:ilvl w:val="1"/>
          <w:numId w:val="38"/>
        </w:numPr>
        <w:shd w:val="clear" w:color="auto" w:fill="FFFFFF"/>
        <w:spacing w:before="0" w:beforeAutospacing="0" w:line="429" w:lineRule="atLeast"/>
        <w:rPr>
          <w:rFonts w:ascii="Segoe UI" w:hAnsi="Segoe UI" w:cs="Segoe UI"/>
          <w:color w:val="404040"/>
        </w:rPr>
      </w:pPr>
      <w:r>
        <w:rPr>
          <w:rFonts w:ascii="Segoe UI" w:hAnsi="Segoe UI" w:cs="Segoe UI"/>
          <w:color w:val="404040"/>
        </w:rPr>
        <w:t>Standardized subheadings: </w:t>
      </w:r>
      <w:r>
        <w:rPr>
          <w:rStyle w:val="afe"/>
          <w:rFonts w:ascii="Segoe UI" w:hAnsi="Segoe UI" w:cs="Segoe UI"/>
          <w:color w:val="404040"/>
        </w:rPr>
        <w:t>2.1. Cytotoxicity Assays</w:t>
      </w:r>
      <w:r>
        <w:rPr>
          <w:rFonts w:ascii="Segoe UI" w:hAnsi="Segoe UI" w:cs="Segoe UI"/>
          <w:color w:val="404040"/>
        </w:rPr>
        <w:t>, </w:t>
      </w:r>
      <w:r>
        <w:rPr>
          <w:rStyle w:val="afe"/>
          <w:rFonts w:ascii="Segoe UI" w:hAnsi="Segoe UI" w:cs="Segoe UI"/>
          <w:color w:val="404040"/>
        </w:rPr>
        <w:t>2.2. Antiviral Assays</w:t>
      </w:r>
      <w:r>
        <w:rPr>
          <w:rFonts w:ascii="Segoe UI" w:hAnsi="Segoe UI" w:cs="Segoe UI"/>
          <w:color w:val="404040"/>
        </w:rPr>
        <w:t>.</w:t>
      </w:r>
    </w:p>
    <w:p w14:paraId="5305EC8E" w14:textId="77777777" w:rsidR="00F721A0" w:rsidRDefault="00F721A0" w:rsidP="00F721A0">
      <w:pPr>
        <w:pStyle w:val="ds-markdown-paragraph"/>
        <w:numPr>
          <w:ilvl w:val="1"/>
          <w:numId w:val="38"/>
        </w:numPr>
        <w:shd w:val="clear" w:color="auto" w:fill="FFFFFF"/>
        <w:spacing w:before="0" w:beforeAutospacing="0" w:line="429" w:lineRule="atLeast"/>
        <w:rPr>
          <w:rFonts w:ascii="Segoe UI" w:hAnsi="Segoe UI" w:cs="Segoe UI"/>
          <w:color w:val="404040"/>
        </w:rPr>
      </w:pPr>
      <w:r>
        <w:rPr>
          <w:rFonts w:ascii="Segoe UI" w:hAnsi="Segoe UI" w:cs="Segoe UI"/>
          <w:color w:val="404040"/>
        </w:rPr>
        <w:t>Clarified "predicted" data labels.</w:t>
      </w:r>
    </w:p>
    <w:p w14:paraId="2550DACE" w14:textId="77777777" w:rsidR="00F721A0" w:rsidRDefault="00F721A0" w:rsidP="00F721A0">
      <w:pPr>
        <w:pStyle w:val="ds-markdown-paragraph"/>
        <w:numPr>
          <w:ilvl w:val="0"/>
          <w:numId w:val="38"/>
        </w:numPr>
        <w:shd w:val="clear" w:color="auto" w:fill="FFFFFF"/>
        <w:spacing w:before="0" w:beforeAutospacing="0" w:after="60" w:afterAutospacing="0" w:line="429" w:lineRule="atLeast"/>
        <w:rPr>
          <w:rFonts w:ascii="Segoe UI" w:hAnsi="Segoe UI" w:cs="Segoe UI"/>
          <w:color w:val="404040"/>
        </w:rPr>
      </w:pPr>
      <w:r>
        <w:rPr>
          <w:rStyle w:val="aff3"/>
          <w:rFonts w:ascii="Segoe UI" w:hAnsi="Segoe UI" w:cs="Segoe UI"/>
          <w:color w:val="404040"/>
        </w:rPr>
        <w:t>Results</w:t>
      </w:r>
      <w:r>
        <w:rPr>
          <w:rFonts w:ascii="Segoe UI" w:hAnsi="Segoe UI" w:cs="Segoe UI"/>
          <w:color w:val="404040"/>
        </w:rPr>
        <w:t>:</w:t>
      </w:r>
    </w:p>
    <w:p w14:paraId="29E6D4CC" w14:textId="77777777" w:rsidR="00F721A0" w:rsidRDefault="00F721A0" w:rsidP="00F721A0">
      <w:pPr>
        <w:pStyle w:val="ds-markdown-paragraph"/>
        <w:numPr>
          <w:ilvl w:val="1"/>
          <w:numId w:val="38"/>
        </w:numPr>
        <w:shd w:val="clear" w:color="auto" w:fill="FFFFFF"/>
        <w:spacing w:before="0" w:beforeAutospacing="0" w:line="429" w:lineRule="atLeast"/>
        <w:rPr>
          <w:rFonts w:ascii="Segoe UI" w:hAnsi="Segoe UI" w:cs="Segoe UI"/>
          <w:color w:val="404040"/>
        </w:rPr>
      </w:pPr>
      <w:r>
        <w:rPr>
          <w:rFonts w:ascii="Segoe UI" w:hAnsi="Segoe UI" w:cs="Segoe UI"/>
          <w:color w:val="404040"/>
        </w:rPr>
        <w:t>Unified TDF/TAF presentation.</w:t>
      </w:r>
    </w:p>
    <w:p w14:paraId="177E6649" w14:textId="77777777" w:rsidR="00F721A0" w:rsidRDefault="00F721A0" w:rsidP="00F721A0">
      <w:pPr>
        <w:pStyle w:val="ds-markdown-paragraph"/>
        <w:numPr>
          <w:ilvl w:val="1"/>
          <w:numId w:val="38"/>
        </w:numPr>
        <w:shd w:val="clear" w:color="auto" w:fill="FFFFFF"/>
        <w:spacing w:before="0" w:beforeAutospacing="0" w:line="429" w:lineRule="atLeast"/>
        <w:rPr>
          <w:rFonts w:ascii="Segoe UI" w:hAnsi="Segoe UI" w:cs="Segoe UI"/>
          <w:color w:val="404040"/>
        </w:rPr>
      </w:pPr>
      <w:r>
        <w:rPr>
          <w:rFonts w:ascii="Segoe UI" w:hAnsi="Segoe UI" w:cs="Segoe UI"/>
          <w:color w:val="404040"/>
        </w:rPr>
        <w:t>Added statistical details to Table 1.</w:t>
      </w:r>
    </w:p>
    <w:p w14:paraId="6726BFA1" w14:textId="77777777" w:rsidR="00F721A0" w:rsidRDefault="00F721A0" w:rsidP="00F721A0">
      <w:pPr>
        <w:pStyle w:val="ds-markdown-paragraph"/>
        <w:numPr>
          <w:ilvl w:val="0"/>
          <w:numId w:val="38"/>
        </w:numPr>
        <w:shd w:val="clear" w:color="auto" w:fill="FFFFFF"/>
        <w:spacing w:before="0" w:beforeAutospacing="0" w:after="60" w:afterAutospacing="0" w:line="429" w:lineRule="atLeast"/>
        <w:rPr>
          <w:rFonts w:ascii="Segoe UI" w:hAnsi="Segoe UI" w:cs="Segoe UI"/>
          <w:color w:val="404040"/>
        </w:rPr>
      </w:pPr>
      <w:r>
        <w:rPr>
          <w:rStyle w:val="aff3"/>
          <w:rFonts w:ascii="Segoe UI" w:hAnsi="Segoe UI" w:cs="Segoe UI"/>
          <w:color w:val="404040"/>
        </w:rPr>
        <w:t>Discussion</w:t>
      </w:r>
      <w:r>
        <w:rPr>
          <w:rFonts w:ascii="Segoe UI" w:hAnsi="Segoe UI" w:cs="Segoe UI"/>
          <w:color w:val="404040"/>
        </w:rPr>
        <w:t>:</w:t>
      </w:r>
    </w:p>
    <w:p w14:paraId="54927DC5" w14:textId="77777777" w:rsidR="00F721A0" w:rsidRDefault="00F721A0" w:rsidP="00F721A0">
      <w:pPr>
        <w:pStyle w:val="ds-markdown-paragraph"/>
        <w:numPr>
          <w:ilvl w:val="1"/>
          <w:numId w:val="38"/>
        </w:numPr>
        <w:shd w:val="clear" w:color="auto" w:fill="FFFFFF"/>
        <w:spacing w:before="0" w:beforeAutospacing="0" w:line="429" w:lineRule="atLeast"/>
        <w:rPr>
          <w:rFonts w:ascii="Segoe UI" w:hAnsi="Segoe UI" w:cs="Segoe UI"/>
          <w:color w:val="404040"/>
        </w:rPr>
      </w:pPr>
      <w:r>
        <w:rPr>
          <w:rFonts w:ascii="Segoe UI" w:hAnsi="Segoe UI" w:cs="Segoe UI"/>
          <w:color w:val="404040"/>
        </w:rPr>
        <w:t>Linked findings to lymphoid reservoirs and clinical translation.</w:t>
      </w:r>
    </w:p>
    <w:p w14:paraId="12EFD931" w14:textId="77777777" w:rsidR="00F721A0" w:rsidRDefault="00F721A0" w:rsidP="00F721A0">
      <w:pPr>
        <w:spacing w:before="480" w:after="480"/>
        <w:rPr>
          <w:rFonts w:cs="Times New Roman"/>
        </w:rPr>
      </w:pPr>
      <w:r>
        <w:lastRenderedPageBreak/>
        <w:pict w14:anchorId="45250836">
          <v:rect id="_x0000_i1027" style="width:0;height:.75pt" o:hralign="center" o:hrstd="t" o:hrnoshade="t" o:hr="t" fillcolor="#404040" stroked="f"/>
        </w:pict>
      </w:r>
    </w:p>
    <w:p w14:paraId="166BF27D" w14:textId="77777777" w:rsidR="00F721A0" w:rsidRDefault="00F721A0" w:rsidP="00F721A0">
      <w:pPr>
        <w:pStyle w:val="3"/>
        <w:shd w:val="clear" w:color="auto" w:fill="FFFFFF"/>
        <w:spacing w:before="274" w:after="206"/>
        <w:rPr>
          <w:rFonts w:ascii="Segoe UI" w:hAnsi="Segoe UI" w:cs="Segoe UI"/>
          <w:b w:val="0"/>
          <w:color w:val="404040"/>
        </w:rPr>
      </w:pPr>
      <w:r>
        <w:rPr>
          <w:rStyle w:val="aff3"/>
          <w:rFonts w:ascii="Segoe UI" w:hAnsi="Segoe UI" w:cs="Segoe UI"/>
          <w:b/>
          <w:bCs w:val="0"/>
          <w:color w:val="404040"/>
        </w:rPr>
        <w:t>Response to English Language</w:t>
      </w:r>
    </w:p>
    <w:p w14:paraId="4642560A" w14:textId="77777777" w:rsidR="00F721A0" w:rsidRDefault="00F721A0" w:rsidP="00F721A0">
      <w:pPr>
        <w:pStyle w:val="ds-markdown-paragraph"/>
        <w:numPr>
          <w:ilvl w:val="0"/>
          <w:numId w:val="39"/>
        </w:numPr>
        <w:shd w:val="clear" w:color="auto" w:fill="FFFFFF"/>
        <w:spacing w:before="0" w:beforeAutospacing="0" w:line="429" w:lineRule="atLeast"/>
        <w:rPr>
          <w:rFonts w:ascii="Segoe UI" w:hAnsi="Segoe UI" w:cs="Segoe UI"/>
          <w:color w:val="404040"/>
        </w:rPr>
      </w:pPr>
      <w:r>
        <w:rPr>
          <w:rStyle w:val="aff3"/>
          <w:rFonts w:ascii="Segoe UI" w:hAnsi="Segoe UI" w:cs="Segoe UI"/>
          <w:color w:val="404040"/>
        </w:rPr>
        <w:t>Revised</w:t>
      </w:r>
      <w:r>
        <w:rPr>
          <w:rFonts w:ascii="Segoe UI" w:hAnsi="Segoe UI" w:cs="Segoe UI"/>
          <w:color w:val="404040"/>
        </w:rPr>
        <w:t>: Improved transitions (e.g., "furthermore" → "consequently") and terminology consistency.</w:t>
      </w:r>
    </w:p>
    <w:p w14:paraId="79EB930C" w14:textId="77777777" w:rsidR="00F721A0" w:rsidRDefault="00F721A0" w:rsidP="00F721A0">
      <w:pPr>
        <w:pStyle w:val="ds-markdown-paragraph"/>
        <w:numPr>
          <w:ilvl w:val="0"/>
          <w:numId w:val="39"/>
        </w:numPr>
        <w:shd w:val="clear" w:color="auto" w:fill="FFFFFF"/>
        <w:spacing w:before="0" w:beforeAutospacing="0" w:line="429" w:lineRule="atLeast"/>
        <w:rPr>
          <w:rFonts w:ascii="Segoe UI" w:hAnsi="Segoe UI" w:cs="Segoe UI"/>
          <w:color w:val="404040"/>
        </w:rPr>
      </w:pPr>
      <w:r>
        <w:rPr>
          <w:rStyle w:val="aff3"/>
          <w:rFonts w:ascii="Segoe UI" w:hAnsi="Segoe UI" w:cs="Segoe UI"/>
          <w:color w:val="404040"/>
        </w:rPr>
        <w:t>Verified</w:t>
      </w:r>
      <w:r>
        <w:rPr>
          <w:rFonts w:ascii="Segoe UI" w:hAnsi="Segoe UI" w:cs="Segoe UI"/>
          <w:color w:val="404040"/>
        </w:rPr>
        <w:t>: Professionally edited.</w:t>
      </w:r>
    </w:p>
    <w:p w14:paraId="057F2C88" w14:textId="77777777" w:rsidR="00681CC6" w:rsidRPr="00F721A0" w:rsidRDefault="00681CC6" w:rsidP="00F721A0"/>
    <w:sectPr w:rsidR="00681CC6" w:rsidRPr="00F721A0"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48DCA" w14:textId="77777777" w:rsidR="002D7C7E" w:rsidRDefault="002D7C7E" w:rsidP="00C1340D">
      <w:r>
        <w:separator/>
      </w:r>
    </w:p>
  </w:endnote>
  <w:endnote w:type="continuationSeparator" w:id="0">
    <w:p w14:paraId="20D12AE2" w14:textId="77777777" w:rsidR="002D7C7E" w:rsidRDefault="002D7C7E"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CC"/>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rdia New">
    <w:altName w:val="Cordia New"/>
    <w:panose1 w:val="020B0304020202020204"/>
    <w:charset w:val="DE"/>
    <w:family w:val="swiss"/>
    <w:pitch w:val="variable"/>
    <w:sig w:usb0="81000003" w:usb1="00000000" w:usb2="00000000" w:usb3="00000000" w:csb0="00010001" w:csb1="00000000"/>
  </w:font>
  <w:font w:name="Arial">
    <w:panose1 w:val="020B0604020202020204"/>
    <w:charset w:val="CC"/>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930E5" w14:textId="77777777" w:rsidR="00E27016" w:rsidRPr="00236C0D" w:rsidRDefault="00E27016" w:rsidP="00236C0D">
    <w:pPr>
      <w:pStyle w:val="af6"/>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41894"/>
      <w:docPartObj>
        <w:docPartGallery w:val="Page Numbers (Bottom of Page)"/>
        <w:docPartUnique/>
      </w:docPartObj>
    </w:sdtPr>
    <w:sdtEndPr/>
    <w:sdtContent>
      <w:p w14:paraId="4B06C053" w14:textId="77777777" w:rsidR="00E27016" w:rsidRDefault="002D7C7E" w:rsidP="00BC33F8">
        <w:sdt>
          <w:sdtPr>
            <w:id w:val="-1326281841"/>
            <w:docPartObj>
              <w:docPartGallery w:val="Page Numbers (Top of Page)"/>
              <w:docPartUnique/>
            </w:docPartObj>
          </w:sdtPr>
          <w:sdtEndPr/>
          <w:sdtContent>
            <w:r w:rsidR="00E27016">
              <w:fldChar w:fldCharType="begin"/>
            </w:r>
            <w:r w:rsidR="00E27016">
              <w:instrText xml:space="preserve"> PAGE  \* Arabic  \* MERGEFORMAT </w:instrText>
            </w:r>
            <w:r w:rsidR="00E27016">
              <w:fldChar w:fldCharType="separate"/>
            </w:r>
            <w:r w:rsidR="00E27016">
              <w:t>1</w:t>
            </w:r>
            <w:r w:rsidR="00E27016">
              <w:fldChar w:fldCharType="end"/>
            </w:r>
          </w:sdtContent>
        </w:sdt>
      </w:p>
    </w:sdtContent>
  </w:sdt>
  <w:p w14:paraId="5D0D0FFC" w14:textId="77777777" w:rsidR="00E27016" w:rsidRDefault="00E27016">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CECA6" w14:textId="77777777" w:rsidR="002D7C7E" w:rsidRDefault="002D7C7E" w:rsidP="00C1340D">
      <w:r>
        <w:separator/>
      </w:r>
    </w:p>
  </w:footnote>
  <w:footnote w:type="continuationSeparator" w:id="0">
    <w:p w14:paraId="43A8A6D3" w14:textId="77777777" w:rsidR="002D7C7E" w:rsidRDefault="002D7C7E"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F7D72" w14:textId="77777777" w:rsidR="00E27016" w:rsidRDefault="00E27016" w:rsidP="00225F3F">
    <w:pPr>
      <w:pStyle w:val="af9"/>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C42F5"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57103"/>
    <w:multiLevelType w:val="multilevel"/>
    <w:tmpl w:val="A04638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C1669E"/>
    <w:multiLevelType w:val="multilevel"/>
    <w:tmpl w:val="31445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513B9"/>
    <w:multiLevelType w:val="multilevel"/>
    <w:tmpl w:val="BA1C4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D6E01"/>
    <w:multiLevelType w:val="multilevel"/>
    <w:tmpl w:val="CDFCF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F5AF4"/>
    <w:multiLevelType w:val="multilevel"/>
    <w:tmpl w:val="2B0E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7" w15:restartNumberingAfterBreak="0">
    <w:nsid w:val="20977A81"/>
    <w:multiLevelType w:val="multilevel"/>
    <w:tmpl w:val="FFC270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D94082"/>
    <w:multiLevelType w:val="multilevel"/>
    <w:tmpl w:val="FA9C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09532F"/>
    <w:multiLevelType w:val="multilevel"/>
    <w:tmpl w:val="DE481F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2" w15:restartNumberingAfterBreak="0">
    <w:nsid w:val="29F96B45"/>
    <w:multiLevelType w:val="multilevel"/>
    <w:tmpl w:val="FC68A7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EA1186"/>
    <w:multiLevelType w:val="multilevel"/>
    <w:tmpl w:val="DBC83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F27327"/>
    <w:multiLevelType w:val="multilevel"/>
    <w:tmpl w:val="ECA2A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CC10C7"/>
    <w:multiLevelType w:val="multilevel"/>
    <w:tmpl w:val="B0F2A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7"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CD15C1F"/>
    <w:multiLevelType w:val="multilevel"/>
    <w:tmpl w:val="9A94B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6D3787"/>
    <w:multiLevelType w:val="hybridMultilevel"/>
    <w:tmpl w:val="D9D08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46667AF2"/>
    <w:multiLevelType w:val="multilevel"/>
    <w:tmpl w:val="E9AC0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8A6B17"/>
    <w:multiLevelType w:val="multilevel"/>
    <w:tmpl w:val="414447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4" w15:restartNumberingAfterBreak="0">
    <w:nsid w:val="57674BE6"/>
    <w:multiLevelType w:val="multilevel"/>
    <w:tmpl w:val="E4A66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A716C07"/>
    <w:multiLevelType w:val="multilevel"/>
    <w:tmpl w:val="53F2B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4F2AB5"/>
    <w:multiLevelType w:val="multilevel"/>
    <w:tmpl w:val="5D90F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E75CBB"/>
    <w:multiLevelType w:val="multilevel"/>
    <w:tmpl w:val="7F22D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2C5B8C"/>
    <w:multiLevelType w:val="multilevel"/>
    <w:tmpl w:val="A19E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30"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31" w15:restartNumberingAfterBreak="0">
    <w:nsid w:val="704D0781"/>
    <w:multiLevelType w:val="multilevel"/>
    <w:tmpl w:val="0EE4C4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6FF7023"/>
    <w:multiLevelType w:val="multilevel"/>
    <w:tmpl w:val="6A22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A70A72"/>
    <w:multiLevelType w:val="multilevel"/>
    <w:tmpl w:val="B0623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D56491"/>
    <w:multiLevelType w:val="multilevel"/>
    <w:tmpl w:val="9F609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30"/>
  </w:num>
  <w:num w:numId="3">
    <w:abstractNumId w:val="20"/>
  </w:num>
  <w:num w:numId="4">
    <w:abstractNumId w:val="11"/>
  </w:num>
  <w:num w:numId="5">
    <w:abstractNumId w:val="16"/>
  </w:num>
  <w:num w:numId="6">
    <w:abstractNumId w:val="8"/>
  </w:num>
  <w:num w:numId="7">
    <w:abstractNumId w:val="17"/>
  </w:num>
  <w:num w:numId="8">
    <w:abstractNumId w:val="23"/>
  </w:num>
  <w:num w:numId="9">
    <w:abstractNumId w:val="6"/>
  </w:num>
  <w:num w:numId="10">
    <w:abstractNumId w:val="23"/>
  </w:num>
  <w:num w:numId="11">
    <w:abstractNumId w:val="6"/>
  </w:num>
  <w:num w:numId="12">
    <w:abstractNumId w:val="23"/>
  </w:num>
  <w:num w:numId="13">
    <w:abstractNumId w:val="6"/>
  </w:num>
  <w:num w:numId="14">
    <w:abstractNumId w:val="5"/>
  </w:num>
  <w:num w:numId="15">
    <w:abstractNumId w:val="19"/>
  </w:num>
  <w:num w:numId="16">
    <w:abstractNumId w:val="34"/>
  </w:num>
  <w:num w:numId="17">
    <w:abstractNumId w:val="21"/>
  </w:num>
  <w:num w:numId="18">
    <w:abstractNumId w:val="14"/>
  </w:num>
  <w:num w:numId="19">
    <w:abstractNumId w:val="31"/>
  </w:num>
  <w:num w:numId="20">
    <w:abstractNumId w:val="4"/>
  </w:num>
  <w:num w:numId="21">
    <w:abstractNumId w:val="28"/>
  </w:num>
  <w:num w:numId="22">
    <w:abstractNumId w:val="33"/>
  </w:num>
  <w:num w:numId="23">
    <w:abstractNumId w:val="0"/>
  </w:num>
  <w:num w:numId="24">
    <w:abstractNumId w:val="18"/>
  </w:num>
  <w:num w:numId="25">
    <w:abstractNumId w:val="22"/>
  </w:num>
  <w:num w:numId="26">
    <w:abstractNumId w:val="15"/>
  </w:num>
  <w:num w:numId="27">
    <w:abstractNumId w:val="25"/>
  </w:num>
  <w:num w:numId="28">
    <w:abstractNumId w:val="24"/>
  </w:num>
  <w:num w:numId="29">
    <w:abstractNumId w:val="7"/>
  </w:num>
  <w:num w:numId="30">
    <w:abstractNumId w:val="13"/>
  </w:num>
  <w:num w:numId="31">
    <w:abstractNumId w:val="10"/>
  </w:num>
  <w:num w:numId="32">
    <w:abstractNumId w:val="26"/>
  </w:num>
  <w:num w:numId="33">
    <w:abstractNumId w:val="2"/>
  </w:num>
  <w:num w:numId="34">
    <w:abstractNumId w:val="9"/>
  </w:num>
  <w:num w:numId="35">
    <w:abstractNumId w:val="27"/>
  </w:num>
  <w:num w:numId="36">
    <w:abstractNumId w:val="1"/>
  </w:num>
  <w:num w:numId="37">
    <w:abstractNumId w:val="3"/>
  </w:num>
  <w:num w:numId="38">
    <w:abstractNumId w:val="12"/>
  </w:num>
  <w:num w:numId="39">
    <w:abstractNumId w:val="3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bordersDoNotSurroundHeader/>
  <w:bordersDoNotSurroundFooter/>
  <w:defaultTabStop w:val="420"/>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7CB"/>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9E"/>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2E1"/>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C8B"/>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5F44"/>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0DBC"/>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3C"/>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AA5"/>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920"/>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35"/>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5E41"/>
    <w:rsid w:val="0012608E"/>
    <w:rsid w:val="0012610E"/>
    <w:rsid w:val="00126316"/>
    <w:rsid w:val="0012639F"/>
    <w:rsid w:val="001264D6"/>
    <w:rsid w:val="0012661D"/>
    <w:rsid w:val="00126833"/>
    <w:rsid w:val="001268A0"/>
    <w:rsid w:val="0012694F"/>
    <w:rsid w:val="00126AF0"/>
    <w:rsid w:val="00126B1B"/>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654"/>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49A"/>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D99"/>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607"/>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203"/>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A1D"/>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97E"/>
    <w:rsid w:val="00232A3A"/>
    <w:rsid w:val="00232ABE"/>
    <w:rsid w:val="00232AE4"/>
    <w:rsid w:val="00232D80"/>
    <w:rsid w:val="00232DDE"/>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8D1"/>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55"/>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5E9E"/>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B88"/>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C7E"/>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D6C"/>
    <w:rsid w:val="00356EC0"/>
    <w:rsid w:val="00356FC5"/>
    <w:rsid w:val="00357124"/>
    <w:rsid w:val="003571FC"/>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C40"/>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09B"/>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27"/>
    <w:rsid w:val="003B4274"/>
    <w:rsid w:val="003B4505"/>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A36"/>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0F34"/>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6B1"/>
    <w:rsid w:val="003F0817"/>
    <w:rsid w:val="003F0B86"/>
    <w:rsid w:val="003F0CCE"/>
    <w:rsid w:val="003F0D12"/>
    <w:rsid w:val="003F0DB8"/>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37C1B"/>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ADA"/>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57D"/>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3F8"/>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616"/>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3F8E"/>
    <w:rsid w:val="004E4199"/>
    <w:rsid w:val="004E430A"/>
    <w:rsid w:val="004E43B3"/>
    <w:rsid w:val="004E45E3"/>
    <w:rsid w:val="004E47EB"/>
    <w:rsid w:val="004E481E"/>
    <w:rsid w:val="004E4D96"/>
    <w:rsid w:val="004E5A87"/>
    <w:rsid w:val="004E5D77"/>
    <w:rsid w:val="004E5E01"/>
    <w:rsid w:val="004E5FAD"/>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32F"/>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A4"/>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D78"/>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9A7"/>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B2"/>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BCB"/>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A0"/>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CD1"/>
    <w:rsid w:val="00644D77"/>
    <w:rsid w:val="00645279"/>
    <w:rsid w:val="006454EB"/>
    <w:rsid w:val="00645862"/>
    <w:rsid w:val="006458D8"/>
    <w:rsid w:val="00645941"/>
    <w:rsid w:val="00645A62"/>
    <w:rsid w:val="00645BB0"/>
    <w:rsid w:val="00645BDE"/>
    <w:rsid w:val="00645DD2"/>
    <w:rsid w:val="00645E93"/>
    <w:rsid w:val="00645FCB"/>
    <w:rsid w:val="00646880"/>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49"/>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548"/>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01F"/>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1C6"/>
    <w:rsid w:val="0068083D"/>
    <w:rsid w:val="006808E8"/>
    <w:rsid w:val="006809CF"/>
    <w:rsid w:val="00680A3E"/>
    <w:rsid w:val="00680F63"/>
    <w:rsid w:val="00681146"/>
    <w:rsid w:val="006814B2"/>
    <w:rsid w:val="00681658"/>
    <w:rsid w:val="00681C33"/>
    <w:rsid w:val="00681CC6"/>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7C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1B"/>
    <w:rsid w:val="006F2F93"/>
    <w:rsid w:val="006F3109"/>
    <w:rsid w:val="006F324C"/>
    <w:rsid w:val="006F3325"/>
    <w:rsid w:val="006F35D1"/>
    <w:rsid w:val="006F3612"/>
    <w:rsid w:val="006F36CC"/>
    <w:rsid w:val="006F3BC0"/>
    <w:rsid w:val="006F3C4F"/>
    <w:rsid w:val="006F3C51"/>
    <w:rsid w:val="006F3C6A"/>
    <w:rsid w:val="006F3CBC"/>
    <w:rsid w:val="006F3D13"/>
    <w:rsid w:val="006F4158"/>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20"/>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962"/>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4D10"/>
    <w:rsid w:val="00735442"/>
    <w:rsid w:val="00735591"/>
    <w:rsid w:val="0073566B"/>
    <w:rsid w:val="0073572A"/>
    <w:rsid w:val="0073574D"/>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28A"/>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76"/>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6C7"/>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2EA"/>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814"/>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B98"/>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8C0"/>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3F"/>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0F89"/>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5E"/>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522"/>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3EA2"/>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A67"/>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2F7"/>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C7E14"/>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696"/>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BC"/>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39B"/>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BFA"/>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7EE"/>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67EA7"/>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12B"/>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776"/>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AB4"/>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EA0"/>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0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8FB"/>
    <w:rsid w:val="00AD3A03"/>
    <w:rsid w:val="00AD3AD4"/>
    <w:rsid w:val="00AD3C5A"/>
    <w:rsid w:val="00AD4086"/>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49D"/>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4B25"/>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4CE"/>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37EF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3A3"/>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0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1C81"/>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A4F"/>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99C"/>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46D"/>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835"/>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0AD"/>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0E13"/>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2CD8"/>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6FBB"/>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C6D"/>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5D2"/>
    <w:rsid w:val="00D2076D"/>
    <w:rsid w:val="00D2089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0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61"/>
    <w:rsid w:val="00D813D2"/>
    <w:rsid w:val="00D814DB"/>
    <w:rsid w:val="00D81720"/>
    <w:rsid w:val="00D8179B"/>
    <w:rsid w:val="00D81826"/>
    <w:rsid w:val="00D819B5"/>
    <w:rsid w:val="00D81BCC"/>
    <w:rsid w:val="00D81FBE"/>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576"/>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7CB"/>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38B"/>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391"/>
    <w:rsid w:val="00E334BF"/>
    <w:rsid w:val="00E33D68"/>
    <w:rsid w:val="00E3403C"/>
    <w:rsid w:val="00E34582"/>
    <w:rsid w:val="00E349FB"/>
    <w:rsid w:val="00E34ABA"/>
    <w:rsid w:val="00E34BFB"/>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538"/>
    <w:rsid w:val="00E52771"/>
    <w:rsid w:val="00E52967"/>
    <w:rsid w:val="00E52C16"/>
    <w:rsid w:val="00E52DE3"/>
    <w:rsid w:val="00E5328D"/>
    <w:rsid w:val="00E53344"/>
    <w:rsid w:val="00E536A2"/>
    <w:rsid w:val="00E53B57"/>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DB"/>
    <w:rsid w:val="00E92565"/>
    <w:rsid w:val="00E92666"/>
    <w:rsid w:val="00E929B8"/>
    <w:rsid w:val="00E92A20"/>
    <w:rsid w:val="00E92C2E"/>
    <w:rsid w:val="00E92D6E"/>
    <w:rsid w:val="00E93501"/>
    <w:rsid w:val="00E937B6"/>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BFC"/>
    <w:rsid w:val="00E97C65"/>
    <w:rsid w:val="00E97D10"/>
    <w:rsid w:val="00E97DA3"/>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24F"/>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34B"/>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36F"/>
    <w:rsid w:val="00F406BB"/>
    <w:rsid w:val="00F40A25"/>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227"/>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A0"/>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0CF"/>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75B"/>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2CD"/>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0C4FC2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4B88"/>
    <w:pPr>
      <w:widowControl w:val="0"/>
      <w:spacing w:line="240" w:lineRule="auto"/>
    </w:pPr>
    <w:rPr>
      <w:rFonts w:ascii="Times New Roman" w:eastAsia="Times New Roman" w:hAnsi="Times New Roman" w:cstheme="minorBidi"/>
      <w:color w:val="auto"/>
      <w:kern w:val="2"/>
      <w:sz w:val="21"/>
      <w:szCs w:val="21"/>
    </w:rPr>
  </w:style>
  <w:style w:type="paragraph" w:styleId="1">
    <w:name w:val="heading 1"/>
    <w:aliases w:val="x"/>
    <w:basedOn w:val="a"/>
    <w:next w:val="a"/>
    <w:link w:val="10"/>
    <w:qFormat/>
    <w:rsid w:val="007C0926"/>
    <w:pPr>
      <w:spacing w:before="240"/>
      <w:outlineLvl w:val="0"/>
    </w:pPr>
    <w:rPr>
      <w:rFonts w:ascii="Arial" w:hAnsi="Arial"/>
      <w:b/>
      <w:u w:val="single"/>
    </w:rPr>
  </w:style>
  <w:style w:type="paragraph" w:styleId="2">
    <w:name w:val="heading 2"/>
    <w:basedOn w:val="a"/>
    <w:next w:val="a"/>
    <w:link w:val="20"/>
    <w:qFormat/>
    <w:rsid w:val="007C0926"/>
    <w:pPr>
      <w:spacing w:before="120"/>
      <w:outlineLvl w:val="1"/>
    </w:pPr>
    <w:rPr>
      <w:rFonts w:ascii="Arial" w:hAnsi="Arial" w:cstheme="majorBidi"/>
      <w:b/>
    </w:rPr>
  </w:style>
  <w:style w:type="paragraph" w:styleId="3">
    <w:name w:val="heading 3"/>
    <w:basedOn w:val="a"/>
    <w:next w:val="a"/>
    <w:link w:val="30"/>
    <w:qFormat/>
    <w:rsid w:val="007C0926"/>
    <w:pPr>
      <w:ind w:left="360"/>
      <w:outlineLvl w:val="2"/>
    </w:pPr>
    <w:rPr>
      <w:b/>
    </w:rPr>
  </w:style>
  <w:style w:type="paragraph" w:styleId="4">
    <w:name w:val="heading 4"/>
    <w:basedOn w:val="a"/>
    <w:next w:val="a"/>
    <w:link w:val="40"/>
    <w:qFormat/>
    <w:rsid w:val="007C0926"/>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0"/>
    <w:qFormat/>
    <w:rsid w:val="007C0926"/>
    <w:pPr>
      <w:ind w:left="706"/>
      <w:outlineLvl w:val="4"/>
    </w:pPr>
    <w:rPr>
      <w:b/>
    </w:rPr>
  </w:style>
  <w:style w:type="paragraph" w:styleId="6">
    <w:name w:val="heading 6"/>
    <w:basedOn w:val="a"/>
    <w:next w:val="a"/>
    <w:link w:val="60"/>
    <w:qFormat/>
    <w:rsid w:val="007C0926"/>
    <w:pPr>
      <w:ind w:left="706"/>
      <w:outlineLvl w:val="5"/>
    </w:pPr>
    <w:rPr>
      <w:rFonts w:cstheme="majorBidi"/>
      <w:u w:val="single"/>
    </w:rPr>
  </w:style>
  <w:style w:type="paragraph" w:styleId="7">
    <w:name w:val="heading 7"/>
    <w:basedOn w:val="a"/>
    <w:next w:val="a"/>
    <w:link w:val="70"/>
    <w:qFormat/>
    <w:rsid w:val="007C0926"/>
    <w:pPr>
      <w:ind w:left="706"/>
      <w:outlineLvl w:val="6"/>
    </w:pPr>
    <w:rPr>
      <w:i/>
    </w:rPr>
  </w:style>
  <w:style w:type="paragraph" w:styleId="8">
    <w:name w:val="heading 8"/>
    <w:basedOn w:val="a"/>
    <w:next w:val="a"/>
    <w:link w:val="80"/>
    <w:qFormat/>
    <w:rsid w:val="007C0926"/>
    <w:pPr>
      <w:ind w:left="706"/>
      <w:outlineLvl w:val="7"/>
    </w:pPr>
    <w:rPr>
      <w:rFonts w:cstheme="majorBidi"/>
      <w:i/>
    </w:rPr>
  </w:style>
  <w:style w:type="paragraph" w:styleId="9">
    <w:name w:val="heading 9"/>
    <w:basedOn w:val="a"/>
    <w:next w:val="a"/>
    <w:link w:val="90"/>
    <w:qFormat/>
    <w:rsid w:val="007C0926"/>
    <w:pPr>
      <w:ind w:left="706"/>
      <w:outlineLvl w:val="8"/>
    </w:pPr>
    <w:rPr>
      <w:rFonts w:cstheme="majorBid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0926"/>
  </w:style>
  <w:style w:type="paragraph" w:customStyle="1" w:styleId="MDPI11articletype">
    <w:name w:val="MDPI_1.1_article_type"/>
    <w:next w:val="a"/>
    <w:qFormat/>
    <w:rsid w:val="002B4B88"/>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a"/>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a"/>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a"/>
    <w:next w:val="a"/>
    <w:qFormat/>
    <w:rsid w:val="00366A66"/>
    <w:pPr>
      <w:adjustRightInd w:val="0"/>
      <w:snapToGrid w:val="0"/>
      <w:spacing w:line="240" w:lineRule="atLeast"/>
      <w:ind w:right="113"/>
      <w:jc w:val="left"/>
    </w:pPr>
    <w:rPr>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a"/>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a"/>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20">
    <w:name w:val="Заголовок 2 Знак"/>
    <w:basedOn w:val="a0"/>
    <w:link w:val="2"/>
    <w:rsid w:val="007C0926"/>
    <w:rPr>
      <w:rFonts w:ascii="Arial" w:hAnsi="Arial" w:cstheme="majorBidi"/>
      <w:b/>
    </w:rPr>
  </w:style>
  <w:style w:type="character" w:customStyle="1" w:styleId="10">
    <w:name w:val="Заголовок 1 Знак"/>
    <w:aliases w:val="x Знак"/>
    <w:basedOn w:val="a0"/>
    <w:link w:val="1"/>
    <w:rsid w:val="007C0926"/>
    <w:rPr>
      <w:rFonts w:ascii="Arial" w:hAnsi="Arial"/>
      <w:b/>
      <w:u w:val="single"/>
    </w:rPr>
  </w:style>
  <w:style w:type="character" w:customStyle="1" w:styleId="30">
    <w:name w:val="Заголовок 3 Знак"/>
    <w:basedOn w:val="a0"/>
    <w:link w:val="3"/>
    <w:rsid w:val="007C0926"/>
    <w:rPr>
      <w:b/>
    </w:rPr>
  </w:style>
  <w:style w:type="character" w:customStyle="1" w:styleId="40">
    <w:name w:val="Заголовок 4 Знак"/>
    <w:basedOn w:val="a0"/>
    <w:link w:val="4"/>
    <w:rsid w:val="007C0926"/>
    <w:rPr>
      <w:rFonts w:ascii="Arial" w:hAnsi="Arial" w:cstheme="majorBidi"/>
      <w:b/>
    </w:rPr>
  </w:style>
  <w:style w:type="character" w:customStyle="1" w:styleId="50">
    <w:name w:val="Заголовок 5 Знак"/>
    <w:basedOn w:val="a0"/>
    <w:link w:val="5"/>
    <w:rsid w:val="007C0926"/>
    <w:rPr>
      <w:b/>
    </w:rPr>
  </w:style>
  <w:style w:type="character" w:customStyle="1" w:styleId="60">
    <w:name w:val="Заголовок 6 Знак"/>
    <w:basedOn w:val="a0"/>
    <w:link w:val="6"/>
    <w:rsid w:val="007C0926"/>
    <w:rPr>
      <w:rFonts w:cstheme="majorBidi"/>
      <w:u w:val="single"/>
    </w:rPr>
  </w:style>
  <w:style w:type="character" w:customStyle="1" w:styleId="70">
    <w:name w:val="Заголовок 7 Знак"/>
    <w:basedOn w:val="a0"/>
    <w:link w:val="7"/>
    <w:rsid w:val="007C0926"/>
    <w:rPr>
      <w:i/>
    </w:rPr>
  </w:style>
  <w:style w:type="character" w:customStyle="1" w:styleId="80">
    <w:name w:val="Заголовок 8 Знак"/>
    <w:basedOn w:val="a0"/>
    <w:link w:val="8"/>
    <w:rsid w:val="007C0926"/>
    <w:rPr>
      <w:rFonts w:cstheme="majorBidi"/>
      <w:i/>
    </w:rPr>
  </w:style>
  <w:style w:type="character" w:customStyle="1" w:styleId="90">
    <w:name w:val="Заголовок 9 Знак"/>
    <w:basedOn w:val="a0"/>
    <w:link w:val="9"/>
    <w:rsid w:val="007C0926"/>
    <w:rPr>
      <w:rFonts w:cstheme="majorBidi"/>
      <w:i/>
    </w:rPr>
  </w:style>
  <w:style w:type="character" w:styleId="a3">
    <w:name w:val="Hyperlink"/>
    <w:basedOn w:val="a0"/>
    <w:uiPriority w:val="99"/>
    <w:unhideWhenUsed/>
    <w:rsid w:val="002B4B88"/>
    <w:rPr>
      <w:color w:val="0563C1" w:themeColor="hyperlink"/>
      <w:u w:val="single"/>
    </w:rPr>
  </w:style>
  <w:style w:type="character" w:styleId="a4">
    <w:name w:val="FollowedHyperlink"/>
    <w:basedOn w:val="a0"/>
    <w:rsid w:val="007C0926"/>
    <w:rPr>
      <w:color w:val="954F72" w:themeColor="followedHyperlink"/>
      <w:u w:val="single"/>
    </w:rPr>
  </w:style>
  <w:style w:type="character" w:styleId="a5">
    <w:name w:val="line number"/>
    <w:basedOn w:val="a0"/>
    <w:uiPriority w:val="99"/>
    <w:unhideWhenUsed/>
    <w:rsid w:val="002B4B88"/>
    <w:rPr>
      <w:rFonts w:ascii="Times New Roman" w:hAnsi="Times New Roman"/>
    </w:rPr>
  </w:style>
  <w:style w:type="paragraph" w:styleId="a6">
    <w:name w:val="footnote text"/>
    <w:basedOn w:val="a"/>
    <w:link w:val="a7"/>
    <w:semiHidden/>
    <w:unhideWhenUsed/>
    <w:rsid w:val="007C0926"/>
  </w:style>
  <w:style w:type="character" w:customStyle="1" w:styleId="a7">
    <w:name w:val="Текст сноски Знак"/>
    <w:basedOn w:val="a0"/>
    <w:link w:val="a6"/>
    <w:semiHidden/>
    <w:rsid w:val="007C0926"/>
  </w:style>
  <w:style w:type="paragraph" w:styleId="a8">
    <w:name w:val="List Paragraph"/>
    <w:basedOn w:val="a"/>
    <w:uiPriority w:val="34"/>
    <w:qFormat/>
    <w:rsid w:val="007C0926"/>
    <w:pPr>
      <w:ind w:firstLineChars="200" w:firstLine="420"/>
    </w:pPr>
  </w:style>
  <w:style w:type="paragraph" w:styleId="a9">
    <w:name w:val="Balloon Text"/>
    <w:basedOn w:val="a"/>
    <w:link w:val="aa"/>
    <w:uiPriority w:val="99"/>
    <w:unhideWhenUsed/>
    <w:rsid w:val="002B4B88"/>
    <w:rPr>
      <w:rFonts w:ascii="Segoe UI" w:hAnsi="Segoe UI" w:cs="Segoe UI"/>
      <w:sz w:val="18"/>
      <w:szCs w:val="18"/>
    </w:rPr>
  </w:style>
  <w:style w:type="character" w:customStyle="1" w:styleId="aa">
    <w:name w:val="Текст выноски Знак"/>
    <w:basedOn w:val="a0"/>
    <w:link w:val="a9"/>
    <w:uiPriority w:val="99"/>
    <w:rsid w:val="002B4B88"/>
    <w:rPr>
      <w:rFonts w:ascii="Segoe UI" w:eastAsia="Times New Roman" w:hAnsi="Segoe UI" w:cs="Segoe UI"/>
      <w:color w:val="auto"/>
      <w:kern w:val="2"/>
      <w:sz w:val="18"/>
      <w:szCs w:val="18"/>
    </w:rPr>
  </w:style>
  <w:style w:type="paragraph" w:styleId="ab">
    <w:name w:val="annotation text"/>
    <w:basedOn w:val="a"/>
    <w:link w:val="ac"/>
    <w:uiPriority w:val="99"/>
    <w:unhideWhenUsed/>
    <w:rsid w:val="002B4B88"/>
    <w:pPr>
      <w:jc w:val="left"/>
    </w:pPr>
  </w:style>
  <w:style w:type="character" w:customStyle="1" w:styleId="ac">
    <w:name w:val="Текст примечания Знак"/>
    <w:basedOn w:val="a0"/>
    <w:link w:val="ab"/>
    <w:uiPriority w:val="99"/>
    <w:rsid w:val="002B4B88"/>
    <w:rPr>
      <w:rFonts w:ascii="Times New Roman" w:eastAsia="Times New Roman" w:hAnsi="Times New Roman" w:cstheme="minorBidi"/>
      <w:color w:val="auto"/>
      <w:kern w:val="2"/>
      <w:sz w:val="21"/>
      <w:szCs w:val="21"/>
    </w:rPr>
  </w:style>
  <w:style w:type="character" w:styleId="ad">
    <w:name w:val="annotation reference"/>
    <w:basedOn w:val="a0"/>
    <w:uiPriority w:val="99"/>
    <w:unhideWhenUsed/>
    <w:rsid w:val="002B4B88"/>
    <w:rPr>
      <w:sz w:val="21"/>
      <w:szCs w:val="21"/>
    </w:rPr>
  </w:style>
  <w:style w:type="paragraph" w:styleId="ae">
    <w:name w:val="annotation subject"/>
    <w:basedOn w:val="ab"/>
    <w:next w:val="ab"/>
    <w:link w:val="af"/>
    <w:uiPriority w:val="99"/>
    <w:unhideWhenUsed/>
    <w:rsid w:val="002B4B88"/>
    <w:rPr>
      <w:b/>
      <w:bCs/>
    </w:rPr>
  </w:style>
  <w:style w:type="character" w:customStyle="1" w:styleId="af">
    <w:name w:val="Тема примечания Знак"/>
    <w:basedOn w:val="ac"/>
    <w:link w:val="ae"/>
    <w:uiPriority w:val="99"/>
    <w:rsid w:val="002B4B88"/>
    <w:rPr>
      <w:rFonts w:ascii="Times New Roman" w:eastAsia="Times New Roman" w:hAnsi="Times New Roman" w:cstheme="minorBidi"/>
      <w:b/>
      <w:bCs/>
      <w:color w:val="auto"/>
      <w:kern w:val="2"/>
      <w:sz w:val="21"/>
      <w:szCs w:val="21"/>
    </w:rPr>
  </w:style>
  <w:style w:type="paragraph" w:styleId="af0">
    <w:name w:val="Normal (Web)"/>
    <w:basedOn w:val="a"/>
    <w:uiPriority w:val="99"/>
    <w:rsid w:val="007C0926"/>
    <w:rPr>
      <w:szCs w:val="24"/>
    </w:rPr>
  </w:style>
  <w:style w:type="paragraph" w:styleId="af1">
    <w:name w:val="Bibliography"/>
    <w:basedOn w:val="a"/>
    <w:next w:val="a"/>
    <w:uiPriority w:val="37"/>
    <w:semiHidden/>
    <w:unhideWhenUsed/>
    <w:rsid w:val="007C0926"/>
  </w:style>
  <w:style w:type="table" w:styleId="af2">
    <w:name w:val="Table Grid"/>
    <w:basedOn w:val="a1"/>
    <w:uiPriority w:val="39"/>
    <w:rsid w:val="002B4B88"/>
    <w:pPr>
      <w:spacing w:line="240" w:lineRule="auto"/>
      <w:jc w:val="left"/>
    </w:pPr>
    <w:rPr>
      <w:rFonts w:asciiTheme="minorHAnsi" w:hAnsiTheme="minorHAnsi" w:cstheme="minorBidi"/>
      <w:color w:val="auto"/>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endnote text"/>
    <w:basedOn w:val="a"/>
    <w:link w:val="af4"/>
    <w:semiHidden/>
    <w:unhideWhenUsed/>
    <w:rsid w:val="007C0926"/>
  </w:style>
  <w:style w:type="character" w:customStyle="1" w:styleId="af4">
    <w:name w:val="Текст концевой сноски Знак"/>
    <w:basedOn w:val="a0"/>
    <w:link w:val="af3"/>
    <w:semiHidden/>
    <w:rsid w:val="007C0926"/>
  </w:style>
  <w:style w:type="character" w:styleId="af5">
    <w:name w:val="endnote reference"/>
    <w:basedOn w:val="a0"/>
    <w:rsid w:val="007C0926"/>
    <w:rPr>
      <w:vertAlign w:val="superscript"/>
    </w:rPr>
  </w:style>
  <w:style w:type="paragraph" w:styleId="af6">
    <w:name w:val="footer"/>
    <w:basedOn w:val="a"/>
    <w:link w:val="af7"/>
    <w:uiPriority w:val="99"/>
    <w:unhideWhenUsed/>
    <w:rsid w:val="002B4B88"/>
    <w:pPr>
      <w:tabs>
        <w:tab w:val="center" w:pos="4153"/>
        <w:tab w:val="right" w:pos="8306"/>
      </w:tabs>
      <w:snapToGrid w:val="0"/>
      <w:jc w:val="left"/>
    </w:pPr>
    <w:rPr>
      <w:sz w:val="18"/>
      <w:szCs w:val="18"/>
    </w:rPr>
  </w:style>
  <w:style w:type="character" w:customStyle="1" w:styleId="af7">
    <w:name w:val="Нижний колонтитул Знак"/>
    <w:basedOn w:val="a0"/>
    <w:link w:val="af6"/>
    <w:uiPriority w:val="99"/>
    <w:rsid w:val="002B4B88"/>
    <w:rPr>
      <w:rFonts w:ascii="Times New Roman" w:eastAsia="Times New Roman" w:hAnsi="Times New Roman" w:cstheme="minorBidi"/>
      <w:color w:val="auto"/>
      <w:kern w:val="2"/>
      <w:sz w:val="18"/>
      <w:szCs w:val="18"/>
    </w:rPr>
  </w:style>
  <w:style w:type="character" w:styleId="af8">
    <w:name w:val="page number"/>
    <w:basedOn w:val="a0"/>
    <w:rsid w:val="007C0926"/>
  </w:style>
  <w:style w:type="paragraph" w:styleId="af9">
    <w:name w:val="header"/>
    <w:basedOn w:val="a"/>
    <w:link w:val="afa"/>
    <w:uiPriority w:val="99"/>
    <w:unhideWhenUsed/>
    <w:rsid w:val="002B4B88"/>
    <w:pPr>
      <w:pBdr>
        <w:bottom w:val="single" w:sz="6" w:space="1" w:color="auto"/>
      </w:pBdr>
      <w:tabs>
        <w:tab w:val="center" w:pos="4153"/>
        <w:tab w:val="right" w:pos="8306"/>
      </w:tabs>
      <w:snapToGrid w:val="0"/>
      <w:jc w:val="center"/>
    </w:pPr>
    <w:rPr>
      <w:sz w:val="18"/>
      <w:szCs w:val="18"/>
    </w:rPr>
  </w:style>
  <w:style w:type="character" w:customStyle="1" w:styleId="afa">
    <w:name w:val="Верхний колонтитул Знак"/>
    <w:basedOn w:val="a0"/>
    <w:link w:val="af9"/>
    <w:uiPriority w:val="99"/>
    <w:rsid w:val="002B4B88"/>
    <w:rPr>
      <w:rFonts w:ascii="Times New Roman" w:eastAsia="Times New Roman" w:hAnsi="Times New Roman" w:cstheme="minorBidi"/>
      <w:color w:val="auto"/>
      <w:kern w:val="2"/>
      <w:sz w:val="18"/>
      <w:szCs w:val="18"/>
    </w:rPr>
  </w:style>
  <w:style w:type="paragraph" w:styleId="afb">
    <w:name w:val="Body Text"/>
    <w:link w:val="afc"/>
    <w:rsid w:val="007C0926"/>
    <w:pPr>
      <w:spacing w:after="120" w:line="340" w:lineRule="atLeast"/>
    </w:pPr>
    <w:rPr>
      <w:sz w:val="24"/>
      <w:lang w:eastAsia="de-DE"/>
    </w:rPr>
  </w:style>
  <w:style w:type="character" w:customStyle="1" w:styleId="afc">
    <w:name w:val="Основной текст Знак"/>
    <w:basedOn w:val="a0"/>
    <w:link w:val="afb"/>
    <w:rsid w:val="007C0926"/>
    <w:rPr>
      <w:sz w:val="24"/>
      <w:lang w:eastAsia="de-DE"/>
    </w:rPr>
  </w:style>
  <w:style w:type="character" w:styleId="afd">
    <w:name w:val="Placeholder Text"/>
    <w:basedOn w:val="a0"/>
    <w:uiPriority w:val="99"/>
    <w:semiHidden/>
    <w:rsid w:val="002B4B88"/>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a1"/>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SimSun"/>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af0"/>
    <w:qFormat/>
    <w:rsid w:val="00C23F50"/>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a1"/>
    <w:uiPriority w:val="99"/>
    <w:rsid w:val="00366A66"/>
    <w:pPr>
      <w:spacing w:line="240" w:lineRule="auto"/>
      <w:jc w:val="left"/>
    </w:pPr>
    <w:rPr>
      <w:rFonts w:eastAsia="SimSun"/>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character" w:styleId="afe">
    <w:name w:val="Emphasis"/>
    <w:basedOn w:val="a0"/>
    <w:uiPriority w:val="20"/>
    <w:qFormat/>
    <w:rsid w:val="002B4B88"/>
    <w:rPr>
      <w:i/>
      <w:iCs/>
    </w:rPr>
  </w:style>
  <w:style w:type="paragraph" w:customStyle="1" w:styleId="EndNoteBibliography">
    <w:name w:val="EndNote Bibliography"/>
    <w:basedOn w:val="a"/>
    <w:link w:val="EndNoteBibliography0"/>
    <w:rsid w:val="002B4B88"/>
    <w:rPr>
      <w:rFonts w:cs="Times New Roman"/>
      <w:noProof/>
      <w:sz w:val="20"/>
    </w:rPr>
  </w:style>
  <w:style w:type="character" w:customStyle="1" w:styleId="EndNoteBibliography0">
    <w:name w:val="EndNote Bibliography 字符"/>
    <w:basedOn w:val="a0"/>
    <w:link w:val="EndNoteBibliography"/>
    <w:rsid w:val="002B4B88"/>
    <w:rPr>
      <w:rFonts w:ascii="Times New Roman" w:eastAsia="Times New Roman" w:hAnsi="Times New Roman"/>
      <w:noProof/>
      <w:color w:val="auto"/>
      <w:kern w:val="2"/>
      <w:szCs w:val="21"/>
    </w:rPr>
  </w:style>
  <w:style w:type="paragraph" w:customStyle="1" w:styleId="EndNoteBibliographyTitle">
    <w:name w:val="EndNote Bibliography Title"/>
    <w:basedOn w:val="a"/>
    <w:link w:val="EndNoteBibliographyTitle0"/>
    <w:rsid w:val="002B4B88"/>
    <w:pPr>
      <w:jc w:val="center"/>
    </w:pPr>
    <w:rPr>
      <w:rFonts w:cs="Times New Roman"/>
      <w:noProof/>
      <w:sz w:val="20"/>
    </w:rPr>
  </w:style>
  <w:style w:type="character" w:customStyle="1" w:styleId="EndNoteBibliographyTitle0">
    <w:name w:val="EndNote Bibliography Title 字符"/>
    <w:basedOn w:val="a0"/>
    <w:link w:val="EndNoteBibliographyTitle"/>
    <w:rsid w:val="002B4B88"/>
    <w:rPr>
      <w:rFonts w:ascii="Times New Roman" w:eastAsia="Times New Roman" w:hAnsi="Times New Roman"/>
      <w:noProof/>
      <w:color w:val="auto"/>
      <w:kern w:val="2"/>
      <w:szCs w:val="21"/>
    </w:rPr>
  </w:style>
  <w:style w:type="character" w:styleId="aff">
    <w:name w:val="Unresolved Mention"/>
    <w:basedOn w:val="a0"/>
    <w:uiPriority w:val="99"/>
    <w:semiHidden/>
    <w:unhideWhenUsed/>
    <w:rsid w:val="002B4B88"/>
    <w:rPr>
      <w:color w:val="605E5C"/>
      <w:shd w:val="clear" w:color="auto" w:fill="E1DFDD"/>
    </w:rPr>
  </w:style>
  <w:style w:type="paragraph" w:styleId="aff0">
    <w:name w:val="Title"/>
    <w:basedOn w:val="a"/>
    <w:next w:val="a"/>
    <w:link w:val="aff1"/>
    <w:uiPriority w:val="10"/>
    <w:qFormat/>
    <w:rsid w:val="00761276"/>
    <w:pPr>
      <w:widowControl/>
      <w:contextualSpacing/>
      <w:jc w:val="left"/>
    </w:pPr>
    <w:rPr>
      <w:rFonts w:asciiTheme="majorHAnsi" w:eastAsiaTheme="majorEastAsia" w:hAnsiTheme="majorHAnsi" w:cstheme="majorBidi"/>
      <w:spacing w:val="-10"/>
      <w:kern w:val="28"/>
      <w:sz w:val="56"/>
      <w:szCs w:val="56"/>
      <w:lang w:val="en-GB" w:eastAsia="en-US"/>
    </w:rPr>
  </w:style>
  <w:style w:type="character" w:customStyle="1" w:styleId="aff1">
    <w:name w:val="Заголовок Знак"/>
    <w:basedOn w:val="a0"/>
    <w:link w:val="aff0"/>
    <w:uiPriority w:val="10"/>
    <w:rsid w:val="00761276"/>
    <w:rPr>
      <w:rFonts w:asciiTheme="majorHAnsi" w:eastAsiaTheme="majorEastAsia" w:hAnsiTheme="majorHAnsi" w:cstheme="majorBidi"/>
      <w:color w:val="auto"/>
      <w:spacing w:val="-10"/>
      <w:kern w:val="28"/>
      <w:sz w:val="56"/>
      <w:szCs w:val="56"/>
      <w:lang w:val="en-GB" w:eastAsia="en-US"/>
    </w:rPr>
  </w:style>
  <w:style w:type="paragraph" w:styleId="aff2">
    <w:name w:val="Revision"/>
    <w:hidden/>
    <w:uiPriority w:val="99"/>
    <w:semiHidden/>
    <w:rsid w:val="00E97DA3"/>
    <w:pPr>
      <w:spacing w:line="240" w:lineRule="auto"/>
      <w:jc w:val="left"/>
    </w:pPr>
    <w:rPr>
      <w:rFonts w:ascii="Times New Roman" w:eastAsia="Times New Roman" w:hAnsi="Times New Roman" w:cstheme="minorBidi"/>
      <w:color w:val="auto"/>
      <w:kern w:val="2"/>
      <w:sz w:val="21"/>
      <w:szCs w:val="21"/>
    </w:rPr>
  </w:style>
  <w:style w:type="paragraph" w:customStyle="1" w:styleId="ds-markdown-paragraph">
    <w:name w:val="ds-markdown-paragraph"/>
    <w:basedOn w:val="a"/>
    <w:rsid w:val="00F721A0"/>
    <w:pPr>
      <w:widowControl/>
      <w:spacing w:before="100" w:beforeAutospacing="1" w:after="100" w:afterAutospacing="1"/>
      <w:jc w:val="left"/>
    </w:pPr>
    <w:rPr>
      <w:rFonts w:cs="Times New Roman"/>
      <w:kern w:val="0"/>
      <w:sz w:val="24"/>
      <w:szCs w:val="24"/>
      <w:lang w:val="ru-KZ" w:eastAsia="ru-KZ"/>
    </w:rPr>
  </w:style>
  <w:style w:type="character" w:styleId="aff3">
    <w:name w:val="Strong"/>
    <w:basedOn w:val="a0"/>
    <w:uiPriority w:val="22"/>
    <w:qFormat/>
    <w:rsid w:val="00F721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6014">
      <w:bodyDiv w:val="1"/>
      <w:marLeft w:val="0"/>
      <w:marRight w:val="0"/>
      <w:marTop w:val="0"/>
      <w:marBottom w:val="0"/>
      <w:divBdr>
        <w:top w:val="none" w:sz="0" w:space="0" w:color="auto"/>
        <w:left w:val="none" w:sz="0" w:space="0" w:color="auto"/>
        <w:bottom w:val="none" w:sz="0" w:space="0" w:color="auto"/>
        <w:right w:val="none" w:sz="0" w:space="0" w:color="auto"/>
      </w:divBdr>
    </w:div>
    <w:div w:id="18774281">
      <w:bodyDiv w:val="1"/>
      <w:marLeft w:val="0"/>
      <w:marRight w:val="0"/>
      <w:marTop w:val="0"/>
      <w:marBottom w:val="0"/>
      <w:divBdr>
        <w:top w:val="none" w:sz="0" w:space="0" w:color="auto"/>
        <w:left w:val="none" w:sz="0" w:space="0" w:color="auto"/>
        <w:bottom w:val="none" w:sz="0" w:space="0" w:color="auto"/>
        <w:right w:val="none" w:sz="0" w:space="0" w:color="auto"/>
      </w:divBdr>
    </w:div>
    <w:div w:id="136995362">
      <w:bodyDiv w:val="1"/>
      <w:marLeft w:val="0"/>
      <w:marRight w:val="0"/>
      <w:marTop w:val="0"/>
      <w:marBottom w:val="0"/>
      <w:divBdr>
        <w:top w:val="none" w:sz="0" w:space="0" w:color="auto"/>
        <w:left w:val="none" w:sz="0" w:space="0" w:color="auto"/>
        <w:bottom w:val="none" w:sz="0" w:space="0" w:color="auto"/>
        <w:right w:val="none" w:sz="0" w:space="0" w:color="auto"/>
      </w:divBdr>
      <w:divsChild>
        <w:div w:id="314604662">
          <w:blockQuote w:val="1"/>
          <w:marLeft w:val="0"/>
          <w:marRight w:val="0"/>
          <w:marTop w:val="0"/>
          <w:marBottom w:val="0"/>
          <w:divBdr>
            <w:top w:val="none" w:sz="0" w:space="0" w:color="auto"/>
            <w:left w:val="single" w:sz="12" w:space="14" w:color="A3A3A3"/>
            <w:bottom w:val="none" w:sz="0" w:space="0" w:color="auto"/>
            <w:right w:val="none" w:sz="0" w:space="0" w:color="auto"/>
          </w:divBdr>
        </w:div>
        <w:div w:id="1874414780">
          <w:blockQuote w:val="1"/>
          <w:marLeft w:val="0"/>
          <w:marRight w:val="0"/>
          <w:marTop w:val="0"/>
          <w:marBottom w:val="0"/>
          <w:divBdr>
            <w:top w:val="none" w:sz="0" w:space="0" w:color="auto"/>
            <w:left w:val="single" w:sz="12" w:space="14" w:color="A3A3A3"/>
            <w:bottom w:val="none" w:sz="0" w:space="0" w:color="auto"/>
            <w:right w:val="none" w:sz="0" w:space="0" w:color="auto"/>
          </w:divBdr>
        </w:div>
        <w:div w:id="1909146698">
          <w:blockQuote w:val="1"/>
          <w:marLeft w:val="0"/>
          <w:marRight w:val="0"/>
          <w:marTop w:val="0"/>
          <w:marBottom w:val="0"/>
          <w:divBdr>
            <w:top w:val="none" w:sz="0" w:space="0" w:color="auto"/>
            <w:left w:val="single" w:sz="12" w:space="14" w:color="A3A3A3"/>
            <w:bottom w:val="none" w:sz="0" w:space="0" w:color="auto"/>
            <w:right w:val="none" w:sz="0" w:space="0" w:color="auto"/>
          </w:divBdr>
        </w:div>
      </w:divsChild>
    </w:div>
    <w:div w:id="208882302">
      <w:bodyDiv w:val="1"/>
      <w:marLeft w:val="0"/>
      <w:marRight w:val="0"/>
      <w:marTop w:val="0"/>
      <w:marBottom w:val="0"/>
      <w:divBdr>
        <w:top w:val="none" w:sz="0" w:space="0" w:color="auto"/>
        <w:left w:val="none" w:sz="0" w:space="0" w:color="auto"/>
        <w:bottom w:val="none" w:sz="0" w:space="0" w:color="auto"/>
        <w:right w:val="none" w:sz="0" w:space="0" w:color="auto"/>
      </w:divBdr>
    </w:div>
    <w:div w:id="329219885">
      <w:bodyDiv w:val="1"/>
      <w:marLeft w:val="0"/>
      <w:marRight w:val="0"/>
      <w:marTop w:val="0"/>
      <w:marBottom w:val="0"/>
      <w:divBdr>
        <w:top w:val="none" w:sz="0" w:space="0" w:color="auto"/>
        <w:left w:val="none" w:sz="0" w:space="0" w:color="auto"/>
        <w:bottom w:val="none" w:sz="0" w:space="0" w:color="auto"/>
        <w:right w:val="none" w:sz="0" w:space="0" w:color="auto"/>
      </w:divBdr>
      <w:divsChild>
        <w:div w:id="1912542790">
          <w:blockQuote w:val="1"/>
          <w:marLeft w:val="0"/>
          <w:marRight w:val="0"/>
          <w:marTop w:val="0"/>
          <w:marBottom w:val="0"/>
          <w:divBdr>
            <w:top w:val="none" w:sz="0" w:space="0" w:color="auto"/>
            <w:left w:val="single" w:sz="12" w:space="14" w:color="A3A3A3"/>
            <w:bottom w:val="none" w:sz="0" w:space="0" w:color="auto"/>
            <w:right w:val="none" w:sz="0" w:space="0" w:color="auto"/>
          </w:divBdr>
        </w:div>
      </w:divsChild>
    </w:div>
    <w:div w:id="352802857">
      <w:bodyDiv w:val="1"/>
      <w:marLeft w:val="0"/>
      <w:marRight w:val="0"/>
      <w:marTop w:val="0"/>
      <w:marBottom w:val="0"/>
      <w:divBdr>
        <w:top w:val="none" w:sz="0" w:space="0" w:color="auto"/>
        <w:left w:val="none" w:sz="0" w:space="0" w:color="auto"/>
        <w:bottom w:val="none" w:sz="0" w:space="0" w:color="auto"/>
        <w:right w:val="none" w:sz="0" w:space="0" w:color="auto"/>
      </w:divBdr>
      <w:divsChild>
        <w:div w:id="1990015003">
          <w:blockQuote w:val="1"/>
          <w:marLeft w:val="0"/>
          <w:marRight w:val="0"/>
          <w:marTop w:val="0"/>
          <w:marBottom w:val="0"/>
          <w:divBdr>
            <w:top w:val="none" w:sz="0" w:space="0" w:color="auto"/>
            <w:left w:val="single" w:sz="12" w:space="14" w:color="A3A3A3"/>
            <w:bottom w:val="none" w:sz="0" w:space="0" w:color="auto"/>
            <w:right w:val="none" w:sz="0" w:space="0" w:color="auto"/>
          </w:divBdr>
        </w:div>
        <w:div w:id="164168648">
          <w:blockQuote w:val="1"/>
          <w:marLeft w:val="0"/>
          <w:marRight w:val="0"/>
          <w:marTop w:val="0"/>
          <w:marBottom w:val="0"/>
          <w:divBdr>
            <w:top w:val="none" w:sz="0" w:space="0" w:color="auto"/>
            <w:left w:val="single" w:sz="12" w:space="14" w:color="A3A3A3"/>
            <w:bottom w:val="none" w:sz="0" w:space="0" w:color="auto"/>
            <w:right w:val="none" w:sz="0" w:space="0" w:color="auto"/>
          </w:divBdr>
        </w:div>
        <w:div w:id="582646979">
          <w:blockQuote w:val="1"/>
          <w:marLeft w:val="0"/>
          <w:marRight w:val="0"/>
          <w:marTop w:val="0"/>
          <w:marBottom w:val="0"/>
          <w:divBdr>
            <w:top w:val="none" w:sz="0" w:space="0" w:color="auto"/>
            <w:left w:val="single" w:sz="12" w:space="14" w:color="A3A3A3"/>
            <w:bottom w:val="none" w:sz="0" w:space="0" w:color="auto"/>
            <w:right w:val="none" w:sz="0" w:space="0" w:color="auto"/>
          </w:divBdr>
        </w:div>
        <w:div w:id="2101215732">
          <w:blockQuote w:val="1"/>
          <w:marLeft w:val="0"/>
          <w:marRight w:val="0"/>
          <w:marTop w:val="0"/>
          <w:marBottom w:val="0"/>
          <w:divBdr>
            <w:top w:val="none" w:sz="0" w:space="0" w:color="auto"/>
            <w:left w:val="single" w:sz="12" w:space="14" w:color="A3A3A3"/>
            <w:bottom w:val="none" w:sz="0" w:space="0" w:color="auto"/>
            <w:right w:val="none" w:sz="0" w:space="0" w:color="auto"/>
          </w:divBdr>
        </w:div>
        <w:div w:id="2082673235">
          <w:blockQuote w:val="1"/>
          <w:marLeft w:val="0"/>
          <w:marRight w:val="0"/>
          <w:marTop w:val="0"/>
          <w:marBottom w:val="0"/>
          <w:divBdr>
            <w:top w:val="none" w:sz="0" w:space="0" w:color="auto"/>
            <w:left w:val="single" w:sz="12" w:space="14" w:color="A3A3A3"/>
            <w:bottom w:val="none" w:sz="0" w:space="0" w:color="auto"/>
            <w:right w:val="none" w:sz="0" w:space="0" w:color="auto"/>
          </w:divBdr>
        </w:div>
        <w:div w:id="6369585">
          <w:blockQuote w:val="1"/>
          <w:marLeft w:val="0"/>
          <w:marRight w:val="0"/>
          <w:marTop w:val="0"/>
          <w:marBottom w:val="0"/>
          <w:divBdr>
            <w:top w:val="none" w:sz="0" w:space="0" w:color="auto"/>
            <w:left w:val="single" w:sz="12" w:space="14" w:color="A3A3A3"/>
            <w:bottom w:val="none" w:sz="0" w:space="0" w:color="auto"/>
            <w:right w:val="none" w:sz="0" w:space="0" w:color="auto"/>
          </w:divBdr>
        </w:div>
        <w:div w:id="1112015449">
          <w:blockQuote w:val="1"/>
          <w:marLeft w:val="0"/>
          <w:marRight w:val="0"/>
          <w:marTop w:val="0"/>
          <w:marBottom w:val="0"/>
          <w:divBdr>
            <w:top w:val="none" w:sz="0" w:space="0" w:color="auto"/>
            <w:left w:val="single" w:sz="12" w:space="14" w:color="A3A3A3"/>
            <w:bottom w:val="none" w:sz="0" w:space="0" w:color="auto"/>
            <w:right w:val="none" w:sz="0" w:space="0" w:color="auto"/>
          </w:divBdr>
        </w:div>
        <w:div w:id="41252624">
          <w:blockQuote w:val="1"/>
          <w:marLeft w:val="0"/>
          <w:marRight w:val="0"/>
          <w:marTop w:val="0"/>
          <w:marBottom w:val="0"/>
          <w:divBdr>
            <w:top w:val="none" w:sz="0" w:space="0" w:color="auto"/>
            <w:left w:val="single" w:sz="12" w:space="14" w:color="A3A3A3"/>
            <w:bottom w:val="none" w:sz="0" w:space="0" w:color="auto"/>
            <w:right w:val="none" w:sz="0" w:space="0" w:color="auto"/>
          </w:divBdr>
        </w:div>
        <w:div w:id="1075586820">
          <w:blockQuote w:val="1"/>
          <w:marLeft w:val="0"/>
          <w:marRight w:val="0"/>
          <w:marTop w:val="0"/>
          <w:marBottom w:val="0"/>
          <w:divBdr>
            <w:top w:val="none" w:sz="0" w:space="0" w:color="auto"/>
            <w:left w:val="single" w:sz="12" w:space="14" w:color="A3A3A3"/>
            <w:bottom w:val="none" w:sz="0" w:space="0" w:color="auto"/>
            <w:right w:val="none" w:sz="0" w:space="0" w:color="auto"/>
          </w:divBdr>
        </w:div>
        <w:div w:id="1609118411">
          <w:blockQuote w:val="1"/>
          <w:marLeft w:val="0"/>
          <w:marRight w:val="0"/>
          <w:marTop w:val="0"/>
          <w:marBottom w:val="0"/>
          <w:divBdr>
            <w:top w:val="none" w:sz="0" w:space="0" w:color="auto"/>
            <w:left w:val="single" w:sz="12" w:space="14" w:color="A3A3A3"/>
            <w:bottom w:val="none" w:sz="0" w:space="0" w:color="auto"/>
            <w:right w:val="none" w:sz="0" w:space="0" w:color="auto"/>
          </w:divBdr>
        </w:div>
        <w:div w:id="876746994">
          <w:blockQuote w:val="1"/>
          <w:marLeft w:val="0"/>
          <w:marRight w:val="0"/>
          <w:marTop w:val="0"/>
          <w:marBottom w:val="0"/>
          <w:divBdr>
            <w:top w:val="none" w:sz="0" w:space="0" w:color="auto"/>
            <w:left w:val="single" w:sz="12" w:space="14" w:color="A3A3A3"/>
            <w:bottom w:val="none" w:sz="0" w:space="0" w:color="auto"/>
            <w:right w:val="none" w:sz="0" w:space="0" w:color="auto"/>
          </w:divBdr>
        </w:div>
        <w:div w:id="1230916881">
          <w:blockQuote w:val="1"/>
          <w:marLeft w:val="0"/>
          <w:marRight w:val="0"/>
          <w:marTop w:val="0"/>
          <w:marBottom w:val="0"/>
          <w:divBdr>
            <w:top w:val="none" w:sz="0" w:space="0" w:color="auto"/>
            <w:left w:val="single" w:sz="12" w:space="14" w:color="A3A3A3"/>
            <w:bottom w:val="none" w:sz="0" w:space="0" w:color="auto"/>
            <w:right w:val="none" w:sz="0" w:space="0" w:color="auto"/>
          </w:divBdr>
        </w:div>
      </w:divsChild>
    </w:div>
    <w:div w:id="656347963">
      <w:bodyDiv w:val="1"/>
      <w:marLeft w:val="0"/>
      <w:marRight w:val="0"/>
      <w:marTop w:val="0"/>
      <w:marBottom w:val="0"/>
      <w:divBdr>
        <w:top w:val="none" w:sz="0" w:space="0" w:color="auto"/>
        <w:left w:val="none" w:sz="0" w:space="0" w:color="auto"/>
        <w:bottom w:val="none" w:sz="0" w:space="0" w:color="auto"/>
        <w:right w:val="none" w:sz="0" w:space="0" w:color="auto"/>
      </w:divBdr>
    </w:div>
    <w:div w:id="780684465">
      <w:bodyDiv w:val="1"/>
      <w:marLeft w:val="0"/>
      <w:marRight w:val="0"/>
      <w:marTop w:val="0"/>
      <w:marBottom w:val="0"/>
      <w:divBdr>
        <w:top w:val="none" w:sz="0" w:space="0" w:color="auto"/>
        <w:left w:val="none" w:sz="0" w:space="0" w:color="auto"/>
        <w:bottom w:val="none" w:sz="0" w:space="0" w:color="auto"/>
        <w:right w:val="none" w:sz="0" w:space="0" w:color="auto"/>
      </w:divBdr>
    </w:div>
    <w:div w:id="881600144">
      <w:bodyDiv w:val="1"/>
      <w:marLeft w:val="0"/>
      <w:marRight w:val="0"/>
      <w:marTop w:val="0"/>
      <w:marBottom w:val="0"/>
      <w:divBdr>
        <w:top w:val="none" w:sz="0" w:space="0" w:color="auto"/>
        <w:left w:val="none" w:sz="0" w:space="0" w:color="auto"/>
        <w:bottom w:val="none" w:sz="0" w:space="0" w:color="auto"/>
        <w:right w:val="none" w:sz="0" w:space="0" w:color="auto"/>
      </w:divBdr>
    </w:div>
    <w:div w:id="952859726">
      <w:bodyDiv w:val="1"/>
      <w:marLeft w:val="0"/>
      <w:marRight w:val="0"/>
      <w:marTop w:val="0"/>
      <w:marBottom w:val="0"/>
      <w:divBdr>
        <w:top w:val="none" w:sz="0" w:space="0" w:color="auto"/>
        <w:left w:val="none" w:sz="0" w:space="0" w:color="auto"/>
        <w:bottom w:val="none" w:sz="0" w:space="0" w:color="auto"/>
        <w:right w:val="none" w:sz="0" w:space="0" w:color="auto"/>
      </w:divBdr>
    </w:div>
    <w:div w:id="1374647962">
      <w:bodyDiv w:val="1"/>
      <w:marLeft w:val="0"/>
      <w:marRight w:val="0"/>
      <w:marTop w:val="0"/>
      <w:marBottom w:val="0"/>
      <w:divBdr>
        <w:top w:val="none" w:sz="0" w:space="0" w:color="auto"/>
        <w:left w:val="none" w:sz="0" w:space="0" w:color="auto"/>
        <w:bottom w:val="none" w:sz="0" w:space="0" w:color="auto"/>
        <w:right w:val="none" w:sz="0" w:space="0" w:color="auto"/>
      </w:divBdr>
    </w:div>
    <w:div w:id="1382366155">
      <w:bodyDiv w:val="1"/>
      <w:marLeft w:val="0"/>
      <w:marRight w:val="0"/>
      <w:marTop w:val="0"/>
      <w:marBottom w:val="0"/>
      <w:divBdr>
        <w:top w:val="none" w:sz="0" w:space="0" w:color="auto"/>
        <w:left w:val="none" w:sz="0" w:space="0" w:color="auto"/>
        <w:bottom w:val="none" w:sz="0" w:space="0" w:color="auto"/>
        <w:right w:val="none" w:sz="0" w:space="0" w:color="auto"/>
      </w:divBdr>
      <w:divsChild>
        <w:div w:id="328873593">
          <w:blockQuote w:val="1"/>
          <w:marLeft w:val="0"/>
          <w:marRight w:val="0"/>
          <w:marTop w:val="0"/>
          <w:marBottom w:val="0"/>
          <w:divBdr>
            <w:top w:val="none" w:sz="0" w:space="0" w:color="auto"/>
            <w:left w:val="single" w:sz="12" w:space="14" w:color="A3A3A3"/>
            <w:bottom w:val="none" w:sz="0" w:space="0" w:color="auto"/>
            <w:right w:val="none" w:sz="0" w:space="0" w:color="auto"/>
          </w:divBdr>
        </w:div>
        <w:div w:id="1716929299">
          <w:blockQuote w:val="1"/>
          <w:marLeft w:val="0"/>
          <w:marRight w:val="0"/>
          <w:marTop w:val="0"/>
          <w:marBottom w:val="0"/>
          <w:divBdr>
            <w:top w:val="none" w:sz="0" w:space="0" w:color="auto"/>
            <w:left w:val="single" w:sz="12" w:space="14" w:color="A3A3A3"/>
            <w:bottom w:val="none" w:sz="0" w:space="0" w:color="auto"/>
            <w:right w:val="none" w:sz="0" w:space="0" w:color="auto"/>
          </w:divBdr>
        </w:div>
        <w:div w:id="1023747502">
          <w:blockQuote w:val="1"/>
          <w:marLeft w:val="0"/>
          <w:marRight w:val="0"/>
          <w:marTop w:val="0"/>
          <w:marBottom w:val="0"/>
          <w:divBdr>
            <w:top w:val="none" w:sz="0" w:space="0" w:color="auto"/>
            <w:left w:val="single" w:sz="12" w:space="14" w:color="A3A3A3"/>
            <w:bottom w:val="none" w:sz="0" w:space="0" w:color="auto"/>
            <w:right w:val="none" w:sz="0" w:space="0" w:color="auto"/>
          </w:divBdr>
        </w:div>
      </w:divsChild>
    </w:div>
    <w:div w:id="1555776288">
      <w:bodyDiv w:val="1"/>
      <w:marLeft w:val="0"/>
      <w:marRight w:val="0"/>
      <w:marTop w:val="0"/>
      <w:marBottom w:val="0"/>
      <w:divBdr>
        <w:top w:val="none" w:sz="0" w:space="0" w:color="auto"/>
        <w:left w:val="none" w:sz="0" w:space="0" w:color="auto"/>
        <w:bottom w:val="none" w:sz="0" w:space="0" w:color="auto"/>
        <w:right w:val="none" w:sz="0" w:space="0" w:color="auto"/>
      </w:divBdr>
      <w:divsChild>
        <w:div w:id="1233615569">
          <w:blockQuote w:val="1"/>
          <w:marLeft w:val="0"/>
          <w:marRight w:val="0"/>
          <w:marTop w:val="0"/>
          <w:marBottom w:val="0"/>
          <w:divBdr>
            <w:top w:val="none" w:sz="0" w:space="0" w:color="auto"/>
            <w:left w:val="single" w:sz="12" w:space="14" w:color="A3A3A3"/>
            <w:bottom w:val="none" w:sz="0" w:space="0" w:color="auto"/>
            <w:right w:val="none" w:sz="0" w:space="0" w:color="auto"/>
          </w:divBdr>
        </w:div>
        <w:div w:id="1173182005">
          <w:blockQuote w:val="1"/>
          <w:marLeft w:val="0"/>
          <w:marRight w:val="0"/>
          <w:marTop w:val="0"/>
          <w:marBottom w:val="0"/>
          <w:divBdr>
            <w:top w:val="none" w:sz="0" w:space="0" w:color="auto"/>
            <w:left w:val="single" w:sz="12" w:space="14" w:color="A3A3A3"/>
            <w:bottom w:val="none" w:sz="0" w:space="0" w:color="auto"/>
            <w:right w:val="none" w:sz="0" w:space="0" w:color="auto"/>
          </w:divBdr>
        </w:div>
      </w:divsChild>
    </w:div>
    <w:div w:id="1906211801">
      <w:bodyDiv w:val="1"/>
      <w:marLeft w:val="0"/>
      <w:marRight w:val="0"/>
      <w:marTop w:val="0"/>
      <w:marBottom w:val="0"/>
      <w:divBdr>
        <w:top w:val="none" w:sz="0" w:space="0" w:color="auto"/>
        <w:left w:val="none" w:sz="0" w:space="0" w:color="auto"/>
        <w:bottom w:val="none" w:sz="0" w:space="0" w:color="auto"/>
        <w:right w:val="none" w:sz="0" w:space="0" w:color="auto"/>
      </w:divBdr>
      <w:divsChild>
        <w:div w:id="371349387">
          <w:marLeft w:val="446"/>
          <w:marRight w:val="0"/>
          <w:marTop w:val="0"/>
          <w:marBottom w:val="0"/>
          <w:divBdr>
            <w:top w:val="none" w:sz="0" w:space="0" w:color="auto"/>
            <w:left w:val="none" w:sz="0" w:space="0" w:color="auto"/>
            <w:bottom w:val="none" w:sz="0" w:space="0" w:color="auto"/>
            <w:right w:val="none" w:sz="0" w:space="0" w:color="auto"/>
          </w:divBdr>
        </w:div>
        <w:div w:id="1171528732">
          <w:marLeft w:val="446"/>
          <w:marRight w:val="0"/>
          <w:marTop w:val="0"/>
          <w:marBottom w:val="0"/>
          <w:divBdr>
            <w:top w:val="none" w:sz="0" w:space="0" w:color="auto"/>
            <w:left w:val="none" w:sz="0" w:space="0" w:color="auto"/>
            <w:bottom w:val="none" w:sz="0" w:space="0" w:color="auto"/>
            <w:right w:val="none" w:sz="0" w:space="0" w:color="auto"/>
          </w:divBdr>
        </w:div>
        <w:div w:id="448550874">
          <w:marLeft w:val="446"/>
          <w:marRight w:val="0"/>
          <w:marTop w:val="0"/>
          <w:marBottom w:val="0"/>
          <w:divBdr>
            <w:top w:val="none" w:sz="0" w:space="0" w:color="auto"/>
            <w:left w:val="none" w:sz="0" w:space="0" w:color="auto"/>
            <w:bottom w:val="none" w:sz="0" w:space="0" w:color="auto"/>
            <w:right w:val="none" w:sz="0" w:space="0" w:color="auto"/>
          </w:divBdr>
        </w:div>
        <w:div w:id="2005433734">
          <w:marLeft w:val="446"/>
          <w:marRight w:val="0"/>
          <w:marTop w:val="0"/>
          <w:marBottom w:val="0"/>
          <w:divBdr>
            <w:top w:val="none" w:sz="0" w:space="0" w:color="auto"/>
            <w:left w:val="none" w:sz="0" w:space="0" w:color="auto"/>
            <w:bottom w:val="none" w:sz="0" w:space="0" w:color="auto"/>
            <w:right w:val="none" w:sz="0" w:space="0" w:color="auto"/>
          </w:divBdr>
        </w:div>
        <w:div w:id="267086985">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6F507-5D3E-4A08-A992-6D19CD21B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707</Words>
  <Characters>4587</Characters>
  <Application>Microsoft Office Word</Application>
  <DocSecurity>0</DocSecurity>
  <Lines>123</Lines>
  <Paragraphs>52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2025-08-05T13:47:00Z</dcterms:created>
  <dcterms:modified xsi:type="dcterms:W3CDTF">2025-08-05T13:47:00Z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c8c540f9c02767f6a93d2c23d6da23abfbd62e9c195497a4353458460cca633b</vt:lpwstr>
  </property>
</Properties>
</file>