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BBB03" w14:textId="786D2D54" w:rsidR="00A12DE7" w:rsidRPr="001F1E82" w:rsidRDefault="00A12DE7" w:rsidP="00A12DE7">
      <w:pPr>
        <w:pStyle w:val="Title"/>
        <w:spacing w:after="0"/>
        <w:jc w:val="center"/>
        <w:rPr>
          <w:rFonts w:ascii="Palatino Linotype" w:hAnsi="Palatino Linotype"/>
          <w:sz w:val="32"/>
          <w:szCs w:val="32"/>
          <w:lang w:val="en-GB" w:eastAsia="en-US"/>
          <w14:ligatures w14:val="none"/>
        </w:rPr>
      </w:pPr>
      <w:r w:rsidRPr="001F1E82">
        <w:rPr>
          <w:rFonts w:ascii="Palatino Linotype" w:hAnsi="Palatino Linotype"/>
          <w:sz w:val="32"/>
          <w:szCs w:val="32"/>
          <w:lang w:val="en-GB" w:eastAsia="en-US"/>
          <w14:ligatures w14:val="none"/>
        </w:rPr>
        <w:t xml:space="preserve">Response to Reviewer </w:t>
      </w:r>
      <w:r w:rsidR="00DF475E">
        <w:rPr>
          <w:rFonts w:ascii="Palatino Linotype" w:hAnsi="Palatino Linotype"/>
          <w:sz w:val="32"/>
          <w:szCs w:val="32"/>
          <w:lang w:val="en-GB" w:eastAsia="en-US"/>
          <w14:ligatures w14:val="none"/>
        </w:rPr>
        <w:t>2</w:t>
      </w:r>
    </w:p>
    <w:p w14:paraId="5CA23C4D" w14:textId="77777777" w:rsidR="00A12DE7" w:rsidRDefault="00A12DE7" w:rsidP="00A12DE7">
      <w:pPr>
        <w:spacing w:line="260" w:lineRule="atLeast"/>
        <w:jc w:val="both"/>
        <w:rPr>
          <w:rFonts w:ascii="Palatino Linotype" w:hAnsi="Palatino Linotype" w:cs="Times New Roman"/>
          <w:noProof/>
          <w:color w:val="000000"/>
          <w:kern w:val="0"/>
          <w:sz w:val="20"/>
          <w:szCs w:val="20"/>
          <w:lang w:val="en-GB" w:eastAsia="en-US"/>
          <w14:ligatures w14:val="none"/>
        </w:rPr>
      </w:pPr>
    </w:p>
    <w:p w14:paraId="56F04A7C" w14:textId="77777777" w:rsidR="00A12DE7" w:rsidRPr="001F1E82" w:rsidRDefault="00A12DE7" w:rsidP="001F1E82">
      <w:pPr>
        <w:pStyle w:val="Title"/>
        <w:spacing w:after="0"/>
        <w:rPr>
          <w:rFonts w:ascii="Palatino Linotype" w:hAnsi="Palatino Linotype"/>
          <w:sz w:val="24"/>
          <w:szCs w:val="24"/>
          <w:lang w:val="en-GB" w:eastAsia="en-US"/>
          <w14:ligatures w14:val="none"/>
        </w:rPr>
      </w:pPr>
      <w:r w:rsidRPr="001F1E82">
        <w:rPr>
          <w:rFonts w:ascii="Palatino Linotype" w:hAnsi="Palatino Linotype"/>
          <w:sz w:val="24"/>
          <w:szCs w:val="24"/>
          <w:lang w:val="en-GB" w:eastAsia="en-US"/>
          <w14:ligatures w14:val="none"/>
        </w:rPr>
        <w:t>Respected Reviewer</w:t>
      </w:r>
    </w:p>
    <w:p w14:paraId="5B666231" w14:textId="77777777" w:rsidR="00A12DE7" w:rsidRDefault="00A12DE7" w:rsidP="00A12DE7">
      <w:pPr>
        <w:spacing w:line="260" w:lineRule="atLeast"/>
        <w:jc w:val="both"/>
        <w:rPr>
          <w:rFonts w:ascii="Palatino Linotype" w:hAnsi="Palatino Linotype" w:cs="Times New Roman"/>
          <w:noProof/>
          <w:color w:val="000000"/>
          <w:kern w:val="0"/>
          <w:sz w:val="20"/>
          <w:szCs w:val="20"/>
          <w:lang w:val="en-GB" w:eastAsia="en-US"/>
          <w14:ligatures w14:val="none"/>
        </w:rPr>
      </w:pPr>
    </w:p>
    <w:p w14:paraId="0FB9C588" w14:textId="3511A4D2" w:rsidR="00A12DE7" w:rsidRDefault="00A12DE7" w:rsidP="00F932B0">
      <w:pPr>
        <w:spacing w:line="260" w:lineRule="atLeast"/>
        <w:jc w:val="both"/>
        <w:rPr>
          <w:rFonts w:ascii="Palatino Linotype" w:hAnsi="Palatino Linotype" w:cs="Times New Roman"/>
          <w:noProof/>
          <w:color w:val="000000"/>
          <w:kern w:val="0"/>
          <w:sz w:val="20"/>
          <w:szCs w:val="20"/>
          <w:lang w:val="en-GB" w:eastAsia="en-US"/>
          <w14:ligatures w14:val="none"/>
        </w:rPr>
      </w:pPr>
      <w:r w:rsidRPr="00415C0D">
        <w:rPr>
          <w:rFonts w:ascii="Palatino Linotype" w:hAnsi="Palatino Linotype" w:cs="Times New Roman"/>
          <w:noProof/>
          <w:color w:val="000000"/>
          <w:kern w:val="0"/>
          <w:sz w:val="20"/>
          <w:szCs w:val="20"/>
          <w:lang w:val="en-GB" w:eastAsia="en-US"/>
          <w14:ligatures w14:val="none"/>
        </w:rPr>
        <w:t>We are sincerely grateful for your thoughtful and constructive comments. Your insights helped us significantly improve the clarity, consistency, and presentation of our manuscript. Please find below our detailed responses to each of your comments.</w:t>
      </w:r>
      <w:r w:rsidR="009D0DE5">
        <w:rPr>
          <w:rFonts w:ascii="Palatino Linotype" w:hAnsi="Palatino Linotype" w:cs="Times New Roman"/>
          <w:noProof/>
          <w:color w:val="000000"/>
          <w:kern w:val="0"/>
          <w:sz w:val="20"/>
          <w:szCs w:val="20"/>
          <w:lang w:val="en-GB" w:eastAsia="en-US"/>
          <w14:ligatures w14:val="none"/>
        </w:rPr>
        <w:t>We have made the necessary changes in manuscript highting yellow.</w:t>
      </w:r>
    </w:p>
    <w:p w14:paraId="17AA9B2D" w14:textId="77777777" w:rsidR="00F932B0" w:rsidRPr="00F932B0" w:rsidRDefault="00F932B0" w:rsidP="00F932B0">
      <w:pPr>
        <w:spacing w:line="260" w:lineRule="atLeast"/>
        <w:jc w:val="both"/>
        <w:rPr>
          <w:rFonts w:ascii="Palatino Linotype" w:hAnsi="Palatino Linotype" w:cs="Times New Roman"/>
          <w:noProof/>
          <w:color w:val="000000"/>
          <w:kern w:val="0"/>
          <w:sz w:val="20"/>
          <w:szCs w:val="20"/>
          <w:lang w:val="en-GB" w:eastAsia="en-US"/>
          <w14:ligatures w14:val="none"/>
        </w:rPr>
      </w:pPr>
    </w:p>
    <w:p w14:paraId="31401036" w14:textId="5BB37C70" w:rsidR="00F26B92" w:rsidRPr="009D0DE5" w:rsidRDefault="00A12DE7" w:rsidP="00FA1B2C">
      <w:pPr>
        <w:ind w:left="360"/>
        <w:rPr>
          <w:rFonts w:ascii="Palatino Linotype" w:hAnsi="Palatino Linotype"/>
          <w:sz w:val="20"/>
          <w:szCs w:val="20"/>
        </w:rPr>
      </w:pPr>
      <w:r w:rsidRPr="009D0DE5">
        <w:rPr>
          <w:rFonts w:ascii="Palatino Linotype" w:hAnsi="Palatino Linotype"/>
          <w:b/>
          <w:bCs/>
          <w:sz w:val="20"/>
          <w:szCs w:val="20"/>
        </w:rPr>
        <w:t>Point 1</w:t>
      </w:r>
      <w:r w:rsidRPr="009D0DE5">
        <w:rPr>
          <w:rFonts w:ascii="Palatino Linotype" w:hAnsi="Palatino Linotype"/>
          <w:sz w:val="20"/>
          <w:szCs w:val="20"/>
        </w:rPr>
        <w:t xml:space="preserve">: </w:t>
      </w:r>
      <w:r w:rsidR="00F26B92" w:rsidRPr="009D0DE5">
        <w:rPr>
          <w:rFonts w:ascii="Palatino Linotype" w:hAnsi="Palatino Linotype"/>
          <w:sz w:val="20"/>
          <w:szCs w:val="20"/>
        </w:rPr>
        <w:t>43-44. However, as the frequency and intensity of hydrological events continue to rise due to climate change and rapid urban development, levee failures have become increasingly common and more devastating.</w:t>
      </w:r>
    </w:p>
    <w:p w14:paraId="01BAB3AC" w14:textId="77777777"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Suggest to modify this statement making emphasis on the frequency and intensity of extreme hydrological events which most likely could lead to levee failures.</w:t>
      </w:r>
    </w:p>
    <w:p w14:paraId="15D860D8" w14:textId="1798648F" w:rsidR="00A050C7" w:rsidRPr="009D0DE5" w:rsidRDefault="00F26B92" w:rsidP="00E460A0">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However, as the frequency and intensity of extreme hydrological events continue to rise due to climate change and rapid urban development, levee failures have become increasingly common and more devastating.</w:t>
      </w:r>
    </w:p>
    <w:p w14:paraId="7AEF2B99" w14:textId="44E2A13D" w:rsidR="003069B2" w:rsidRPr="009D0DE5" w:rsidRDefault="00A12DE7" w:rsidP="00A050C7">
      <w:pPr>
        <w:rPr>
          <w:rFonts w:ascii="Palatino Linotype" w:hAnsi="Palatino Linotype" w:cs="Times New Roman"/>
          <w:noProof/>
          <w:color w:val="EE0000"/>
          <w:kern w:val="0"/>
          <w:sz w:val="20"/>
          <w:szCs w:val="20"/>
          <w:lang w:val="en-GB" w:eastAsia="en-US"/>
          <w14:ligatures w14:val="none"/>
        </w:rPr>
      </w:pPr>
      <w:r w:rsidRPr="00F932B0">
        <w:rPr>
          <w:rFonts w:ascii="Palatino Linotype" w:hAnsi="Palatino Linotype" w:cs="Times New Roman"/>
          <w:b/>
          <w:bCs/>
          <w:noProof/>
          <w:color w:val="EE0000"/>
          <w:kern w:val="0"/>
          <w:sz w:val="20"/>
          <w:szCs w:val="20"/>
          <w:lang w:val="en-GB" w:eastAsia="en-US"/>
          <w14:ligatures w14:val="none"/>
        </w:rPr>
        <w:t>Response 1</w:t>
      </w:r>
      <w:r w:rsidRPr="009D0DE5">
        <w:rPr>
          <w:rFonts w:ascii="Palatino Linotype" w:hAnsi="Palatino Linotype" w:cs="Times New Roman"/>
          <w:noProof/>
          <w:color w:val="EE0000"/>
          <w:kern w:val="0"/>
          <w:sz w:val="20"/>
          <w:szCs w:val="20"/>
          <w:lang w:val="en-GB" w:eastAsia="en-US"/>
          <w14:ligatures w14:val="none"/>
        </w:rPr>
        <w:t xml:space="preserve">: </w:t>
      </w:r>
      <w:r w:rsidR="003069B2" w:rsidRPr="009D0DE5">
        <w:rPr>
          <w:rFonts w:ascii="Palatino Linotype" w:hAnsi="Palatino Linotype" w:cs="Times New Roman"/>
          <w:noProof/>
          <w:color w:val="EE0000"/>
          <w:kern w:val="0"/>
          <w:sz w:val="20"/>
          <w:szCs w:val="20"/>
          <w:lang w:val="en-GB" w:eastAsia="en-US"/>
          <w14:ligatures w14:val="none"/>
        </w:rPr>
        <w:t xml:space="preserve">Thank you for the suggestion and we have revised the sentence as below. </w:t>
      </w:r>
    </w:p>
    <w:p w14:paraId="17BAE63C" w14:textId="4898D4B2" w:rsidR="00A050C7" w:rsidRPr="009D0DE5" w:rsidRDefault="00A050C7" w:rsidP="00A050C7">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 xml:space="preserve">Revised </w:t>
      </w:r>
      <w:r w:rsidR="00F932B0">
        <w:rPr>
          <w:rFonts w:ascii="Palatino Linotype" w:hAnsi="Palatino Linotype" w:cs="Times New Roman"/>
          <w:noProof/>
          <w:color w:val="EE0000"/>
          <w:kern w:val="0"/>
          <w:sz w:val="20"/>
          <w:szCs w:val="20"/>
          <w:lang w:val="en-GB" w:eastAsia="en-US"/>
          <w14:ligatures w14:val="none"/>
        </w:rPr>
        <w:t>Lines 38-40</w:t>
      </w:r>
    </w:p>
    <w:p w14:paraId="781F4AA9" w14:textId="044BFBEA" w:rsidR="00A050C7" w:rsidRPr="009D0DE5" w:rsidRDefault="00A050C7" w:rsidP="009D0DE5">
      <w:pPr>
        <w:rPr>
          <w:rFonts w:ascii="Palatino Linotype" w:hAnsi="Palatino Linotype" w:cs="Times New Roman"/>
          <w:noProof/>
          <w:color w:val="EE0000"/>
          <w:kern w:val="0"/>
          <w:sz w:val="20"/>
          <w:szCs w:val="20"/>
          <w:lang w:val="en-GB" w:eastAsia="en-US"/>
          <w14:ligatures w14:val="none"/>
        </w:rPr>
      </w:pPr>
      <w:bookmarkStart w:id="0" w:name="_Hlk204599327"/>
      <w:r w:rsidRPr="009D0DE5">
        <w:rPr>
          <w:rFonts w:ascii="Palatino Linotype" w:hAnsi="Palatino Linotype" w:cs="Times New Roman"/>
          <w:noProof/>
          <w:color w:val="EE0000"/>
          <w:kern w:val="0"/>
          <w:sz w:val="20"/>
          <w:szCs w:val="20"/>
          <w:lang w:val="en-GB" w:eastAsia="en-US"/>
          <w14:ligatures w14:val="none"/>
        </w:rPr>
        <w:t>However, as the frequency and intensity of extreme hydrological events continue to rise due to climate change and rapid urban development, levee failures have become increasingly common and more devastating</w:t>
      </w:r>
      <w:bookmarkEnd w:id="0"/>
      <w:r w:rsidRPr="009D0DE5">
        <w:rPr>
          <w:rFonts w:ascii="Palatino Linotype" w:hAnsi="Palatino Linotype" w:cs="Times New Roman"/>
          <w:noProof/>
          <w:color w:val="EE0000"/>
          <w:kern w:val="0"/>
          <w:sz w:val="20"/>
          <w:szCs w:val="20"/>
          <w:lang w:val="en-GB" w:eastAsia="en-US"/>
          <w14:ligatures w14:val="none"/>
        </w:rPr>
        <w:t>.</w:t>
      </w:r>
    </w:p>
    <w:p w14:paraId="30978590" w14:textId="77777777" w:rsidR="00A050C7" w:rsidRPr="00F26B92" w:rsidRDefault="00A050C7" w:rsidP="00F26B92"/>
    <w:p w14:paraId="6EF8B6DB" w14:textId="690CF462" w:rsidR="00F26B92" w:rsidRPr="009D0DE5" w:rsidRDefault="00E460A0" w:rsidP="00FA1B2C">
      <w:pPr>
        <w:ind w:left="360"/>
        <w:rPr>
          <w:rFonts w:ascii="Palatino Linotype" w:hAnsi="Palatino Linotype"/>
          <w:sz w:val="20"/>
          <w:szCs w:val="20"/>
        </w:rPr>
      </w:pPr>
      <w:r w:rsidRPr="00F932B0">
        <w:rPr>
          <w:rFonts w:ascii="Palatino Linotype" w:hAnsi="Palatino Linotype"/>
          <w:b/>
          <w:bCs/>
          <w:sz w:val="20"/>
          <w:szCs w:val="20"/>
        </w:rPr>
        <w:t>Point</w:t>
      </w:r>
      <w:r w:rsidR="00D4453B" w:rsidRPr="00F932B0">
        <w:rPr>
          <w:rFonts w:ascii="Palatino Linotype" w:hAnsi="Palatino Linotype"/>
          <w:b/>
          <w:bCs/>
          <w:sz w:val="20"/>
          <w:szCs w:val="20"/>
        </w:rPr>
        <w:t xml:space="preserve"> </w:t>
      </w:r>
      <w:r w:rsidRPr="00F932B0">
        <w:rPr>
          <w:rFonts w:ascii="Palatino Linotype" w:hAnsi="Palatino Linotype"/>
          <w:b/>
          <w:bCs/>
          <w:sz w:val="20"/>
          <w:szCs w:val="20"/>
        </w:rPr>
        <w:t>2</w:t>
      </w:r>
      <w:r w:rsidRPr="009D0DE5">
        <w:rPr>
          <w:rFonts w:ascii="Palatino Linotype" w:hAnsi="Palatino Linotype"/>
          <w:sz w:val="20"/>
          <w:szCs w:val="20"/>
        </w:rPr>
        <w:t xml:space="preserve">: </w:t>
      </w:r>
      <w:r w:rsidR="00F26B92" w:rsidRPr="009D0DE5">
        <w:rPr>
          <w:rFonts w:ascii="Palatino Linotype" w:hAnsi="Palatino Linotype"/>
          <w:sz w:val="20"/>
          <w:szCs w:val="20"/>
        </w:rPr>
        <w:t>47-49. The catastrophic impacts of Typhoon Hagibis in 2019 exemplify how well-maintained levees can be breached, resulting in loss of life, displacement, and widespread property damage.</w:t>
      </w:r>
    </w:p>
    <w:p w14:paraId="568BDC94" w14:textId="62CA0FF4"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Suggest adding information about impact of typhoon making it clear that Japan was impacted:  The catastrophic impacts of Typhoon Hagibis on Japan in 2019 exemplify how well-maintained levees can be breached, resulting in loss of life, displacement, and widespread property damage.</w:t>
      </w:r>
    </w:p>
    <w:p w14:paraId="4E99FEB2" w14:textId="77777777"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You may also wish to revise it adding specific information that some areas of Japan suffered heavy flooding, 139 people have been confirmed dead, total economic losses across Japan were estimated at ¥1.88 trillion (US$17.3 billion).</w:t>
      </w:r>
    </w:p>
    <w:p w14:paraId="1857A402" w14:textId="0660956C" w:rsidR="00D4453B" w:rsidRPr="009D0DE5" w:rsidRDefault="003C395A" w:rsidP="00F932B0">
      <w:pPr>
        <w:rPr>
          <w:rFonts w:ascii="Palatino Linotype" w:hAnsi="Palatino Linotype" w:cs="Times New Roman"/>
          <w:noProof/>
          <w:color w:val="EE0000"/>
          <w:kern w:val="0"/>
          <w:sz w:val="20"/>
          <w:szCs w:val="20"/>
          <w:lang w:val="en-GB" w:eastAsia="en-US"/>
          <w14:ligatures w14:val="none"/>
        </w:rPr>
      </w:pPr>
      <w:r w:rsidRPr="00F932B0">
        <w:rPr>
          <w:rFonts w:ascii="Palatino Linotype" w:hAnsi="Palatino Linotype" w:cs="Times New Roman"/>
          <w:b/>
          <w:bCs/>
          <w:noProof/>
          <w:color w:val="EE0000"/>
          <w:kern w:val="0"/>
          <w:sz w:val="20"/>
          <w:szCs w:val="20"/>
          <w:lang w:val="en-GB" w:eastAsia="en-US"/>
          <w14:ligatures w14:val="none"/>
        </w:rPr>
        <w:t>Response</w:t>
      </w:r>
      <w:r w:rsidR="006E1CF8" w:rsidRPr="00F932B0">
        <w:rPr>
          <w:rFonts w:ascii="Palatino Linotype" w:hAnsi="Palatino Linotype" w:cs="Times New Roman"/>
          <w:b/>
          <w:bCs/>
          <w:noProof/>
          <w:color w:val="EE0000"/>
          <w:kern w:val="0"/>
          <w:sz w:val="20"/>
          <w:szCs w:val="20"/>
          <w:lang w:val="en-GB" w:eastAsia="en-US"/>
          <w14:ligatures w14:val="none"/>
        </w:rPr>
        <w:t xml:space="preserve"> </w:t>
      </w:r>
      <w:r w:rsidRPr="00F932B0">
        <w:rPr>
          <w:rFonts w:ascii="Palatino Linotype" w:hAnsi="Palatino Linotype" w:cs="Times New Roman"/>
          <w:b/>
          <w:bCs/>
          <w:noProof/>
          <w:color w:val="EE0000"/>
          <w:kern w:val="0"/>
          <w:sz w:val="20"/>
          <w:szCs w:val="20"/>
          <w:lang w:val="en-GB" w:eastAsia="en-US"/>
          <w14:ligatures w14:val="none"/>
        </w:rPr>
        <w:t>2</w:t>
      </w:r>
      <w:r w:rsidRPr="009D0DE5">
        <w:rPr>
          <w:rFonts w:ascii="Palatino Linotype" w:hAnsi="Palatino Linotype" w:cs="Times New Roman"/>
          <w:noProof/>
          <w:color w:val="EE0000"/>
          <w:kern w:val="0"/>
          <w:sz w:val="20"/>
          <w:szCs w:val="20"/>
          <w:lang w:val="en-GB" w:eastAsia="en-US"/>
          <w14:ligatures w14:val="none"/>
        </w:rPr>
        <w:t>:</w:t>
      </w:r>
      <w:r w:rsidR="00D4453B" w:rsidRPr="009D0DE5">
        <w:rPr>
          <w:rFonts w:ascii="Palatino Linotype" w:hAnsi="Palatino Linotype" w:cs="Times New Roman"/>
          <w:noProof/>
          <w:color w:val="EE0000"/>
          <w:kern w:val="0"/>
          <w:sz w:val="20"/>
          <w:szCs w:val="20"/>
          <w:lang w:val="en-GB" w:eastAsia="en-US"/>
          <w14:ligatures w14:val="none"/>
        </w:rPr>
        <w:t xml:space="preserve"> Thank you for the suggestion. We have revised the sentence to specify Japan as the affected country and have included quantitative information on the human and economic impacts of Typhoon Hagibis in 2019. This strengthens the context and underscores the significance of improving levee performance under extreme weather events..</w:t>
      </w:r>
      <w:r w:rsidR="006E1CF8" w:rsidRPr="009D0DE5">
        <w:rPr>
          <w:rFonts w:ascii="Palatino Linotype" w:hAnsi="Palatino Linotype" w:cs="Times New Roman"/>
          <w:noProof/>
          <w:color w:val="EE0000"/>
          <w:kern w:val="0"/>
          <w:sz w:val="20"/>
          <w:szCs w:val="20"/>
          <w:lang w:val="en-GB" w:eastAsia="en-US"/>
          <w14:ligatures w14:val="none"/>
        </w:rPr>
        <w:t xml:space="preserve"> </w:t>
      </w:r>
    </w:p>
    <w:p w14:paraId="5E19F28A" w14:textId="496936E0" w:rsidR="00A050C7" w:rsidRPr="009D0DE5" w:rsidRDefault="00A050C7" w:rsidP="00D4453B">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Revised</w:t>
      </w:r>
      <w:r w:rsidR="00F932B0">
        <w:rPr>
          <w:rFonts w:ascii="Palatino Linotype" w:hAnsi="Palatino Linotype" w:cs="Times New Roman"/>
          <w:noProof/>
          <w:color w:val="EE0000"/>
          <w:kern w:val="0"/>
          <w:sz w:val="20"/>
          <w:szCs w:val="20"/>
          <w:lang w:val="en-GB" w:eastAsia="en-US"/>
          <w14:ligatures w14:val="none"/>
        </w:rPr>
        <w:t xml:space="preserve"> </w:t>
      </w:r>
      <w:r w:rsidR="00F932B0" w:rsidRPr="009D0DE5">
        <w:rPr>
          <w:rFonts w:ascii="Palatino Linotype" w:hAnsi="Palatino Linotype" w:cs="Times New Roman"/>
          <w:noProof/>
          <w:color w:val="EE0000"/>
          <w:kern w:val="0"/>
          <w:sz w:val="20"/>
          <w:szCs w:val="20"/>
          <w:lang w:val="en-GB" w:eastAsia="en-US"/>
          <w14:ligatures w14:val="none"/>
        </w:rPr>
        <w:t>Lines 4</w:t>
      </w:r>
      <w:r w:rsidR="00F932B0">
        <w:rPr>
          <w:rFonts w:ascii="Palatino Linotype" w:hAnsi="Palatino Linotype" w:cs="Times New Roman"/>
          <w:noProof/>
          <w:color w:val="EE0000"/>
          <w:kern w:val="0"/>
          <w:sz w:val="20"/>
          <w:szCs w:val="20"/>
          <w:lang w:val="en-GB" w:eastAsia="en-US"/>
          <w14:ligatures w14:val="none"/>
        </w:rPr>
        <w:t>2</w:t>
      </w:r>
      <w:r w:rsidR="00F932B0" w:rsidRPr="009D0DE5">
        <w:rPr>
          <w:rFonts w:ascii="Palatino Linotype" w:hAnsi="Palatino Linotype" w:cs="Times New Roman"/>
          <w:noProof/>
          <w:color w:val="EE0000"/>
          <w:kern w:val="0"/>
          <w:sz w:val="20"/>
          <w:szCs w:val="20"/>
          <w:lang w:val="en-GB" w:eastAsia="en-US"/>
          <w14:ligatures w14:val="none"/>
        </w:rPr>
        <w:t>-</w:t>
      </w:r>
      <w:r w:rsidR="00F932B0">
        <w:rPr>
          <w:rFonts w:ascii="Palatino Linotype" w:hAnsi="Palatino Linotype" w:cs="Times New Roman"/>
          <w:noProof/>
          <w:color w:val="EE0000"/>
          <w:kern w:val="0"/>
          <w:sz w:val="20"/>
          <w:szCs w:val="20"/>
          <w:lang w:val="en-GB" w:eastAsia="en-US"/>
          <w14:ligatures w14:val="none"/>
        </w:rPr>
        <w:t>46</w:t>
      </w:r>
      <w:r w:rsidR="00F932B0" w:rsidRPr="009D0DE5">
        <w:rPr>
          <w:rFonts w:ascii="Palatino Linotype" w:hAnsi="Palatino Linotype" w:cs="Times New Roman"/>
          <w:noProof/>
          <w:color w:val="EE0000"/>
          <w:kern w:val="0"/>
          <w:sz w:val="20"/>
          <w:szCs w:val="20"/>
          <w:lang w:val="en-GB" w:eastAsia="en-US"/>
          <w14:ligatures w14:val="none"/>
        </w:rPr>
        <w:t xml:space="preserve"> in Section 1 - Introduction</w:t>
      </w:r>
      <w:r w:rsidRPr="009D0DE5">
        <w:rPr>
          <w:rFonts w:ascii="Palatino Linotype" w:hAnsi="Palatino Linotype" w:cs="Times New Roman"/>
          <w:noProof/>
          <w:color w:val="EE0000"/>
          <w:kern w:val="0"/>
          <w:sz w:val="20"/>
          <w:szCs w:val="20"/>
          <w:lang w:val="en-GB" w:eastAsia="en-US"/>
          <w14:ligatures w14:val="none"/>
        </w:rPr>
        <w:br/>
      </w:r>
      <w:bookmarkStart w:id="1" w:name="_Hlk204347946"/>
      <w:r w:rsidRPr="009D0DE5">
        <w:rPr>
          <w:rFonts w:ascii="Palatino Linotype" w:hAnsi="Palatino Linotype" w:cs="Times New Roman"/>
          <w:noProof/>
          <w:color w:val="EE0000"/>
          <w:kern w:val="0"/>
          <w:sz w:val="20"/>
          <w:szCs w:val="20"/>
          <w:lang w:val="en-GB" w:eastAsia="en-US"/>
          <w14:ligatures w14:val="none"/>
        </w:rPr>
        <w:t xml:space="preserve">The catastrophic impacts of Typhoon Hagibis on Japan in 2019 exemplify how even </w:t>
      </w:r>
      <w:r w:rsidR="00D4453B" w:rsidRPr="009D0DE5">
        <w:rPr>
          <w:rFonts w:ascii="Palatino Linotype" w:hAnsi="Palatino Linotype" w:cs="Times New Roman"/>
          <w:noProof/>
          <w:color w:val="EE0000"/>
          <w:kern w:val="0"/>
          <w:sz w:val="20"/>
          <w:szCs w:val="20"/>
          <w:lang w:val="en-GB" w:eastAsia="en-US"/>
          <w14:ligatures w14:val="none"/>
        </w:rPr>
        <w:t>well-maintained</w:t>
      </w:r>
      <w:r w:rsidRPr="009D0DE5">
        <w:rPr>
          <w:rFonts w:ascii="Palatino Linotype" w:hAnsi="Palatino Linotype" w:cs="Times New Roman"/>
          <w:noProof/>
          <w:color w:val="EE0000"/>
          <w:kern w:val="0"/>
          <w:sz w:val="20"/>
          <w:szCs w:val="20"/>
          <w:lang w:val="en-GB" w:eastAsia="en-US"/>
          <w14:ligatures w14:val="none"/>
        </w:rPr>
        <w:t xml:space="preserve"> levees can be breached, leading to extensive flooding in many regions. The event</w:t>
      </w:r>
      <w:r w:rsidR="006E1CF8" w:rsidRPr="009D0DE5">
        <w:rPr>
          <w:rFonts w:ascii="Palatino Linotype" w:hAnsi="Palatino Linotype" w:cs="Times New Roman"/>
          <w:noProof/>
          <w:color w:val="EE0000"/>
          <w:kern w:val="0"/>
          <w:sz w:val="20"/>
          <w:szCs w:val="20"/>
          <w:lang w:val="en-GB" w:eastAsia="en-US"/>
          <w14:ligatures w14:val="none"/>
        </w:rPr>
        <w:t xml:space="preserve"> </w:t>
      </w:r>
      <w:r w:rsidRPr="009D0DE5">
        <w:rPr>
          <w:rFonts w:ascii="Palatino Linotype" w:hAnsi="Palatino Linotype" w:cs="Times New Roman"/>
          <w:noProof/>
          <w:color w:val="EE0000"/>
          <w:kern w:val="0"/>
          <w:sz w:val="20"/>
          <w:szCs w:val="20"/>
          <w:lang w:val="en-GB" w:eastAsia="en-US"/>
          <w14:ligatures w14:val="none"/>
        </w:rPr>
        <w:t>caused 139 confirmed deaths and resulted in estimated economic losses of ¥1.88 trillion, highlighting the urgent need for improved levee resilience.</w:t>
      </w:r>
      <w:bookmarkEnd w:id="1"/>
    </w:p>
    <w:p w14:paraId="23268856" w14:textId="77777777" w:rsidR="00A050C7" w:rsidRPr="00F26B92" w:rsidRDefault="00A050C7" w:rsidP="00F26B92"/>
    <w:p w14:paraId="04CCBFD8" w14:textId="1C9F5AEF" w:rsidR="00F26B92" w:rsidRPr="009D0DE5" w:rsidRDefault="00D4453B" w:rsidP="00FA1B2C">
      <w:pPr>
        <w:ind w:left="360"/>
        <w:rPr>
          <w:rFonts w:ascii="Palatino Linotype" w:hAnsi="Palatino Linotype"/>
          <w:sz w:val="20"/>
          <w:szCs w:val="20"/>
        </w:rPr>
      </w:pPr>
      <w:r w:rsidRPr="009D0DE5">
        <w:rPr>
          <w:rFonts w:ascii="Palatino Linotype" w:hAnsi="Palatino Linotype"/>
          <w:b/>
          <w:bCs/>
          <w:sz w:val="20"/>
          <w:szCs w:val="20"/>
        </w:rPr>
        <w:t>Point 3</w:t>
      </w:r>
      <w:r w:rsidRPr="009D0DE5">
        <w:rPr>
          <w:rFonts w:ascii="Palatino Linotype" w:hAnsi="Palatino Linotype"/>
          <w:sz w:val="20"/>
          <w:szCs w:val="20"/>
        </w:rPr>
        <w:t xml:space="preserve">: </w:t>
      </w:r>
      <w:r w:rsidR="00F26B92" w:rsidRPr="009D0DE5">
        <w:rPr>
          <w:rFonts w:ascii="Palatino Linotype" w:hAnsi="Palatino Linotype"/>
          <w:sz w:val="20"/>
          <w:szCs w:val="20"/>
        </w:rPr>
        <w:t>55-57. Among these, seepage-induced failure is particularly insidious, as it progresses gradually and often without visible warning signs. It develops gradually and often without visible surface signs until a critical state is reached.</w:t>
      </w:r>
    </w:p>
    <w:p w14:paraId="3DE87864" w14:textId="77777777"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lastRenderedPageBreak/>
        <w:t>Please revise, removing the repetition "it progresses gradually and often without visible warning signs" is virtually identical to "It develops gradually and often without visible surface signs".</w:t>
      </w:r>
    </w:p>
    <w:p w14:paraId="297C563C" w14:textId="11D4FFF1" w:rsidR="00D4453B" w:rsidRPr="009D0DE5" w:rsidRDefault="00D4453B" w:rsidP="00AF52A0">
      <w:pPr>
        <w:rPr>
          <w:rFonts w:ascii="Palatino Linotype" w:hAnsi="Palatino Linotype" w:cs="Times New Roman"/>
          <w:noProof/>
          <w:color w:val="EE0000"/>
          <w:kern w:val="0"/>
          <w:sz w:val="20"/>
          <w:szCs w:val="20"/>
          <w:lang w:val="en-GB" w:eastAsia="en-US"/>
          <w14:ligatures w14:val="none"/>
        </w:rPr>
      </w:pPr>
      <w:r w:rsidRPr="0066557A">
        <w:rPr>
          <w:rFonts w:ascii="Palatino Linotype" w:hAnsi="Palatino Linotype" w:cs="Times New Roman"/>
          <w:b/>
          <w:bCs/>
          <w:noProof/>
          <w:color w:val="EE0000"/>
          <w:kern w:val="0"/>
          <w:sz w:val="20"/>
          <w:szCs w:val="20"/>
          <w:lang w:val="en-GB" w:eastAsia="en-US"/>
          <w14:ligatures w14:val="none"/>
        </w:rPr>
        <w:t>Response 3</w:t>
      </w:r>
      <w:r w:rsidRPr="009D0DE5">
        <w:rPr>
          <w:rFonts w:ascii="Palatino Linotype" w:hAnsi="Palatino Linotype" w:cs="Times New Roman"/>
          <w:noProof/>
          <w:color w:val="EE0000"/>
          <w:kern w:val="0"/>
          <w:sz w:val="20"/>
          <w:szCs w:val="20"/>
          <w:lang w:val="en-GB" w:eastAsia="en-US"/>
          <w14:ligatures w14:val="none"/>
        </w:rPr>
        <w:t>: Thank you for catching this redundancy. We have revised the sentence to remove repetition and present the point more concisely while maintaining its intended meaning.</w:t>
      </w:r>
    </w:p>
    <w:p w14:paraId="29B7095F" w14:textId="2BD50855" w:rsidR="00A050C7" w:rsidRPr="009D0DE5" w:rsidRDefault="00A050C7" w:rsidP="00AF52A0">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Revised Sentence:</w:t>
      </w:r>
      <w:r w:rsidR="00AF52A0" w:rsidRPr="009D0DE5">
        <w:rPr>
          <w:rFonts w:ascii="Palatino Linotype" w:hAnsi="Palatino Linotype" w:cs="Times New Roman"/>
          <w:noProof/>
          <w:color w:val="EE0000"/>
          <w:kern w:val="0"/>
          <w:sz w:val="20"/>
          <w:szCs w:val="20"/>
          <w:lang w:val="en-GB" w:eastAsia="en-US"/>
          <w14:ligatures w14:val="none"/>
        </w:rPr>
        <w:t>Lines 5</w:t>
      </w:r>
      <w:r w:rsidR="00AF52A0">
        <w:rPr>
          <w:rFonts w:ascii="Palatino Linotype" w:hAnsi="Palatino Linotype" w:cs="Times New Roman"/>
          <w:noProof/>
          <w:color w:val="EE0000"/>
          <w:kern w:val="0"/>
          <w:sz w:val="20"/>
          <w:szCs w:val="20"/>
          <w:lang w:val="en-GB" w:eastAsia="en-US"/>
          <w14:ligatures w14:val="none"/>
        </w:rPr>
        <w:t>1</w:t>
      </w:r>
      <w:r w:rsidR="00AF52A0" w:rsidRPr="009D0DE5">
        <w:rPr>
          <w:rFonts w:ascii="Palatino Linotype" w:hAnsi="Palatino Linotype" w:cs="Times New Roman"/>
          <w:noProof/>
          <w:color w:val="EE0000"/>
          <w:kern w:val="0"/>
          <w:sz w:val="20"/>
          <w:szCs w:val="20"/>
          <w:lang w:val="en-GB" w:eastAsia="en-US"/>
          <w14:ligatures w14:val="none"/>
        </w:rPr>
        <w:t>-5</w:t>
      </w:r>
      <w:r w:rsidR="00AF52A0">
        <w:rPr>
          <w:rFonts w:ascii="Palatino Linotype" w:hAnsi="Palatino Linotype" w:cs="Times New Roman"/>
          <w:noProof/>
          <w:color w:val="EE0000"/>
          <w:kern w:val="0"/>
          <w:sz w:val="20"/>
          <w:szCs w:val="20"/>
          <w:lang w:val="en-GB" w:eastAsia="en-US"/>
          <w14:ligatures w14:val="none"/>
        </w:rPr>
        <w:t>3</w:t>
      </w:r>
      <w:r w:rsidR="00AF52A0" w:rsidRPr="009D0DE5">
        <w:rPr>
          <w:rFonts w:ascii="Palatino Linotype" w:hAnsi="Palatino Linotype" w:cs="Times New Roman"/>
          <w:noProof/>
          <w:color w:val="EE0000"/>
          <w:kern w:val="0"/>
          <w:sz w:val="20"/>
          <w:szCs w:val="20"/>
          <w:lang w:val="en-GB" w:eastAsia="en-US"/>
          <w14:ligatures w14:val="none"/>
        </w:rPr>
        <w:t xml:space="preserve"> in Section 1 - Introduction.</w:t>
      </w:r>
      <w:r w:rsidRPr="009D0DE5">
        <w:rPr>
          <w:rFonts w:ascii="Palatino Linotype" w:hAnsi="Palatino Linotype" w:cs="Times New Roman"/>
          <w:noProof/>
          <w:color w:val="EE0000"/>
          <w:kern w:val="0"/>
          <w:sz w:val="20"/>
          <w:szCs w:val="20"/>
          <w:lang w:val="en-GB" w:eastAsia="en-US"/>
          <w14:ligatures w14:val="none"/>
        </w:rPr>
        <w:br/>
      </w:r>
      <w:bookmarkStart w:id="2" w:name="_Hlk204348410"/>
      <w:r w:rsidRPr="009D0DE5">
        <w:rPr>
          <w:rFonts w:ascii="Palatino Linotype" w:hAnsi="Palatino Linotype" w:cs="Times New Roman"/>
          <w:noProof/>
          <w:color w:val="EE0000"/>
          <w:kern w:val="0"/>
          <w:sz w:val="20"/>
          <w:szCs w:val="20"/>
          <w:lang w:val="en-GB" w:eastAsia="en-US"/>
          <w14:ligatures w14:val="none"/>
        </w:rPr>
        <w:t>Among these, seepage-induced failure is particularly insidious, as it often progresses without visible warning signs until a critical state is reached.</w:t>
      </w:r>
      <w:bookmarkEnd w:id="2"/>
    </w:p>
    <w:p w14:paraId="6FABC692" w14:textId="38FAD072" w:rsidR="00A050C7" w:rsidRPr="009D0DE5" w:rsidRDefault="00A050C7" w:rsidP="00FA1B2C">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This keeps the meaning but removes redundancy.</w:t>
      </w:r>
    </w:p>
    <w:p w14:paraId="0F61F73C" w14:textId="77777777" w:rsidR="00A050C7" w:rsidRPr="00F26B92" w:rsidRDefault="00A050C7" w:rsidP="00F26B92"/>
    <w:p w14:paraId="1A5F73A4" w14:textId="0392FCD9" w:rsidR="00F26B92" w:rsidRPr="009D0DE5" w:rsidRDefault="00FA1B2C" w:rsidP="00FA1B2C">
      <w:pPr>
        <w:ind w:left="360"/>
        <w:rPr>
          <w:rFonts w:ascii="Palatino Linotype" w:hAnsi="Palatino Linotype"/>
          <w:sz w:val="20"/>
          <w:szCs w:val="20"/>
        </w:rPr>
      </w:pPr>
      <w:r w:rsidRPr="0066557A">
        <w:rPr>
          <w:rFonts w:ascii="Palatino Linotype" w:hAnsi="Palatino Linotype"/>
          <w:b/>
          <w:bCs/>
          <w:sz w:val="20"/>
          <w:szCs w:val="20"/>
        </w:rPr>
        <w:t>Point 4</w:t>
      </w:r>
      <w:r w:rsidRPr="009D0DE5">
        <w:rPr>
          <w:rFonts w:ascii="Palatino Linotype" w:hAnsi="Palatino Linotype"/>
          <w:sz w:val="20"/>
          <w:szCs w:val="20"/>
        </w:rPr>
        <w:t>:</w:t>
      </w:r>
      <w:r w:rsidR="00F26B92" w:rsidRPr="009D0DE5">
        <w:rPr>
          <w:rFonts w:ascii="Palatino Linotype" w:hAnsi="Palatino Linotype"/>
          <w:sz w:val="20"/>
          <w:szCs w:val="20"/>
        </w:rPr>
        <w:t>118-119. In recent years, the importance of a fully coupled modeling approach integrating unsaturated saturated seepage behavior with slope stability analysis …</w:t>
      </w:r>
    </w:p>
    <w:p w14:paraId="5AE40FDA" w14:textId="77777777" w:rsidR="00F26B92" w:rsidRPr="009D0DE5" w:rsidRDefault="00F26B92" w:rsidP="009D0DE5">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Please revise as "unsaturated and saturated seepage behaviour".</w:t>
      </w:r>
    </w:p>
    <w:p w14:paraId="3C416122" w14:textId="4532147F" w:rsidR="00D76A05" w:rsidRPr="009D0DE5" w:rsidRDefault="00D76A05" w:rsidP="00D76A05">
      <w:pPr>
        <w:rPr>
          <w:rFonts w:ascii="Palatino Linotype" w:hAnsi="Palatino Linotype" w:cs="Times New Roman"/>
          <w:noProof/>
          <w:color w:val="EE0000"/>
          <w:kern w:val="0"/>
          <w:sz w:val="20"/>
          <w:szCs w:val="20"/>
          <w:lang w:val="en-GB" w:eastAsia="en-US"/>
          <w14:ligatures w14:val="none"/>
        </w:rPr>
      </w:pPr>
      <w:r w:rsidRPr="0066557A">
        <w:rPr>
          <w:rFonts w:ascii="Palatino Linotype" w:hAnsi="Palatino Linotype" w:cs="Times New Roman"/>
          <w:b/>
          <w:bCs/>
          <w:noProof/>
          <w:color w:val="EE0000"/>
          <w:kern w:val="0"/>
          <w:sz w:val="20"/>
          <w:szCs w:val="20"/>
          <w:lang w:val="en-GB" w:eastAsia="en-US"/>
          <w14:ligatures w14:val="none"/>
        </w:rPr>
        <w:t>Response 4</w:t>
      </w:r>
      <w:r w:rsidRPr="009D0DE5">
        <w:rPr>
          <w:rFonts w:ascii="Palatino Linotype" w:hAnsi="Palatino Linotype" w:cs="Times New Roman"/>
          <w:noProof/>
          <w:color w:val="EE0000"/>
          <w:kern w:val="0"/>
          <w:sz w:val="20"/>
          <w:szCs w:val="20"/>
          <w:lang w:val="en-GB" w:eastAsia="en-US"/>
          <w14:ligatures w14:val="none"/>
        </w:rPr>
        <w:t>: Thank you for the correction. We have revised the sentence to read “unsaturated and saturated seepage behaviour” for clarity and grammatical accuracy.</w:t>
      </w:r>
    </w:p>
    <w:p w14:paraId="6A8BD3A5" w14:textId="4CE9E76D" w:rsidR="007677F6" w:rsidRPr="009D0DE5" w:rsidRDefault="007677F6" w:rsidP="007677F6">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Lines 1</w:t>
      </w:r>
      <w:r>
        <w:rPr>
          <w:rFonts w:ascii="Palatino Linotype" w:hAnsi="Palatino Linotype" w:cs="Times New Roman"/>
          <w:noProof/>
          <w:color w:val="EE0000"/>
          <w:kern w:val="0"/>
          <w:sz w:val="20"/>
          <w:szCs w:val="20"/>
          <w:lang w:val="en-GB" w:eastAsia="en-US"/>
          <w14:ligatures w14:val="none"/>
        </w:rPr>
        <w:t>2</w:t>
      </w:r>
      <w:r w:rsidR="00FE6969">
        <w:rPr>
          <w:rFonts w:ascii="Palatino Linotype" w:hAnsi="Palatino Linotype" w:cs="Times New Roman"/>
          <w:noProof/>
          <w:color w:val="EE0000"/>
          <w:kern w:val="0"/>
          <w:sz w:val="20"/>
          <w:szCs w:val="20"/>
          <w:lang w:val="en-GB" w:eastAsia="en-US"/>
          <w14:ligatures w14:val="none"/>
        </w:rPr>
        <w:t>3</w:t>
      </w:r>
      <w:r w:rsidRPr="009D0DE5">
        <w:rPr>
          <w:rFonts w:ascii="Palatino Linotype" w:hAnsi="Palatino Linotype" w:cs="Times New Roman"/>
          <w:noProof/>
          <w:color w:val="EE0000"/>
          <w:kern w:val="0"/>
          <w:sz w:val="20"/>
          <w:szCs w:val="20"/>
          <w:lang w:val="en-GB" w:eastAsia="en-US"/>
          <w14:ligatures w14:val="none"/>
        </w:rPr>
        <w:t>-12</w:t>
      </w:r>
      <w:r w:rsidR="00FE6969">
        <w:rPr>
          <w:rFonts w:ascii="Palatino Linotype" w:hAnsi="Palatino Linotype" w:cs="Times New Roman"/>
          <w:noProof/>
          <w:color w:val="EE0000"/>
          <w:kern w:val="0"/>
          <w:sz w:val="20"/>
          <w:szCs w:val="20"/>
          <w:lang w:val="en-GB" w:eastAsia="en-US"/>
          <w14:ligatures w14:val="none"/>
        </w:rPr>
        <w:t>5</w:t>
      </w:r>
      <w:r w:rsidRPr="009D0DE5">
        <w:rPr>
          <w:rFonts w:ascii="Palatino Linotype" w:hAnsi="Palatino Linotype" w:cs="Times New Roman"/>
          <w:noProof/>
          <w:color w:val="EE0000"/>
          <w:kern w:val="0"/>
          <w:sz w:val="20"/>
          <w:szCs w:val="20"/>
          <w:lang w:val="en-GB" w:eastAsia="en-US"/>
          <w14:ligatures w14:val="none"/>
        </w:rPr>
        <w:t xml:space="preserve"> in Section 1 – Introduction.</w:t>
      </w:r>
    </w:p>
    <w:p w14:paraId="18AF1469" w14:textId="312EC6C2" w:rsidR="00A050C7" w:rsidRPr="009D0DE5" w:rsidRDefault="00A45534" w:rsidP="00BF6BFB">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We</w:t>
      </w:r>
      <w:r w:rsidR="00BF6BFB" w:rsidRPr="009D0DE5">
        <w:rPr>
          <w:rFonts w:ascii="Palatino Linotype" w:hAnsi="Palatino Linotype" w:cs="Times New Roman"/>
          <w:noProof/>
          <w:color w:val="EE0000"/>
          <w:kern w:val="0"/>
          <w:sz w:val="20"/>
          <w:szCs w:val="20"/>
          <w:lang w:val="en-GB" w:eastAsia="en-US"/>
          <w14:ligatures w14:val="none"/>
        </w:rPr>
        <w:t xml:space="preserve"> also replaced behavior to behaviour in whole manuscript.</w:t>
      </w:r>
      <w:r w:rsidR="007677F6">
        <w:rPr>
          <w:rFonts w:ascii="Palatino Linotype" w:hAnsi="Palatino Linotype" w:cs="Times New Roman"/>
          <w:noProof/>
          <w:color w:val="EE0000"/>
          <w:kern w:val="0"/>
          <w:sz w:val="20"/>
          <w:szCs w:val="20"/>
          <w:lang w:val="en-GB" w:eastAsia="en-US"/>
          <w14:ligatures w14:val="none"/>
        </w:rPr>
        <w:t xml:space="preserve"> </w:t>
      </w:r>
    </w:p>
    <w:p w14:paraId="3FE241C2" w14:textId="77777777" w:rsidR="00A050C7" w:rsidRPr="00F26B92" w:rsidRDefault="00A050C7" w:rsidP="00F26B92"/>
    <w:p w14:paraId="7A40FDA7" w14:textId="412019A4" w:rsidR="00F26B92" w:rsidRPr="009D0DE5" w:rsidRDefault="00BF6BFB" w:rsidP="00BF6BFB">
      <w:pPr>
        <w:ind w:left="360"/>
        <w:rPr>
          <w:rFonts w:ascii="Palatino Linotype" w:hAnsi="Palatino Linotype"/>
          <w:sz w:val="20"/>
          <w:szCs w:val="20"/>
        </w:rPr>
      </w:pPr>
      <w:r w:rsidRPr="009D0DE5">
        <w:rPr>
          <w:rFonts w:ascii="Palatino Linotype" w:hAnsi="Palatino Linotype"/>
          <w:b/>
          <w:bCs/>
          <w:sz w:val="20"/>
          <w:szCs w:val="20"/>
        </w:rPr>
        <w:t>Point 5</w:t>
      </w:r>
      <w:r w:rsidRPr="009D0DE5">
        <w:rPr>
          <w:rFonts w:ascii="Palatino Linotype" w:hAnsi="Palatino Linotype"/>
          <w:sz w:val="20"/>
          <w:szCs w:val="20"/>
        </w:rPr>
        <w:t xml:space="preserve">: </w:t>
      </w:r>
      <w:r w:rsidR="00F26B92" w:rsidRPr="009D0DE5">
        <w:rPr>
          <w:rFonts w:ascii="Palatino Linotype" w:hAnsi="Palatino Linotype"/>
          <w:sz w:val="20"/>
          <w:szCs w:val="20"/>
        </w:rPr>
        <w:t>245-248. The method calculates the factor of safety (F</w:t>
      </w:r>
      <w:r w:rsidR="00F26B92" w:rsidRPr="006225A5">
        <w:rPr>
          <w:rFonts w:ascii="Palatino Linotype" w:hAnsi="Palatino Linotype"/>
          <w:sz w:val="20"/>
          <w:szCs w:val="20"/>
          <w:vertAlign w:val="subscript"/>
        </w:rPr>
        <w:t>s</w:t>
      </w:r>
      <w:r w:rsidR="00F26B92" w:rsidRPr="009D0DE5">
        <w:rPr>
          <w:rFonts w:ascii="Palatino Linotype" w:hAnsi="Palatino Linotype"/>
          <w:sz w:val="20"/>
          <w:szCs w:val="20"/>
        </w:rPr>
        <w:t>) by incorporating the increment in suction-induced shear strength, considering soil properties and hydraulic conditions (Eq.3) [30,31] (Feredlund &amp; Rahardjo 1993; Hamid &amp; Miller 2009). The governing equation used is given below.</w:t>
      </w:r>
    </w:p>
    <w:p w14:paraId="2A4FD93E" w14:textId="77777777"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You probably do not need the sentence "The governing equation used is given below" as you already introduced equation 3 in your previous sentence.</w:t>
      </w:r>
    </w:p>
    <w:p w14:paraId="7F976131" w14:textId="1EEEBEF8" w:rsidR="00A45534" w:rsidRPr="009D0DE5" w:rsidRDefault="00A45534" w:rsidP="00A45534">
      <w:pPr>
        <w:rPr>
          <w:rFonts w:ascii="Palatino Linotype" w:hAnsi="Palatino Linotype" w:cs="Times New Roman"/>
          <w:noProof/>
          <w:color w:val="EE0000"/>
          <w:kern w:val="0"/>
          <w:sz w:val="20"/>
          <w:szCs w:val="20"/>
          <w:lang w:val="en-GB" w:eastAsia="en-US"/>
          <w14:ligatures w14:val="none"/>
        </w:rPr>
      </w:pPr>
      <w:r w:rsidRPr="006225A5">
        <w:rPr>
          <w:rFonts w:ascii="Palatino Linotype" w:hAnsi="Palatino Linotype" w:cs="Times New Roman"/>
          <w:b/>
          <w:bCs/>
          <w:noProof/>
          <w:color w:val="EE0000"/>
          <w:kern w:val="0"/>
          <w:sz w:val="20"/>
          <w:szCs w:val="20"/>
          <w:lang w:val="en-GB" w:eastAsia="en-US"/>
          <w14:ligatures w14:val="none"/>
        </w:rPr>
        <w:t>Response 5</w:t>
      </w:r>
      <w:r w:rsidRPr="009D0DE5">
        <w:rPr>
          <w:rFonts w:ascii="Palatino Linotype" w:hAnsi="Palatino Linotype" w:cs="Times New Roman"/>
          <w:noProof/>
          <w:color w:val="EE0000"/>
          <w:kern w:val="0"/>
          <w:sz w:val="20"/>
          <w:szCs w:val="20"/>
          <w:lang w:val="en-GB" w:eastAsia="en-US"/>
          <w14:ligatures w14:val="none"/>
        </w:rPr>
        <w:t>: Thank you for pointing this out. We have removed the redundant sentence "The governing equation used is given below" to streamline the text, as the equation is already referenced in the preceding sentence.</w:t>
      </w:r>
    </w:p>
    <w:p w14:paraId="29E8C948" w14:textId="56F62EFC" w:rsidR="00196927" w:rsidRPr="009D0DE5" w:rsidRDefault="00A45534" w:rsidP="00A45534">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Lines 24</w:t>
      </w:r>
      <w:r w:rsidR="00FE6969">
        <w:rPr>
          <w:rFonts w:ascii="Palatino Linotype" w:hAnsi="Palatino Linotype" w:cs="Times New Roman"/>
          <w:noProof/>
          <w:color w:val="EE0000"/>
          <w:kern w:val="0"/>
          <w:sz w:val="20"/>
          <w:szCs w:val="20"/>
          <w:lang w:val="en-GB" w:eastAsia="en-US"/>
          <w14:ligatures w14:val="none"/>
        </w:rPr>
        <w:t>8</w:t>
      </w:r>
      <w:r w:rsidRPr="009D0DE5">
        <w:rPr>
          <w:rFonts w:ascii="Palatino Linotype" w:hAnsi="Palatino Linotype" w:cs="Times New Roman"/>
          <w:noProof/>
          <w:color w:val="EE0000"/>
          <w:kern w:val="0"/>
          <w:sz w:val="20"/>
          <w:szCs w:val="20"/>
          <w:lang w:val="en-GB" w:eastAsia="en-US"/>
          <w14:ligatures w14:val="none"/>
        </w:rPr>
        <w:t>–24</w:t>
      </w:r>
      <w:r w:rsidR="00FE6969">
        <w:rPr>
          <w:rFonts w:ascii="Palatino Linotype" w:hAnsi="Palatino Linotype" w:cs="Times New Roman"/>
          <w:noProof/>
          <w:color w:val="EE0000"/>
          <w:kern w:val="0"/>
          <w:sz w:val="20"/>
          <w:szCs w:val="20"/>
          <w:lang w:val="en-GB" w:eastAsia="en-US"/>
          <w14:ligatures w14:val="none"/>
        </w:rPr>
        <w:t>9</w:t>
      </w:r>
      <w:r w:rsidRPr="009D0DE5">
        <w:rPr>
          <w:rFonts w:ascii="Palatino Linotype" w:hAnsi="Palatino Linotype" w:cs="Times New Roman"/>
          <w:noProof/>
          <w:color w:val="EE0000"/>
          <w:kern w:val="0"/>
          <w:sz w:val="20"/>
          <w:szCs w:val="20"/>
          <w:lang w:val="en-GB" w:eastAsia="en-US"/>
          <w14:ligatures w14:val="none"/>
        </w:rPr>
        <w:t xml:space="preserve"> in Section 2.2.1 – Slip Failure Analysis.</w:t>
      </w:r>
    </w:p>
    <w:p w14:paraId="2F3D3AC9" w14:textId="77777777" w:rsidR="00196927" w:rsidRPr="00F26B92" w:rsidRDefault="00196927" w:rsidP="00F26B92"/>
    <w:p w14:paraId="544DF6D0" w14:textId="30AEAD52" w:rsidR="00F26B92" w:rsidRPr="009D0DE5" w:rsidRDefault="00A45534" w:rsidP="00A45534">
      <w:pPr>
        <w:ind w:left="360"/>
        <w:rPr>
          <w:rFonts w:ascii="Palatino Linotype" w:hAnsi="Palatino Linotype"/>
          <w:sz w:val="20"/>
          <w:szCs w:val="20"/>
        </w:rPr>
      </w:pPr>
      <w:r w:rsidRPr="006225A5">
        <w:rPr>
          <w:rFonts w:ascii="Palatino Linotype" w:hAnsi="Palatino Linotype"/>
          <w:b/>
          <w:bCs/>
          <w:sz w:val="20"/>
          <w:szCs w:val="20"/>
        </w:rPr>
        <w:t>Point 6</w:t>
      </w:r>
      <w:r w:rsidRPr="009D0DE5">
        <w:rPr>
          <w:rFonts w:ascii="Palatino Linotype" w:hAnsi="Palatino Linotype"/>
          <w:sz w:val="20"/>
          <w:szCs w:val="20"/>
        </w:rPr>
        <w:t xml:space="preserve">: </w:t>
      </w:r>
      <w:r w:rsidR="00F26B92" w:rsidRPr="009D0DE5">
        <w:rPr>
          <w:rFonts w:ascii="Palatino Linotype" w:hAnsi="Palatino Linotype"/>
          <w:sz w:val="20"/>
          <w:szCs w:val="20"/>
        </w:rPr>
        <w:t>388-389. Subfigures 4(a) and (c) correspond to SE-S74, while 4.4(b) and (d) correspond to IO-E8-F4.</w:t>
      </w:r>
    </w:p>
    <w:p w14:paraId="02A9A844" w14:textId="4022856E" w:rsidR="00196927" w:rsidRPr="009D0DE5" w:rsidRDefault="00F26B92" w:rsidP="00A45534">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Subfigures 4(a) and 4(c) correspond to SE-S74, while 4(b) and 4(d) correspond to IO-E8-F4.</w:t>
      </w:r>
    </w:p>
    <w:p w14:paraId="455152B1" w14:textId="293A6CAC" w:rsidR="00A45534" w:rsidRPr="009D0DE5" w:rsidRDefault="00A45534" w:rsidP="00A45534">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Response 6: Thank you for catching this typo. We have corrected the figure reference as suggested.</w:t>
      </w:r>
    </w:p>
    <w:p w14:paraId="471680A0" w14:textId="3D7554A9" w:rsidR="00A45534" w:rsidRPr="009D0DE5" w:rsidRDefault="00A45534" w:rsidP="00A45534">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 xml:space="preserve">Section 3.1.4 </w:t>
      </w:r>
      <w:r w:rsidR="00824495" w:rsidRPr="009D0DE5">
        <w:rPr>
          <w:rFonts w:ascii="Palatino Linotype" w:hAnsi="Palatino Linotype" w:cs="Times New Roman"/>
          <w:noProof/>
          <w:color w:val="EE0000"/>
          <w:kern w:val="0"/>
          <w:sz w:val="20"/>
          <w:szCs w:val="20"/>
          <w:lang w:val="en-GB" w:eastAsia="en-US"/>
          <w14:ligatures w14:val="none"/>
        </w:rPr>
        <w:t>-</w:t>
      </w:r>
      <w:r w:rsidRPr="009D0DE5">
        <w:rPr>
          <w:rFonts w:ascii="Palatino Linotype" w:hAnsi="Palatino Linotype" w:cs="Times New Roman"/>
          <w:noProof/>
          <w:color w:val="EE0000"/>
          <w:kern w:val="0"/>
          <w:sz w:val="20"/>
          <w:szCs w:val="20"/>
          <w:lang w:val="en-GB" w:eastAsia="en-US"/>
          <w14:ligatures w14:val="none"/>
        </w:rPr>
        <w:t>Comparison of Experimental and Simulated Seepage Fronts.</w:t>
      </w:r>
    </w:p>
    <w:p w14:paraId="4490C3A3" w14:textId="0161DF79" w:rsidR="00824495" w:rsidRPr="009D0DE5" w:rsidRDefault="00824495" w:rsidP="00824495">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 xml:space="preserve">We also have checked and corrected </w:t>
      </w:r>
      <w:r w:rsidR="006225A5" w:rsidRPr="009D0DE5">
        <w:rPr>
          <w:rFonts w:ascii="Palatino Linotype" w:hAnsi="Palatino Linotype" w:cs="Times New Roman"/>
          <w:noProof/>
          <w:color w:val="EE0000"/>
          <w:kern w:val="0"/>
          <w:sz w:val="20"/>
          <w:szCs w:val="20"/>
          <w:lang w:val="en-GB" w:eastAsia="en-US"/>
          <w14:ligatures w14:val="none"/>
        </w:rPr>
        <w:t>the</w:t>
      </w:r>
      <w:r w:rsidRPr="009D0DE5">
        <w:rPr>
          <w:rFonts w:ascii="Palatino Linotype" w:hAnsi="Palatino Linotype" w:cs="Times New Roman"/>
          <w:noProof/>
          <w:color w:val="EE0000"/>
          <w:kern w:val="0"/>
          <w:sz w:val="20"/>
          <w:szCs w:val="20"/>
          <w:lang w:val="en-GB" w:eastAsia="en-US"/>
          <w14:ligatures w14:val="none"/>
        </w:rPr>
        <w:t xml:space="preserve"> whole manuscript.</w:t>
      </w:r>
    </w:p>
    <w:p w14:paraId="08286AE7" w14:textId="77777777" w:rsidR="00196927" w:rsidRPr="00F26B92" w:rsidRDefault="00196927" w:rsidP="00F26B92"/>
    <w:p w14:paraId="502FEF9C" w14:textId="67E40B18" w:rsidR="00F26B92" w:rsidRPr="009D0DE5" w:rsidRDefault="00163196" w:rsidP="00163196">
      <w:pPr>
        <w:ind w:left="360"/>
        <w:rPr>
          <w:rFonts w:ascii="Palatino Linotype" w:hAnsi="Palatino Linotype"/>
          <w:sz w:val="20"/>
          <w:szCs w:val="20"/>
        </w:rPr>
      </w:pPr>
      <w:r w:rsidRPr="009D0DE5">
        <w:rPr>
          <w:rFonts w:ascii="Palatino Linotype" w:hAnsi="Palatino Linotype"/>
          <w:b/>
          <w:bCs/>
          <w:sz w:val="20"/>
          <w:szCs w:val="20"/>
        </w:rPr>
        <w:t>Point 7</w:t>
      </w:r>
      <w:r w:rsidRPr="009D0DE5">
        <w:rPr>
          <w:rFonts w:ascii="Palatino Linotype" w:hAnsi="Palatino Linotype"/>
          <w:sz w:val="20"/>
          <w:szCs w:val="20"/>
        </w:rPr>
        <w:t xml:space="preserve">: </w:t>
      </w:r>
      <w:r w:rsidR="00F26B92" w:rsidRPr="009D0DE5">
        <w:rPr>
          <w:rFonts w:ascii="Palatino Linotype" w:hAnsi="Palatino Linotype"/>
          <w:sz w:val="20"/>
          <w:szCs w:val="20"/>
        </w:rPr>
        <w:t>405. When the upstream level reached 0.375 m Fig. 4.4(d),</w:t>
      </w:r>
    </w:p>
    <w:p w14:paraId="5A081B85" w14:textId="61C87D3B"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 xml:space="preserve"> When the upstream level reached 0.375 m Fig. 4(d),</w:t>
      </w:r>
    </w:p>
    <w:p w14:paraId="14BDB840" w14:textId="355897F0" w:rsidR="00163196" w:rsidRPr="009D0DE5" w:rsidRDefault="00163196" w:rsidP="005C6E88">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Response 7: Thank you for pointing out the formatting inconsistency. We have corrected the figure reference from Fig. 4.4(d)</w:t>
      </w:r>
      <w:r w:rsidR="005C6E88">
        <w:rPr>
          <w:rFonts w:ascii="Palatino Linotype" w:hAnsi="Palatino Linotype" w:cs="Times New Roman"/>
          <w:noProof/>
          <w:color w:val="EE0000"/>
          <w:kern w:val="0"/>
          <w:sz w:val="20"/>
          <w:szCs w:val="20"/>
          <w:lang w:val="en-GB" w:eastAsia="en-US"/>
          <w14:ligatures w14:val="none"/>
        </w:rPr>
        <w:t xml:space="preserve"> </w:t>
      </w:r>
      <w:r w:rsidRPr="009D0DE5">
        <w:rPr>
          <w:rFonts w:ascii="Palatino Linotype" w:hAnsi="Palatino Linotype" w:cs="Times New Roman"/>
          <w:noProof/>
          <w:color w:val="EE0000"/>
          <w:kern w:val="0"/>
          <w:sz w:val="20"/>
          <w:szCs w:val="20"/>
          <w:lang w:val="en-GB" w:eastAsia="en-US"/>
          <w14:ligatures w14:val="none"/>
        </w:rPr>
        <w:t>to Figure 4(d) as suggested.</w:t>
      </w:r>
    </w:p>
    <w:p w14:paraId="51BC9307" w14:textId="777B02F4" w:rsidR="00196927" w:rsidRPr="009D0DE5" w:rsidRDefault="00163196" w:rsidP="00163196">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Section 3.1.4 – SE-S74 and IO-E8-F4 Case Comparison.</w:t>
      </w:r>
    </w:p>
    <w:p w14:paraId="125E14B7" w14:textId="77777777" w:rsidR="00196927" w:rsidRPr="00F26B92" w:rsidRDefault="00196927" w:rsidP="00F26B92"/>
    <w:p w14:paraId="0414B415" w14:textId="3E91AA9A" w:rsidR="00F26B92" w:rsidRPr="009D0DE5" w:rsidRDefault="00163196" w:rsidP="00163196">
      <w:pPr>
        <w:ind w:left="360"/>
        <w:rPr>
          <w:rFonts w:ascii="Palatino Linotype" w:hAnsi="Palatino Linotype"/>
          <w:sz w:val="20"/>
          <w:szCs w:val="20"/>
        </w:rPr>
      </w:pPr>
      <w:r w:rsidRPr="009D0DE5">
        <w:rPr>
          <w:rFonts w:ascii="Palatino Linotype" w:hAnsi="Palatino Linotype"/>
          <w:b/>
          <w:bCs/>
          <w:sz w:val="20"/>
          <w:szCs w:val="20"/>
        </w:rPr>
        <w:t>Point 8:</w:t>
      </w:r>
      <w:r w:rsidRPr="009D0DE5">
        <w:rPr>
          <w:rFonts w:ascii="Palatino Linotype" w:hAnsi="Palatino Linotype"/>
          <w:sz w:val="20"/>
          <w:szCs w:val="20"/>
        </w:rPr>
        <w:t xml:space="preserve"> </w:t>
      </w:r>
      <w:r w:rsidR="00F26B92" w:rsidRPr="009D0DE5">
        <w:rPr>
          <w:rFonts w:ascii="Palatino Linotype" w:hAnsi="Palatino Linotype"/>
          <w:sz w:val="20"/>
          <w:szCs w:val="20"/>
        </w:rPr>
        <w:t>413-414. Figure 5(a), (c) compares seepage front development in IO-E7-F5 and Figure 5(b), (d) at half and full upstream water levels in SE-S85.</w:t>
      </w:r>
    </w:p>
    <w:p w14:paraId="294D3949" w14:textId="01E1C878"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Figures 5(a) and (c) compare seepage front development in IO-E7-F5 and Figures 5(b) and (d) at half and full upstream water levels in SE-S85.</w:t>
      </w:r>
    </w:p>
    <w:p w14:paraId="7068D643" w14:textId="68D9874A" w:rsidR="00E86970" w:rsidRPr="009D0DE5" w:rsidRDefault="00E86970" w:rsidP="00E86970">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lastRenderedPageBreak/>
        <w:t>Response 8: Thank you for this helpful suggestion. We have revised the sentence to properly reference the grouped subfigures and improve readability as recommended.</w:t>
      </w:r>
    </w:p>
    <w:p w14:paraId="39348A35" w14:textId="431F7030" w:rsidR="00196927" w:rsidRPr="009D0DE5" w:rsidRDefault="00E86970" w:rsidP="00C229F2">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Lines 4</w:t>
      </w:r>
      <w:r w:rsidR="00C229F2">
        <w:rPr>
          <w:rFonts w:ascii="Palatino Linotype" w:hAnsi="Palatino Linotype" w:cs="Times New Roman"/>
          <w:noProof/>
          <w:color w:val="EE0000"/>
          <w:kern w:val="0"/>
          <w:sz w:val="20"/>
          <w:szCs w:val="20"/>
          <w:lang w:val="en-GB" w:eastAsia="en-US"/>
          <w14:ligatures w14:val="none"/>
        </w:rPr>
        <w:t>4</w:t>
      </w:r>
      <w:r w:rsidR="00F95107">
        <w:rPr>
          <w:rFonts w:ascii="Palatino Linotype" w:hAnsi="Palatino Linotype" w:cs="Times New Roman"/>
          <w:noProof/>
          <w:color w:val="EE0000"/>
          <w:kern w:val="0"/>
          <w:sz w:val="20"/>
          <w:szCs w:val="20"/>
          <w:lang w:val="en-GB" w:eastAsia="en-US"/>
          <w14:ligatures w14:val="none"/>
        </w:rPr>
        <w:t>5</w:t>
      </w:r>
      <w:r w:rsidRPr="009D0DE5">
        <w:rPr>
          <w:rFonts w:ascii="Palatino Linotype" w:hAnsi="Palatino Linotype" w:cs="Times New Roman"/>
          <w:noProof/>
          <w:color w:val="EE0000"/>
          <w:kern w:val="0"/>
          <w:sz w:val="20"/>
          <w:szCs w:val="20"/>
          <w:lang w:val="en-GB" w:eastAsia="en-US"/>
          <w14:ligatures w14:val="none"/>
        </w:rPr>
        <w:t>–4</w:t>
      </w:r>
      <w:r w:rsidR="00C229F2">
        <w:rPr>
          <w:rFonts w:ascii="Palatino Linotype" w:hAnsi="Palatino Linotype" w:cs="Times New Roman"/>
          <w:noProof/>
          <w:color w:val="EE0000"/>
          <w:kern w:val="0"/>
          <w:sz w:val="20"/>
          <w:szCs w:val="20"/>
          <w:lang w:val="en-GB" w:eastAsia="en-US"/>
          <w14:ligatures w14:val="none"/>
        </w:rPr>
        <w:t>4</w:t>
      </w:r>
      <w:r w:rsidR="00F95107">
        <w:rPr>
          <w:rFonts w:ascii="Palatino Linotype" w:hAnsi="Palatino Linotype" w:cs="Times New Roman"/>
          <w:noProof/>
          <w:color w:val="EE0000"/>
          <w:kern w:val="0"/>
          <w:sz w:val="20"/>
          <w:szCs w:val="20"/>
          <w:lang w:val="en-GB" w:eastAsia="en-US"/>
          <w14:ligatures w14:val="none"/>
        </w:rPr>
        <w:t>6</w:t>
      </w:r>
      <w:r w:rsidRPr="009D0DE5">
        <w:rPr>
          <w:rFonts w:ascii="Palatino Linotype" w:hAnsi="Palatino Linotype" w:cs="Times New Roman"/>
          <w:noProof/>
          <w:color w:val="EE0000"/>
          <w:kern w:val="0"/>
          <w:sz w:val="20"/>
          <w:szCs w:val="20"/>
          <w:lang w:val="en-GB" w:eastAsia="en-US"/>
          <w14:ligatures w14:val="none"/>
        </w:rPr>
        <w:t xml:space="preserve"> in Section 3.1.4 – Seepage Front Comparison (SE-S85 and IO-E7-F5).</w:t>
      </w:r>
      <w:r w:rsidR="00196927" w:rsidRPr="009D0DE5">
        <w:rPr>
          <w:rFonts w:ascii="Palatino Linotype" w:hAnsi="Palatino Linotype" w:cs="Times New Roman"/>
          <w:noProof/>
          <w:color w:val="EE0000"/>
          <w:kern w:val="0"/>
          <w:sz w:val="20"/>
          <w:szCs w:val="20"/>
          <w:lang w:val="en-GB" w:eastAsia="en-US"/>
          <w14:ligatures w14:val="none"/>
        </w:rPr>
        <w:br/>
      </w:r>
      <w:bookmarkStart w:id="3" w:name="_Hlk204353209"/>
      <w:r w:rsidR="00196927" w:rsidRPr="009D0DE5">
        <w:rPr>
          <w:rFonts w:ascii="Palatino Linotype" w:hAnsi="Palatino Linotype" w:cs="Times New Roman"/>
          <w:noProof/>
          <w:color w:val="EE0000"/>
          <w:kern w:val="0"/>
          <w:sz w:val="20"/>
          <w:szCs w:val="20"/>
          <w:lang w:val="en-GB" w:eastAsia="en-US"/>
          <w14:ligatures w14:val="none"/>
        </w:rPr>
        <w:t>Figures 5(a) and 5(c) compare seepage front development in IO-E7-F5, and Figures 5(b) and 5(d) show the same for SE-S85 at half and full upstream water levels</w:t>
      </w:r>
      <w:bookmarkEnd w:id="3"/>
      <w:r w:rsidR="00196927" w:rsidRPr="009D0DE5">
        <w:rPr>
          <w:rFonts w:ascii="Palatino Linotype" w:hAnsi="Palatino Linotype" w:cs="Times New Roman"/>
          <w:noProof/>
          <w:color w:val="EE0000"/>
          <w:kern w:val="0"/>
          <w:sz w:val="20"/>
          <w:szCs w:val="20"/>
          <w:lang w:val="en-GB" w:eastAsia="en-US"/>
          <w14:ligatures w14:val="none"/>
        </w:rPr>
        <w:t>.</w:t>
      </w:r>
    </w:p>
    <w:p w14:paraId="30449604" w14:textId="77777777" w:rsidR="00196927" w:rsidRPr="00F26B92" w:rsidRDefault="00196927" w:rsidP="00F26B92"/>
    <w:p w14:paraId="129B6D14" w14:textId="33038182" w:rsidR="00F26B92" w:rsidRPr="009D0DE5" w:rsidRDefault="002A0F1A" w:rsidP="002A0F1A">
      <w:pPr>
        <w:ind w:left="360"/>
        <w:rPr>
          <w:rFonts w:ascii="Palatino Linotype" w:hAnsi="Palatino Linotype"/>
          <w:sz w:val="20"/>
          <w:szCs w:val="20"/>
        </w:rPr>
      </w:pPr>
      <w:r w:rsidRPr="009D0DE5">
        <w:rPr>
          <w:rFonts w:ascii="Palatino Linotype" w:hAnsi="Palatino Linotype"/>
          <w:sz w:val="20"/>
          <w:szCs w:val="20"/>
        </w:rPr>
        <w:t>Point 9:</w:t>
      </w:r>
      <w:r w:rsidR="00582110" w:rsidRPr="009D0DE5">
        <w:rPr>
          <w:rFonts w:ascii="Palatino Linotype" w:hAnsi="Palatino Linotype"/>
          <w:sz w:val="20"/>
          <w:szCs w:val="20"/>
        </w:rPr>
        <w:t xml:space="preserve"> </w:t>
      </w:r>
      <w:r w:rsidR="00F26B92" w:rsidRPr="009D0DE5">
        <w:rPr>
          <w:rFonts w:ascii="Palatino Linotype" w:hAnsi="Palatino Linotype"/>
          <w:sz w:val="20"/>
          <w:szCs w:val="20"/>
        </w:rPr>
        <w:t>436-437. Figure 6 illustrates the SE-S87 case at half Figure 6(b) and full 6(a) upstream water levels.</w:t>
      </w:r>
    </w:p>
    <w:p w14:paraId="6FB45DA6" w14:textId="77777777" w:rsidR="00F26B92" w:rsidRPr="009D0DE5" w:rsidRDefault="00F26B92" w:rsidP="00F26B92">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Please revise this sentence starting with Figure 6a for a full upstream water level at and then with Figure 6b at half upstream water level.</w:t>
      </w:r>
    </w:p>
    <w:p w14:paraId="13CAF22E" w14:textId="1C009AD1" w:rsidR="00582110" w:rsidRPr="009D0DE5" w:rsidRDefault="00582110" w:rsidP="00582110">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Response 9: Thank you for pointing this out. We have revised the sentence to start with Figure 6(a) and clarified the description of the upstream water levels for each subfigure.</w:t>
      </w:r>
    </w:p>
    <w:p w14:paraId="60E5C532" w14:textId="03084433" w:rsidR="00196927" w:rsidRPr="009D0DE5" w:rsidRDefault="00582110" w:rsidP="00C229F2">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Lines 4</w:t>
      </w:r>
      <w:r w:rsidR="00C229F2">
        <w:rPr>
          <w:rFonts w:ascii="Palatino Linotype" w:hAnsi="Palatino Linotype" w:cs="Times New Roman"/>
          <w:noProof/>
          <w:color w:val="EE0000"/>
          <w:kern w:val="0"/>
          <w:sz w:val="20"/>
          <w:szCs w:val="20"/>
          <w:lang w:val="en-GB" w:eastAsia="en-US"/>
          <w14:ligatures w14:val="none"/>
        </w:rPr>
        <w:t>7</w:t>
      </w:r>
      <w:r w:rsidR="006A3471">
        <w:rPr>
          <w:rFonts w:ascii="Palatino Linotype" w:hAnsi="Palatino Linotype" w:cs="Times New Roman"/>
          <w:noProof/>
          <w:color w:val="EE0000"/>
          <w:kern w:val="0"/>
          <w:sz w:val="20"/>
          <w:szCs w:val="20"/>
          <w:lang w:val="en-GB" w:eastAsia="en-US"/>
          <w14:ligatures w14:val="none"/>
        </w:rPr>
        <w:t>1</w:t>
      </w:r>
      <w:r w:rsidRPr="009D0DE5">
        <w:rPr>
          <w:rFonts w:ascii="Palatino Linotype" w:hAnsi="Palatino Linotype" w:cs="Times New Roman"/>
          <w:noProof/>
          <w:color w:val="EE0000"/>
          <w:kern w:val="0"/>
          <w:sz w:val="20"/>
          <w:szCs w:val="20"/>
          <w:lang w:val="en-GB" w:eastAsia="en-US"/>
          <w14:ligatures w14:val="none"/>
        </w:rPr>
        <w:t>–4</w:t>
      </w:r>
      <w:r w:rsidR="00C229F2">
        <w:rPr>
          <w:rFonts w:ascii="Palatino Linotype" w:hAnsi="Palatino Linotype" w:cs="Times New Roman"/>
          <w:noProof/>
          <w:color w:val="EE0000"/>
          <w:kern w:val="0"/>
          <w:sz w:val="20"/>
          <w:szCs w:val="20"/>
          <w:lang w:val="en-GB" w:eastAsia="en-US"/>
          <w14:ligatures w14:val="none"/>
        </w:rPr>
        <w:t>7</w:t>
      </w:r>
      <w:r w:rsidR="006A3471">
        <w:rPr>
          <w:rFonts w:ascii="Palatino Linotype" w:hAnsi="Palatino Linotype" w:cs="Times New Roman"/>
          <w:noProof/>
          <w:color w:val="EE0000"/>
          <w:kern w:val="0"/>
          <w:sz w:val="20"/>
          <w:szCs w:val="20"/>
          <w:lang w:val="en-GB" w:eastAsia="en-US"/>
          <w14:ligatures w14:val="none"/>
        </w:rPr>
        <w:t>2</w:t>
      </w:r>
      <w:r w:rsidRPr="009D0DE5">
        <w:rPr>
          <w:rFonts w:ascii="Palatino Linotype" w:hAnsi="Palatino Linotype" w:cs="Times New Roman"/>
          <w:noProof/>
          <w:color w:val="EE0000"/>
          <w:kern w:val="0"/>
          <w:sz w:val="20"/>
          <w:szCs w:val="20"/>
          <w:lang w:val="en-GB" w:eastAsia="en-US"/>
          <w14:ligatures w14:val="none"/>
        </w:rPr>
        <w:t xml:space="preserve"> in Section 3.1.4 – SE-S87 Seepage Front Comparison.</w:t>
      </w:r>
      <w:r w:rsidR="00F26B92" w:rsidRPr="009D0DE5">
        <w:rPr>
          <w:rFonts w:ascii="Palatino Linotype" w:hAnsi="Palatino Linotype" w:cs="Times New Roman"/>
          <w:noProof/>
          <w:color w:val="EE0000"/>
          <w:kern w:val="0"/>
          <w:sz w:val="20"/>
          <w:szCs w:val="20"/>
          <w:lang w:val="en-GB" w:eastAsia="en-US"/>
          <w14:ligatures w14:val="none"/>
        </w:rPr>
        <w:t> </w:t>
      </w:r>
      <w:r w:rsidR="00196927" w:rsidRPr="009D0DE5">
        <w:rPr>
          <w:rFonts w:ascii="Palatino Linotype" w:hAnsi="Palatino Linotype" w:cs="Times New Roman"/>
          <w:noProof/>
          <w:color w:val="EE0000"/>
          <w:kern w:val="0"/>
          <w:sz w:val="20"/>
          <w:szCs w:val="20"/>
          <w:lang w:val="en-GB" w:eastAsia="en-US"/>
          <w14:ligatures w14:val="none"/>
        </w:rPr>
        <w:br/>
        <w:t>Figure 6(a) shows the SE-S87 case at full upstream water level, while Figure 6(b) illustrates the case at half upstream water level.</w:t>
      </w:r>
    </w:p>
    <w:p w14:paraId="28343EB8" w14:textId="77777777" w:rsidR="00196927" w:rsidRPr="00F26B92" w:rsidRDefault="00196927" w:rsidP="00F26B92"/>
    <w:p w14:paraId="52CE26FF" w14:textId="408640D8" w:rsidR="00F26B92" w:rsidRPr="009D0DE5" w:rsidRDefault="009973FB" w:rsidP="009973FB">
      <w:pPr>
        <w:ind w:left="360"/>
        <w:rPr>
          <w:rFonts w:ascii="Palatino Linotype" w:hAnsi="Palatino Linotype"/>
          <w:sz w:val="20"/>
          <w:szCs w:val="20"/>
        </w:rPr>
      </w:pPr>
      <w:r w:rsidRPr="009D0DE5">
        <w:rPr>
          <w:rFonts w:ascii="Palatino Linotype" w:hAnsi="Palatino Linotype"/>
          <w:b/>
          <w:bCs/>
          <w:sz w:val="20"/>
          <w:szCs w:val="20"/>
        </w:rPr>
        <w:t>Point 10:</w:t>
      </w:r>
      <w:r w:rsidRPr="009D0DE5">
        <w:rPr>
          <w:rFonts w:ascii="Palatino Linotype" w:hAnsi="Palatino Linotype"/>
          <w:sz w:val="20"/>
          <w:szCs w:val="20"/>
        </w:rPr>
        <w:t xml:space="preserve"> </w:t>
      </w:r>
      <w:r w:rsidR="00F26B92" w:rsidRPr="009D0DE5">
        <w:rPr>
          <w:rFonts w:ascii="Palatino Linotype" w:hAnsi="Palatino Linotype"/>
          <w:sz w:val="20"/>
          <w:szCs w:val="20"/>
        </w:rPr>
        <w:t>References.</w:t>
      </w:r>
    </w:p>
    <w:p w14:paraId="49BAE6B8" w14:textId="77777777" w:rsidR="00F26B92" w:rsidRPr="009D0DE5" w:rsidRDefault="00F26B92" w:rsidP="009973FB">
      <w:pPr>
        <w:ind w:left="360"/>
        <w:rPr>
          <w:rFonts w:ascii="Palatino Linotype" w:hAnsi="Palatino Linotype"/>
          <w:sz w:val="20"/>
          <w:szCs w:val="20"/>
        </w:rPr>
      </w:pPr>
      <w:r w:rsidRPr="009D0DE5">
        <w:rPr>
          <w:rFonts w:ascii="Palatino Linotype" w:hAnsi="Palatino Linotype"/>
          <w:sz w:val="20"/>
          <w:szCs w:val="20"/>
        </w:rPr>
        <w:t> [1-5] (Costa, 1985; Kang et al., 2021; Kang et al., 2024; Ruiz, 2019; Dasgupta 52</w:t>
      </w:r>
    </w:p>
    <w:p w14:paraId="2231F1C5" w14:textId="77777777" w:rsidR="00F26B92" w:rsidRPr="009D0DE5" w:rsidRDefault="00F26B92" w:rsidP="009973FB">
      <w:pPr>
        <w:ind w:left="360"/>
        <w:rPr>
          <w:rFonts w:ascii="Palatino Linotype" w:hAnsi="Palatino Linotype"/>
          <w:sz w:val="20"/>
          <w:szCs w:val="20"/>
        </w:rPr>
      </w:pPr>
      <w:r w:rsidRPr="009D0DE5">
        <w:rPr>
          <w:rFonts w:ascii="Palatino Linotype" w:hAnsi="Palatino Linotype"/>
          <w:sz w:val="20"/>
          <w:szCs w:val="20"/>
        </w:rPr>
        <w:t>et al., 2020).</w:t>
      </w:r>
    </w:p>
    <w:p w14:paraId="3DDB14EB" w14:textId="50134795" w:rsidR="00196927" w:rsidRPr="009D0DE5" w:rsidRDefault="00F26B92" w:rsidP="009973FB">
      <w:pPr>
        <w:rPr>
          <w:rFonts w:ascii="Palatino Linotype" w:hAnsi="Palatino Linotype" w:cs="Times New Roman"/>
          <w:noProof/>
          <w:color w:val="000000"/>
          <w:kern w:val="0"/>
          <w:sz w:val="20"/>
          <w:szCs w:val="20"/>
          <w:lang w:val="en-GB" w:eastAsia="en-US"/>
          <w14:ligatures w14:val="none"/>
        </w:rPr>
      </w:pPr>
      <w:r w:rsidRPr="009D0DE5">
        <w:rPr>
          <w:rFonts w:ascii="Palatino Linotype" w:hAnsi="Palatino Linotype" w:cs="Times New Roman"/>
          <w:noProof/>
          <w:color w:val="000000"/>
          <w:kern w:val="0"/>
          <w:sz w:val="20"/>
          <w:szCs w:val="20"/>
          <w:lang w:val="en-GB" w:eastAsia="en-US"/>
          <w14:ligatures w14:val="none"/>
        </w:rPr>
        <w:t>My understanding that it should be either [1-5] or (Costa, 1985; Kang et al., 2021; Kang et al., 2024; Ruiz, 2019; Dasgupta et al., 2020) but not both. Please check journal's guidelines for authors.</w:t>
      </w:r>
    </w:p>
    <w:p w14:paraId="17BE2DDE" w14:textId="515693CE" w:rsidR="00196927" w:rsidRPr="009D0DE5" w:rsidRDefault="00196927" w:rsidP="00196927">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Response</w:t>
      </w:r>
      <w:r w:rsidR="009973FB" w:rsidRPr="009D0DE5">
        <w:rPr>
          <w:rFonts w:ascii="Palatino Linotype" w:hAnsi="Palatino Linotype" w:cs="Times New Roman"/>
          <w:noProof/>
          <w:color w:val="EE0000"/>
          <w:kern w:val="0"/>
          <w:sz w:val="20"/>
          <w:szCs w:val="20"/>
          <w:lang w:val="en-GB" w:eastAsia="en-US"/>
          <w14:ligatures w14:val="none"/>
        </w:rPr>
        <w:t xml:space="preserve"> 10</w:t>
      </w:r>
      <w:r w:rsidRPr="009D0DE5">
        <w:rPr>
          <w:rFonts w:ascii="Palatino Linotype" w:hAnsi="Palatino Linotype" w:cs="Times New Roman"/>
          <w:noProof/>
          <w:color w:val="EE0000"/>
          <w:kern w:val="0"/>
          <w:sz w:val="20"/>
          <w:szCs w:val="20"/>
          <w:lang w:val="en-GB" w:eastAsia="en-US"/>
          <w14:ligatures w14:val="none"/>
        </w:rPr>
        <w:t>:</w:t>
      </w:r>
      <w:r w:rsidR="009973FB" w:rsidRPr="009D0DE5">
        <w:rPr>
          <w:rFonts w:ascii="Palatino Linotype" w:hAnsi="Palatino Linotype" w:cs="Times New Roman"/>
          <w:noProof/>
          <w:color w:val="EE0000"/>
          <w:kern w:val="0"/>
          <w:sz w:val="20"/>
          <w:szCs w:val="20"/>
          <w:lang w:val="en-GB" w:eastAsia="en-US"/>
          <w14:ligatures w14:val="none"/>
        </w:rPr>
        <w:t xml:space="preserve"> </w:t>
      </w:r>
      <w:r w:rsidRPr="009D0DE5">
        <w:rPr>
          <w:rFonts w:ascii="Palatino Linotype" w:hAnsi="Palatino Linotype" w:cs="Times New Roman"/>
          <w:noProof/>
          <w:color w:val="EE0000"/>
          <w:kern w:val="0"/>
          <w:sz w:val="20"/>
          <w:szCs w:val="20"/>
          <w:lang w:val="en-GB" w:eastAsia="en-US"/>
          <w14:ligatures w14:val="none"/>
        </w:rPr>
        <w:t>Thank you for this helpful reminder. You are correct</w:t>
      </w:r>
      <w:r w:rsidR="005439B0" w:rsidRPr="009D0DE5">
        <w:rPr>
          <w:rFonts w:ascii="Palatino Linotype" w:hAnsi="Palatino Linotype" w:cs="Times New Roman"/>
          <w:noProof/>
          <w:color w:val="EE0000"/>
          <w:kern w:val="0"/>
          <w:sz w:val="20"/>
          <w:szCs w:val="20"/>
          <w:lang w:val="en-GB" w:eastAsia="en-US"/>
          <w14:ligatures w14:val="none"/>
        </w:rPr>
        <w:t xml:space="preserve">, </w:t>
      </w:r>
      <w:r w:rsidRPr="009D0DE5">
        <w:rPr>
          <w:rFonts w:ascii="Palatino Linotype" w:hAnsi="Palatino Linotype" w:cs="Times New Roman"/>
          <w:noProof/>
          <w:color w:val="EE0000"/>
          <w:kern w:val="0"/>
          <w:sz w:val="20"/>
          <w:szCs w:val="20"/>
          <w:lang w:val="en-GB" w:eastAsia="en-US"/>
          <w14:ligatures w14:val="none"/>
        </w:rPr>
        <w:t>using both reference numbers and author names is redundant. We have followed the journal's referencing style and retained only the numerical citations (e.g., [1–5]) throughout the manuscript.</w:t>
      </w:r>
    </w:p>
    <w:p w14:paraId="6FD39F9E" w14:textId="77777777" w:rsidR="00196927" w:rsidRDefault="00196927" w:rsidP="009973FB">
      <w:pPr>
        <w:rPr>
          <w:rFonts w:ascii="Palatino Linotype" w:hAnsi="Palatino Linotype" w:cs="Times New Roman"/>
          <w:noProof/>
          <w:color w:val="EE0000"/>
          <w:kern w:val="0"/>
          <w:sz w:val="20"/>
          <w:szCs w:val="20"/>
          <w:lang w:val="en-GB" w:eastAsia="en-US"/>
          <w14:ligatures w14:val="none"/>
        </w:rPr>
      </w:pPr>
      <w:r w:rsidRPr="009D0DE5">
        <w:rPr>
          <w:rFonts w:ascii="Palatino Linotype" w:hAnsi="Palatino Linotype" w:cs="Times New Roman"/>
          <w:noProof/>
          <w:color w:val="EE0000"/>
          <w:kern w:val="0"/>
          <w:sz w:val="20"/>
          <w:szCs w:val="20"/>
          <w:lang w:val="en-GB" w:eastAsia="en-US"/>
          <w14:ligatures w14:val="none"/>
        </w:rPr>
        <w:t>Line 52 and elsewhere as needed (entire manuscript citations updated per MDPI guidelines).</w:t>
      </w:r>
    </w:p>
    <w:p w14:paraId="4A264612" w14:textId="77777777" w:rsidR="003D6615" w:rsidRDefault="003D6615" w:rsidP="003D6615">
      <w:pPr>
        <w:rPr>
          <w:rFonts w:ascii="Palatino Linotype" w:hAnsi="Palatino Linotype" w:cs="Times New Roman"/>
          <w:noProof/>
          <w:color w:val="000000"/>
          <w:kern w:val="0"/>
          <w:sz w:val="20"/>
          <w:szCs w:val="20"/>
          <w:lang w:val="en-GB" w:eastAsia="en-US"/>
          <w14:ligatures w14:val="none"/>
        </w:rPr>
      </w:pPr>
    </w:p>
    <w:p w14:paraId="1362B852" w14:textId="642DBFDC" w:rsidR="003D6615" w:rsidRPr="00782147" w:rsidRDefault="003D6615" w:rsidP="003D6615">
      <w:pPr>
        <w:rPr>
          <w:rFonts w:ascii="Palatino Linotype" w:hAnsi="Palatino Linotype" w:cs="Times New Roman"/>
          <w:noProof/>
          <w:color w:val="000000"/>
          <w:kern w:val="0"/>
          <w:sz w:val="20"/>
          <w:szCs w:val="20"/>
          <w:lang w:val="en-GB" w:eastAsia="en-US"/>
          <w14:ligatures w14:val="none"/>
        </w:rPr>
      </w:pPr>
      <w:r w:rsidRPr="00782147">
        <w:rPr>
          <w:rFonts w:ascii="Palatino Linotype" w:hAnsi="Palatino Linotype" w:cs="Times New Roman"/>
          <w:noProof/>
          <w:color w:val="000000"/>
          <w:kern w:val="0"/>
          <w:sz w:val="20"/>
          <w:szCs w:val="20"/>
          <w:lang w:val="en-GB" w:eastAsia="en-US"/>
          <w14:ligatures w14:val="none"/>
        </w:rPr>
        <w:t>Please let us know if any further clarification or revision is required. We are very thankful for your constructive review.</w:t>
      </w:r>
    </w:p>
    <w:p w14:paraId="7E941E7E" w14:textId="77777777" w:rsidR="003D6615" w:rsidRPr="009D0DE5" w:rsidRDefault="003D6615" w:rsidP="009973FB">
      <w:pPr>
        <w:rPr>
          <w:rFonts w:ascii="Palatino Linotype" w:hAnsi="Palatino Linotype" w:cs="Times New Roman"/>
          <w:noProof/>
          <w:color w:val="EE0000"/>
          <w:kern w:val="0"/>
          <w:sz w:val="20"/>
          <w:szCs w:val="20"/>
          <w:lang w:val="en-GB" w:eastAsia="en-US"/>
          <w14:ligatures w14:val="none"/>
        </w:rPr>
      </w:pPr>
    </w:p>
    <w:p w14:paraId="567665B4" w14:textId="77777777" w:rsidR="00196927" w:rsidRPr="00F26B92" w:rsidRDefault="00196927" w:rsidP="00F26B92"/>
    <w:p w14:paraId="292E971B" w14:textId="77777777" w:rsidR="00E53C72" w:rsidRDefault="00E53C72"/>
    <w:sectPr w:rsidR="00E53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044"/>
    <w:multiLevelType w:val="hybridMultilevel"/>
    <w:tmpl w:val="8CB68880"/>
    <w:lvl w:ilvl="0" w:tplc="20965F7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481B"/>
    <w:multiLevelType w:val="multilevel"/>
    <w:tmpl w:val="F502F53A"/>
    <w:lvl w:ilvl="0">
      <w:start w:val="4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A4506"/>
    <w:multiLevelType w:val="multilevel"/>
    <w:tmpl w:val="5B0EB92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DF7F95"/>
    <w:multiLevelType w:val="multilevel"/>
    <w:tmpl w:val="AA74D000"/>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24392"/>
    <w:multiLevelType w:val="multilevel"/>
    <w:tmpl w:val="D232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D17CB"/>
    <w:multiLevelType w:val="multilevel"/>
    <w:tmpl w:val="093C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60C21"/>
    <w:multiLevelType w:val="multilevel"/>
    <w:tmpl w:val="07B641CA"/>
    <w:lvl w:ilvl="0">
      <w:start w:val="4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6F7778"/>
    <w:multiLevelType w:val="multilevel"/>
    <w:tmpl w:val="1DC8D2E4"/>
    <w:lvl w:ilvl="0">
      <w:start w:val="3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5D1D18"/>
    <w:multiLevelType w:val="multilevel"/>
    <w:tmpl w:val="9174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59558D"/>
    <w:multiLevelType w:val="multilevel"/>
    <w:tmpl w:val="AE0CB568"/>
    <w:lvl w:ilvl="0">
      <w:start w:val="4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9395D"/>
    <w:multiLevelType w:val="multilevel"/>
    <w:tmpl w:val="A7AC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021F0"/>
    <w:multiLevelType w:val="multilevel"/>
    <w:tmpl w:val="46DE131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273B8"/>
    <w:multiLevelType w:val="hybridMultilevel"/>
    <w:tmpl w:val="6B2CE4EA"/>
    <w:lvl w:ilvl="0" w:tplc="0C324462">
      <w:start w:val="1"/>
      <w:numFmt w:val="decimal"/>
      <w:pStyle w:val="Heading1"/>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7077F"/>
    <w:multiLevelType w:val="multilevel"/>
    <w:tmpl w:val="AC8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810EC3"/>
    <w:multiLevelType w:val="multilevel"/>
    <w:tmpl w:val="F55C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D41A73"/>
    <w:multiLevelType w:val="multilevel"/>
    <w:tmpl w:val="E596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283DCA"/>
    <w:multiLevelType w:val="multilevel"/>
    <w:tmpl w:val="7910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B599F"/>
    <w:multiLevelType w:val="multilevel"/>
    <w:tmpl w:val="F816F5FE"/>
    <w:lvl w:ilvl="0">
      <w:start w:val="2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65C85"/>
    <w:multiLevelType w:val="hybridMultilevel"/>
    <w:tmpl w:val="053AD596"/>
    <w:lvl w:ilvl="0" w:tplc="0ADCFD2A">
      <w:start w:val="1"/>
      <w:numFmt w:val="decimal"/>
      <w:pStyle w:val="Heading3"/>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2E334E"/>
    <w:multiLevelType w:val="multilevel"/>
    <w:tmpl w:val="035C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554E9"/>
    <w:multiLevelType w:val="multilevel"/>
    <w:tmpl w:val="544085C6"/>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E6C3918"/>
    <w:multiLevelType w:val="multilevel"/>
    <w:tmpl w:val="F5926AF4"/>
    <w:lvl w:ilvl="0">
      <w:start w:val="1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4144384">
    <w:abstractNumId w:val="0"/>
  </w:num>
  <w:num w:numId="2" w16cid:durableId="891696830">
    <w:abstractNumId w:val="20"/>
  </w:num>
  <w:num w:numId="3" w16cid:durableId="968780608">
    <w:abstractNumId w:val="12"/>
  </w:num>
  <w:num w:numId="4" w16cid:durableId="1420365370">
    <w:abstractNumId w:val="18"/>
  </w:num>
  <w:num w:numId="5" w16cid:durableId="1754205169">
    <w:abstractNumId w:val="2"/>
  </w:num>
  <w:num w:numId="6" w16cid:durableId="2097558628">
    <w:abstractNumId w:val="11"/>
  </w:num>
  <w:num w:numId="7" w16cid:durableId="627901966">
    <w:abstractNumId w:val="3"/>
  </w:num>
  <w:num w:numId="8" w16cid:durableId="1066800101">
    <w:abstractNumId w:val="21"/>
  </w:num>
  <w:num w:numId="9" w16cid:durableId="1462923062">
    <w:abstractNumId w:val="17"/>
  </w:num>
  <w:num w:numId="10" w16cid:durableId="410931268">
    <w:abstractNumId w:val="7"/>
  </w:num>
  <w:num w:numId="11" w16cid:durableId="534539238">
    <w:abstractNumId w:val="1"/>
  </w:num>
  <w:num w:numId="12" w16cid:durableId="503008228">
    <w:abstractNumId w:val="6"/>
  </w:num>
  <w:num w:numId="13" w16cid:durableId="1865438870">
    <w:abstractNumId w:val="9"/>
  </w:num>
  <w:num w:numId="14" w16cid:durableId="837118466">
    <w:abstractNumId w:val="13"/>
  </w:num>
  <w:num w:numId="15" w16cid:durableId="489374583">
    <w:abstractNumId w:val="5"/>
  </w:num>
  <w:num w:numId="16" w16cid:durableId="1019502966">
    <w:abstractNumId w:val="14"/>
  </w:num>
  <w:num w:numId="17" w16cid:durableId="1529641569">
    <w:abstractNumId w:val="10"/>
  </w:num>
  <w:num w:numId="18" w16cid:durableId="2108845530">
    <w:abstractNumId w:val="19"/>
  </w:num>
  <w:num w:numId="19" w16cid:durableId="957293841">
    <w:abstractNumId w:val="8"/>
  </w:num>
  <w:num w:numId="20" w16cid:durableId="1347709986">
    <w:abstractNumId w:val="16"/>
  </w:num>
  <w:num w:numId="21" w16cid:durableId="590352208">
    <w:abstractNumId w:val="4"/>
  </w:num>
  <w:num w:numId="22" w16cid:durableId="3086752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CF"/>
    <w:rsid w:val="00163196"/>
    <w:rsid w:val="00196927"/>
    <w:rsid w:val="001F1E82"/>
    <w:rsid w:val="002A0F1A"/>
    <w:rsid w:val="002D2DAB"/>
    <w:rsid w:val="003069B2"/>
    <w:rsid w:val="003412C9"/>
    <w:rsid w:val="003C395A"/>
    <w:rsid w:val="003D6615"/>
    <w:rsid w:val="00416F2E"/>
    <w:rsid w:val="00430A6A"/>
    <w:rsid w:val="00460A13"/>
    <w:rsid w:val="005439B0"/>
    <w:rsid w:val="00582110"/>
    <w:rsid w:val="005C6E88"/>
    <w:rsid w:val="006225A5"/>
    <w:rsid w:val="006651CF"/>
    <w:rsid w:val="0066557A"/>
    <w:rsid w:val="006A3471"/>
    <w:rsid w:val="006E1CF8"/>
    <w:rsid w:val="007677F6"/>
    <w:rsid w:val="007940DD"/>
    <w:rsid w:val="00824495"/>
    <w:rsid w:val="009973FB"/>
    <w:rsid w:val="009D0DE5"/>
    <w:rsid w:val="00A050C7"/>
    <w:rsid w:val="00A12DE7"/>
    <w:rsid w:val="00A2252D"/>
    <w:rsid w:val="00A43D62"/>
    <w:rsid w:val="00A45534"/>
    <w:rsid w:val="00AF52A0"/>
    <w:rsid w:val="00BF6BFB"/>
    <w:rsid w:val="00C229F2"/>
    <w:rsid w:val="00C83060"/>
    <w:rsid w:val="00CA7C38"/>
    <w:rsid w:val="00D4453B"/>
    <w:rsid w:val="00D76A05"/>
    <w:rsid w:val="00DF475E"/>
    <w:rsid w:val="00E460A0"/>
    <w:rsid w:val="00E53C72"/>
    <w:rsid w:val="00E86970"/>
    <w:rsid w:val="00EA0111"/>
    <w:rsid w:val="00F26B92"/>
    <w:rsid w:val="00F932B0"/>
    <w:rsid w:val="00F95107"/>
    <w:rsid w:val="00FA1B2C"/>
    <w:rsid w:val="00FE65A0"/>
    <w:rsid w:val="00FE69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0009"/>
  <w15:chartTrackingRefBased/>
  <w15:docId w15:val="{336249ED-D39A-41B4-9A53-41B6E0EE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A13"/>
  </w:style>
  <w:style w:type="paragraph" w:styleId="Heading1">
    <w:name w:val="heading 1"/>
    <w:basedOn w:val="Normal"/>
    <w:next w:val="Normal"/>
    <w:link w:val="Heading1Char"/>
    <w:uiPriority w:val="9"/>
    <w:qFormat/>
    <w:rsid w:val="00460A13"/>
    <w:pPr>
      <w:keepNext/>
      <w:keepLines/>
      <w:numPr>
        <w:numId w:val="3"/>
      </w:numPr>
      <w:spacing w:before="120" w:after="120"/>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autoRedefine/>
    <w:uiPriority w:val="9"/>
    <w:unhideWhenUsed/>
    <w:rsid w:val="00A2252D"/>
    <w:pPr>
      <w:keepNext/>
      <w:keepLines/>
      <w:numPr>
        <w:numId w:val="2"/>
      </w:numPr>
      <w:spacing w:after="60"/>
      <w:ind w:hanging="36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460A13"/>
    <w:pPr>
      <w:keepNext/>
      <w:keepLines/>
      <w:numPr>
        <w:numId w:val="4"/>
      </w:numPr>
      <w:spacing w:before="120" w:after="80"/>
      <w:outlineLvl w:val="2"/>
    </w:pPr>
    <w:rPr>
      <w:rFonts w:ascii="Times New Roman" w:eastAsiaTheme="majorEastAsia" w:hAnsi="Times New Roman" w:cstheme="majorBidi"/>
      <w:color w:val="000000" w:themeColor="text1"/>
      <w:szCs w:val="28"/>
    </w:rPr>
  </w:style>
  <w:style w:type="paragraph" w:styleId="Heading4">
    <w:name w:val="heading 4"/>
    <w:basedOn w:val="Normal"/>
    <w:next w:val="Normal"/>
    <w:link w:val="Heading4Char"/>
    <w:uiPriority w:val="9"/>
    <w:semiHidden/>
    <w:unhideWhenUsed/>
    <w:qFormat/>
    <w:rsid w:val="00460A13"/>
    <w:pPr>
      <w:keepNext/>
      <w:keepLines/>
      <w:spacing w:before="80" w:after="40"/>
      <w:outlineLvl w:val="3"/>
    </w:pPr>
    <w:rPr>
      <w:rFonts w:eastAsiaTheme="majorEastAsia" w:cstheme="majorBidi"/>
      <w:i/>
      <w:iCs/>
      <w:color w:val="7C9163" w:themeColor="accent1" w:themeShade="BF"/>
    </w:rPr>
  </w:style>
  <w:style w:type="paragraph" w:styleId="Heading5">
    <w:name w:val="heading 5"/>
    <w:basedOn w:val="Normal"/>
    <w:next w:val="Normal"/>
    <w:link w:val="Heading5Char"/>
    <w:uiPriority w:val="9"/>
    <w:semiHidden/>
    <w:unhideWhenUsed/>
    <w:qFormat/>
    <w:rsid w:val="00460A13"/>
    <w:pPr>
      <w:keepNext/>
      <w:keepLines/>
      <w:spacing w:before="80" w:after="40"/>
      <w:outlineLvl w:val="4"/>
    </w:pPr>
    <w:rPr>
      <w:rFonts w:eastAsiaTheme="majorEastAsia" w:cstheme="majorBidi"/>
      <w:color w:val="7C9163" w:themeColor="accent1" w:themeShade="BF"/>
    </w:rPr>
  </w:style>
  <w:style w:type="paragraph" w:styleId="Heading6">
    <w:name w:val="heading 6"/>
    <w:basedOn w:val="Normal"/>
    <w:next w:val="Normal"/>
    <w:link w:val="Heading6Char"/>
    <w:uiPriority w:val="9"/>
    <w:semiHidden/>
    <w:unhideWhenUsed/>
    <w:qFormat/>
    <w:rsid w:val="00460A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A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A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A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252D"/>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460A13"/>
    <w:rPr>
      <w:rFonts w:ascii="Times New Roman" w:eastAsiaTheme="majorEastAsia" w:hAnsi="Times New Roman" w:cstheme="majorBidi"/>
      <w:b/>
      <w:color w:val="000000" w:themeColor="text1"/>
      <w:sz w:val="24"/>
      <w:szCs w:val="40"/>
    </w:rPr>
  </w:style>
  <w:style w:type="character" w:customStyle="1" w:styleId="Heading3Char">
    <w:name w:val="Heading 3 Char"/>
    <w:basedOn w:val="DefaultParagraphFont"/>
    <w:link w:val="Heading3"/>
    <w:uiPriority w:val="9"/>
    <w:rsid w:val="00460A13"/>
    <w:rPr>
      <w:rFonts w:ascii="Times New Roman" w:eastAsiaTheme="majorEastAsia" w:hAnsi="Times New Roman" w:cstheme="majorBidi"/>
      <w:color w:val="000000" w:themeColor="text1"/>
      <w:szCs w:val="28"/>
    </w:rPr>
  </w:style>
  <w:style w:type="character" w:customStyle="1" w:styleId="Heading4Char">
    <w:name w:val="Heading 4 Char"/>
    <w:basedOn w:val="DefaultParagraphFont"/>
    <w:link w:val="Heading4"/>
    <w:uiPriority w:val="9"/>
    <w:semiHidden/>
    <w:rsid w:val="00460A13"/>
    <w:rPr>
      <w:rFonts w:eastAsiaTheme="majorEastAsia" w:cstheme="majorBidi"/>
      <w:i/>
      <w:iCs/>
      <w:color w:val="7C9163" w:themeColor="accent1" w:themeShade="BF"/>
    </w:rPr>
  </w:style>
  <w:style w:type="character" w:customStyle="1" w:styleId="Heading5Char">
    <w:name w:val="Heading 5 Char"/>
    <w:basedOn w:val="DefaultParagraphFont"/>
    <w:link w:val="Heading5"/>
    <w:uiPriority w:val="9"/>
    <w:semiHidden/>
    <w:rsid w:val="00460A13"/>
    <w:rPr>
      <w:rFonts w:eastAsiaTheme="majorEastAsia" w:cstheme="majorBidi"/>
      <w:color w:val="7C9163" w:themeColor="accent1" w:themeShade="BF"/>
    </w:rPr>
  </w:style>
  <w:style w:type="character" w:customStyle="1" w:styleId="Heading6Char">
    <w:name w:val="Heading 6 Char"/>
    <w:basedOn w:val="DefaultParagraphFont"/>
    <w:link w:val="Heading6"/>
    <w:uiPriority w:val="9"/>
    <w:semiHidden/>
    <w:rsid w:val="00460A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A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A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A13"/>
    <w:rPr>
      <w:rFonts w:eastAsiaTheme="majorEastAsia" w:cstheme="majorBidi"/>
      <w:color w:val="272727" w:themeColor="text1" w:themeTint="D8"/>
    </w:rPr>
  </w:style>
  <w:style w:type="paragraph" w:styleId="Title">
    <w:name w:val="Title"/>
    <w:basedOn w:val="Normal"/>
    <w:next w:val="Normal"/>
    <w:link w:val="TitleChar"/>
    <w:uiPriority w:val="10"/>
    <w:qFormat/>
    <w:rsid w:val="00460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A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A13"/>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460A13"/>
    <w:pPr>
      <w:ind w:left="720"/>
      <w:contextualSpacing/>
    </w:pPr>
  </w:style>
  <w:style w:type="paragraph" w:styleId="Quote">
    <w:name w:val="Quote"/>
    <w:basedOn w:val="Normal"/>
    <w:next w:val="Normal"/>
    <w:link w:val="QuoteChar"/>
    <w:uiPriority w:val="29"/>
    <w:qFormat/>
    <w:rsid w:val="00460A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0A13"/>
    <w:rPr>
      <w:i/>
      <w:iCs/>
      <w:color w:val="404040" w:themeColor="text1" w:themeTint="BF"/>
    </w:rPr>
  </w:style>
  <w:style w:type="paragraph" w:styleId="IntenseQuote">
    <w:name w:val="Intense Quote"/>
    <w:basedOn w:val="Normal"/>
    <w:next w:val="Normal"/>
    <w:link w:val="IntenseQuoteChar"/>
    <w:uiPriority w:val="30"/>
    <w:qFormat/>
    <w:rsid w:val="00460A13"/>
    <w:pPr>
      <w:pBdr>
        <w:top w:val="single" w:sz="4" w:space="10" w:color="7C9163" w:themeColor="accent1" w:themeShade="BF"/>
        <w:bottom w:val="single" w:sz="4" w:space="10" w:color="7C9163" w:themeColor="accent1" w:themeShade="BF"/>
      </w:pBdr>
      <w:spacing w:before="360" w:after="360"/>
      <w:ind w:left="864" w:right="864"/>
      <w:jc w:val="center"/>
    </w:pPr>
    <w:rPr>
      <w:i/>
      <w:iCs/>
      <w:color w:val="7C9163" w:themeColor="accent1" w:themeShade="BF"/>
    </w:rPr>
  </w:style>
  <w:style w:type="character" w:customStyle="1" w:styleId="IntenseQuoteChar">
    <w:name w:val="Intense Quote Char"/>
    <w:basedOn w:val="DefaultParagraphFont"/>
    <w:link w:val="IntenseQuote"/>
    <w:uiPriority w:val="30"/>
    <w:rsid w:val="00460A13"/>
    <w:rPr>
      <w:i/>
      <w:iCs/>
      <w:color w:val="7C9163" w:themeColor="accent1" w:themeShade="BF"/>
    </w:rPr>
  </w:style>
  <w:style w:type="character" w:styleId="IntenseEmphasis">
    <w:name w:val="Intense Emphasis"/>
    <w:basedOn w:val="DefaultParagraphFont"/>
    <w:uiPriority w:val="21"/>
    <w:qFormat/>
    <w:rsid w:val="00460A13"/>
    <w:rPr>
      <w:i/>
      <w:iCs/>
      <w:color w:val="7C9163" w:themeColor="accent1" w:themeShade="BF"/>
    </w:rPr>
  </w:style>
  <w:style w:type="character" w:styleId="IntenseReference">
    <w:name w:val="Intense Reference"/>
    <w:basedOn w:val="DefaultParagraphFont"/>
    <w:uiPriority w:val="32"/>
    <w:qFormat/>
    <w:rsid w:val="00460A13"/>
    <w:rPr>
      <w:b/>
      <w:bCs/>
      <w:smallCaps/>
      <w:color w:val="7C9163" w:themeColor="accent1" w:themeShade="BF"/>
      <w:spacing w:val="5"/>
    </w:rPr>
  </w:style>
  <w:style w:type="paragraph" w:styleId="NormalWeb">
    <w:name w:val="Normal (Web)"/>
    <w:basedOn w:val="Normal"/>
    <w:uiPriority w:val="99"/>
    <w:semiHidden/>
    <w:unhideWhenUsed/>
    <w:rsid w:val="00A05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050C7"/>
    <w:rPr>
      <w:b/>
      <w:bCs/>
    </w:rPr>
  </w:style>
  <w:style w:type="character" w:styleId="Emphasis">
    <w:name w:val="Emphasis"/>
    <w:basedOn w:val="DefaultParagraphFont"/>
    <w:uiPriority w:val="20"/>
    <w:qFormat/>
    <w:rsid w:val="00A05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9680">
      <w:bodyDiv w:val="1"/>
      <w:marLeft w:val="0"/>
      <w:marRight w:val="0"/>
      <w:marTop w:val="0"/>
      <w:marBottom w:val="0"/>
      <w:divBdr>
        <w:top w:val="none" w:sz="0" w:space="0" w:color="auto"/>
        <w:left w:val="none" w:sz="0" w:space="0" w:color="auto"/>
        <w:bottom w:val="none" w:sz="0" w:space="0" w:color="auto"/>
        <w:right w:val="none" w:sz="0" w:space="0" w:color="auto"/>
      </w:divBdr>
      <w:divsChild>
        <w:div w:id="1317608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5427954">
      <w:bodyDiv w:val="1"/>
      <w:marLeft w:val="0"/>
      <w:marRight w:val="0"/>
      <w:marTop w:val="0"/>
      <w:marBottom w:val="0"/>
      <w:divBdr>
        <w:top w:val="none" w:sz="0" w:space="0" w:color="auto"/>
        <w:left w:val="none" w:sz="0" w:space="0" w:color="auto"/>
        <w:bottom w:val="none" w:sz="0" w:space="0" w:color="auto"/>
        <w:right w:val="none" w:sz="0" w:space="0" w:color="auto"/>
      </w:divBdr>
      <w:divsChild>
        <w:div w:id="1706099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8647645">
      <w:bodyDiv w:val="1"/>
      <w:marLeft w:val="0"/>
      <w:marRight w:val="0"/>
      <w:marTop w:val="0"/>
      <w:marBottom w:val="0"/>
      <w:divBdr>
        <w:top w:val="none" w:sz="0" w:space="0" w:color="auto"/>
        <w:left w:val="none" w:sz="0" w:space="0" w:color="auto"/>
        <w:bottom w:val="none" w:sz="0" w:space="0" w:color="auto"/>
        <w:right w:val="none" w:sz="0" w:space="0" w:color="auto"/>
      </w:divBdr>
      <w:divsChild>
        <w:div w:id="127324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1477482">
      <w:bodyDiv w:val="1"/>
      <w:marLeft w:val="0"/>
      <w:marRight w:val="0"/>
      <w:marTop w:val="0"/>
      <w:marBottom w:val="0"/>
      <w:divBdr>
        <w:top w:val="none" w:sz="0" w:space="0" w:color="auto"/>
        <w:left w:val="none" w:sz="0" w:space="0" w:color="auto"/>
        <w:bottom w:val="none" w:sz="0" w:space="0" w:color="auto"/>
        <w:right w:val="none" w:sz="0" w:space="0" w:color="auto"/>
      </w:divBdr>
      <w:divsChild>
        <w:div w:id="1114249992">
          <w:blockQuote w:val="1"/>
          <w:marLeft w:val="720"/>
          <w:marRight w:val="720"/>
          <w:marTop w:val="100"/>
          <w:marBottom w:val="100"/>
          <w:divBdr>
            <w:top w:val="none" w:sz="0" w:space="0" w:color="auto"/>
            <w:left w:val="none" w:sz="0" w:space="0" w:color="auto"/>
            <w:bottom w:val="none" w:sz="0" w:space="0" w:color="auto"/>
            <w:right w:val="none" w:sz="0" w:space="0" w:color="auto"/>
          </w:divBdr>
        </w:div>
        <w:div w:id="416443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298327">
      <w:bodyDiv w:val="1"/>
      <w:marLeft w:val="0"/>
      <w:marRight w:val="0"/>
      <w:marTop w:val="0"/>
      <w:marBottom w:val="0"/>
      <w:divBdr>
        <w:top w:val="none" w:sz="0" w:space="0" w:color="auto"/>
        <w:left w:val="none" w:sz="0" w:space="0" w:color="auto"/>
        <w:bottom w:val="none" w:sz="0" w:space="0" w:color="auto"/>
        <w:right w:val="none" w:sz="0" w:space="0" w:color="auto"/>
      </w:divBdr>
      <w:divsChild>
        <w:div w:id="1094546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8830274">
      <w:bodyDiv w:val="1"/>
      <w:marLeft w:val="0"/>
      <w:marRight w:val="0"/>
      <w:marTop w:val="0"/>
      <w:marBottom w:val="0"/>
      <w:divBdr>
        <w:top w:val="none" w:sz="0" w:space="0" w:color="auto"/>
        <w:left w:val="none" w:sz="0" w:space="0" w:color="auto"/>
        <w:bottom w:val="none" w:sz="0" w:space="0" w:color="auto"/>
        <w:right w:val="none" w:sz="0" w:space="0" w:color="auto"/>
      </w:divBdr>
      <w:divsChild>
        <w:div w:id="620959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859853">
      <w:bodyDiv w:val="1"/>
      <w:marLeft w:val="0"/>
      <w:marRight w:val="0"/>
      <w:marTop w:val="0"/>
      <w:marBottom w:val="0"/>
      <w:divBdr>
        <w:top w:val="none" w:sz="0" w:space="0" w:color="auto"/>
        <w:left w:val="none" w:sz="0" w:space="0" w:color="auto"/>
        <w:bottom w:val="none" w:sz="0" w:space="0" w:color="auto"/>
        <w:right w:val="none" w:sz="0" w:space="0" w:color="auto"/>
      </w:divBdr>
      <w:divsChild>
        <w:div w:id="503982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757542">
      <w:bodyDiv w:val="1"/>
      <w:marLeft w:val="0"/>
      <w:marRight w:val="0"/>
      <w:marTop w:val="0"/>
      <w:marBottom w:val="0"/>
      <w:divBdr>
        <w:top w:val="none" w:sz="0" w:space="0" w:color="auto"/>
        <w:left w:val="none" w:sz="0" w:space="0" w:color="auto"/>
        <w:bottom w:val="none" w:sz="0" w:space="0" w:color="auto"/>
        <w:right w:val="none" w:sz="0" w:space="0" w:color="auto"/>
      </w:divBdr>
      <w:divsChild>
        <w:div w:id="93286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917992">
      <w:bodyDiv w:val="1"/>
      <w:marLeft w:val="0"/>
      <w:marRight w:val="0"/>
      <w:marTop w:val="0"/>
      <w:marBottom w:val="0"/>
      <w:divBdr>
        <w:top w:val="none" w:sz="0" w:space="0" w:color="auto"/>
        <w:left w:val="none" w:sz="0" w:space="0" w:color="auto"/>
        <w:bottom w:val="none" w:sz="0" w:space="0" w:color="auto"/>
        <w:right w:val="none" w:sz="0" w:space="0" w:color="auto"/>
      </w:divBdr>
      <w:divsChild>
        <w:div w:id="955212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184834">
      <w:bodyDiv w:val="1"/>
      <w:marLeft w:val="0"/>
      <w:marRight w:val="0"/>
      <w:marTop w:val="0"/>
      <w:marBottom w:val="0"/>
      <w:divBdr>
        <w:top w:val="none" w:sz="0" w:space="0" w:color="auto"/>
        <w:left w:val="none" w:sz="0" w:space="0" w:color="auto"/>
        <w:bottom w:val="none" w:sz="0" w:space="0" w:color="auto"/>
        <w:right w:val="none" w:sz="0" w:space="0" w:color="auto"/>
      </w:divBdr>
      <w:divsChild>
        <w:div w:id="1412240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7732">
      <w:bodyDiv w:val="1"/>
      <w:marLeft w:val="0"/>
      <w:marRight w:val="0"/>
      <w:marTop w:val="0"/>
      <w:marBottom w:val="0"/>
      <w:divBdr>
        <w:top w:val="none" w:sz="0" w:space="0" w:color="auto"/>
        <w:left w:val="none" w:sz="0" w:space="0" w:color="auto"/>
        <w:bottom w:val="none" w:sz="0" w:space="0" w:color="auto"/>
        <w:right w:val="none" w:sz="0" w:space="0" w:color="auto"/>
      </w:divBdr>
    </w:div>
    <w:div w:id="1372605620">
      <w:bodyDiv w:val="1"/>
      <w:marLeft w:val="0"/>
      <w:marRight w:val="0"/>
      <w:marTop w:val="0"/>
      <w:marBottom w:val="0"/>
      <w:divBdr>
        <w:top w:val="none" w:sz="0" w:space="0" w:color="auto"/>
        <w:left w:val="none" w:sz="0" w:space="0" w:color="auto"/>
        <w:bottom w:val="none" w:sz="0" w:space="0" w:color="auto"/>
        <w:right w:val="none" w:sz="0" w:space="0" w:color="auto"/>
      </w:divBdr>
    </w:div>
    <w:div w:id="1604990569">
      <w:bodyDiv w:val="1"/>
      <w:marLeft w:val="0"/>
      <w:marRight w:val="0"/>
      <w:marTop w:val="0"/>
      <w:marBottom w:val="0"/>
      <w:divBdr>
        <w:top w:val="none" w:sz="0" w:space="0" w:color="auto"/>
        <w:left w:val="none" w:sz="0" w:space="0" w:color="auto"/>
        <w:bottom w:val="none" w:sz="0" w:space="0" w:color="auto"/>
        <w:right w:val="none" w:sz="0" w:space="0" w:color="auto"/>
      </w:divBdr>
      <w:divsChild>
        <w:div w:id="1381785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633859">
      <w:bodyDiv w:val="1"/>
      <w:marLeft w:val="0"/>
      <w:marRight w:val="0"/>
      <w:marTop w:val="0"/>
      <w:marBottom w:val="0"/>
      <w:divBdr>
        <w:top w:val="none" w:sz="0" w:space="0" w:color="auto"/>
        <w:left w:val="none" w:sz="0" w:space="0" w:color="auto"/>
        <w:bottom w:val="none" w:sz="0" w:space="0" w:color="auto"/>
        <w:right w:val="none" w:sz="0" w:space="0" w:color="auto"/>
      </w:divBdr>
      <w:divsChild>
        <w:div w:id="574241307">
          <w:marLeft w:val="0"/>
          <w:marRight w:val="0"/>
          <w:marTop w:val="0"/>
          <w:marBottom w:val="0"/>
          <w:divBdr>
            <w:top w:val="none" w:sz="0" w:space="0" w:color="auto"/>
            <w:left w:val="none" w:sz="0" w:space="0" w:color="auto"/>
            <w:bottom w:val="none" w:sz="0" w:space="0" w:color="auto"/>
            <w:right w:val="none" w:sz="0" w:space="0" w:color="auto"/>
          </w:divBdr>
        </w:div>
        <w:div w:id="995572809">
          <w:marLeft w:val="0"/>
          <w:marRight w:val="0"/>
          <w:marTop w:val="0"/>
          <w:marBottom w:val="0"/>
          <w:divBdr>
            <w:top w:val="none" w:sz="0" w:space="0" w:color="auto"/>
            <w:left w:val="none" w:sz="0" w:space="0" w:color="auto"/>
            <w:bottom w:val="none" w:sz="0" w:space="0" w:color="auto"/>
            <w:right w:val="none" w:sz="0" w:space="0" w:color="auto"/>
          </w:divBdr>
        </w:div>
        <w:div w:id="2115318276">
          <w:marLeft w:val="0"/>
          <w:marRight w:val="0"/>
          <w:marTop w:val="0"/>
          <w:marBottom w:val="0"/>
          <w:divBdr>
            <w:top w:val="none" w:sz="0" w:space="0" w:color="auto"/>
            <w:left w:val="none" w:sz="0" w:space="0" w:color="auto"/>
            <w:bottom w:val="none" w:sz="0" w:space="0" w:color="auto"/>
            <w:right w:val="none" w:sz="0" w:space="0" w:color="auto"/>
          </w:divBdr>
        </w:div>
      </w:divsChild>
    </w:div>
    <w:div w:id="1826317277">
      <w:bodyDiv w:val="1"/>
      <w:marLeft w:val="0"/>
      <w:marRight w:val="0"/>
      <w:marTop w:val="0"/>
      <w:marBottom w:val="0"/>
      <w:divBdr>
        <w:top w:val="none" w:sz="0" w:space="0" w:color="auto"/>
        <w:left w:val="none" w:sz="0" w:space="0" w:color="auto"/>
        <w:bottom w:val="none" w:sz="0" w:space="0" w:color="auto"/>
        <w:right w:val="none" w:sz="0" w:space="0" w:color="auto"/>
      </w:divBdr>
      <w:divsChild>
        <w:div w:id="539322633">
          <w:marLeft w:val="0"/>
          <w:marRight w:val="0"/>
          <w:marTop w:val="0"/>
          <w:marBottom w:val="0"/>
          <w:divBdr>
            <w:top w:val="none" w:sz="0" w:space="0" w:color="auto"/>
            <w:left w:val="none" w:sz="0" w:space="0" w:color="auto"/>
            <w:bottom w:val="none" w:sz="0" w:space="0" w:color="auto"/>
            <w:right w:val="none" w:sz="0" w:space="0" w:color="auto"/>
          </w:divBdr>
        </w:div>
        <w:div w:id="592781222">
          <w:marLeft w:val="0"/>
          <w:marRight w:val="0"/>
          <w:marTop w:val="0"/>
          <w:marBottom w:val="0"/>
          <w:divBdr>
            <w:top w:val="none" w:sz="0" w:space="0" w:color="auto"/>
            <w:left w:val="none" w:sz="0" w:space="0" w:color="auto"/>
            <w:bottom w:val="none" w:sz="0" w:space="0" w:color="auto"/>
            <w:right w:val="none" w:sz="0" w:space="0" w:color="auto"/>
          </w:divBdr>
        </w:div>
        <w:div w:id="156264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 Ali</dc:creator>
  <cp:keywords/>
  <dc:description/>
  <cp:lastModifiedBy>Liaqat Ali</cp:lastModifiedBy>
  <cp:revision>31</cp:revision>
  <dcterms:created xsi:type="dcterms:W3CDTF">2025-07-23T03:07:00Z</dcterms:created>
  <dcterms:modified xsi:type="dcterms:W3CDTF">2025-07-31T04:51:00Z</dcterms:modified>
</cp:coreProperties>
</file>