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3B4A6" w14:textId="77777777" w:rsidR="00C5245A" w:rsidRPr="00EE6E8B" w:rsidRDefault="00C5245A" w:rsidP="00C5245A">
      <w:pPr>
        <w:pStyle w:val="NormalWeb"/>
        <w:shd w:val="clear" w:color="auto" w:fill="FEFEFE"/>
        <w:spacing w:before="120" w:beforeAutospacing="0" w:after="120" w:afterAutospacing="0" w:line="360" w:lineRule="auto"/>
        <w:rPr>
          <w:rFonts w:ascii="Cambria" w:hAnsi="Cambria" w:cs="Arial"/>
          <w:b/>
          <w:bCs/>
          <w:lang w:val="en-GB"/>
        </w:rPr>
      </w:pPr>
      <w:r w:rsidRPr="00EE6E8B">
        <w:rPr>
          <w:rFonts w:ascii="Cambria" w:hAnsi="Cambria" w:cs="Arial"/>
          <w:b/>
          <w:bCs/>
          <w:lang w:val="en-GB"/>
        </w:rPr>
        <w:t>Dear Reviewer,</w:t>
      </w:r>
    </w:p>
    <w:p w14:paraId="054637B3" w14:textId="77777777" w:rsidR="00C5245A" w:rsidRPr="00EE6E8B" w:rsidRDefault="00C5245A" w:rsidP="00C5245A">
      <w:pPr>
        <w:pStyle w:val="NormalWeb"/>
        <w:shd w:val="clear" w:color="auto" w:fill="FEFEFE"/>
        <w:spacing w:before="120" w:beforeAutospacing="0" w:after="120" w:afterAutospacing="0" w:line="360" w:lineRule="auto"/>
        <w:rPr>
          <w:lang w:val="en-GB"/>
        </w:rPr>
      </w:pPr>
      <w:r w:rsidRPr="00EE6E8B">
        <w:rPr>
          <w:lang w:val="en-GB"/>
        </w:rPr>
        <w:t>We sincerely appreciate the time and effort you have dedicated to reviewing our work and strengthening it through your insightful comments. In response, we have addressed each of your observations and indicated the corresponding corrections in the manuscript, referencing the relevant page numbers.</w:t>
      </w:r>
    </w:p>
    <w:p w14:paraId="71D37703" w14:textId="77777777" w:rsidR="00C5245A" w:rsidRPr="00EE6E8B" w:rsidRDefault="00C5245A" w:rsidP="00C5245A">
      <w:pPr>
        <w:pStyle w:val="NormalWeb"/>
        <w:shd w:val="clear" w:color="auto" w:fill="FEFEFE"/>
        <w:spacing w:before="120" w:beforeAutospacing="0" w:after="120" w:afterAutospacing="0" w:line="360" w:lineRule="auto"/>
        <w:rPr>
          <w:lang w:val="en-GB"/>
        </w:rPr>
      </w:pPr>
      <w:r w:rsidRPr="00EE6E8B">
        <w:rPr>
          <w:lang w:val="en-GB"/>
        </w:rPr>
        <w:t xml:space="preserve">With our regards </w:t>
      </w:r>
    </w:p>
    <w:p w14:paraId="588995A4" w14:textId="77777777" w:rsidR="00C5245A" w:rsidRPr="00EE6E8B" w:rsidRDefault="00C5245A" w:rsidP="00C5245A">
      <w:pPr>
        <w:pStyle w:val="NormalWeb"/>
        <w:shd w:val="clear" w:color="auto" w:fill="FEFEFE"/>
        <w:spacing w:before="120" w:beforeAutospacing="0" w:after="120" w:afterAutospacing="0" w:line="360" w:lineRule="auto"/>
        <w:rPr>
          <w:rFonts w:ascii="Cambria" w:hAnsi="Cambria" w:cs="Arial"/>
          <w:b/>
          <w:bCs/>
          <w:lang w:val="en-GB"/>
        </w:rPr>
      </w:pPr>
      <w:r w:rsidRPr="00EE6E8B">
        <w:rPr>
          <w:lang w:val="en-GB"/>
        </w:rPr>
        <w:t>Authors.</w:t>
      </w:r>
    </w:p>
    <w:p w14:paraId="716C59B9" w14:textId="58533DFF" w:rsidR="00740A52" w:rsidRPr="00EE6E8B" w:rsidRDefault="00740A52" w:rsidP="00995117">
      <w:pPr>
        <w:pStyle w:val="NormalWeb"/>
        <w:shd w:val="clear" w:color="auto" w:fill="FEFEFE"/>
        <w:rPr>
          <w:rFonts w:ascii="Cambria" w:hAnsi="Cambria" w:cs="Arial"/>
          <w:b/>
          <w:bCs/>
          <w:lang w:val="en-GB"/>
        </w:rPr>
      </w:pPr>
      <w:r w:rsidRPr="00EE6E8B">
        <w:rPr>
          <w:rFonts w:ascii="Cambria" w:hAnsi="Cambria" w:cs="Arial"/>
          <w:b/>
          <w:bCs/>
          <w:lang w:val="en-GB"/>
        </w:rPr>
        <w:t>Response</w:t>
      </w:r>
      <w:r w:rsidR="002A3E2E" w:rsidRPr="00EE6E8B">
        <w:rPr>
          <w:rFonts w:ascii="Cambria" w:hAnsi="Cambria" w:cs="Arial"/>
          <w:b/>
          <w:bCs/>
          <w:lang w:val="en-GB"/>
        </w:rPr>
        <w:t>s</w:t>
      </w:r>
      <w:r w:rsidRPr="00EE6E8B">
        <w:rPr>
          <w:rFonts w:ascii="Cambria" w:hAnsi="Cambria" w:cs="Arial"/>
          <w:b/>
          <w:bCs/>
          <w:lang w:val="en-GB"/>
        </w:rPr>
        <w:t xml:space="preserve"> to Reviewer IV</w:t>
      </w:r>
    </w:p>
    <w:p w14:paraId="7C699771" w14:textId="73320882" w:rsidR="00995117" w:rsidRPr="00EE6E8B" w:rsidRDefault="00995117" w:rsidP="00995117">
      <w:pPr>
        <w:pStyle w:val="NormalWeb"/>
        <w:shd w:val="clear" w:color="auto" w:fill="FEFEFE"/>
        <w:rPr>
          <w:rFonts w:ascii="Cambria" w:hAnsi="Cambria" w:cs="Arial"/>
          <w:sz w:val="20"/>
          <w:szCs w:val="20"/>
          <w:lang w:val="en-GB"/>
        </w:rPr>
      </w:pPr>
      <w:r w:rsidRPr="00EE6E8B">
        <w:rPr>
          <w:rFonts w:ascii="Cambria" w:hAnsi="Cambria" w:cs="Arial"/>
          <w:sz w:val="20"/>
          <w:szCs w:val="20"/>
          <w:lang w:val="en-GB"/>
        </w:rPr>
        <w:t xml:space="preserve">The study is to highlight </w:t>
      </w:r>
      <w:r w:rsidR="00F2672A" w:rsidRPr="00EE6E8B">
        <w:rPr>
          <w:rFonts w:ascii="Cambria" w:hAnsi="Cambria" w:cs="Arial"/>
          <w:sz w:val="20"/>
          <w:szCs w:val="20"/>
          <w:lang w:val="en-GB"/>
        </w:rPr>
        <w:t>some</w:t>
      </w:r>
      <w:r w:rsidRPr="00EE6E8B">
        <w:rPr>
          <w:rFonts w:ascii="Cambria" w:hAnsi="Cambria" w:cs="Arial"/>
          <w:sz w:val="20"/>
          <w:szCs w:val="20"/>
          <w:lang w:val="en-GB"/>
        </w:rPr>
        <w:t xml:space="preserve"> strategies using a combined qualitative exploratory approach for mitigate supply chain disruptions in maritime shipping for a resilient and sustainable global economy. It's meaningful and interesting. There are some minor issues to be addressed as follow:</w:t>
      </w:r>
    </w:p>
    <w:p w14:paraId="3F463819" w14:textId="77777777" w:rsidR="004734A5" w:rsidRPr="00EE6E8B" w:rsidRDefault="004734A5" w:rsidP="00E7634B">
      <w:pPr>
        <w:pStyle w:val="NormalWeb"/>
        <w:shd w:val="clear" w:color="auto" w:fill="FEFEFE"/>
        <w:spacing w:before="120" w:beforeAutospacing="0" w:after="120" w:afterAutospacing="0"/>
        <w:rPr>
          <w:rFonts w:ascii="Cambria" w:hAnsi="Cambria" w:cs="Arial"/>
          <w:b/>
          <w:bCs/>
          <w:sz w:val="20"/>
          <w:szCs w:val="20"/>
          <w:lang w:val="en-GB"/>
        </w:rPr>
      </w:pPr>
      <w:r w:rsidRPr="00EE6E8B">
        <w:rPr>
          <w:rFonts w:ascii="Cambria" w:hAnsi="Cambria" w:cs="Arial"/>
          <w:b/>
          <w:bCs/>
          <w:sz w:val="20"/>
          <w:szCs w:val="20"/>
          <w:lang w:val="en-GB"/>
        </w:rPr>
        <w:t xml:space="preserve">Comment 1. </w:t>
      </w:r>
    </w:p>
    <w:p w14:paraId="79E3B3C5" w14:textId="14294453" w:rsidR="00995117" w:rsidRPr="00EE6E8B" w:rsidRDefault="00995117" w:rsidP="00E7634B">
      <w:pPr>
        <w:pStyle w:val="NormalWeb"/>
        <w:shd w:val="clear" w:color="auto" w:fill="FEFEFE"/>
        <w:spacing w:before="120" w:beforeAutospacing="0" w:after="120" w:afterAutospacing="0"/>
        <w:rPr>
          <w:rFonts w:ascii="Cambria" w:hAnsi="Cambria" w:cs="Arial"/>
          <w:sz w:val="20"/>
          <w:szCs w:val="20"/>
          <w:lang w:val="en-GB"/>
        </w:rPr>
      </w:pPr>
      <w:r w:rsidRPr="00EE6E8B">
        <w:rPr>
          <w:rFonts w:ascii="Cambria" w:hAnsi="Cambria" w:cs="Arial"/>
          <w:sz w:val="20"/>
          <w:szCs w:val="20"/>
          <w:lang w:val="en-GB"/>
        </w:rPr>
        <w:t xml:space="preserve">The abstract should be rewritten. Now it has not conveyed more contributions and novelty. </w:t>
      </w:r>
    </w:p>
    <w:p w14:paraId="78FDBFBB" w14:textId="77777777" w:rsidR="00E7634B" w:rsidRPr="00EE6E8B" w:rsidRDefault="00E7634B" w:rsidP="00E7634B">
      <w:pPr>
        <w:pStyle w:val="NormalWeb"/>
        <w:shd w:val="clear" w:color="auto" w:fill="FEFEFE"/>
        <w:spacing w:before="120" w:beforeAutospacing="0" w:after="120" w:afterAutospacing="0"/>
        <w:rPr>
          <w:rFonts w:ascii="Cambria" w:hAnsi="Cambria" w:cs="Arial"/>
          <w:b/>
          <w:bCs/>
          <w:sz w:val="20"/>
          <w:szCs w:val="20"/>
          <w:lang w:val="en-GB"/>
        </w:rPr>
      </w:pPr>
      <w:r w:rsidRPr="00EE6E8B">
        <w:rPr>
          <w:rFonts w:ascii="Cambria" w:hAnsi="Cambria" w:cs="Arial"/>
          <w:b/>
          <w:bCs/>
          <w:sz w:val="20"/>
          <w:szCs w:val="20"/>
          <w:lang w:val="en-GB"/>
        </w:rPr>
        <w:t>Response 1.</w:t>
      </w:r>
    </w:p>
    <w:p w14:paraId="4F6C32FC" w14:textId="6CA639F6" w:rsidR="001556C7" w:rsidRPr="00EE6E8B" w:rsidRDefault="001556C7" w:rsidP="001556C7">
      <w:pPr>
        <w:pStyle w:val="MDPI17abstract"/>
        <w:ind w:left="0"/>
        <w:rPr>
          <w:rFonts w:ascii="Cambria" w:hAnsi="Cambria" w:cs="Arial"/>
          <w:color w:val="auto"/>
          <w:szCs w:val="20"/>
          <w:lang w:val="en-GB" w:eastAsia="tr-TR" w:bidi="ar-SA"/>
        </w:rPr>
      </w:pPr>
      <w:r w:rsidRPr="00EE6E8B">
        <w:rPr>
          <w:rFonts w:ascii="Cambria" w:hAnsi="Cambria" w:cs="Arial"/>
          <w:color w:val="auto"/>
          <w:szCs w:val="20"/>
          <w:lang w:val="en-GB" w:eastAsia="tr-TR" w:bidi="ar-SA"/>
        </w:rPr>
        <w:t>The paragraph added in red to more effectively convey the contributions and novelty of the study has been incorporated into the abstract.</w:t>
      </w:r>
      <w:r w:rsidR="009543F8" w:rsidRPr="00EE6E8B">
        <w:rPr>
          <w:rFonts w:ascii="Cambria" w:hAnsi="Cambria" w:cs="Arial"/>
          <w:color w:val="auto"/>
          <w:szCs w:val="20"/>
          <w:lang w:val="en-GB" w:eastAsia="tr-TR" w:bidi="ar-SA"/>
        </w:rPr>
        <w:t xml:space="preserve"> </w:t>
      </w:r>
      <w:r w:rsidR="009543F8" w:rsidRPr="00B3675B">
        <w:rPr>
          <w:rFonts w:ascii="Cambria" w:hAnsi="Cambria" w:cs="Arial"/>
          <w:b/>
          <w:bCs/>
          <w:color w:val="auto"/>
          <w:szCs w:val="20"/>
          <w:lang w:val="en-GB" w:eastAsia="tr-TR" w:bidi="ar-SA"/>
        </w:rPr>
        <w:t xml:space="preserve">(lines </w:t>
      </w:r>
      <w:r w:rsidR="00627966">
        <w:rPr>
          <w:rFonts w:ascii="Cambria" w:hAnsi="Cambria" w:cs="Arial"/>
          <w:b/>
          <w:bCs/>
          <w:color w:val="auto"/>
          <w:szCs w:val="20"/>
          <w:lang w:val="en-GB" w:eastAsia="tr-TR" w:bidi="ar-SA"/>
        </w:rPr>
        <w:t>11</w:t>
      </w:r>
      <w:r w:rsidR="009543F8" w:rsidRPr="00B3675B">
        <w:rPr>
          <w:rFonts w:ascii="Cambria" w:hAnsi="Cambria" w:cs="Arial"/>
          <w:b/>
          <w:bCs/>
          <w:color w:val="auto"/>
          <w:szCs w:val="20"/>
          <w:lang w:val="en-GB" w:eastAsia="tr-TR" w:bidi="ar-SA"/>
        </w:rPr>
        <w:t>-</w:t>
      </w:r>
      <w:r w:rsidR="00627966">
        <w:rPr>
          <w:rFonts w:ascii="Cambria" w:hAnsi="Cambria" w:cs="Arial"/>
          <w:b/>
          <w:bCs/>
          <w:color w:val="auto"/>
          <w:szCs w:val="20"/>
          <w:lang w:val="en-GB" w:eastAsia="tr-TR" w:bidi="ar-SA"/>
        </w:rPr>
        <w:t>24</w:t>
      </w:r>
      <w:r w:rsidR="009543F8" w:rsidRPr="00B3675B">
        <w:rPr>
          <w:rFonts w:ascii="Cambria" w:hAnsi="Cambria" w:cs="Arial"/>
          <w:b/>
          <w:bCs/>
          <w:color w:val="auto"/>
          <w:szCs w:val="20"/>
          <w:lang w:val="en-GB" w:eastAsia="tr-TR" w:bidi="ar-SA"/>
        </w:rPr>
        <w:t>)</w:t>
      </w:r>
    </w:p>
    <w:p w14:paraId="545FB3C3" w14:textId="77777777" w:rsidR="007C118B" w:rsidRPr="007A621C" w:rsidRDefault="007C118B" w:rsidP="007C118B">
      <w:pPr>
        <w:pStyle w:val="MDPI17abstract"/>
        <w:rPr>
          <w:color w:val="auto"/>
          <w:szCs w:val="18"/>
        </w:rPr>
      </w:pPr>
      <w:r w:rsidRPr="007A621C">
        <w:rPr>
          <w:b/>
          <w:color w:val="auto"/>
          <w:szCs w:val="18"/>
        </w:rPr>
        <w:t xml:space="preserve">Abstract: </w:t>
      </w:r>
      <w:r w:rsidRPr="007A621C">
        <w:rPr>
          <w:color w:val="auto"/>
          <w:szCs w:val="18"/>
        </w:rPr>
        <w:t xml:space="preserve">International trade plays a pivotal role in shaping global supply chains, which are increasingly vulnerable to disruptions caused by geopolitical tensions, pandemics, and environmental disasters. These disturbances, particularly in maritime logistics, can trigger cascading effects across global industries. This study aims to identify and prioritize strategic responses to such disruptions by employing a combined qualitative exploratory approach and the Analytic Hierarchy Process (AHP). Expert judgments were obtained from </w:t>
      </w:r>
      <w:r w:rsidRPr="007A621C">
        <w:rPr>
          <w:rFonts w:eastAsiaTheme="majorEastAsia"/>
          <w:color w:val="auto"/>
          <w:szCs w:val="18"/>
        </w:rPr>
        <w:t>32 senior professionals</w:t>
      </w:r>
      <w:r w:rsidRPr="007A621C">
        <w:rPr>
          <w:color w:val="auto"/>
          <w:szCs w:val="18"/>
        </w:rPr>
        <w:t xml:space="preserve"> across the </w:t>
      </w:r>
      <w:r w:rsidRPr="007A621C">
        <w:rPr>
          <w:rFonts w:eastAsiaTheme="majorEastAsia"/>
          <w:color w:val="auto"/>
          <w:szCs w:val="18"/>
        </w:rPr>
        <w:t>maritime logistics and port management sectors</w:t>
      </w:r>
      <w:r w:rsidRPr="007A621C">
        <w:rPr>
          <w:color w:val="auto"/>
          <w:szCs w:val="18"/>
        </w:rPr>
        <w:t xml:space="preserve"> during a structured evaluation conducted in the </w:t>
      </w:r>
      <w:r w:rsidRPr="007A621C">
        <w:rPr>
          <w:rFonts w:eastAsiaTheme="majorEastAsia"/>
          <w:color w:val="auto"/>
          <w:szCs w:val="18"/>
        </w:rPr>
        <w:t>second quarter of 2025</w:t>
      </w:r>
      <w:r w:rsidRPr="007A621C">
        <w:rPr>
          <w:color w:val="auto"/>
          <w:szCs w:val="18"/>
        </w:rPr>
        <w:t>. AHP was utilized to systematically assess these inputs and determine the relative importance of resilience strategies. The results emphasize the need for adaptive, proactive, and sustainable logistics approaches to ensure long-term stability in maritime trade. By bridging a gap in the literature concerning integrated assessment of disruption responses, the study offers valuable insights for industry stakeholders and policymakers navigating an increasingly volatile global trade environment.</w:t>
      </w:r>
    </w:p>
    <w:p w14:paraId="4FF089BF" w14:textId="77777777" w:rsidR="00700696" w:rsidRPr="00EE6E8B" w:rsidRDefault="00700696" w:rsidP="00E7634B">
      <w:pPr>
        <w:pStyle w:val="NormalWeb"/>
        <w:shd w:val="clear" w:color="auto" w:fill="FEFEFE"/>
        <w:spacing w:before="120" w:beforeAutospacing="0" w:after="120" w:afterAutospacing="0"/>
        <w:rPr>
          <w:rFonts w:ascii="Cambria" w:hAnsi="Cambria" w:cs="Arial"/>
          <w:b/>
          <w:bCs/>
          <w:sz w:val="20"/>
          <w:szCs w:val="20"/>
          <w:lang w:val="en-GB"/>
        </w:rPr>
      </w:pPr>
    </w:p>
    <w:p w14:paraId="75FE42C2" w14:textId="77777777" w:rsidR="0013238D" w:rsidRDefault="0013238D" w:rsidP="00E7634B">
      <w:pPr>
        <w:pStyle w:val="NormalWeb"/>
        <w:shd w:val="clear" w:color="auto" w:fill="FEFEFE"/>
        <w:spacing w:before="120" w:beforeAutospacing="0" w:after="120" w:afterAutospacing="0"/>
        <w:rPr>
          <w:rFonts w:ascii="Cambria" w:hAnsi="Cambria" w:cs="Arial"/>
          <w:b/>
          <w:bCs/>
          <w:sz w:val="20"/>
          <w:szCs w:val="20"/>
          <w:lang w:val="en-GB"/>
        </w:rPr>
      </w:pPr>
    </w:p>
    <w:p w14:paraId="527155C8" w14:textId="77777777" w:rsidR="0013238D" w:rsidRDefault="0013238D" w:rsidP="00E7634B">
      <w:pPr>
        <w:pStyle w:val="NormalWeb"/>
        <w:shd w:val="clear" w:color="auto" w:fill="FEFEFE"/>
        <w:spacing w:before="120" w:beforeAutospacing="0" w:after="120" w:afterAutospacing="0"/>
        <w:rPr>
          <w:rFonts w:ascii="Cambria" w:hAnsi="Cambria" w:cs="Arial"/>
          <w:b/>
          <w:bCs/>
          <w:sz w:val="20"/>
          <w:szCs w:val="20"/>
          <w:lang w:val="en-GB"/>
        </w:rPr>
      </w:pPr>
    </w:p>
    <w:p w14:paraId="269F806C" w14:textId="77777777" w:rsidR="0013238D" w:rsidRDefault="0013238D" w:rsidP="00E7634B">
      <w:pPr>
        <w:pStyle w:val="NormalWeb"/>
        <w:shd w:val="clear" w:color="auto" w:fill="FEFEFE"/>
        <w:spacing w:before="120" w:beforeAutospacing="0" w:after="120" w:afterAutospacing="0"/>
        <w:rPr>
          <w:rFonts w:ascii="Cambria" w:hAnsi="Cambria" w:cs="Arial"/>
          <w:b/>
          <w:bCs/>
          <w:sz w:val="20"/>
          <w:szCs w:val="20"/>
          <w:lang w:val="en-GB"/>
        </w:rPr>
      </w:pPr>
    </w:p>
    <w:p w14:paraId="56C1E5B0" w14:textId="77777777" w:rsidR="0013238D" w:rsidRDefault="0013238D" w:rsidP="00E7634B">
      <w:pPr>
        <w:pStyle w:val="NormalWeb"/>
        <w:shd w:val="clear" w:color="auto" w:fill="FEFEFE"/>
        <w:spacing w:before="120" w:beforeAutospacing="0" w:after="120" w:afterAutospacing="0"/>
        <w:rPr>
          <w:rFonts w:ascii="Cambria" w:hAnsi="Cambria" w:cs="Arial"/>
          <w:b/>
          <w:bCs/>
          <w:sz w:val="20"/>
          <w:szCs w:val="20"/>
          <w:lang w:val="en-GB"/>
        </w:rPr>
      </w:pPr>
    </w:p>
    <w:p w14:paraId="7D3FFA58" w14:textId="500E7C43" w:rsidR="004734A5" w:rsidRPr="00EE6E8B" w:rsidRDefault="004734A5" w:rsidP="00E7634B">
      <w:pPr>
        <w:pStyle w:val="NormalWeb"/>
        <w:shd w:val="clear" w:color="auto" w:fill="FEFEFE"/>
        <w:spacing w:before="120" w:beforeAutospacing="0" w:after="120" w:afterAutospacing="0"/>
        <w:rPr>
          <w:rFonts w:ascii="Cambria" w:hAnsi="Cambria" w:cs="Arial"/>
          <w:b/>
          <w:bCs/>
          <w:sz w:val="20"/>
          <w:szCs w:val="20"/>
          <w:lang w:val="en-GB"/>
        </w:rPr>
      </w:pPr>
      <w:r w:rsidRPr="00EE6E8B">
        <w:rPr>
          <w:rFonts w:ascii="Cambria" w:hAnsi="Cambria" w:cs="Arial"/>
          <w:b/>
          <w:bCs/>
          <w:sz w:val="20"/>
          <w:szCs w:val="20"/>
          <w:lang w:val="en-GB"/>
        </w:rPr>
        <w:lastRenderedPageBreak/>
        <w:t xml:space="preserve">Comment 2. </w:t>
      </w:r>
    </w:p>
    <w:p w14:paraId="2F749829" w14:textId="71ACDF0C" w:rsidR="00995117" w:rsidRPr="00EE6E8B" w:rsidRDefault="00995117" w:rsidP="00E7634B">
      <w:pPr>
        <w:pStyle w:val="NormalWeb"/>
        <w:shd w:val="clear" w:color="auto" w:fill="FEFEFE"/>
        <w:spacing w:before="120" w:beforeAutospacing="0" w:after="120" w:afterAutospacing="0"/>
        <w:rPr>
          <w:rFonts w:ascii="Cambria" w:hAnsi="Cambria" w:cs="Arial"/>
          <w:sz w:val="20"/>
          <w:szCs w:val="20"/>
          <w:lang w:val="en-GB"/>
        </w:rPr>
      </w:pPr>
      <w:r w:rsidRPr="00EE6E8B">
        <w:rPr>
          <w:rFonts w:ascii="Cambria" w:hAnsi="Cambria" w:cs="Arial"/>
          <w:sz w:val="20"/>
          <w:szCs w:val="20"/>
          <w:lang w:val="en-GB"/>
        </w:rPr>
        <w:t xml:space="preserve">Fig. 6 </w:t>
      </w:r>
      <w:proofErr w:type="spellStart"/>
      <w:r w:rsidRPr="00EE6E8B">
        <w:rPr>
          <w:rFonts w:ascii="Cambria" w:hAnsi="Cambria" w:cs="Arial"/>
          <w:sz w:val="20"/>
          <w:szCs w:val="20"/>
          <w:lang w:val="en-GB"/>
        </w:rPr>
        <w:t>can not</w:t>
      </w:r>
      <w:proofErr w:type="spellEnd"/>
      <w:r w:rsidRPr="00EE6E8B">
        <w:rPr>
          <w:rFonts w:ascii="Cambria" w:hAnsi="Cambria" w:cs="Arial"/>
          <w:sz w:val="20"/>
          <w:szCs w:val="20"/>
          <w:lang w:val="en-GB"/>
        </w:rPr>
        <w:t xml:space="preserve"> display all.</w:t>
      </w:r>
    </w:p>
    <w:p w14:paraId="005A590A" w14:textId="77777777" w:rsidR="000013A3" w:rsidRPr="00EE6E8B" w:rsidRDefault="00E7634B" w:rsidP="00E7634B">
      <w:pPr>
        <w:pStyle w:val="NormalWeb"/>
        <w:shd w:val="clear" w:color="auto" w:fill="FEFEFE"/>
        <w:spacing w:before="120" w:beforeAutospacing="0" w:after="120" w:afterAutospacing="0"/>
        <w:rPr>
          <w:rFonts w:ascii="Cambria" w:hAnsi="Cambria" w:cs="Arial"/>
          <w:b/>
          <w:bCs/>
          <w:sz w:val="20"/>
          <w:szCs w:val="20"/>
          <w:lang w:val="en-GB"/>
        </w:rPr>
      </w:pPr>
      <w:r w:rsidRPr="00EE6E8B">
        <w:rPr>
          <w:rFonts w:ascii="Cambria" w:hAnsi="Cambria" w:cs="Arial"/>
          <w:b/>
          <w:bCs/>
          <w:sz w:val="20"/>
          <w:szCs w:val="20"/>
          <w:lang w:val="en-GB"/>
        </w:rPr>
        <w:t>Response 2.</w:t>
      </w:r>
    </w:p>
    <w:p w14:paraId="542362D3" w14:textId="77777777" w:rsidR="00114EA0" w:rsidRPr="00EE6E8B" w:rsidRDefault="00114EA0" w:rsidP="00E7634B">
      <w:pPr>
        <w:pStyle w:val="NormalWeb"/>
        <w:shd w:val="clear" w:color="auto" w:fill="FEFEFE"/>
        <w:spacing w:before="120" w:beforeAutospacing="0" w:after="120" w:afterAutospacing="0"/>
        <w:rPr>
          <w:rFonts w:ascii="Cambria" w:hAnsi="Cambria" w:cs="Arial"/>
          <w:b/>
          <w:bCs/>
          <w:sz w:val="20"/>
          <w:szCs w:val="20"/>
          <w:lang w:val="en-GB"/>
        </w:rPr>
      </w:pPr>
    </w:p>
    <w:p w14:paraId="0AB45375" w14:textId="77777777" w:rsidR="00A944C3" w:rsidRPr="00EE6E8B" w:rsidRDefault="00114EA0" w:rsidP="00114EA0">
      <w:pPr>
        <w:pStyle w:val="MDPI51figurecaption"/>
        <w:ind w:left="0"/>
        <w:jc w:val="center"/>
        <w:rPr>
          <w:b/>
          <w:snapToGrid w:val="0"/>
          <w:color w:val="auto"/>
          <w:lang w:val="en-GB"/>
        </w:rPr>
      </w:pPr>
      <w:r w:rsidRPr="00EE6E8B">
        <w:rPr>
          <w:b/>
          <w:noProof/>
          <w:snapToGrid w:val="0"/>
          <w:color w:val="auto"/>
          <w:lang w:val="tr-TR"/>
        </w:rPr>
        <w:drawing>
          <wp:inline distT="0" distB="0" distL="0" distR="0" wp14:anchorId="2353EA50" wp14:editId="1043A400">
            <wp:extent cx="5130343" cy="1570213"/>
            <wp:effectExtent l="0" t="0" r="0" b="0"/>
            <wp:docPr id="504922528" name="Resim 5" descr="A diagram of a port infra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922528" name="Resim 5" descr="A diagram of a port infrastructur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140681" cy="1573377"/>
                    </a:xfrm>
                    <a:prstGeom prst="rect">
                      <a:avLst/>
                    </a:prstGeom>
                  </pic:spPr>
                </pic:pic>
              </a:graphicData>
            </a:graphic>
          </wp:inline>
        </w:drawing>
      </w:r>
    </w:p>
    <w:p w14:paraId="50A349D2" w14:textId="596ECCD1" w:rsidR="00114EA0" w:rsidRPr="00EE6E8B" w:rsidRDefault="00114EA0" w:rsidP="00114EA0">
      <w:pPr>
        <w:pStyle w:val="MDPI51figurecaption"/>
        <w:ind w:left="0"/>
        <w:jc w:val="center"/>
        <w:rPr>
          <w:snapToGrid w:val="0"/>
          <w:color w:val="auto"/>
          <w:lang w:val="en-GB"/>
        </w:rPr>
      </w:pPr>
      <w:r w:rsidRPr="00EE6E8B">
        <w:rPr>
          <w:b/>
          <w:snapToGrid w:val="0"/>
          <w:color w:val="auto"/>
          <w:lang w:val="en-GB"/>
        </w:rPr>
        <w:t xml:space="preserve">Figure 6. </w:t>
      </w:r>
      <w:r w:rsidRPr="00EE6E8B">
        <w:rPr>
          <w:snapToGrid w:val="0"/>
          <w:color w:val="auto"/>
          <w:lang w:val="en-GB"/>
        </w:rPr>
        <w:t>The Methodology for Exploring Alternative Ports</w:t>
      </w:r>
      <w:r w:rsidRPr="00EE6E8B">
        <w:rPr>
          <w:color w:val="auto"/>
          <w:lang w:val="en-GB"/>
        </w:rPr>
        <w:t>.</w:t>
      </w:r>
    </w:p>
    <w:p w14:paraId="7F22F60B" w14:textId="1E81C4D4" w:rsidR="00384625" w:rsidRPr="00EE6E8B" w:rsidRDefault="00384625" w:rsidP="003516DC">
      <w:pPr>
        <w:pStyle w:val="NormalWeb"/>
        <w:shd w:val="clear" w:color="auto" w:fill="FEFEFE"/>
        <w:spacing w:before="120" w:beforeAutospacing="0" w:after="120" w:afterAutospacing="0"/>
        <w:rPr>
          <w:rFonts w:ascii="Cambria" w:hAnsi="Cambria" w:cs="Arial"/>
          <w:sz w:val="20"/>
          <w:szCs w:val="20"/>
          <w:lang w:val="en-GB"/>
        </w:rPr>
      </w:pPr>
      <w:r w:rsidRPr="00EE6E8B">
        <w:rPr>
          <w:rFonts w:ascii="Cambria" w:hAnsi="Cambria" w:cs="Arial"/>
          <w:sz w:val="20"/>
          <w:szCs w:val="20"/>
          <w:lang w:val="en-GB"/>
        </w:rPr>
        <w:t>The previous Figure 6 above has been replaced with the new Figure 6 below.</w:t>
      </w:r>
      <w:r w:rsidR="003516DC" w:rsidRPr="00EE6E8B">
        <w:rPr>
          <w:rFonts w:ascii="Cambria" w:hAnsi="Cambria" w:cs="Arial"/>
          <w:sz w:val="20"/>
          <w:szCs w:val="20"/>
          <w:lang w:val="en-GB"/>
        </w:rPr>
        <w:t xml:space="preserve"> </w:t>
      </w:r>
      <w:r w:rsidR="003516DC" w:rsidRPr="007C118B">
        <w:rPr>
          <w:rFonts w:ascii="Cambria" w:hAnsi="Cambria" w:cs="Arial"/>
          <w:b/>
          <w:bCs/>
          <w:sz w:val="20"/>
          <w:szCs w:val="20"/>
          <w:lang w:val="en-GB"/>
        </w:rPr>
        <w:t xml:space="preserve">(line </w:t>
      </w:r>
      <w:r w:rsidR="00705E70">
        <w:rPr>
          <w:rFonts w:ascii="Cambria" w:hAnsi="Cambria" w:cs="Arial"/>
          <w:b/>
          <w:bCs/>
          <w:sz w:val="20"/>
          <w:szCs w:val="20"/>
          <w:lang w:val="en-GB"/>
        </w:rPr>
        <w:t>545</w:t>
      </w:r>
      <w:r w:rsidR="003516DC" w:rsidRPr="007C118B">
        <w:rPr>
          <w:rFonts w:ascii="Cambria" w:hAnsi="Cambria" w:cs="Arial"/>
          <w:b/>
          <w:bCs/>
          <w:sz w:val="20"/>
          <w:szCs w:val="20"/>
          <w:lang w:val="en-GB"/>
        </w:rPr>
        <w:t>)</w:t>
      </w:r>
    </w:p>
    <w:p w14:paraId="33654902" w14:textId="77777777" w:rsidR="00384625" w:rsidRPr="00EE6E8B" w:rsidRDefault="00384625" w:rsidP="000013A3">
      <w:pPr>
        <w:pStyle w:val="NormalWeb"/>
        <w:shd w:val="clear" w:color="auto" w:fill="FEFEFE"/>
        <w:spacing w:before="120" w:beforeAutospacing="0" w:after="120" w:afterAutospacing="0"/>
        <w:jc w:val="center"/>
        <w:rPr>
          <w:rFonts w:ascii="Cambria" w:hAnsi="Cambria" w:cs="Arial"/>
          <w:b/>
          <w:bCs/>
          <w:sz w:val="20"/>
          <w:szCs w:val="20"/>
          <w:lang w:val="en-GB"/>
        </w:rPr>
      </w:pPr>
    </w:p>
    <w:p w14:paraId="353F5DC3" w14:textId="3DAD0C2C" w:rsidR="00137534" w:rsidRPr="00EE6E8B" w:rsidRDefault="006C4DB8" w:rsidP="006C4DB8">
      <w:pPr>
        <w:pStyle w:val="NormalWeb"/>
        <w:shd w:val="clear" w:color="auto" w:fill="FEFEFE"/>
        <w:spacing w:before="120" w:beforeAutospacing="0" w:after="120" w:afterAutospacing="0"/>
        <w:jc w:val="center"/>
        <w:rPr>
          <w:rFonts w:ascii="Cambria" w:hAnsi="Cambria" w:cs="Arial"/>
          <w:b/>
          <w:bCs/>
          <w:sz w:val="20"/>
          <w:szCs w:val="20"/>
          <w:lang w:val="en-GB"/>
        </w:rPr>
      </w:pPr>
      <w:r w:rsidRPr="00EE6E8B">
        <w:rPr>
          <w:rFonts w:ascii="Cambria" w:hAnsi="Cambria" w:cs="Arial"/>
          <w:b/>
          <w:bCs/>
          <w:noProof/>
          <w:sz w:val="20"/>
          <w:szCs w:val="20"/>
          <w:lang w:val="en-GB"/>
          <w14:ligatures w14:val="standardContextual"/>
        </w:rPr>
        <w:drawing>
          <wp:inline distT="0" distB="0" distL="0" distR="0" wp14:anchorId="32B8D59E" wp14:editId="43D90396">
            <wp:extent cx="5109668" cy="2656216"/>
            <wp:effectExtent l="0" t="0" r="0" b="0"/>
            <wp:docPr id="196153961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539613" name="Resim 196153961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120562" cy="2661879"/>
                    </a:xfrm>
                    <a:prstGeom prst="rect">
                      <a:avLst/>
                    </a:prstGeom>
                  </pic:spPr>
                </pic:pic>
              </a:graphicData>
            </a:graphic>
          </wp:inline>
        </w:drawing>
      </w:r>
    </w:p>
    <w:p w14:paraId="2FC4080F" w14:textId="77777777" w:rsidR="00137534" w:rsidRPr="00EE6E8B" w:rsidRDefault="00137534" w:rsidP="00E7634B">
      <w:pPr>
        <w:pStyle w:val="NormalWeb"/>
        <w:shd w:val="clear" w:color="auto" w:fill="FEFEFE"/>
        <w:spacing w:before="120" w:beforeAutospacing="0" w:after="120" w:afterAutospacing="0"/>
        <w:rPr>
          <w:rFonts w:ascii="Cambria" w:hAnsi="Cambria" w:cs="Arial"/>
          <w:b/>
          <w:bCs/>
          <w:sz w:val="20"/>
          <w:szCs w:val="20"/>
          <w:lang w:val="en-GB"/>
        </w:rPr>
      </w:pPr>
    </w:p>
    <w:p w14:paraId="1D9171E2" w14:textId="77777777" w:rsidR="00C5245A" w:rsidRDefault="00C5245A" w:rsidP="00E7634B">
      <w:pPr>
        <w:pStyle w:val="NormalWeb"/>
        <w:shd w:val="clear" w:color="auto" w:fill="FEFEFE"/>
        <w:spacing w:before="120" w:beforeAutospacing="0" w:after="120" w:afterAutospacing="0"/>
        <w:rPr>
          <w:rFonts w:ascii="Cambria" w:hAnsi="Cambria" w:cs="Arial"/>
          <w:b/>
          <w:bCs/>
          <w:sz w:val="20"/>
          <w:szCs w:val="20"/>
          <w:lang w:val="en-GB"/>
        </w:rPr>
      </w:pPr>
    </w:p>
    <w:p w14:paraId="6C3C2E4C" w14:textId="77777777" w:rsidR="0013238D" w:rsidRDefault="0013238D" w:rsidP="00E7634B">
      <w:pPr>
        <w:pStyle w:val="NormalWeb"/>
        <w:shd w:val="clear" w:color="auto" w:fill="FEFEFE"/>
        <w:spacing w:before="120" w:beforeAutospacing="0" w:after="120" w:afterAutospacing="0"/>
        <w:rPr>
          <w:rFonts w:ascii="Cambria" w:hAnsi="Cambria" w:cs="Arial"/>
          <w:b/>
          <w:bCs/>
          <w:sz w:val="20"/>
          <w:szCs w:val="20"/>
          <w:lang w:val="en-GB"/>
        </w:rPr>
      </w:pPr>
    </w:p>
    <w:p w14:paraId="49161E98" w14:textId="77777777" w:rsidR="0013238D" w:rsidRDefault="0013238D" w:rsidP="00E7634B">
      <w:pPr>
        <w:pStyle w:val="NormalWeb"/>
        <w:shd w:val="clear" w:color="auto" w:fill="FEFEFE"/>
        <w:spacing w:before="120" w:beforeAutospacing="0" w:after="120" w:afterAutospacing="0"/>
        <w:rPr>
          <w:rFonts w:ascii="Cambria" w:hAnsi="Cambria" w:cs="Arial"/>
          <w:b/>
          <w:bCs/>
          <w:sz w:val="20"/>
          <w:szCs w:val="20"/>
          <w:lang w:val="en-GB"/>
        </w:rPr>
      </w:pPr>
    </w:p>
    <w:p w14:paraId="5875C71D" w14:textId="77777777" w:rsidR="0013238D" w:rsidRDefault="0013238D" w:rsidP="00E7634B">
      <w:pPr>
        <w:pStyle w:val="NormalWeb"/>
        <w:shd w:val="clear" w:color="auto" w:fill="FEFEFE"/>
        <w:spacing w:before="120" w:beforeAutospacing="0" w:after="120" w:afterAutospacing="0"/>
        <w:rPr>
          <w:rFonts w:ascii="Cambria" w:hAnsi="Cambria" w:cs="Arial"/>
          <w:b/>
          <w:bCs/>
          <w:sz w:val="20"/>
          <w:szCs w:val="20"/>
          <w:lang w:val="en-GB"/>
        </w:rPr>
      </w:pPr>
    </w:p>
    <w:p w14:paraId="5FDCD587" w14:textId="77777777" w:rsidR="0013238D" w:rsidRDefault="0013238D" w:rsidP="00E7634B">
      <w:pPr>
        <w:pStyle w:val="NormalWeb"/>
        <w:shd w:val="clear" w:color="auto" w:fill="FEFEFE"/>
        <w:spacing w:before="120" w:beforeAutospacing="0" w:after="120" w:afterAutospacing="0"/>
        <w:rPr>
          <w:rFonts w:ascii="Cambria" w:hAnsi="Cambria" w:cs="Arial"/>
          <w:b/>
          <w:bCs/>
          <w:sz w:val="20"/>
          <w:szCs w:val="20"/>
          <w:lang w:val="en-GB"/>
        </w:rPr>
      </w:pPr>
    </w:p>
    <w:p w14:paraId="19B21B0D" w14:textId="77777777" w:rsidR="0013238D" w:rsidRDefault="0013238D" w:rsidP="00E7634B">
      <w:pPr>
        <w:pStyle w:val="NormalWeb"/>
        <w:shd w:val="clear" w:color="auto" w:fill="FEFEFE"/>
        <w:spacing w:before="120" w:beforeAutospacing="0" w:after="120" w:afterAutospacing="0"/>
        <w:rPr>
          <w:rFonts w:ascii="Cambria" w:hAnsi="Cambria" w:cs="Arial"/>
          <w:b/>
          <w:bCs/>
          <w:sz w:val="20"/>
          <w:szCs w:val="20"/>
          <w:lang w:val="en-GB"/>
        </w:rPr>
      </w:pPr>
    </w:p>
    <w:p w14:paraId="6B7ABB14" w14:textId="77777777" w:rsidR="0013238D" w:rsidRDefault="0013238D" w:rsidP="00E7634B">
      <w:pPr>
        <w:pStyle w:val="NormalWeb"/>
        <w:shd w:val="clear" w:color="auto" w:fill="FEFEFE"/>
        <w:spacing w:before="120" w:beforeAutospacing="0" w:after="120" w:afterAutospacing="0"/>
        <w:rPr>
          <w:rFonts w:ascii="Cambria" w:hAnsi="Cambria" w:cs="Arial"/>
          <w:b/>
          <w:bCs/>
          <w:sz w:val="20"/>
          <w:szCs w:val="20"/>
          <w:lang w:val="en-GB"/>
        </w:rPr>
      </w:pPr>
    </w:p>
    <w:p w14:paraId="4FAAF796" w14:textId="77777777" w:rsidR="0013238D" w:rsidRDefault="0013238D" w:rsidP="00E7634B">
      <w:pPr>
        <w:pStyle w:val="NormalWeb"/>
        <w:shd w:val="clear" w:color="auto" w:fill="FEFEFE"/>
        <w:spacing w:before="120" w:beforeAutospacing="0" w:after="120" w:afterAutospacing="0"/>
        <w:rPr>
          <w:rFonts w:ascii="Cambria" w:hAnsi="Cambria" w:cs="Arial"/>
          <w:b/>
          <w:bCs/>
          <w:sz w:val="20"/>
          <w:szCs w:val="20"/>
          <w:lang w:val="en-GB"/>
        </w:rPr>
      </w:pPr>
    </w:p>
    <w:p w14:paraId="47427BEB" w14:textId="77777777" w:rsidR="0013238D" w:rsidRPr="00EE6E8B" w:rsidRDefault="0013238D" w:rsidP="00E7634B">
      <w:pPr>
        <w:pStyle w:val="NormalWeb"/>
        <w:shd w:val="clear" w:color="auto" w:fill="FEFEFE"/>
        <w:spacing w:before="120" w:beforeAutospacing="0" w:after="120" w:afterAutospacing="0"/>
        <w:rPr>
          <w:rFonts w:ascii="Cambria" w:hAnsi="Cambria" w:cs="Arial"/>
          <w:b/>
          <w:bCs/>
          <w:sz w:val="20"/>
          <w:szCs w:val="20"/>
          <w:lang w:val="en-GB"/>
        </w:rPr>
      </w:pPr>
    </w:p>
    <w:p w14:paraId="4F9C129D" w14:textId="77777777" w:rsidR="00C5245A" w:rsidRPr="00EE6E8B" w:rsidRDefault="00C5245A" w:rsidP="00E7634B">
      <w:pPr>
        <w:pStyle w:val="NormalWeb"/>
        <w:shd w:val="clear" w:color="auto" w:fill="FEFEFE"/>
        <w:spacing w:before="120" w:beforeAutospacing="0" w:after="120" w:afterAutospacing="0"/>
        <w:rPr>
          <w:rFonts w:ascii="Cambria" w:hAnsi="Cambria" w:cs="Arial"/>
          <w:b/>
          <w:bCs/>
          <w:sz w:val="20"/>
          <w:szCs w:val="20"/>
          <w:lang w:val="en-GB"/>
        </w:rPr>
      </w:pPr>
    </w:p>
    <w:p w14:paraId="052BF40D" w14:textId="77777777" w:rsidR="00C5245A" w:rsidRPr="00EE6E8B" w:rsidRDefault="00C5245A" w:rsidP="00E7634B">
      <w:pPr>
        <w:pStyle w:val="NormalWeb"/>
        <w:shd w:val="clear" w:color="auto" w:fill="FEFEFE"/>
        <w:spacing w:before="120" w:beforeAutospacing="0" w:after="120" w:afterAutospacing="0"/>
        <w:rPr>
          <w:rFonts w:ascii="Cambria" w:hAnsi="Cambria" w:cs="Arial"/>
          <w:b/>
          <w:bCs/>
          <w:sz w:val="20"/>
          <w:szCs w:val="20"/>
          <w:lang w:val="en-GB"/>
        </w:rPr>
      </w:pPr>
    </w:p>
    <w:p w14:paraId="0FF5C4ED" w14:textId="3182E22F" w:rsidR="004734A5" w:rsidRPr="00EE6E8B" w:rsidRDefault="004734A5" w:rsidP="00E7634B">
      <w:pPr>
        <w:pStyle w:val="NormalWeb"/>
        <w:shd w:val="clear" w:color="auto" w:fill="FEFEFE"/>
        <w:spacing w:before="120" w:beforeAutospacing="0" w:after="120" w:afterAutospacing="0"/>
        <w:rPr>
          <w:rFonts w:ascii="Cambria" w:hAnsi="Cambria" w:cs="Arial"/>
          <w:b/>
          <w:bCs/>
          <w:sz w:val="20"/>
          <w:szCs w:val="20"/>
          <w:lang w:val="en-GB"/>
        </w:rPr>
      </w:pPr>
      <w:r w:rsidRPr="00EE6E8B">
        <w:rPr>
          <w:rFonts w:ascii="Cambria" w:hAnsi="Cambria" w:cs="Arial"/>
          <w:b/>
          <w:bCs/>
          <w:sz w:val="20"/>
          <w:szCs w:val="20"/>
          <w:lang w:val="en-GB"/>
        </w:rPr>
        <w:lastRenderedPageBreak/>
        <w:t xml:space="preserve">Comment 3. </w:t>
      </w:r>
    </w:p>
    <w:p w14:paraId="26FE1FA8" w14:textId="1E9A8D11" w:rsidR="00995117" w:rsidRPr="00EE6E8B" w:rsidRDefault="00995117" w:rsidP="00E7634B">
      <w:pPr>
        <w:pStyle w:val="NormalWeb"/>
        <w:shd w:val="clear" w:color="auto" w:fill="FEFEFE"/>
        <w:spacing w:before="120" w:beforeAutospacing="0" w:after="120" w:afterAutospacing="0"/>
        <w:rPr>
          <w:rFonts w:ascii="Cambria" w:hAnsi="Cambria" w:cs="Arial"/>
          <w:sz w:val="20"/>
          <w:szCs w:val="20"/>
          <w:lang w:val="en-GB"/>
        </w:rPr>
      </w:pPr>
      <w:r w:rsidRPr="00EE6E8B">
        <w:rPr>
          <w:rFonts w:ascii="Cambria" w:hAnsi="Cambria" w:cs="Arial"/>
          <w:sz w:val="20"/>
          <w:szCs w:val="20"/>
          <w:lang w:val="en-GB"/>
        </w:rPr>
        <w:t>Part 11 should be placed at the beginning of the article after part 1.</w:t>
      </w:r>
    </w:p>
    <w:p w14:paraId="4FE553F9" w14:textId="78ADB6D9" w:rsidR="00E7634B" w:rsidRPr="00EE6E8B" w:rsidRDefault="00E7634B" w:rsidP="00E7634B">
      <w:pPr>
        <w:pStyle w:val="NormalWeb"/>
        <w:shd w:val="clear" w:color="auto" w:fill="FEFEFE"/>
        <w:spacing w:before="120" w:beforeAutospacing="0" w:after="120" w:afterAutospacing="0"/>
        <w:rPr>
          <w:rFonts w:ascii="Cambria" w:hAnsi="Cambria" w:cs="Arial"/>
          <w:b/>
          <w:bCs/>
          <w:sz w:val="20"/>
          <w:szCs w:val="20"/>
          <w:lang w:val="en-GB"/>
        </w:rPr>
      </w:pPr>
      <w:r w:rsidRPr="00EE6E8B">
        <w:rPr>
          <w:rFonts w:ascii="Cambria" w:hAnsi="Cambria" w:cs="Arial"/>
          <w:b/>
          <w:bCs/>
          <w:sz w:val="20"/>
          <w:szCs w:val="20"/>
          <w:lang w:val="en-GB"/>
        </w:rPr>
        <w:t xml:space="preserve">Response 3. </w:t>
      </w:r>
    </w:p>
    <w:p w14:paraId="3F7253F2" w14:textId="0AB4B5D2" w:rsidR="00733F4E" w:rsidRPr="00EE6E8B" w:rsidRDefault="00733F4E" w:rsidP="00E7634B">
      <w:pPr>
        <w:pStyle w:val="NormalWeb"/>
        <w:shd w:val="clear" w:color="auto" w:fill="FEFEFE"/>
        <w:spacing w:before="120" w:beforeAutospacing="0" w:after="120" w:afterAutospacing="0"/>
        <w:rPr>
          <w:rFonts w:ascii="Cambria" w:hAnsi="Cambria" w:cs="Arial"/>
          <w:sz w:val="20"/>
          <w:szCs w:val="20"/>
          <w:lang w:val="en-GB"/>
        </w:rPr>
      </w:pPr>
      <w:r w:rsidRPr="00EE6E8B">
        <w:rPr>
          <w:rFonts w:ascii="Cambria" w:hAnsi="Cambria" w:cs="Arial"/>
          <w:sz w:val="20"/>
          <w:szCs w:val="20"/>
          <w:lang w:val="en-GB"/>
        </w:rPr>
        <w:t>Part 11 has been moved to the beginning of the article, placed immediately after Part 1</w:t>
      </w:r>
      <w:r w:rsidR="003516DC" w:rsidRPr="00EE6E8B">
        <w:rPr>
          <w:rFonts w:ascii="Cambria" w:hAnsi="Cambria" w:cs="Arial"/>
          <w:sz w:val="20"/>
          <w:szCs w:val="20"/>
          <w:lang w:val="en-GB"/>
        </w:rPr>
        <w:t xml:space="preserve"> </w:t>
      </w:r>
    </w:p>
    <w:p w14:paraId="0C2CFA49" w14:textId="690E4D45" w:rsidR="004734A5" w:rsidRPr="00EE6E8B" w:rsidRDefault="004734A5" w:rsidP="00E7634B">
      <w:pPr>
        <w:pStyle w:val="NormalWeb"/>
        <w:shd w:val="clear" w:color="auto" w:fill="FEFEFE"/>
        <w:spacing w:before="120" w:beforeAutospacing="0" w:after="120" w:afterAutospacing="0"/>
        <w:rPr>
          <w:rFonts w:ascii="Cambria" w:hAnsi="Cambria" w:cs="Arial"/>
          <w:b/>
          <w:bCs/>
          <w:sz w:val="20"/>
          <w:szCs w:val="20"/>
          <w:lang w:val="en-GB"/>
        </w:rPr>
      </w:pPr>
      <w:r w:rsidRPr="00EE6E8B">
        <w:rPr>
          <w:rFonts w:ascii="Cambria" w:hAnsi="Cambria" w:cs="Arial"/>
          <w:b/>
          <w:bCs/>
          <w:sz w:val="20"/>
          <w:szCs w:val="20"/>
          <w:lang w:val="en-GB"/>
        </w:rPr>
        <w:t xml:space="preserve">Comment 4. </w:t>
      </w:r>
    </w:p>
    <w:p w14:paraId="7E1143CC" w14:textId="2A2297F9" w:rsidR="00995117" w:rsidRPr="00EE6E8B" w:rsidRDefault="00995117" w:rsidP="00E7634B">
      <w:pPr>
        <w:pStyle w:val="NormalWeb"/>
        <w:shd w:val="clear" w:color="auto" w:fill="FEFEFE"/>
        <w:spacing w:before="120" w:beforeAutospacing="0" w:after="120" w:afterAutospacing="0"/>
        <w:rPr>
          <w:rFonts w:ascii="Cambria" w:hAnsi="Cambria" w:cs="Arial"/>
          <w:sz w:val="20"/>
          <w:szCs w:val="20"/>
          <w:lang w:val="en-GB"/>
        </w:rPr>
      </w:pPr>
      <w:r w:rsidRPr="00EE6E8B">
        <w:rPr>
          <w:rFonts w:ascii="Cambria" w:hAnsi="Cambria" w:cs="Arial"/>
          <w:sz w:val="20"/>
          <w:szCs w:val="20"/>
          <w:lang w:val="en-GB"/>
        </w:rPr>
        <w:t>Please list the abbreviations.</w:t>
      </w:r>
    </w:p>
    <w:p w14:paraId="6732C7A3" w14:textId="05EC43E3" w:rsidR="00E7634B" w:rsidRPr="00EE6E8B" w:rsidRDefault="00E7634B" w:rsidP="00E7634B">
      <w:pPr>
        <w:pStyle w:val="NormalWeb"/>
        <w:shd w:val="clear" w:color="auto" w:fill="FEFEFE"/>
        <w:spacing w:before="120" w:beforeAutospacing="0" w:after="120" w:afterAutospacing="0"/>
        <w:rPr>
          <w:rFonts w:ascii="Cambria" w:hAnsi="Cambria" w:cs="Arial"/>
          <w:b/>
          <w:bCs/>
          <w:sz w:val="20"/>
          <w:szCs w:val="20"/>
          <w:lang w:val="en-GB"/>
        </w:rPr>
      </w:pPr>
      <w:r w:rsidRPr="00EE6E8B">
        <w:rPr>
          <w:rFonts w:ascii="Cambria" w:hAnsi="Cambria" w:cs="Arial"/>
          <w:b/>
          <w:bCs/>
          <w:sz w:val="20"/>
          <w:szCs w:val="20"/>
          <w:lang w:val="en-GB"/>
        </w:rPr>
        <w:t xml:space="preserve">Response 4. </w:t>
      </w:r>
    </w:p>
    <w:p w14:paraId="77AA5B27" w14:textId="077766F0" w:rsidR="00717C09" w:rsidRPr="007C118B" w:rsidRDefault="001137A7" w:rsidP="00717C09">
      <w:pPr>
        <w:pStyle w:val="NormalWeb"/>
        <w:shd w:val="clear" w:color="auto" w:fill="FEFEFE"/>
        <w:spacing w:before="120" w:beforeAutospacing="0" w:after="120" w:afterAutospacing="0"/>
        <w:rPr>
          <w:rFonts w:ascii="Cambria" w:hAnsi="Cambria" w:cs="Arial"/>
          <w:b/>
          <w:bCs/>
          <w:sz w:val="20"/>
          <w:szCs w:val="20"/>
          <w:lang w:val="en-GB"/>
        </w:rPr>
      </w:pPr>
      <w:r w:rsidRPr="00EE6E8B">
        <w:rPr>
          <w:rFonts w:ascii="Cambria" w:hAnsi="Cambria" w:cs="Arial"/>
          <w:sz w:val="20"/>
          <w:szCs w:val="20"/>
          <w:lang w:val="en-GB"/>
        </w:rPr>
        <w:t>The list of abbreviations has been included in the revised text as shown below.</w:t>
      </w:r>
      <w:r w:rsidR="00663805" w:rsidRPr="00EE6E8B">
        <w:rPr>
          <w:rFonts w:ascii="Cambria" w:hAnsi="Cambria" w:cs="Arial"/>
          <w:sz w:val="20"/>
          <w:szCs w:val="20"/>
          <w:lang w:val="en-GB"/>
        </w:rPr>
        <w:t xml:space="preserve"> </w:t>
      </w:r>
      <w:r w:rsidR="00663805" w:rsidRPr="007C118B">
        <w:rPr>
          <w:rFonts w:ascii="Cambria" w:hAnsi="Cambria" w:cs="Arial"/>
          <w:b/>
          <w:bCs/>
          <w:sz w:val="20"/>
          <w:szCs w:val="20"/>
          <w:lang w:val="en-GB"/>
        </w:rPr>
        <w:t xml:space="preserve">(line </w:t>
      </w:r>
      <w:r w:rsidR="001A127D">
        <w:rPr>
          <w:rFonts w:ascii="Cambria" w:hAnsi="Cambria" w:cs="Arial"/>
          <w:b/>
          <w:bCs/>
          <w:sz w:val="20"/>
          <w:szCs w:val="20"/>
          <w:lang w:val="en-GB"/>
        </w:rPr>
        <w:t>28</w:t>
      </w:r>
      <w:r w:rsidR="00663805" w:rsidRPr="007C118B">
        <w:rPr>
          <w:rFonts w:ascii="Cambria" w:hAnsi="Cambria" w:cs="Arial"/>
          <w:b/>
          <w:bCs/>
          <w:sz w:val="20"/>
          <w:szCs w:val="20"/>
          <w:lang w:val="en-GB"/>
        </w:rPr>
        <w:t>)</w:t>
      </w:r>
    </w:p>
    <w:p w14:paraId="2A262CDE" w14:textId="77777777" w:rsidR="00BE30C4" w:rsidRDefault="00BE30C4" w:rsidP="00BE30C4">
      <w:pPr>
        <w:adjustRightInd w:val="0"/>
        <w:snapToGrid w:val="0"/>
        <w:spacing w:after="0" w:line="280" w:lineRule="atLeast"/>
        <w:rPr>
          <w:rFonts w:ascii="Palatino Linotype" w:eastAsia="Times New Roman" w:hAnsi="Palatino Linotype" w:cs="Times New Roman"/>
          <w:b/>
          <w:snapToGrid w:val="0"/>
          <w:kern w:val="0"/>
          <w:sz w:val="20"/>
          <w:szCs w:val="22"/>
          <w:lang w:val="en-US" w:eastAsia="de-DE" w:bidi="en-US"/>
          <w14:ligatures w14:val="none"/>
        </w:rPr>
      </w:pPr>
      <w:r w:rsidRPr="00BE30C4">
        <w:rPr>
          <w:rFonts w:ascii="Palatino Linotype" w:eastAsia="Times New Roman" w:hAnsi="Palatino Linotype" w:cs="Times New Roman"/>
          <w:b/>
          <w:snapToGrid w:val="0"/>
          <w:kern w:val="0"/>
          <w:sz w:val="20"/>
          <w:szCs w:val="22"/>
          <w:lang w:val="en-US" w:eastAsia="de-DE" w:bidi="en-US"/>
          <w14:ligatures w14:val="none"/>
        </w:rPr>
        <w:t>Nomenclature</w:t>
      </w:r>
    </w:p>
    <w:p w14:paraId="343BE534" w14:textId="05EE830D" w:rsidR="00B615E5" w:rsidRPr="00EE6E8B" w:rsidRDefault="00B615E5" w:rsidP="00B615E5">
      <w:pPr>
        <w:adjustRightInd w:val="0"/>
        <w:snapToGrid w:val="0"/>
        <w:spacing w:after="0" w:line="280" w:lineRule="atLeast"/>
        <w:ind w:left="426"/>
        <w:rPr>
          <w:rFonts w:ascii="Palatino Linotype" w:eastAsia="Times New Roman" w:hAnsi="Palatino Linotype" w:cs="Times New Roman"/>
          <w:snapToGrid w:val="0"/>
          <w:kern w:val="0"/>
          <w:sz w:val="20"/>
          <w:szCs w:val="22"/>
          <w:lang w:eastAsia="de-DE" w:bidi="en-US"/>
          <w14:ligatures w14:val="none"/>
        </w:rPr>
      </w:pPr>
      <w:r w:rsidRPr="00EE6E8B">
        <w:rPr>
          <w:rFonts w:ascii="Palatino Linotype" w:eastAsia="Times New Roman" w:hAnsi="Palatino Linotype" w:cs="Times New Roman"/>
          <w:snapToGrid w:val="0"/>
          <w:kern w:val="0"/>
          <w:sz w:val="20"/>
          <w:szCs w:val="22"/>
          <w:lang w:eastAsia="de-DE" w:bidi="en-US"/>
          <w14:ligatures w14:val="none"/>
        </w:rPr>
        <w:t>AGVs – Automated Guided Vehicles</w:t>
      </w:r>
      <w:r w:rsidRPr="00EE6E8B">
        <w:rPr>
          <w:rFonts w:ascii="Palatino Linotype" w:eastAsia="Times New Roman" w:hAnsi="Palatino Linotype" w:cs="Times New Roman"/>
          <w:snapToGrid w:val="0"/>
          <w:kern w:val="0"/>
          <w:sz w:val="20"/>
          <w:szCs w:val="22"/>
          <w:lang w:eastAsia="de-DE" w:bidi="en-US"/>
          <w14:ligatures w14:val="none"/>
        </w:rPr>
        <w:br/>
        <w:t>AHP – Analytic Hierarchy Process</w:t>
      </w:r>
      <w:r w:rsidRPr="00EE6E8B">
        <w:rPr>
          <w:rFonts w:ascii="Palatino Linotype" w:eastAsia="Times New Roman" w:hAnsi="Palatino Linotype" w:cs="Times New Roman"/>
          <w:snapToGrid w:val="0"/>
          <w:kern w:val="0"/>
          <w:sz w:val="20"/>
          <w:szCs w:val="22"/>
          <w:lang w:eastAsia="de-DE" w:bidi="en-US"/>
          <w14:ligatures w14:val="none"/>
        </w:rPr>
        <w:br/>
        <w:t>ECB – European Central Bank</w:t>
      </w:r>
      <w:r w:rsidRPr="00EE6E8B">
        <w:rPr>
          <w:rFonts w:ascii="Palatino Linotype" w:eastAsia="Times New Roman" w:hAnsi="Palatino Linotype" w:cs="Times New Roman"/>
          <w:snapToGrid w:val="0"/>
          <w:kern w:val="0"/>
          <w:sz w:val="20"/>
          <w:szCs w:val="22"/>
          <w:lang w:eastAsia="de-DE" w:bidi="en-US"/>
          <w14:ligatures w14:val="none"/>
        </w:rPr>
        <w:br/>
        <w:t>EU – European Union</w:t>
      </w:r>
      <w:r w:rsidRPr="00EE6E8B">
        <w:rPr>
          <w:rFonts w:ascii="Palatino Linotype" w:eastAsia="Times New Roman" w:hAnsi="Palatino Linotype" w:cs="Times New Roman"/>
          <w:snapToGrid w:val="0"/>
          <w:kern w:val="0"/>
          <w:sz w:val="20"/>
          <w:szCs w:val="22"/>
          <w:lang w:eastAsia="de-DE" w:bidi="en-US"/>
          <w14:ligatures w14:val="none"/>
        </w:rPr>
        <w:br/>
        <w:t>Federal Reserve – Central Bank of the United States</w:t>
      </w:r>
      <w:r w:rsidRPr="00EE6E8B">
        <w:rPr>
          <w:rFonts w:ascii="Palatino Linotype" w:eastAsia="Times New Roman" w:hAnsi="Palatino Linotype" w:cs="Times New Roman"/>
          <w:snapToGrid w:val="0"/>
          <w:kern w:val="0"/>
          <w:sz w:val="20"/>
          <w:szCs w:val="22"/>
          <w:lang w:eastAsia="de-DE" w:bidi="en-US"/>
          <w14:ligatures w14:val="none"/>
        </w:rPr>
        <w:br/>
        <w:t>Forex – Foreign Exchange</w:t>
      </w:r>
      <w:r w:rsidRPr="00EE6E8B">
        <w:rPr>
          <w:rFonts w:ascii="Palatino Linotype" w:eastAsia="Times New Roman" w:hAnsi="Palatino Linotype" w:cs="Times New Roman"/>
          <w:snapToGrid w:val="0"/>
          <w:kern w:val="0"/>
          <w:sz w:val="20"/>
          <w:szCs w:val="22"/>
          <w:lang w:eastAsia="de-DE" w:bidi="en-US"/>
          <w14:ligatures w14:val="none"/>
        </w:rPr>
        <w:br/>
        <w:t>GDP – Gross Domestic Product</w:t>
      </w:r>
      <w:r w:rsidRPr="00EE6E8B">
        <w:rPr>
          <w:rFonts w:ascii="Palatino Linotype" w:eastAsia="Times New Roman" w:hAnsi="Palatino Linotype" w:cs="Times New Roman"/>
          <w:snapToGrid w:val="0"/>
          <w:kern w:val="0"/>
          <w:sz w:val="20"/>
          <w:szCs w:val="22"/>
          <w:lang w:eastAsia="de-DE" w:bidi="en-US"/>
          <w14:ligatures w14:val="none"/>
        </w:rPr>
        <w:br/>
        <w:t>IMF – International Monetary Fund</w:t>
      </w:r>
      <w:r w:rsidRPr="00EE6E8B">
        <w:rPr>
          <w:rFonts w:ascii="Palatino Linotype" w:eastAsia="Times New Roman" w:hAnsi="Palatino Linotype" w:cs="Times New Roman"/>
          <w:snapToGrid w:val="0"/>
          <w:kern w:val="0"/>
          <w:sz w:val="20"/>
          <w:szCs w:val="22"/>
          <w:lang w:eastAsia="de-DE" w:bidi="en-US"/>
          <w14:ligatures w14:val="none"/>
        </w:rPr>
        <w:br/>
        <w:t>JIT – Just In Time</w:t>
      </w:r>
      <w:r w:rsidRPr="00EE6E8B">
        <w:rPr>
          <w:rFonts w:ascii="Palatino Linotype" w:eastAsia="Times New Roman" w:hAnsi="Palatino Linotype" w:cs="Times New Roman"/>
          <w:snapToGrid w:val="0"/>
          <w:kern w:val="0"/>
          <w:sz w:val="20"/>
          <w:szCs w:val="22"/>
          <w:lang w:eastAsia="de-DE" w:bidi="en-US"/>
          <w14:ligatures w14:val="none"/>
        </w:rPr>
        <w:br/>
        <w:t>NAFTA – North American Free Trade Agreement</w:t>
      </w:r>
      <w:r w:rsidRPr="00EE6E8B">
        <w:rPr>
          <w:rFonts w:ascii="Palatino Linotype" w:eastAsia="Times New Roman" w:hAnsi="Palatino Linotype" w:cs="Times New Roman"/>
          <w:snapToGrid w:val="0"/>
          <w:kern w:val="0"/>
          <w:sz w:val="20"/>
          <w:szCs w:val="22"/>
          <w:lang w:eastAsia="de-DE" w:bidi="en-US"/>
          <w14:ligatures w14:val="none"/>
        </w:rPr>
        <w:br/>
        <w:t>OPEC – Organization of the Petroleum Exporting Countries</w:t>
      </w:r>
      <w:r w:rsidRPr="00EE6E8B">
        <w:rPr>
          <w:rFonts w:ascii="Palatino Linotype" w:eastAsia="Times New Roman" w:hAnsi="Palatino Linotype" w:cs="Times New Roman"/>
          <w:snapToGrid w:val="0"/>
          <w:kern w:val="0"/>
          <w:sz w:val="20"/>
          <w:szCs w:val="22"/>
          <w:lang w:eastAsia="de-DE" w:bidi="en-US"/>
          <w14:ligatures w14:val="none"/>
        </w:rPr>
        <w:br/>
        <w:t>PBOC – People's Bank of China</w:t>
      </w:r>
      <w:r w:rsidRPr="00EE6E8B">
        <w:rPr>
          <w:rFonts w:ascii="Palatino Linotype" w:eastAsia="Times New Roman" w:hAnsi="Palatino Linotype" w:cs="Times New Roman"/>
          <w:snapToGrid w:val="0"/>
          <w:kern w:val="0"/>
          <w:sz w:val="20"/>
          <w:szCs w:val="22"/>
          <w:lang w:eastAsia="de-DE" w:bidi="en-US"/>
          <w14:ligatures w14:val="none"/>
        </w:rPr>
        <w:br/>
        <w:t>TOS – Terminal Operating Systems</w:t>
      </w:r>
      <w:r w:rsidRPr="00EE6E8B">
        <w:rPr>
          <w:rFonts w:ascii="Palatino Linotype" w:eastAsia="Times New Roman" w:hAnsi="Palatino Linotype" w:cs="Times New Roman"/>
          <w:snapToGrid w:val="0"/>
          <w:kern w:val="0"/>
          <w:sz w:val="20"/>
          <w:szCs w:val="22"/>
          <w:lang w:eastAsia="de-DE" w:bidi="en-US"/>
          <w14:ligatures w14:val="none"/>
        </w:rPr>
        <w:br/>
        <w:t>USMCA – United States Mexico Canada Agreement</w:t>
      </w:r>
      <w:r w:rsidRPr="00EE6E8B">
        <w:rPr>
          <w:rFonts w:ascii="Palatino Linotype" w:eastAsia="Times New Roman" w:hAnsi="Palatino Linotype" w:cs="Times New Roman"/>
          <w:snapToGrid w:val="0"/>
          <w:kern w:val="0"/>
          <w:sz w:val="20"/>
          <w:szCs w:val="22"/>
          <w:lang w:eastAsia="de-DE" w:bidi="en-US"/>
          <w14:ligatures w14:val="none"/>
        </w:rPr>
        <w:br/>
        <w:t>USSR – Union of Soviet Socialist Republics (Soviet Union)</w:t>
      </w:r>
      <w:r w:rsidRPr="00EE6E8B">
        <w:rPr>
          <w:rFonts w:ascii="Palatino Linotype" w:eastAsia="Times New Roman" w:hAnsi="Palatino Linotype" w:cs="Times New Roman"/>
          <w:snapToGrid w:val="0"/>
          <w:kern w:val="0"/>
          <w:sz w:val="20"/>
          <w:szCs w:val="22"/>
          <w:lang w:eastAsia="de-DE" w:bidi="en-US"/>
          <w14:ligatures w14:val="none"/>
        </w:rPr>
        <w:br/>
        <w:t>WB – World Bank</w:t>
      </w:r>
      <w:r w:rsidRPr="00EE6E8B">
        <w:rPr>
          <w:rFonts w:ascii="Palatino Linotype" w:eastAsia="Times New Roman" w:hAnsi="Palatino Linotype" w:cs="Times New Roman"/>
          <w:snapToGrid w:val="0"/>
          <w:kern w:val="0"/>
          <w:sz w:val="20"/>
          <w:szCs w:val="22"/>
          <w:lang w:eastAsia="de-DE" w:bidi="en-US"/>
          <w14:ligatures w14:val="none"/>
        </w:rPr>
        <w:br/>
        <w:t>WTO – World Trade Organization</w:t>
      </w:r>
    </w:p>
    <w:p w14:paraId="528CAC94" w14:textId="77777777" w:rsidR="00623756" w:rsidRPr="00EE6E8B" w:rsidRDefault="00623756" w:rsidP="00E7634B">
      <w:pPr>
        <w:spacing w:before="120" w:after="120" w:line="240" w:lineRule="auto"/>
        <w:rPr>
          <w:rFonts w:ascii="Cambria" w:hAnsi="Cambria"/>
        </w:rPr>
      </w:pPr>
    </w:p>
    <w:sectPr w:rsidR="00623756" w:rsidRPr="00EE6E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450357"/>
    <w:multiLevelType w:val="multilevel"/>
    <w:tmpl w:val="628AA19A"/>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5336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0D6"/>
    <w:rsid w:val="000013A3"/>
    <w:rsid w:val="000142AA"/>
    <w:rsid w:val="0002173A"/>
    <w:rsid w:val="00030317"/>
    <w:rsid w:val="000B25CD"/>
    <w:rsid w:val="001137A7"/>
    <w:rsid w:val="00114EA0"/>
    <w:rsid w:val="0013238D"/>
    <w:rsid w:val="00137534"/>
    <w:rsid w:val="001554C6"/>
    <w:rsid w:val="001556C7"/>
    <w:rsid w:val="001A127D"/>
    <w:rsid w:val="001D6C61"/>
    <w:rsid w:val="0023337B"/>
    <w:rsid w:val="002A3E2E"/>
    <w:rsid w:val="00350998"/>
    <w:rsid w:val="003516DC"/>
    <w:rsid w:val="003754CB"/>
    <w:rsid w:val="00384625"/>
    <w:rsid w:val="003B7407"/>
    <w:rsid w:val="004211AC"/>
    <w:rsid w:val="00432852"/>
    <w:rsid w:val="00462499"/>
    <w:rsid w:val="00464F6F"/>
    <w:rsid w:val="004734A5"/>
    <w:rsid w:val="00482E5E"/>
    <w:rsid w:val="004A4E48"/>
    <w:rsid w:val="004B6DA6"/>
    <w:rsid w:val="004D62FD"/>
    <w:rsid w:val="005320D6"/>
    <w:rsid w:val="00537264"/>
    <w:rsid w:val="00540498"/>
    <w:rsid w:val="00597558"/>
    <w:rsid w:val="00623756"/>
    <w:rsid w:val="00627966"/>
    <w:rsid w:val="00663805"/>
    <w:rsid w:val="00680845"/>
    <w:rsid w:val="006A3716"/>
    <w:rsid w:val="006C4DB8"/>
    <w:rsid w:val="00700696"/>
    <w:rsid w:val="00705E70"/>
    <w:rsid w:val="00717C09"/>
    <w:rsid w:val="0072394C"/>
    <w:rsid w:val="00727D9F"/>
    <w:rsid w:val="00733F4E"/>
    <w:rsid w:val="00740A52"/>
    <w:rsid w:val="007663A9"/>
    <w:rsid w:val="007B56C7"/>
    <w:rsid w:val="007C118B"/>
    <w:rsid w:val="00836E35"/>
    <w:rsid w:val="00844957"/>
    <w:rsid w:val="00852107"/>
    <w:rsid w:val="00887756"/>
    <w:rsid w:val="008B39D8"/>
    <w:rsid w:val="009543F8"/>
    <w:rsid w:val="00995117"/>
    <w:rsid w:val="00A15335"/>
    <w:rsid w:val="00A52681"/>
    <w:rsid w:val="00A5271D"/>
    <w:rsid w:val="00A74F12"/>
    <w:rsid w:val="00A944C3"/>
    <w:rsid w:val="00A95AB9"/>
    <w:rsid w:val="00B06D7F"/>
    <w:rsid w:val="00B0715B"/>
    <w:rsid w:val="00B21188"/>
    <w:rsid w:val="00B2517D"/>
    <w:rsid w:val="00B3675B"/>
    <w:rsid w:val="00B412F8"/>
    <w:rsid w:val="00B615E5"/>
    <w:rsid w:val="00B95829"/>
    <w:rsid w:val="00BB384E"/>
    <w:rsid w:val="00BC46CD"/>
    <w:rsid w:val="00BE30C4"/>
    <w:rsid w:val="00C47E0D"/>
    <w:rsid w:val="00C5245A"/>
    <w:rsid w:val="00C61778"/>
    <w:rsid w:val="00CC7B61"/>
    <w:rsid w:val="00CF1B4A"/>
    <w:rsid w:val="00D24FEC"/>
    <w:rsid w:val="00D37319"/>
    <w:rsid w:val="00D42755"/>
    <w:rsid w:val="00D746D6"/>
    <w:rsid w:val="00D92E3E"/>
    <w:rsid w:val="00DA008C"/>
    <w:rsid w:val="00DD68CB"/>
    <w:rsid w:val="00DF0260"/>
    <w:rsid w:val="00E4244B"/>
    <w:rsid w:val="00E46D7C"/>
    <w:rsid w:val="00E53034"/>
    <w:rsid w:val="00E7634B"/>
    <w:rsid w:val="00EC7AD0"/>
    <w:rsid w:val="00EE6E8B"/>
    <w:rsid w:val="00F2672A"/>
    <w:rsid w:val="00F40EA7"/>
    <w:rsid w:val="00F619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9E528"/>
  <w15:chartTrackingRefBased/>
  <w15:docId w15:val="{A8ADA655-8264-41CA-81DA-2E8035B3D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Balk1">
    <w:name w:val="heading 1"/>
    <w:basedOn w:val="Normal"/>
    <w:next w:val="Normal"/>
    <w:link w:val="Balk1Char"/>
    <w:uiPriority w:val="9"/>
    <w:qFormat/>
    <w:rsid w:val="005320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320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320D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320D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320D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320D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320D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320D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320D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320D6"/>
    <w:rPr>
      <w:rFonts w:asciiTheme="majorHAnsi" w:eastAsiaTheme="majorEastAsia" w:hAnsiTheme="majorHAnsi" w:cstheme="majorBidi"/>
      <w:color w:val="0F4761" w:themeColor="accent1" w:themeShade="BF"/>
      <w:sz w:val="40"/>
      <w:szCs w:val="40"/>
      <w:lang w:val="en-GB"/>
    </w:rPr>
  </w:style>
  <w:style w:type="character" w:customStyle="1" w:styleId="Balk2Char">
    <w:name w:val="Başlık 2 Char"/>
    <w:basedOn w:val="VarsaylanParagrafYazTipi"/>
    <w:link w:val="Balk2"/>
    <w:uiPriority w:val="9"/>
    <w:semiHidden/>
    <w:rsid w:val="005320D6"/>
    <w:rPr>
      <w:rFonts w:asciiTheme="majorHAnsi" w:eastAsiaTheme="majorEastAsia" w:hAnsiTheme="majorHAnsi" w:cstheme="majorBidi"/>
      <w:color w:val="0F4761" w:themeColor="accent1" w:themeShade="BF"/>
      <w:sz w:val="32"/>
      <w:szCs w:val="32"/>
      <w:lang w:val="en-GB"/>
    </w:rPr>
  </w:style>
  <w:style w:type="character" w:customStyle="1" w:styleId="Balk3Char">
    <w:name w:val="Başlık 3 Char"/>
    <w:basedOn w:val="VarsaylanParagrafYazTipi"/>
    <w:link w:val="Balk3"/>
    <w:uiPriority w:val="9"/>
    <w:semiHidden/>
    <w:rsid w:val="005320D6"/>
    <w:rPr>
      <w:rFonts w:eastAsiaTheme="majorEastAsia" w:cstheme="majorBidi"/>
      <w:color w:val="0F4761" w:themeColor="accent1" w:themeShade="BF"/>
      <w:sz w:val="28"/>
      <w:szCs w:val="28"/>
      <w:lang w:val="en-GB"/>
    </w:rPr>
  </w:style>
  <w:style w:type="character" w:customStyle="1" w:styleId="Balk4Char">
    <w:name w:val="Başlık 4 Char"/>
    <w:basedOn w:val="VarsaylanParagrafYazTipi"/>
    <w:link w:val="Balk4"/>
    <w:uiPriority w:val="9"/>
    <w:semiHidden/>
    <w:rsid w:val="005320D6"/>
    <w:rPr>
      <w:rFonts w:eastAsiaTheme="majorEastAsia" w:cstheme="majorBidi"/>
      <w:i/>
      <w:iCs/>
      <w:color w:val="0F4761" w:themeColor="accent1" w:themeShade="BF"/>
      <w:lang w:val="en-GB"/>
    </w:rPr>
  </w:style>
  <w:style w:type="character" w:customStyle="1" w:styleId="Balk5Char">
    <w:name w:val="Başlık 5 Char"/>
    <w:basedOn w:val="VarsaylanParagrafYazTipi"/>
    <w:link w:val="Balk5"/>
    <w:uiPriority w:val="9"/>
    <w:semiHidden/>
    <w:rsid w:val="005320D6"/>
    <w:rPr>
      <w:rFonts w:eastAsiaTheme="majorEastAsia" w:cstheme="majorBidi"/>
      <w:color w:val="0F4761" w:themeColor="accent1" w:themeShade="BF"/>
      <w:lang w:val="en-GB"/>
    </w:rPr>
  </w:style>
  <w:style w:type="character" w:customStyle="1" w:styleId="Balk6Char">
    <w:name w:val="Başlık 6 Char"/>
    <w:basedOn w:val="VarsaylanParagrafYazTipi"/>
    <w:link w:val="Balk6"/>
    <w:uiPriority w:val="9"/>
    <w:semiHidden/>
    <w:rsid w:val="005320D6"/>
    <w:rPr>
      <w:rFonts w:eastAsiaTheme="majorEastAsia" w:cstheme="majorBidi"/>
      <w:i/>
      <w:iCs/>
      <w:color w:val="595959" w:themeColor="text1" w:themeTint="A6"/>
      <w:lang w:val="en-GB"/>
    </w:rPr>
  </w:style>
  <w:style w:type="character" w:customStyle="1" w:styleId="Balk7Char">
    <w:name w:val="Başlık 7 Char"/>
    <w:basedOn w:val="VarsaylanParagrafYazTipi"/>
    <w:link w:val="Balk7"/>
    <w:uiPriority w:val="9"/>
    <w:semiHidden/>
    <w:rsid w:val="005320D6"/>
    <w:rPr>
      <w:rFonts w:eastAsiaTheme="majorEastAsia" w:cstheme="majorBidi"/>
      <w:color w:val="595959" w:themeColor="text1" w:themeTint="A6"/>
      <w:lang w:val="en-GB"/>
    </w:rPr>
  </w:style>
  <w:style w:type="character" w:customStyle="1" w:styleId="Balk8Char">
    <w:name w:val="Başlık 8 Char"/>
    <w:basedOn w:val="VarsaylanParagrafYazTipi"/>
    <w:link w:val="Balk8"/>
    <w:uiPriority w:val="9"/>
    <w:semiHidden/>
    <w:rsid w:val="005320D6"/>
    <w:rPr>
      <w:rFonts w:eastAsiaTheme="majorEastAsia" w:cstheme="majorBidi"/>
      <w:i/>
      <w:iCs/>
      <w:color w:val="272727" w:themeColor="text1" w:themeTint="D8"/>
      <w:lang w:val="en-GB"/>
    </w:rPr>
  </w:style>
  <w:style w:type="character" w:customStyle="1" w:styleId="Balk9Char">
    <w:name w:val="Başlık 9 Char"/>
    <w:basedOn w:val="VarsaylanParagrafYazTipi"/>
    <w:link w:val="Balk9"/>
    <w:uiPriority w:val="9"/>
    <w:semiHidden/>
    <w:rsid w:val="005320D6"/>
    <w:rPr>
      <w:rFonts w:eastAsiaTheme="majorEastAsia" w:cstheme="majorBidi"/>
      <w:color w:val="272727" w:themeColor="text1" w:themeTint="D8"/>
      <w:lang w:val="en-GB"/>
    </w:rPr>
  </w:style>
  <w:style w:type="paragraph" w:styleId="KonuBal">
    <w:name w:val="Title"/>
    <w:basedOn w:val="Normal"/>
    <w:next w:val="Normal"/>
    <w:link w:val="KonuBalChar"/>
    <w:uiPriority w:val="10"/>
    <w:qFormat/>
    <w:rsid w:val="005320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320D6"/>
    <w:rPr>
      <w:rFonts w:asciiTheme="majorHAnsi" w:eastAsiaTheme="majorEastAsia" w:hAnsiTheme="majorHAnsi" w:cstheme="majorBidi"/>
      <w:spacing w:val="-10"/>
      <w:kern w:val="28"/>
      <w:sz w:val="56"/>
      <w:szCs w:val="56"/>
      <w:lang w:val="en-GB"/>
    </w:rPr>
  </w:style>
  <w:style w:type="paragraph" w:styleId="Altyaz">
    <w:name w:val="Subtitle"/>
    <w:basedOn w:val="Normal"/>
    <w:next w:val="Normal"/>
    <w:link w:val="AltyazChar"/>
    <w:uiPriority w:val="11"/>
    <w:qFormat/>
    <w:rsid w:val="005320D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320D6"/>
    <w:rPr>
      <w:rFonts w:eastAsiaTheme="majorEastAsia" w:cstheme="majorBidi"/>
      <w:color w:val="595959" w:themeColor="text1" w:themeTint="A6"/>
      <w:spacing w:val="15"/>
      <w:sz w:val="28"/>
      <w:szCs w:val="28"/>
      <w:lang w:val="en-GB"/>
    </w:rPr>
  </w:style>
  <w:style w:type="paragraph" w:styleId="Alnt">
    <w:name w:val="Quote"/>
    <w:basedOn w:val="Normal"/>
    <w:next w:val="Normal"/>
    <w:link w:val="AlntChar"/>
    <w:uiPriority w:val="29"/>
    <w:qFormat/>
    <w:rsid w:val="005320D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320D6"/>
    <w:rPr>
      <w:i/>
      <w:iCs/>
      <w:color w:val="404040" w:themeColor="text1" w:themeTint="BF"/>
      <w:lang w:val="en-GB"/>
    </w:rPr>
  </w:style>
  <w:style w:type="paragraph" w:styleId="ListeParagraf">
    <w:name w:val="List Paragraph"/>
    <w:basedOn w:val="Normal"/>
    <w:uiPriority w:val="34"/>
    <w:qFormat/>
    <w:rsid w:val="005320D6"/>
    <w:pPr>
      <w:ind w:left="720"/>
      <w:contextualSpacing/>
    </w:pPr>
  </w:style>
  <w:style w:type="character" w:styleId="GlVurgulama">
    <w:name w:val="Intense Emphasis"/>
    <w:basedOn w:val="VarsaylanParagrafYazTipi"/>
    <w:uiPriority w:val="21"/>
    <w:qFormat/>
    <w:rsid w:val="005320D6"/>
    <w:rPr>
      <w:i/>
      <w:iCs/>
      <w:color w:val="0F4761" w:themeColor="accent1" w:themeShade="BF"/>
    </w:rPr>
  </w:style>
  <w:style w:type="paragraph" w:styleId="GlAlnt">
    <w:name w:val="Intense Quote"/>
    <w:basedOn w:val="Normal"/>
    <w:next w:val="Normal"/>
    <w:link w:val="GlAlntChar"/>
    <w:uiPriority w:val="30"/>
    <w:qFormat/>
    <w:rsid w:val="005320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320D6"/>
    <w:rPr>
      <w:i/>
      <w:iCs/>
      <w:color w:val="0F4761" w:themeColor="accent1" w:themeShade="BF"/>
      <w:lang w:val="en-GB"/>
    </w:rPr>
  </w:style>
  <w:style w:type="character" w:styleId="GlBavuru">
    <w:name w:val="Intense Reference"/>
    <w:basedOn w:val="VarsaylanParagrafYazTipi"/>
    <w:uiPriority w:val="32"/>
    <w:qFormat/>
    <w:rsid w:val="005320D6"/>
    <w:rPr>
      <w:b/>
      <w:bCs/>
      <w:smallCaps/>
      <w:color w:val="0F4761" w:themeColor="accent1" w:themeShade="BF"/>
      <w:spacing w:val="5"/>
    </w:rPr>
  </w:style>
  <w:style w:type="paragraph" w:styleId="NormalWeb">
    <w:name w:val="Normal (Web)"/>
    <w:basedOn w:val="Normal"/>
    <w:uiPriority w:val="99"/>
    <w:semiHidden/>
    <w:unhideWhenUsed/>
    <w:rsid w:val="00995117"/>
    <w:pPr>
      <w:spacing w:before="100" w:beforeAutospacing="1" w:after="100" w:afterAutospacing="1" w:line="240" w:lineRule="auto"/>
    </w:pPr>
    <w:rPr>
      <w:rFonts w:ascii="Times New Roman" w:eastAsia="Times New Roman" w:hAnsi="Times New Roman" w:cs="Times New Roman"/>
      <w:kern w:val="0"/>
      <w:lang w:val="tr-TR" w:eastAsia="tr-TR"/>
      <w14:ligatures w14:val="none"/>
    </w:rPr>
  </w:style>
  <w:style w:type="paragraph" w:customStyle="1" w:styleId="MDPI17abstract">
    <w:name w:val="MDPI_1.7_abstract"/>
    <w:next w:val="Normal"/>
    <w:qFormat/>
    <w:rsid w:val="00BC46CD"/>
    <w:pPr>
      <w:adjustRightInd w:val="0"/>
      <w:snapToGrid w:val="0"/>
      <w:spacing w:before="240" w:after="0" w:line="280" w:lineRule="atLeast"/>
      <w:ind w:left="2608"/>
      <w:jc w:val="both"/>
    </w:pPr>
    <w:rPr>
      <w:rFonts w:ascii="Palatino Linotype" w:eastAsia="Times New Roman" w:hAnsi="Palatino Linotype" w:cs="Times New Roman"/>
      <w:color w:val="000000"/>
      <w:kern w:val="0"/>
      <w:sz w:val="20"/>
      <w:szCs w:val="22"/>
      <w:lang w:val="en-US" w:eastAsia="de-DE" w:bidi="en-US"/>
      <w14:ligatures w14:val="none"/>
    </w:rPr>
  </w:style>
  <w:style w:type="paragraph" w:customStyle="1" w:styleId="MDPI31text">
    <w:name w:val="MDPI_3.1_text"/>
    <w:qFormat/>
    <w:rsid w:val="00700696"/>
    <w:pPr>
      <w:adjustRightInd w:val="0"/>
      <w:snapToGrid w:val="0"/>
      <w:spacing w:after="0" w:line="280" w:lineRule="atLeast"/>
      <w:ind w:left="2608" w:firstLine="425"/>
      <w:jc w:val="both"/>
    </w:pPr>
    <w:rPr>
      <w:rFonts w:ascii="Palatino Linotype" w:eastAsia="Times New Roman" w:hAnsi="Palatino Linotype" w:cs="Times New Roman"/>
      <w:snapToGrid w:val="0"/>
      <w:color w:val="000000"/>
      <w:kern w:val="0"/>
      <w:sz w:val="20"/>
      <w:szCs w:val="22"/>
      <w:lang w:val="en-US" w:eastAsia="de-DE" w:bidi="en-US"/>
      <w14:ligatures w14:val="none"/>
    </w:rPr>
  </w:style>
  <w:style w:type="paragraph" w:customStyle="1" w:styleId="MDPI51figurecaption">
    <w:name w:val="MDPI_5.1_figure_caption"/>
    <w:qFormat/>
    <w:rsid w:val="00114EA0"/>
    <w:pPr>
      <w:adjustRightInd w:val="0"/>
      <w:snapToGrid w:val="0"/>
      <w:spacing w:before="120" w:after="240" w:line="280" w:lineRule="atLeast"/>
      <w:ind w:left="2608"/>
      <w:jc w:val="both"/>
    </w:pPr>
    <w:rPr>
      <w:rFonts w:ascii="Palatino Linotype" w:eastAsia="Times New Roman" w:hAnsi="Palatino Linotype" w:cs="Times New Roman"/>
      <w:color w:val="000000"/>
      <w:kern w:val="0"/>
      <w:sz w:val="18"/>
      <w:szCs w:val="20"/>
      <w:lang w:val="en-US" w:eastAsia="de-DE" w:bidi="en-US"/>
      <w14:ligatures w14:val="none"/>
    </w:rPr>
  </w:style>
  <w:style w:type="paragraph" w:customStyle="1" w:styleId="MDPI21heading1">
    <w:name w:val="MDPI_2.1_heading1"/>
    <w:qFormat/>
    <w:rsid w:val="00623756"/>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kern w:val="0"/>
      <w:szCs w:val="22"/>
      <w:lang w:val="en-US" w:eastAsia="de-DE"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163006">
      <w:bodyDiv w:val="1"/>
      <w:marLeft w:val="0"/>
      <w:marRight w:val="0"/>
      <w:marTop w:val="0"/>
      <w:marBottom w:val="0"/>
      <w:divBdr>
        <w:top w:val="none" w:sz="0" w:space="0" w:color="auto"/>
        <w:left w:val="none" w:sz="0" w:space="0" w:color="auto"/>
        <w:bottom w:val="none" w:sz="0" w:space="0" w:color="auto"/>
        <w:right w:val="none" w:sz="0" w:space="0" w:color="auto"/>
      </w:divBdr>
    </w:div>
    <w:div w:id="213308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175</TotalTime>
  <Pages>3</Pages>
  <Words>486</Words>
  <Characters>2772</Characters>
  <Application>Microsoft Office Word</Application>
  <DocSecurity>0</DocSecurity>
  <Lines>23</Lines>
  <Paragraphs>6</Paragraphs>
  <ScaleCrop>false</ScaleCrop>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Hakan KESKİN</dc:creator>
  <cp:keywords/>
  <dc:description/>
  <cp:lastModifiedBy>Mehmet Hakan KESKİN</cp:lastModifiedBy>
  <cp:revision>73</cp:revision>
  <dcterms:created xsi:type="dcterms:W3CDTF">2025-05-13T10:40:00Z</dcterms:created>
  <dcterms:modified xsi:type="dcterms:W3CDTF">2025-05-16T22:08:00Z</dcterms:modified>
</cp:coreProperties>
</file>