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4"/>
      </w:tblGrid>
      <w:tr w:rsidR="0023100A" w:rsidRPr="00033C8B" w14:paraId="2E2DFAFB" w14:textId="77777777" w:rsidTr="00EE3763">
        <w:tc>
          <w:tcPr>
            <w:tcW w:w="8834" w:type="dxa"/>
          </w:tcPr>
          <w:p w14:paraId="388668CD" w14:textId="77777777" w:rsidR="00423C03" w:rsidRPr="009C237F" w:rsidRDefault="0023100A" w:rsidP="009C237F">
            <w:pPr>
              <w:spacing w:line="360" w:lineRule="auto"/>
              <w:jc w:val="center"/>
              <w:rPr>
                <w:rFonts w:ascii="Palatino Linotype" w:hAnsi="Palatino Linotype"/>
                <w:b/>
                <w:bCs/>
              </w:rPr>
            </w:pPr>
            <w:r w:rsidRPr="009C237F">
              <w:rPr>
                <w:rFonts w:ascii="Palatino Linotype" w:hAnsi="Palatino Linotype"/>
                <w:b/>
                <w:bCs/>
              </w:rPr>
              <w:t>Point-by-point responses to reviewer’s comments</w:t>
            </w:r>
          </w:p>
          <w:p w14:paraId="3C2C47B7" w14:textId="5944FFDE" w:rsidR="00074B5C" w:rsidRPr="000417C1" w:rsidRDefault="00074B5C" w:rsidP="00EE5524">
            <w:pPr>
              <w:spacing w:line="360" w:lineRule="auto"/>
              <w:rPr>
                <w:rFonts w:ascii="Palatino Linotype" w:hAnsi="Palatino Linotype"/>
                <w:b/>
                <w:bCs/>
              </w:rPr>
            </w:pPr>
            <w:r w:rsidRPr="000417C1">
              <w:rPr>
                <w:rFonts w:ascii="Palatino Linotype" w:hAnsi="Palatino Linotype"/>
                <w:b/>
                <w:bCs/>
              </w:rPr>
              <w:t>Response to Reviewer #</w:t>
            </w:r>
            <w:r>
              <w:rPr>
                <w:rFonts w:ascii="Palatino Linotype" w:hAnsi="Palatino Linotype"/>
                <w:b/>
                <w:bCs/>
              </w:rPr>
              <w:t>1</w:t>
            </w:r>
          </w:p>
          <w:p w14:paraId="22626CF1" w14:textId="77777777" w:rsidR="00526590" w:rsidRDefault="00074B5C" w:rsidP="00CD1BD8">
            <w:pPr>
              <w:spacing w:line="360" w:lineRule="auto"/>
              <w:rPr>
                <w:rFonts w:ascii="Palatino Linotype" w:hAnsi="Palatino Linotype"/>
                <w:i/>
                <w:iCs/>
              </w:rPr>
            </w:pPr>
            <w:r w:rsidRPr="00074B5C">
              <w:rPr>
                <w:rFonts w:ascii="Palatino Linotype" w:hAnsi="Palatino Linotype"/>
                <w:b/>
                <w:bCs/>
              </w:rPr>
              <w:t>Comment 1:</w:t>
            </w:r>
            <w:r w:rsidRPr="00074B5C">
              <w:rPr>
                <w:rFonts w:ascii="Palatino Linotype" w:hAnsi="Palatino Linotype"/>
                <w:i/>
                <w:iCs/>
              </w:rPr>
              <w:t xml:space="preserve"> </w:t>
            </w:r>
            <w:r w:rsidR="00CD1BD8" w:rsidRPr="00CD1BD8">
              <w:rPr>
                <w:rFonts w:ascii="Palatino Linotype" w:hAnsi="Palatino Linotype"/>
                <w:i/>
                <w:iCs/>
              </w:rPr>
              <w:t>The revised manuscript has been improved but the lack of novelty is still a significant issue. The manuscript is more a technical report than a scientific paper.</w:t>
            </w:r>
            <w:r w:rsidR="00CD1BD8">
              <w:rPr>
                <w:rFonts w:ascii="Palatino Linotype" w:hAnsi="Palatino Linotype"/>
                <w:i/>
                <w:iCs/>
              </w:rPr>
              <w:t xml:space="preserve"> </w:t>
            </w:r>
          </w:p>
          <w:p w14:paraId="0365F027" w14:textId="77777777" w:rsidR="00897BF5" w:rsidRPr="00897BF5" w:rsidRDefault="00526590" w:rsidP="00897BF5">
            <w:pPr>
              <w:spacing w:line="360" w:lineRule="auto"/>
              <w:rPr>
                <w:rFonts w:ascii="Palatino Linotype" w:hAnsi="Palatino Linotype"/>
              </w:rPr>
            </w:pPr>
            <w:r w:rsidRPr="00607C13">
              <w:rPr>
                <w:rFonts w:ascii="Palatino Linotype" w:hAnsi="Palatino Linotype"/>
                <w:b/>
                <w:bCs/>
              </w:rPr>
              <w:t>Response:</w:t>
            </w:r>
            <w:r>
              <w:rPr>
                <w:rFonts w:ascii="Palatino Linotype" w:hAnsi="Palatino Linotype"/>
                <w:b/>
                <w:bCs/>
              </w:rPr>
              <w:t xml:space="preserve"> </w:t>
            </w:r>
            <w:r w:rsidR="00897BF5" w:rsidRPr="00897BF5">
              <w:rPr>
                <w:rFonts w:ascii="Palatino Linotype" w:hAnsi="Palatino Linotype"/>
              </w:rPr>
              <w:t>We sincerely thank the reviewer for this observation. We respectfully disagree with the characterization of the manuscript as a technical report rather than a scientific paper. We would like to emphasize that our study follows a well-established tradition of scientific research that combines primary data collection, environmental modeling, and scenario-based analysis to inform sustainability-oriented decision-making — an approach widely published in high-impact journals within waste management, environmental science, and life cycle assessment fields.</w:t>
            </w:r>
          </w:p>
          <w:p w14:paraId="78BAB439" w14:textId="77777777" w:rsidR="00897BF5" w:rsidRPr="00897BF5" w:rsidRDefault="00897BF5" w:rsidP="00897BF5">
            <w:pPr>
              <w:spacing w:line="360" w:lineRule="auto"/>
              <w:rPr>
                <w:rFonts w:ascii="Palatino Linotype" w:hAnsi="Palatino Linotype"/>
              </w:rPr>
            </w:pPr>
            <w:r w:rsidRPr="00897BF5">
              <w:rPr>
                <w:rFonts w:ascii="Palatino Linotype" w:hAnsi="Palatino Linotype"/>
              </w:rPr>
              <w:t>Importantly, we highlight that:</w:t>
            </w:r>
          </w:p>
          <w:p w14:paraId="2DA0E76B" w14:textId="77777777" w:rsidR="00897BF5" w:rsidRPr="00897BF5" w:rsidRDefault="00897BF5" w:rsidP="00897BF5">
            <w:pPr>
              <w:numPr>
                <w:ilvl w:val="0"/>
                <w:numId w:val="5"/>
              </w:numPr>
              <w:spacing w:line="360" w:lineRule="auto"/>
              <w:rPr>
                <w:rFonts w:ascii="Palatino Linotype" w:hAnsi="Palatino Linotype"/>
              </w:rPr>
            </w:pPr>
            <w:r w:rsidRPr="00897BF5">
              <w:rPr>
                <w:rFonts w:ascii="Palatino Linotype" w:hAnsi="Palatino Linotype"/>
              </w:rPr>
              <w:t xml:space="preserve">The study is based on </w:t>
            </w:r>
            <w:r w:rsidRPr="00897BF5">
              <w:rPr>
                <w:rFonts w:ascii="Palatino Linotype" w:hAnsi="Palatino Linotype"/>
                <w:i/>
                <w:iCs/>
              </w:rPr>
              <w:t>original primary data</w:t>
            </w:r>
            <w:r w:rsidRPr="00897BF5">
              <w:rPr>
                <w:rFonts w:ascii="Palatino Linotype" w:hAnsi="Palatino Linotype"/>
              </w:rPr>
              <w:t xml:space="preserve"> collected directly from 974 Irish households — a dataset not available elsewhere — representing a significant empirical contribution to the literature on food waste management in Ireland.</w:t>
            </w:r>
          </w:p>
          <w:p w14:paraId="10DABF54" w14:textId="77777777" w:rsidR="00897BF5" w:rsidRPr="00897BF5" w:rsidRDefault="00897BF5" w:rsidP="00897BF5">
            <w:pPr>
              <w:numPr>
                <w:ilvl w:val="0"/>
                <w:numId w:val="5"/>
              </w:numPr>
              <w:spacing w:line="360" w:lineRule="auto"/>
              <w:rPr>
                <w:rFonts w:ascii="Palatino Linotype" w:hAnsi="Palatino Linotype"/>
              </w:rPr>
            </w:pPr>
            <w:r w:rsidRPr="00897BF5">
              <w:rPr>
                <w:rFonts w:ascii="Palatino Linotype" w:hAnsi="Palatino Linotype"/>
              </w:rPr>
              <w:t>The paper advances beyond technical reporting by applying internationally recognized sustainability assessment methods (LCA and LCC), integrated through a structured Multi-Criteria Decision Analysis (MCDA) framework.</w:t>
            </w:r>
          </w:p>
          <w:p w14:paraId="32EAA99F" w14:textId="77777777" w:rsidR="00897BF5" w:rsidRPr="00897BF5" w:rsidRDefault="00897BF5" w:rsidP="00897BF5">
            <w:pPr>
              <w:numPr>
                <w:ilvl w:val="0"/>
                <w:numId w:val="5"/>
              </w:numPr>
              <w:spacing w:line="360" w:lineRule="auto"/>
              <w:rPr>
                <w:rFonts w:ascii="Palatino Linotype" w:hAnsi="Palatino Linotype"/>
              </w:rPr>
            </w:pPr>
            <w:r w:rsidRPr="00897BF5">
              <w:rPr>
                <w:rFonts w:ascii="Palatino Linotype" w:hAnsi="Palatino Linotype"/>
              </w:rPr>
              <w:t xml:space="preserve">The study provides </w:t>
            </w:r>
            <w:r w:rsidRPr="00897BF5">
              <w:rPr>
                <w:rFonts w:ascii="Palatino Linotype" w:hAnsi="Palatino Linotype"/>
                <w:i/>
                <w:iCs/>
              </w:rPr>
              <w:t>evidence-based insights</w:t>
            </w:r>
            <w:r w:rsidRPr="00897BF5">
              <w:rPr>
                <w:rFonts w:ascii="Palatino Linotype" w:hAnsi="Palatino Linotype"/>
              </w:rPr>
              <w:t xml:space="preserve"> for both environmental and economic trade-offs across multiple food waste treatment scenarios, explicitly contextualized within current Irish and EU waste policy frameworks.</w:t>
            </w:r>
          </w:p>
          <w:p w14:paraId="6F7A03C3" w14:textId="6CCF73E4" w:rsidR="00897BF5" w:rsidRPr="00897BF5" w:rsidRDefault="00897BF5" w:rsidP="00897BF5">
            <w:pPr>
              <w:numPr>
                <w:ilvl w:val="0"/>
                <w:numId w:val="5"/>
              </w:numPr>
              <w:spacing w:line="360" w:lineRule="auto"/>
              <w:rPr>
                <w:rFonts w:ascii="Palatino Linotype" w:hAnsi="Palatino Linotype"/>
              </w:rPr>
            </w:pPr>
            <w:r w:rsidRPr="00897BF5">
              <w:rPr>
                <w:rFonts w:ascii="Palatino Linotype" w:hAnsi="Palatino Linotype"/>
              </w:rPr>
              <w:t xml:space="preserve">Similar studies combining region-specific data with LCA and LCC approaches — such as </w:t>
            </w:r>
            <w:proofErr w:type="spellStart"/>
            <w:r w:rsidRPr="00897BF5">
              <w:rPr>
                <w:rFonts w:ascii="Palatino Linotype" w:hAnsi="Palatino Linotype"/>
              </w:rPr>
              <w:t>Slorach</w:t>
            </w:r>
            <w:proofErr w:type="spellEnd"/>
            <w:r w:rsidRPr="00897BF5">
              <w:rPr>
                <w:rFonts w:ascii="Palatino Linotype" w:hAnsi="Palatino Linotype"/>
              </w:rPr>
              <w:t xml:space="preserve"> et al. (</w:t>
            </w:r>
            <w:r w:rsidR="00501EA7">
              <w:rPr>
                <w:rFonts w:ascii="Palatino Linotype" w:hAnsi="Palatino Linotype"/>
              </w:rPr>
              <w:t>2020</w:t>
            </w:r>
            <w:r w:rsidRPr="00897BF5">
              <w:rPr>
                <w:rFonts w:ascii="Palatino Linotype" w:hAnsi="Palatino Linotype"/>
              </w:rPr>
              <w:t>)</w:t>
            </w:r>
            <w:r w:rsidR="00501EA7">
              <w:rPr>
                <w:rFonts w:ascii="Palatino Linotype" w:hAnsi="Palatino Linotype"/>
              </w:rPr>
              <w:t xml:space="preserve"> published by </w:t>
            </w:r>
            <w:r w:rsidR="00501EA7" w:rsidRPr="00501EA7">
              <w:rPr>
                <w:rFonts w:ascii="Palatino Linotype" w:hAnsi="Palatino Linotype"/>
                <w:i/>
                <w:iCs/>
              </w:rPr>
              <w:t>Science of The Total Environment</w:t>
            </w:r>
            <w:r w:rsidR="00501EA7">
              <w:rPr>
                <w:rFonts w:ascii="Palatino Linotype" w:hAnsi="Palatino Linotype"/>
              </w:rPr>
              <w:t xml:space="preserve">, (IF=8.2, </w:t>
            </w:r>
            <w:proofErr w:type="spellStart"/>
            <w:r w:rsidR="00AB2AD9">
              <w:rPr>
                <w:rFonts w:ascii="Palatino Linotype" w:hAnsi="Palatino Linotype"/>
              </w:rPr>
              <w:t>CiteScore</w:t>
            </w:r>
            <w:proofErr w:type="spellEnd"/>
            <w:r w:rsidR="00AB2AD9">
              <w:rPr>
                <w:rFonts w:ascii="Palatino Linotype" w:hAnsi="Palatino Linotype"/>
              </w:rPr>
              <w:t xml:space="preserve">=17.6, </w:t>
            </w:r>
            <w:r w:rsidR="00501EA7">
              <w:rPr>
                <w:rFonts w:ascii="Palatino Linotype" w:hAnsi="Palatino Linotype"/>
              </w:rPr>
              <w:t>Article Citation number=109)</w:t>
            </w:r>
            <w:r w:rsidRPr="00897BF5">
              <w:rPr>
                <w:rFonts w:ascii="Palatino Linotype" w:hAnsi="Palatino Linotype"/>
              </w:rPr>
              <w:t xml:space="preserve"> and </w:t>
            </w:r>
            <w:proofErr w:type="spellStart"/>
            <w:r w:rsidR="00501EA7" w:rsidRPr="00501EA7">
              <w:rPr>
                <w:rFonts w:ascii="Palatino Linotype" w:hAnsi="Palatino Linotype"/>
              </w:rPr>
              <w:t>Angouria-Tsorochidou</w:t>
            </w:r>
            <w:proofErr w:type="spellEnd"/>
            <w:r w:rsidR="00501EA7" w:rsidRPr="00501EA7">
              <w:rPr>
                <w:rFonts w:ascii="Palatino Linotype" w:hAnsi="Palatino Linotype"/>
              </w:rPr>
              <w:t xml:space="preserve"> </w:t>
            </w:r>
            <w:r w:rsidRPr="00897BF5">
              <w:rPr>
                <w:rFonts w:ascii="Palatino Linotype" w:hAnsi="Palatino Linotype"/>
              </w:rPr>
              <w:t>et al. (</w:t>
            </w:r>
            <w:r w:rsidR="00501EA7">
              <w:rPr>
                <w:rFonts w:ascii="Palatino Linotype" w:hAnsi="Palatino Linotype"/>
              </w:rPr>
              <w:t>2023</w:t>
            </w:r>
            <w:r w:rsidRPr="00897BF5">
              <w:rPr>
                <w:rFonts w:ascii="Palatino Linotype" w:hAnsi="Palatino Linotype"/>
              </w:rPr>
              <w:t>)</w:t>
            </w:r>
            <w:r w:rsidR="00501EA7">
              <w:rPr>
                <w:rFonts w:ascii="Palatino Linotype" w:hAnsi="Palatino Linotype"/>
              </w:rPr>
              <w:t xml:space="preserve"> published by </w:t>
            </w:r>
            <w:r w:rsidR="00501EA7" w:rsidRPr="00501EA7">
              <w:rPr>
                <w:rFonts w:ascii="Palatino Linotype" w:hAnsi="Palatino Linotype"/>
                <w:i/>
                <w:iCs/>
              </w:rPr>
              <w:t>Cleaner Waste systems</w:t>
            </w:r>
            <w:r w:rsidR="00501EA7">
              <w:rPr>
                <w:rFonts w:ascii="Palatino Linotype" w:hAnsi="Palatino Linotype"/>
              </w:rPr>
              <w:t xml:space="preserve"> (</w:t>
            </w:r>
            <w:r w:rsidR="00AB2AD9">
              <w:rPr>
                <w:rFonts w:ascii="Palatino Linotype" w:hAnsi="Palatino Linotype"/>
              </w:rPr>
              <w:t xml:space="preserve">no IF, </w:t>
            </w:r>
            <w:proofErr w:type="spellStart"/>
            <w:r w:rsidR="00AB2AD9">
              <w:rPr>
                <w:rFonts w:ascii="Palatino Linotype" w:hAnsi="Palatino Linotype"/>
              </w:rPr>
              <w:t>CiteScore</w:t>
            </w:r>
            <w:proofErr w:type="spellEnd"/>
            <w:r w:rsidR="00AB2AD9">
              <w:rPr>
                <w:rFonts w:ascii="Palatino Linotype" w:hAnsi="Palatino Linotype"/>
              </w:rPr>
              <w:t xml:space="preserve">=2.6, </w:t>
            </w:r>
            <w:r w:rsidR="00AB2AD9" w:rsidRPr="00AB2AD9">
              <w:rPr>
                <w:rFonts w:ascii="Palatino Linotype" w:hAnsi="Palatino Linotype"/>
              </w:rPr>
              <w:t>Article Citation number=</w:t>
            </w:r>
            <w:r w:rsidR="00AB2AD9">
              <w:rPr>
                <w:rFonts w:ascii="Palatino Linotype" w:hAnsi="Palatino Linotype"/>
              </w:rPr>
              <w:t xml:space="preserve">12) </w:t>
            </w:r>
            <w:r w:rsidRPr="00897BF5">
              <w:rPr>
                <w:rFonts w:ascii="Palatino Linotype" w:hAnsi="Palatino Linotype"/>
              </w:rPr>
              <w:t xml:space="preserve"> — are widely published and recognized as scientific contributions precisely because of their applied, data-driven nature aimed at supporting </w:t>
            </w:r>
            <w:r w:rsidRPr="00472703">
              <w:rPr>
                <w:rFonts w:ascii="Palatino Linotype" w:hAnsi="Palatino Linotype"/>
                <w:b/>
                <w:bCs/>
              </w:rPr>
              <w:t>real-world sustainability challenges</w:t>
            </w:r>
            <w:r w:rsidRPr="00897BF5">
              <w:rPr>
                <w:rFonts w:ascii="Palatino Linotype" w:hAnsi="Palatino Linotype"/>
              </w:rPr>
              <w:t>.</w:t>
            </w:r>
          </w:p>
          <w:p w14:paraId="24E4D225" w14:textId="795E9833" w:rsidR="00897BF5" w:rsidRDefault="00897BF5" w:rsidP="00897BF5">
            <w:pPr>
              <w:spacing w:line="360" w:lineRule="auto"/>
              <w:rPr>
                <w:rFonts w:ascii="Palatino Linotype" w:hAnsi="Palatino Linotype"/>
              </w:rPr>
            </w:pPr>
            <w:r w:rsidRPr="00897BF5">
              <w:rPr>
                <w:rFonts w:ascii="Palatino Linotype" w:hAnsi="Palatino Linotype"/>
              </w:rPr>
              <w:t xml:space="preserve">We hope that these clarifications better communicate the scientific value of this work and its contribution to both </w:t>
            </w:r>
            <w:proofErr w:type="gramStart"/>
            <w:r w:rsidRPr="00897BF5">
              <w:rPr>
                <w:rFonts w:ascii="Palatino Linotype" w:hAnsi="Palatino Linotype"/>
              </w:rPr>
              <w:t>the academic</w:t>
            </w:r>
            <w:proofErr w:type="gramEnd"/>
            <w:r w:rsidRPr="00897BF5">
              <w:rPr>
                <w:rFonts w:ascii="Palatino Linotype" w:hAnsi="Palatino Linotype"/>
              </w:rPr>
              <w:t xml:space="preserve"> literature and practical waste management policy </w:t>
            </w:r>
            <w:r w:rsidRPr="00897BF5">
              <w:rPr>
                <w:rFonts w:ascii="Palatino Linotype" w:hAnsi="Palatino Linotype"/>
              </w:rPr>
              <w:lastRenderedPageBreak/>
              <w:t>development.</w:t>
            </w:r>
          </w:p>
          <w:p w14:paraId="0A94EE3C" w14:textId="77777777" w:rsidR="00897BF5" w:rsidRDefault="00897BF5" w:rsidP="00897BF5">
            <w:pPr>
              <w:spacing w:line="360" w:lineRule="auto"/>
              <w:rPr>
                <w:rFonts w:ascii="Palatino Linotype" w:hAnsi="Palatino Linotype"/>
              </w:rPr>
            </w:pPr>
          </w:p>
          <w:p w14:paraId="7F31169B" w14:textId="77777777" w:rsidR="00897BF5" w:rsidRPr="00526590" w:rsidRDefault="00897BF5" w:rsidP="00897BF5">
            <w:pPr>
              <w:spacing w:line="360" w:lineRule="auto"/>
              <w:rPr>
                <w:rFonts w:ascii="Palatino Linotype" w:hAnsi="Palatino Linotype"/>
              </w:rPr>
            </w:pPr>
          </w:p>
          <w:p w14:paraId="1E3EED81" w14:textId="537EE7DE" w:rsidR="00074B5C" w:rsidRPr="00CD1BD8" w:rsidRDefault="00526590" w:rsidP="00CD1BD8">
            <w:pPr>
              <w:spacing w:line="360" w:lineRule="auto"/>
              <w:rPr>
                <w:rFonts w:ascii="Palatino Linotype" w:hAnsi="Palatino Linotype"/>
                <w:i/>
                <w:iCs/>
              </w:rPr>
            </w:pPr>
            <w:r w:rsidRPr="00074B5C">
              <w:rPr>
                <w:rFonts w:ascii="Palatino Linotype" w:hAnsi="Palatino Linotype"/>
                <w:b/>
                <w:bCs/>
              </w:rPr>
              <w:t xml:space="preserve">Comment </w:t>
            </w:r>
            <w:r>
              <w:rPr>
                <w:rFonts w:ascii="Palatino Linotype" w:hAnsi="Palatino Linotype"/>
                <w:b/>
                <w:bCs/>
              </w:rPr>
              <w:t>2</w:t>
            </w:r>
            <w:r w:rsidRPr="00074B5C">
              <w:rPr>
                <w:rFonts w:ascii="Palatino Linotype" w:hAnsi="Palatino Linotype"/>
                <w:b/>
                <w:bCs/>
              </w:rPr>
              <w:t>:</w:t>
            </w:r>
            <w:r w:rsidRPr="00074B5C">
              <w:rPr>
                <w:rFonts w:ascii="Palatino Linotype" w:hAnsi="Palatino Linotype"/>
                <w:i/>
                <w:iCs/>
              </w:rPr>
              <w:t xml:space="preserve"> </w:t>
            </w:r>
            <w:r w:rsidR="00CD1BD8" w:rsidRPr="00CD1BD8">
              <w:rPr>
                <w:rFonts w:ascii="Palatino Linotype" w:hAnsi="Palatino Linotype"/>
                <w:i/>
                <w:iCs/>
              </w:rPr>
              <w:t xml:space="preserve">The state of the art is not completed. There is similar paper on the situation in Germany that is not mentioned in this paper: "Environmental and economic assessment of household food waste source-separation efficiency in a German case study". 2023. Cleaner waste systems. </w:t>
            </w:r>
            <w:hyperlink r:id="rId7" w:history="1">
              <w:r w:rsidR="00CD1BD8" w:rsidRPr="00CB75CE">
                <w:rPr>
                  <w:rStyle w:val="Hyperlink"/>
                  <w:rFonts w:ascii="Palatino Linotype" w:hAnsi="Palatino Linotype"/>
                  <w:i/>
                  <w:iCs/>
                </w:rPr>
                <w:t>https://doi.org/10.1016/j.clwas.2023.100092</w:t>
              </w:r>
            </w:hyperlink>
            <w:r w:rsidR="00CD1BD8">
              <w:rPr>
                <w:rFonts w:ascii="Palatino Linotype" w:hAnsi="Palatino Linotype"/>
                <w:i/>
                <w:iCs/>
              </w:rPr>
              <w:t xml:space="preserve">. </w:t>
            </w:r>
            <w:r w:rsidR="00CD1BD8" w:rsidRPr="00CD1BD8">
              <w:rPr>
                <w:rFonts w:ascii="Palatino Linotype" w:hAnsi="Palatino Linotype"/>
                <w:i/>
                <w:iCs/>
              </w:rPr>
              <w:t xml:space="preserve">Although this paper is more focus on the pretreatments there are useful and similar information to compare with the situation in Irland. </w:t>
            </w:r>
            <w:r w:rsidR="00CD1BD8">
              <w:rPr>
                <w:rFonts w:ascii="Palatino Linotype" w:hAnsi="Palatino Linotype"/>
                <w:i/>
                <w:iCs/>
              </w:rPr>
              <w:t xml:space="preserve"> </w:t>
            </w:r>
            <w:r w:rsidR="00CD1BD8" w:rsidRPr="00CD1BD8">
              <w:rPr>
                <w:rFonts w:ascii="Palatino Linotype" w:hAnsi="Palatino Linotype"/>
                <w:i/>
                <w:iCs/>
              </w:rPr>
              <w:t>In summary although this version is improved, the manuscript cannot be recommended for its publication</w:t>
            </w:r>
          </w:p>
          <w:p w14:paraId="425D08DA" w14:textId="77777777" w:rsidR="008B0AD0" w:rsidRDefault="00CD1BD8" w:rsidP="008B0AD0">
            <w:pPr>
              <w:spacing w:line="360" w:lineRule="auto"/>
              <w:rPr>
                <w:rFonts w:ascii="Palatino Linotype" w:hAnsi="Palatino Linotype"/>
                <w:lang w:bidi="en-US"/>
              </w:rPr>
            </w:pPr>
            <w:r w:rsidRPr="00607C13">
              <w:rPr>
                <w:rFonts w:ascii="Palatino Linotype" w:hAnsi="Palatino Linotype"/>
                <w:b/>
                <w:bCs/>
              </w:rPr>
              <w:t>Response:</w:t>
            </w:r>
            <w:r>
              <w:rPr>
                <w:rFonts w:ascii="Palatino Linotype" w:hAnsi="Palatino Linotype"/>
              </w:rPr>
              <w:t xml:space="preserve"> </w:t>
            </w:r>
            <w:r w:rsidRPr="00CD1BD8">
              <w:rPr>
                <w:rFonts w:ascii="Palatino Linotype" w:hAnsi="Palatino Linotype"/>
              </w:rPr>
              <w:t xml:space="preserve">We sincerely thank the reviewer for detailed feedback and for highlighting the recent study by </w:t>
            </w:r>
            <w:proofErr w:type="spellStart"/>
            <w:r w:rsidR="009A28E5" w:rsidRPr="009A28E5">
              <w:rPr>
                <w:rFonts w:ascii="Palatino Linotype" w:hAnsi="Palatino Linotype"/>
              </w:rPr>
              <w:t>Angouria-Tsorochidou</w:t>
            </w:r>
            <w:proofErr w:type="spellEnd"/>
            <w:r w:rsidRPr="00CD1BD8">
              <w:rPr>
                <w:rFonts w:ascii="Palatino Linotype" w:hAnsi="Palatino Linotype"/>
              </w:rPr>
              <w:t xml:space="preserve"> et al. (2023) published in </w:t>
            </w:r>
            <w:r w:rsidRPr="00CD1BD8">
              <w:rPr>
                <w:rFonts w:ascii="Palatino Linotype" w:hAnsi="Palatino Linotype"/>
                <w:i/>
                <w:iCs/>
              </w:rPr>
              <w:t>Cleaner Waste Systems</w:t>
            </w:r>
            <w:r w:rsidRPr="00CD1BD8">
              <w:rPr>
                <w:rFonts w:ascii="Palatino Linotype" w:hAnsi="Palatino Linotype"/>
              </w:rPr>
              <w:t>. We appreciate this suggestion and fully agree that referencing comparable studies enhances the contextualization and relevance of our work.</w:t>
            </w:r>
            <w:r w:rsidR="000E6491">
              <w:rPr>
                <w:rFonts w:ascii="Palatino Linotype" w:hAnsi="Palatino Linotype"/>
              </w:rPr>
              <w:t xml:space="preserve"> </w:t>
            </w:r>
            <w:r w:rsidRPr="00CD1BD8">
              <w:rPr>
                <w:rFonts w:ascii="Palatino Linotype" w:hAnsi="Palatino Linotype"/>
              </w:rPr>
              <w:t xml:space="preserve">In response, we have carefully reviewed the cited paper and incorporated it into the revised </w:t>
            </w:r>
            <w:r w:rsidRPr="00CD1BD8">
              <w:rPr>
                <w:rFonts w:ascii="Palatino Linotype" w:hAnsi="Palatino Linotype"/>
                <w:b/>
                <w:bCs/>
              </w:rPr>
              <w:t>Introduction</w:t>
            </w:r>
            <w:r w:rsidRPr="00CD1BD8">
              <w:rPr>
                <w:rFonts w:ascii="Palatino Linotype" w:hAnsi="Palatino Linotype"/>
              </w:rPr>
              <w:t xml:space="preserve"> and </w:t>
            </w:r>
            <w:r w:rsidRPr="00CD1BD8">
              <w:rPr>
                <w:rFonts w:ascii="Palatino Linotype" w:hAnsi="Palatino Linotype"/>
                <w:b/>
                <w:bCs/>
              </w:rPr>
              <w:t>Discussion</w:t>
            </w:r>
            <w:r w:rsidRPr="00CD1BD8">
              <w:rPr>
                <w:rFonts w:ascii="Palatino Linotype" w:hAnsi="Palatino Linotype"/>
              </w:rPr>
              <w:t xml:space="preserve"> sections. We have particularly highlighted the similarities in methodological approaches and the contrasting focus areas — noting that while  </w:t>
            </w:r>
            <w:proofErr w:type="spellStart"/>
            <w:r w:rsidR="009A28E5" w:rsidRPr="009A28E5">
              <w:rPr>
                <w:rFonts w:ascii="Palatino Linotype" w:hAnsi="Palatino Linotype"/>
              </w:rPr>
              <w:t>Angouria-Tsorochidou</w:t>
            </w:r>
            <w:proofErr w:type="spellEnd"/>
            <w:r w:rsidR="009A28E5" w:rsidRPr="009A28E5">
              <w:rPr>
                <w:rFonts w:ascii="Palatino Linotype" w:hAnsi="Palatino Linotype"/>
              </w:rPr>
              <w:t xml:space="preserve"> </w:t>
            </w:r>
            <w:r w:rsidRPr="00CD1BD8">
              <w:rPr>
                <w:rFonts w:ascii="Palatino Linotype" w:hAnsi="Palatino Linotype"/>
              </w:rPr>
              <w:t xml:space="preserve">et al. (2023) provide valuable insights into </w:t>
            </w:r>
            <w:r w:rsidRPr="00CD1BD8">
              <w:rPr>
                <w:rFonts w:ascii="Palatino Linotype" w:hAnsi="Palatino Linotype"/>
                <w:b/>
                <w:bCs/>
              </w:rPr>
              <w:t>source-separation efficiencies and pretreatment strategies</w:t>
            </w:r>
            <w:r w:rsidRPr="00CD1BD8">
              <w:rPr>
                <w:rFonts w:ascii="Palatino Linotype" w:hAnsi="Palatino Linotype"/>
              </w:rPr>
              <w:t xml:space="preserve"> within the German context, our study extends the scope by evaluating </w:t>
            </w:r>
            <w:r w:rsidRPr="00CD1BD8">
              <w:rPr>
                <w:rFonts w:ascii="Palatino Linotype" w:hAnsi="Palatino Linotype"/>
                <w:b/>
                <w:bCs/>
              </w:rPr>
              <w:t>end-of-life treatment scenarios</w:t>
            </w:r>
            <w:r w:rsidRPr="00CD1BD8">
              <w:rPr>
                <w:rFonts w:ascii="Palatino Linotype" w:hAnsi="Palatino Linotype"/>
              </w:rPr>
              <w:t xml:space="preserve"> for unavoidable household food waste in Ireland, including a comparative assessment of digestate management options (composting, gasification, and incineration), which has received limited attention in previous literature.</w:t>
            </w:r>
            <w:r w:rsidR="000E6491">
              <w:rPr>
                <w:rFonts w:ascii="Palatino Linotype" w:hAnsi="Palatino Linotype"/>
              </w:rPr>
              <w:t xml:space="preserve"> Please check </w:t>
            </w:r>
            <w:r w:rsidR="000E6491" w:rsidRPr="0042794B">
              <w:rPr>
                <w:rFonts w:ascii="Palatino Linotype" w:hAnsi="Palatino Linotype"/>
                <w:b/>
                <w:bCs/>
              </w:rPr>
              <w:t>Page 2, Lines 88-98</w:t>
            </w:r>
            <w:r w:rsidR="000E6491">
              <w:rPr>
                <w:rFonts w:ascii="Palatino Linotype" w:hAnsi="Palatino Linotype"/>
              </w:rPr>
              <w:t xml:space="preserve">, </w:t>
            </w:r>
            <w:r w:rsidR="009A28E5">
              <w:rPr>
                <w:rFonts w:ascii="Palatino Linotype" w:hAnsi="Palatino Linotype"/>
              </w:rPr>
              <w:t>for the following content: “</w:t>
            </w:r>
            <w:r w:rsidR="00E96863" w:rsidRPr="00E96863">
              <w:rPr>
                <w:rFonts w:ascii="Palatino Linotype" w:hAnsi="Palatino Linotype"/>
                <w:i/>
                <w:iCs/>
                <w:lang w:bidi="en-US"/>
              </w:rPr>
              <w:t xml:space="preserve">Recent studies have also examined the environmental and economic implications of household food waste management in other European contexts. For example, </w:t>
            </w:r>
            <w:proofErr w:type="spellStart"/>
            <w:r w:rsidR="00E96863" w:rsidRPr="00E96863">
              <w:rPr>
                <w:rFonts w:ascii="Palatino Linotype" w:hAnsi="Palatino Linotype"/>
                <w:i/>
                <w:iCs/>
                <w:lang w:bidi="en-US"/>
              </w:rPr>
              <w:t>Angouria-Tsorochidou</w:t>
            </w:r>
            <w:proofErr w:type="spellEnd"/>
            <w:r w:rsidR="00E96863" w:rsidRPr="00E96863">
              <w:rPr>
                <w:rFonts w:ascii="Palatino Linotype" w:hAnsi="Palatino Linotype"/>
                <w:i/>
                <w:iCs/>
                <w:lang w:bidi="en-US"/>
              </w:rPr>
              <w:t xml:space="preserve"> et al. (2023) conducted a comprehensive assessment of source-separation efficiency and pretreatment strategies in a German case study, highlighting the importance of upstream waste management practices in reducing environmental impacts. While that study focused primarily on the efficiency of source separation and pretreatment processes, there remains a knowledge gap regarding the comparative sustainability of downstream treatment options, particularly for digestate management. This study seeks to address that gap within the Irish context by evaluating multiple end-of-life treatment scenarios for unavoidable household food waste, integrating LCA, LCC, and multi-criteria analysis to support evidence-based </w:t>
            </w:r>
            <w:r w:rsidR="00E96863" w:rsidRPr="00E96863">
              <w:rPr>
                <w:rFonts w:ascii="Palatino Linotype" w:hAnsi="Palatino Linotype"/>
                <w:i/>
                <w:iCs/>
                <w:lang w:bidi="en-US"/>
              </w:rPr>
              <w:lastRenderedPageBreak/>
              <w:t>policy decisions.</w:t>
            </w:r>
            <w:r w:rsidR="00E96863">
              <w:rPr>
                <w:rFonts w:ascii="Palatino Linotype" w:hAnsi="Palatino Linotype"/>
                <w:lang w:bidi="en-US"/>
              </w:rPr>
              <w:t>”</w:t>
            </w:r>
            <w:r w:rsidR="008B0AD0">
              <w:rPr>
                <w:rFonts w:ascii="Palatino Linotype" w:hAnsi="Palatino Linotype"/>
                <w:lang w:bidi="en-US"/>
              </w:rPr>
              <w:t xml:space="preserve"> </w:t>
            </w:r>
          </w:p>
          <w:p w14:paraId="457C6857" w14:textId="177787C4" w:rsidR="008B0AD0" w:rsidRPr="008B0AD0" w:rsidRDefault="009A28E5" w:rsidP="008B0AD0">
            <w:pPr>
              <w:spacing w:line="360" w:lineRule="auto"/>
              <w:rPr>
                <w:rFonts w:ascii="Palatino Linotype" w:hAnsi="Palatino Linotype"/>
                <w:lang w:bidi="en-US"/>
              </w:rPr>
            </w:pPr>
            <w:r>
              <w:rPr>
                <w:rFonts w:ascii="Palatino Linotype" w:hAnsi="Palatino Linotype"/>
              </w:rPr>
              <w:t xml:space="preserve">and </w:t>
            </w:r>
            <w:r w:rsidRPr="0042794B">
              <w:rPr>
                <w:rFonts w:ascii="Palatino Linotype" w:hAnsi="Palatino Linotype"/>
                <w:b/>
                <w:bCs/>
              </w:rPr>
              <w:t>Page 21, Lines 839-848</w:t>
            </w:r>
            <w:r w:rsidR="008B0AD0">
              <w:rPr>
                <w:rFonts w:ascii="Palatino Linotype" w:hAnsi="Palatino Linotype"/>
                <w:b/>
                <w:bCs/>
              </w:rPr>
              <w:t xml:space="preserve"> </w:t>
            </w:r>
            <w:r w:rsidR="008B0AD0" w:rsidRPr="008B0AD0">
              <w:rPr>
                <w:rFonts w:ascii="Palatino Linotype" w:hAnsi="Palatino Linotype"/>
              </w:rPr>
              <w:t>for: “</w:t>
            </w:r>
            <w:r w:rsidR="008B0AD0" w:rsidRPr="008B0AD0">
              <w:rPr>
                <w:rFonts w:ascii="Palatino Linotype" w:hAnsi="Palatino Linotype"/>
                <w:i/>
                <w:iCs/>
                <w:lang w:bidi="en-US"/>
              </w:rPr>
              <w:t xml:space="preserve">It is also important to situate the findings of this study within the broader European literature on household food waste management. The recent work of </w:t>
            </w:r>
            <w:proofErr w:type="spellStart"/>
            <w:r w:rsidR="008B0AD0" w:rsidRPr="008B0AD0">
              <w:rPr>
                <w:rFonts w:ascii="Palatino Linotype" w:hAnsi="Palatino Linotype"/>
                <w:i/>
                <w:iCs/>
                <w:lang w:bidi="en-US"/>
              </w:rPr>
              <w:t>Angouria-Tsorochidou</w:t>
            </w:r>
            <w:proofErr w:type="spellEnd"/>
            <w:r w:rsidR="008B0AD0" w:rsidRPr="008B0AD0">
              <w:rPr>
                <w:rFonts w:ascii="Palatino Linotype" w:hAnsi="Palatino Linotype"/>
                <w:i/>
                <w:iCs/>
                <w:lang w:bidi="en-US"/>
              </w:rPr>
              <w:t xml:space="preserve"> et al. (2023) in Germany provides valuable insights into how improving source-separation and pretreatment efficiency can reduce environmental impacts at the household level. In contrast, our study complements this perspective by focusing on the comparative performance of downstream treatment technologies, including multiple digestate management pathways, within the specific waste policy and infrastructure context of Ireland. Together, these studies highlight the need for integrated approaches that consider both upstream behavioral interventions and downstream technological solutions to optimize food waste management systems</w:t>
            </w:r>
            <w:r w:rsidR="008B0AD0">
              <w:rPr>
                <w:rFonts w:ascii="Palatino Linotype" w:hAnsi="Palatino Linotype"/>
                <w:i/>
                <w:iCs/>
                <w:lang w:bidi="en-US"/>
              </w:rPr>
              <w:t>”</w:t>
            </w:r>
          </w:p>
          <w:p w14:paraId="1377B324" w14:textId="77777777" w:rsidR="00CD1BD8" w:rsidRPr="00CD1BD8" w:rsidRDefault="00CD1BD8" w:rsidP="00CD1BD8">
            <w:pPr>
              <w:spacing w:line="360" w:lineRule="auto"/>
              <w:rPr>
                <w:rFonts w:ascii="Palatino Linotype" w:hAnsi="Palatino Linotype"/>
              </w:rPr>
            </w:pPr>
            <w:r w:rsidRPr="00CD1BD8">
              <w:rPr>
                <w:rFonts w:ascii="Palatino Linotype" w:hAnsi="Palatino Linotype"/>
              </w:rPr>
              <w:t>We respectfully note that the novelty of our work lies not only in the geographical focus on Ireland but also in:</w:t>
            </w:r>
          </w:p>
          <w:p w14:paraId="722035E2" w14:textId="77777777" w:rsidR="00CD1BD8" w:rsidRPr="00CD1BD8" w:rsidRDefault="00CD1BD8" w:rsidP="00CD1BD8">
            <w:pPr>
              <w:numPr>
                <w:ilvl w:val="0"/>
                <w:numId w:val="4"/>
              </w:numPr>
              <w:spacing w:line="360" w:lineRule="auto"/>
              <w:rPr>
                <w:rFonts w:ascii="Palatino Linotype" w:hAnsi="Palatino Linotype"/>
              </w:rPr>
            </w:pPr>
            <w:r w:rsidRPr="00CD1BD8">
              <w:rPr>
                <w:rFonts w:ascii="Palatino Linotype" w:hAnsi="Palatino Linotype"/>
              </w:rPr>
              <w:t xml:space="preserve">The integration of region-specific household food waste </w:t>
            </w:r>
            <w:proofErr w:type="gramStart"/>
            <w:r w:rsidRPr="00CD1BD8">
              <w:rPr>
                <w:rFonts w:ascii="Palatino Linotype" w:hAnsi="Palatino Linotype"/>
              </w:rPr>
              <w:t>data;</w:t>
            </w:r>
            <w:proofErr w:type="gramEnd"/>
          </w:p>
          <w:p w14:paraId="58C00CB8" w14:textId="77777777" w:rsidR="00CD1BD8" w:rsidRPr="00CD1BD8" w:rsidRDefault="00CD1BD8" w:rsidP="00CD1BD8">
            <w:pPr>
              <w:numPr>
                <w:ilvl w:val="0"/>
                <w:numId w:val="4"/>
              </w:numPr>
              <w:spacing w:line="360" w:lineRule="auto"/>
              <w:rPr>
                <w:rFonts w:ascii="Palatino Linotype" w:hAnsi="Palatino Linotype"/>
              </w:rPr>
            </w:pPr>
            <w:r w:rsidRPr="00CD1BD8">
              <w:rPr>
                <w:rFonts w:ascii="Palatino Linotype" w:hAnsi="Palatino Linotype"/>
              </w:rPr>
              <w:t xml:space="preserve">The comparative assessment of multiple digestate management </w:t>
            </w:r>
            <w:proofErr w:type="gramStart"/>
            <w:r w:rsidRPr="00CD1BD8">
              <w:rPr>
                <w:rFonts w:ascii="Palatino Linotype" w:hAnsi="Palatino Linotype"/>
              </w:rPr>
              <w:t>scenarios;</w:t>
            </w:r>
            <w:proofErr w:type="gramEnd"/>
          </w:p>
          <w:p w14:paraId="5AB4E527" w14:textId="77777777" w:rsidR="00CD1BD8" w:rsidRPr="00CD1BD8" w:rsidRDefault="00CD1BD8" w:rsidP="00CD1BD8">
            <w:pPr>
              <w:numPr>
                <w:ilvl w:val="0"/>
                <w:numId w:val="4"/>
              </w:numPr>
              <w:spacing w:line="360" w:lineRule="auto"/>
              <w:rPr>
                <w:rFonts w:ascii="Palatino Linotype" w:hAnsi="Palatino Linotype"/>
              </w:rPr>
            </w:pPr>
            <w:r w:rsidRPr="00CD1BD8">
              <w:rPr>
                <w:rFonts w:ascii="Palatino Linotype" w:hAnsi="Palatino Linotype"/>
              </w:rPr>
              <w:t xml:space="preserve">The combined LCA-LCC framework supported by MCDA for holistic sustainability </w:t>
            </w:r>
            <w:proofErr w:type="gramStart"/>
            <w:r w:rsidRPr="00CD1BD8">
              <w:rPr>
                <w:rFonts w:ascii="Palatino Linotype" w:hAnsi="Palatino Linotype"/>
              </w:rPr>
              <w:t>assessment;</w:t>
            </w:r>
            <w:proofErr w:type="gramEnd"/>
          </w:p>
          <w:p w14:paraId="68C8021A" w14:textId="77777777" w:rsidR="00CD1BD8" w:rsidRPr="00CD1BD8" w:rsidRDefault="00CD1BD8" w:rsidP="00CD1BD8">
            <w:pPr>
              <w:numPr>
                <w:ilvl w:val="0"/>
                <w:numId w:val="4"/>
              </w:numPr>
              <w:spacing w:line="360" w:lineRule="auto"/>
              <w:rPr>
                <w:rFonts w:ascii="Palatino Linotype" w:hAnsi="Palatino Linotype"/>
              </w:rPr>
            </w:pPr>
            <w:r w:rsidRPr="00CD1BD8">
              <w:rPr>
                <w:rFonts w:ascii="Palatino Linotype" w:hAnsi="Palatino Linotype"/>
              </w:rPr>
              <w:t>The policy relevance tailored to Ireland's Waste Action Plan and broader EU circular economy goals.</w:t>
            </w:r>
          </w:p>
          <w:p w14:paraId="1BDE796A" w14:textId="137F58E5" w:rsidR="007A5319" w:rsidRDefault="007A5319" w:rsidP="007A5319">
            <w:pPr>
              <w:spacing w:line="360" w:lineRule="auto"/>
              <w:rPr>
                <w:rFonts w:ascii="Palatino Linotype" w:hAnsi="Palatino Linotype"/>
              </w:rPr>
            </w:pPr>
            <w:r w:rsidRPr="007A5319">
              <w:rPr>
                <w:rFonts w:ascii="Palatino Linotype" w:hAnsi="Palatino Linotype"/>
              </w:rPr>
              <w:t xml:space="preserve">It is also important to note that Ireland’s solid waste management infrastructure, particularly for household food waste (HFW), remains less developed compared to countries such as the UK or Germany, where source-separation practices and waste treatment technologies have been more widely implemented for a longer period. In Ireland, the separate collection of food waste from households has only recently become mandatory, and infrastructure for the treatment of biowaste is still expanding. As a result, this study provides valuable insights specific to a context where waste management systems are still </w:t>
            </w:r>
            <w:proofErr w:type="gramStart"/>
            <w:r w:rsidRPr="007A5319">
              <w:rPr>
                <w:rFonts w:ascii="Palatino Linotype" w:hAnsi="Palatino Linotype"/>
              </w:rPr>
              <w:t>evolving, and</w:t>
            </w:r>
            <w:proofErr w:type="gramEnd"/>
            <w:r w:rsidRPr="007A5319">
              <w:rPr>
                <w:rFonts w:ascii="Palatino Linotype" w:hAnsi="Palatino Linotype"/>
              </w:rPr>
              <w:t xml:space="preserve"> may offer lessons that go beyond the experiences of more established systems in mainland Europe. This further reinforces the relevance of our findings to other regions undergoing similar transitions toward circular </w:t>
            </w:r>
            <w:proofErr w:type="gramStart"/>
            <w:r w:rsidRPr="007A5319">
              <w:rPr>
                <w:rFonts w:ascii="Palatino Linotype" w:hAnsi="Palatino Linotype"/>
              </w:rPr>
              <w:t>economy</w:t>
            </w:r>
            <w:proofErr w:type="gramEnd"/>
            <w:r w:rsidRPr="007A5319">
              <w:rPr>
                <w:rFonts w:ascii="Palatino Linotype" w:hAnsi="Palatino Linotype"/>
              </w:rPr>
              <w:t xml:space="preserve"> practices.</w:t>
            </w:r>
          </w:p>
          <w:p w14:paraId="5C057FBA" w14:textId="370A2948" w:rsidR="00CD1BD8" w:rsidRPr="00CD1BD8" w:rsidRDefault="00CD1BD8" w:rsidP="00CD1BD8">
            <w:pPr>
              <w:spacing w:line="360" w:lineRule="auto"/>
              <w:rPr>
                <w:rFonts w:ascii="Palatino Linotype" w:hAnsi="Palatino Linotype"/>
              </w:rPr>
            </w:pPr>
            <w:r w:rsidRPr="00CD1BD8">
              <w:rPr>
                <w:rFonts w:ascii="Palatino Linotype" w:hAnsi="Palatino Linotype"/>
              </w:rPr>
              <w:t xml:space="preserve">While we recognize that some elements of the study are technical in nature — due to the data-driven scenario analysis — we respectfully submit that this technical rigor is essential for </w:t>
            </w:r>
            <w:r w:rsidRPr="00CD1BD8">
              <w:rPr>
                <w:rFonts w:ascii="Palatino Linotype" w:hAnsi="Palatino Linotype"/>
              </w:rPr>
              <w:lastRenderedPageBreak/>
              <w:t xml:space="preserve">supporting scientifically grounded decision-making in waste management, which aligns with the aims and scope of </w:t>
            </w:r>
            <w:r w:rsidRPr="00CD1BD8">
              <w:rPr>
                <w:rFonts w:ascii="Palatino Linotype" w:hAnsi="Palatino Linotype"/>
                <w:i/>
                <w:iCs/>
              </w:rPr>
              <w:t>Recycling</w:t>
            </w:r>
            <w:r w:rsidRPr="00CD1BD8">
              <w:rPr>
                <w:rFonts w:ascii="Palatino Linotype" w:hAnsi="Palatino Linotype"/>
              </w:rPr>
              <w:t>.</w:t>
            </w:r>
          </w:p>
          <w:p w14:paraId="5A01EC11" w14:textId="77777777" w:rsidR="00CD1BD8" w:rsidRPr="00CD1BD8" w:rsidRDefault="00CD1BD8" w:rsidP="00CD1BD8">
            <w:pPr>
              <w:spacing w:line="360" w:lineRule="auto"/>
              <w:rPr>
                <w:rFonts w:ascii="Palatino Linotype" w:hAnsi="Palatino Linotype"/>
              </w:rPr>
            </w:pPr>
            <w:r w:rsidRPr="00CD1BD8">
              <w:rPr>
                <w:rFonts w:ascii="Palatino Linotype" w:hAnsi="Palatino Linotype"/>
              </w:rPr>
              <w:t>We hope that with these additions and clarifications, the distinct contribution and scientific value of our study are now more apparent.</w:t>
            </w:r>
          </w:p>
          <w:p w14:paraId="606F259C" w14:textId="77777777" w:rsidR="00074B5C" w:rsidRDefault="00074B5C" w:rsidP="00EE5524">
            <w:pPr>
              <w:spacing w:line="360" w:lineRule="auto"/>
              <w:rPr>
                <w:rFonts w:ascii="Palatino Linotype" w:hAnsi="Palatino Linotype"/>
              </w:rPr>
            </w:pPr>
          </w:p>
          <w:p w14:paraId="74E99E58" w14:textId="73FAC3BE" w:rsidR="00C5002E" w:rsidRDefault="00C5002E" w:rsidP="00EE5524">
            <w:pPr>
              <w:spacing w:line="360" w:lineRule="auto"/>
              <w:rPr>
                <w:rFonts w:ascii="Palatino Linotype" w:hAnsi="Palatino Linotype"/>
                <w:b/>
                <w:bCs/>
              </w:rPr>
            </w:pPr>
            <w:r>
              <w:rPr>
                <w:rFonts w:ascii="Palatino Linotype" w:hAnsi="Palatino Linotype"/>
                <w:b/>
                <w:bCs/>
              </w:rPr>
              <w:t xml:space="preserve">Responses to Reviewer </w:t>
            </w:r>
            <w:r w:rsidRPr="000417C1">
              <w:rPr>
                <w:rFonts w:ascii="Palatino Linotype" w:hAnsi="Palatino Linotype"/>
                <w:b/>
                <w:bCs/>
              </w:rPr>
              <w:t>#</w:t>
            </w:r>
            <w:r>
              <w:rPr>
                <w:rFonts w:ascii="Palatino Linotype" w:hAnsi="Palatino Linotype"/>
                <w:b/>
                <w:bCs/>
              </w:rPr>
              <w:t>2</w:t>
            </w:r>
          </w:p>
          <w:p w14:paraId="5D15BA97" w14:textId="65DA922A" w:rsidR="00C5002E" w:rsidRPr="009F32B4" w:rsidRDefault="00C5002E" w:rsidP="009F32B4">
            <w:pPr>
              <w:spacing w:line="360" w:lineRule="auto"/>
              <w:rPr>
                <w:rFonts w:ascii="Palatino Linotype" w:hAnsi="Palatino Linotype"/>
                <w:b/>
                <w:bCs/>
              </w:rPr>
            </w:pPr>
            <w:r w:rsidRPr="00C5002E">
              <w:rPr>
                <w:rFonts w:ascii="Palatino Linotype" w:hAnsi="Palatino Linotype"/>
                <w:b/>
                <w:bCs/>
              </w:rPr>
              <w:t xml:space="preserve">Comment 1: </w:t>
            </w:r>
            <w:r w:rsidR="009F32B4" w:rsidRPr="009F32B4">
              <w:rPr>
                <w:rFonts w:ascii="Palatino Linotype" w:hAnsi="Palatino Linotype"/>
                <w:i/>
                <w:iCs/>
              </w:rPr>
              <w:t>The author has responded well to the questions raised last time and has revised and improved the article. This is commendable. It is recommended that this paper be accepted for publication.</w:t>
            </w:r>
          </w:p>
          <w:p w14:paraId="649D5B4B" w14:textId="52F8D20C" w:rsidR="00607C13" w:rsidRDefault="00607C13" w:rsidP="009F32B4">
            <w:pPr>
              <w:spacing w:line="360" w:lineRule="auto"/>
              <w:rPr>
                <w:rFonts w:ascii="Palatino Linotype" w:hAnsi="Palatino Linotype"/>
              </w:rPr>
            </w:pPr>
            <w:r w:rsidRPr="00607C13">
              <w:rPr>
                <w:rFonts w:ascii="Palatino Linotype" w:hAnsi="Palatino Linotype"/>
                <w:b/>
                <w:bCs/>
              </w:rPr>
              <w:t>Response:</w:t>
            </w:r>
            <w:r w:rsidR="009F32B4">
              <w:rPr>
                <w:rFonts w:ascii="Palatino Linotype" w:hAnsi="Palatino Linotype"/>
              </w:rPr>
              <w:t xml:space="preserve"> </w:t>
            </w:r>
            <w:r w:rsidR="009F32B4" w:rsidRPr="009F32B4">
              <w:rPr>
                <w:rFonts w:ascii="Palatino Linotype" w:hAnsi="Palatino Linotype"/>
              </w:rPr>
              <w:t>We sincerely thank the reviewer for positive and encouraging feedback. We greatly appreciate your recognition of the efforts made to revise and improve the manuscript in response to the previous comments. We are pleased that the revisions have addressed your concerns, and that the manuscript is now considered suitable for publication. Thank you again for your constructive input and support throughout the review process.</w:t>
            </w:r>
          </w:p>
          <w:p w14:paraId="17B3D9A8" w14:textId="77777777" w:rsidR="00477914" w:rsidRDefault="00477914" w:rsidP="00EE5524">
            <w:pPr>
              <w:spacing w:line="360" w:lineRule="auto"/>
              <w:rPr>
                <w:rFonts w:ascii="Palatino Linotype" w:hAnsi="Palatino Linotype"/>
                <w:b/>
                <w:bCs/>
              </w:rPr>
            </w:pPr>
          </w:p>
          <w:p w14:paraId="4D65227E" w14:textId="1327E806" w:rsidR="000417C1" w:rsidRDefault="000417C1" w:rsidP="00D731E5">
            <w:pPr>
              <w:spacing w:line="360" w:lineRule="auto"/>
              <w:rPr>
                <w:rFonts w:ascii="Palatino Linotype" w:hAnsi="Palatino Linotype"/>
                <w:b/>
                <w:bCs/>
              </w:rPr>
            </w:pPr>
            <w:r w:rsidRPr="000417C1">
              <w:rPr>
                <w:rFonts w:ascii="Palatino Linotype" w:hAnsi="Palatino Linotype"/>
                <w:b/>
                <w:bCs/>
              </w:rPr>
              <w:t>Response to Reviewer #3</w:t>
            </w:r>
          </w:p>
          <w:p w14:paraId="451BE99A" w14:textId="42E50216" w:rsidR="00D731E5" w:rsidRPr="00D731E5" w:rsidRDefault="000417C1" w:rsidP="00D731E5">
            <w:pPr>
              <w:spacing w:line="360" w:lineRule="auto"/>
              <w:rPr>
                <w:rFonts w:ascii="Palatino Linotype" w:hAnsi="Palatino Linotype"/>
              </w:rPr>
            </w:pPr>
            <w:r w:rsidRPr="000417C1">
              <w:rPr>
                <w:rFonts w:ascii="Palatino Linotype" w:hAnsi="Palatino Linotype"/>
                <w:b/>
                <w:bCs/>
              </w:rPr>
              <w:t>Comment 1</w:t>
            </w:r>
            <w:r w:rsidR="00D731E5">
              <w:rPr>
                <w:rFonts w:ascii="Palatino Linotype" w:hAnsi="Palatino Linotype"/>
                <w:b/>
                <w:bCs/>
              </w:rPr>
              <w:t xml:space="preserve">: </w:t>
            </w:r>
            <w:r w:rsidR="00D731E5" w:rsidRPr="00D731E5">
              <w:rPr>
                <w:rFonts w:ascii="Palatino Linotype" w:hAnsi="Palatino Linotype"/>
                <w:i/>
                <w:iCs/>
              </w:rPr>
              <w:t>The required modifications have been made</w:t>
            </w:r>
            <w:r w:rsidR="00D731E5">
              <w:rPr>
                <w:rFonts w:ascii="Palatino Linotype" w:hAnsi="Palatino Linotype"/>
                <w:i/>
                <w:iCs/>
              </w:rPr>
              <w:t xml:space="preserve">. </w:t>
            </w:r>
          </w:p>
          <w:p w14:paraId="53F7837B" w14:textId="1B93354E" w:rsidR="00D731E5" w:rsidRDefault="000417C1" w:rsidP="00D731E5">
            <w:pPr>
              <w:spacing w:line="360" w:lineRule="auto"/>
              <w:rPr>
                <w:rFonts w:ascii="Palatino Linotype" w:hAnsi="Palatino Linotype"/>
              </w:rPr>
            </w:pPr>
            <w:r w:rsidRPr="000417C1">
              <w:rPr>
                <w:rFonts w:ascii="Palatino Linotype" w:hAnsi="Palatino Linotype"/>
                <w:b/>
                <w:bCs/>
              </w:rPr>
              <w:t>Response:</w:t>
            </w:r>
            <w:r w:rsidR="00B61733">
              <w:rPr>
                <w:rFonts w:ascii="Palatino Linotype" w:hAnsi="Palatino Linotype"/>
              </w:rPr>
              <w:t xml:space="preserve"> </w:t>
            </w:r>
            <w:r w:rsidR="00D731E5" w:rsidRPr="00D731E5">
              <w:rPr>
                <w:rFonts w:ascii="Palatino Linotype" w:hAnsi="Palatino Linotype"/>
              </w:rPr>
              <w:t>We thank the reviewer for their positive feedback and recommendation for publication. We confirm that all the required modifications have been made, and we sincerely appreciate the constructive comments and valuable insights provided during the review process.</w:t>
            </w:r>
          </w:p>
          <w:p w14:paraId="598577B4" w14:textId="77777777" w:rsidR="00D731E5" w:rsidRDefault="00D731E5" w:rsidP="00D731E5">
            <w:pPr>
              <w:spacing w:line="360" w:lineRule="auto"/>
              <w:rPr>
                <w:rFonts w:ascii="Palatino Linotype" w:hAnsi="Palatino Linotype"/>
              </w:rPr>
            </w:pPr>
          </w:p>
          <w:p w14:paraId="7DFEAC89" w14:textId="38AE560C" w:rsidR="0023100A" w:rsidRPr="00033C8B" w:rsidRDefault="000417C1" w:rsidP="00D731E5">
            <w:pPr>
              <w:spacing w:line="360" w:lineRule="auto"/>
              <w:rPr>
                <w:rFonts w:ascii="Palatino Linotype" w:hAnsi="Palatino Linotype"/>
              </w:rPr>
            </w:pPr>
            <w:r w:rsidRPr="000417C1">
              <w:rPr>
                <w:rFonts w:ascii="Palatino Linotype" w:hAnsi="Palatino Linotype"/>
                <w:b/>
                <w:bCs/>
              </w:rPr>
              <w:t xml:space="preserve"> </w:t>
            </w:r>
          </w:p>
        </w:tc>
      </w:tr>
      <w:tr w:rsidR="0023100A" w:rsidRPr="00033C8B" w14:paraId="33ACBD5F" w14:textId="77777777" w:rsidTr="00EE3763">
        <w:tc>
          <w:tcPr>
            <w:tcW w:w="8834" w:type="dxa"/>
          </w:tcPr>
          <w:p w14:paraId="350248B9" w14:textId="77777777" w:rsidR="0023100A" w:rsidRPr="00033C8B" w:rsidRDefault="0023100A" w:rsidP="00EE5524">
            <w:pPr>
              <w:spacing w:line="360" w:lineRule="auto"/>
              <w:rPr>
                <w:rFonts w:ascii="Palatino Linotype" w:hAnsi="Palatino Linotype"/>
                <w:color w:val="FF0000"/>
              </w:rPr>
            </w:pPr>
          </w:p>
        </w:tc>
      </w:tr>
    </w:tbl>
    <w:p w14:paraId="04E9A907" w14:textId="77777777" w:rsidR="0023100A" w:rsidRDefault="0023100A" w:rsidP="00E85691">
      <w:pPr>
        <w:spacing w:line="360" w:lineRule="auto"/>
      </w:pPr>
    </w:p>
    <w:sectPr w:rsidR="0023100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56576" w14:textId="77777777" w:rsidR="003853AA" w:rsidRDefault="003853AA" w:rsidP="00F442B9">
      <w:r>
        <w:separator/>
      </w:r>
    </w:p>
  </w:endnote>
  <w:endnote w:type="continuationSeparator" w:id="0">
    <w:p w14:paraId="19A7A988" w14:textId="77777777" w:rsidR="003853AA" w:rsidRDefault="003853AA" w:rsidP="00F44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5302394"/>
      <w:docPartObj>
        <w:docPartGallery w:val="Page Numbers (Bottom of Page)"/>
        <w:docPartUnique/>
      </w:docPartObj>
    </w:sdtPr>
    <w:sdtEndPr>
      <w:rPr>
        <w:noProof/>
      </w:rPr>
    </w:sdtEndPr>
    <w:sdtContent>
      <w:p w14:paraId="06071A71" w14:textId="366BB08E" w:rsidR="00F442B9" w:rsidRDefault="00F442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1C05B9" w14:textId="77777777" w:rsidR="00F442B9" w:rsidRDefault="00F442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3995A" w14:textId="77777777" w:rsidR="003853AA" w:rsidRDefault="003853AA" w:rsidP="00F442B9">
      <w:r>
        <w:separator/>
      </w:r>
    </w:p>
  </w:footnote>
  <w:footnote w:type="continuationSeparator" w:id="0">
    <w:p w14:paraId="4F9E0A67" w14:textId="77777777" w:rsidR="003853AA" w:rsidRDefault="003853AA" w:rsidP="00F442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D1A66"/>
    <w:multiLevelType w:val="multilevel"/>
    <w:tmpl w:val="C50044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8104EF"/>
    <w:multiLevelType w:val="multilevel"/>
    <w:tmpl w:val="C53E8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C07750"/>
    <w:multiLevelType w:val="multilevel"/>
    <w:tmpl w:val="F68AC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8A3BCA"/>
    <w:multiLevelType w:val="multilevel"/>
    <w:tmpl w:val="E7D21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F75FE6"/>
    <w:multiLevelType w:val="multilevel"/>
    <w:tmpl w:val="8A00C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6073165">
    <w:abstractNumId w:val="0"/>
  </w:num>
  <w:num w:numId="2" w16cid:durableId="959144734">
    <w:abstractNumId w:val="2"/>
  </w:num>
  <w:num w:numId="3" w16cid:durableId="150760456">
    <w:abstractNumId w:val="3"/>
  </w:num>
  <w:num w:numId="4" w16cid:durableId="1894921389">
    <w:abstractNumId w:val="1"/>
  </w:num>
  <w:num w:numId="5" w16cid:durableId="10793994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39B"/>
    <w:rsid w:val="00010D6B"/>
    <w:rsid w:val="0001576D"/>
    <w:rsid w:val="000343D9"/>
    <w:rsid w:val="000417C1"/>
    <w:rsid w:val="000435ED"/>
    <w:rsid w:val="0004457F"/>
    <w:rsid w:val="00065308"/>
    <w:rsid w:val="00067F9A"/>
    <w:rsid w:val="00070D64"/>
    <w:rsid w:val="00074B5C"/>
    <w:rsid w:val="000823A0"/>
    <w:rsid w:val="000956F8"/>
    <w:rsid w:val="000A3BE4"/>
    <w:rsid w:val="000C0109"/>
    <w:rsid w:val="000D3E47"/>
    <w:rsid w:val="000E2D94"/>
    <w:rsid w:val="000E6491"/>
    <w:rsid w:val="000F4AD8"/>
    <w:rsid w:val="00111DB9"/>
    <w:rsid w:val="00140FB1"/>
    <w:rsid w:val="0016605D"/>
    <w:rsid w:val="001948FE"/>
    <w:rsid w:val="001D1D7D"/>
    <w:rsid w:val="001D6021"/>
    <w:rsid w:val="00202C95"/>
    <w:rsid w:val="002214F2"/>
    <w:rsid w:val="0023100A"/>
    <w:rsid w:val="002342F5"/>
    <w:rsid w:val="00282F3C"/>
    <w:rsid w:val="002E65E1"/>
    <w:rsid w:val="002F7F6B"/>
    <w:rsid w:val="003106C8"/>
    <w:rsid w:val="003135D9"/>
    <w:rsid w:val="00356712"/>
    <w:rsid w:val="00360E26"/>
    <w:rsid w:val="003853AA"/>
    <w:rsid w:val="00395660"/>
    <w:rsid w:val="003E44BA"/>
    <w:rsid w:val="00423C03"/>
    <w:rsid w:val="0042794B"/>
    <w:rsid w:val="00452940"/>
    <w:rsid w:val="00472703"/>
    <w:rsid w:val="00477914"/>
    <w:rsid w:val="00486928"/>
    <w:rsid w:val="004C6EFA"/>
    <w:rsid w:val="00500836"/>
    <w:rsid w:val="00501EA7"/>
    <w:rsid w:val="00511D75"/>
    <w:rsid w:val="00526590"/>
    <w:rsid w:val="00537326"/>
    <w:rsid w:val="00541BE3"/>
    <w:rsid w:val="0054473E"/>
    <w:rsid w:val="00550A59"/>
    <w:rsid w:val="00581EF1"/>
    <w:rsid w:val="00595BA7"/>
    <w:rsid w:val="00597F95"/>
    <w:rsid w:val="005E194D"/>
    <w:rsid w:val="00604421"/>
    <w:rsid w:val="00607C13"/>
    <w:rsid w:val="00635AF3"/>
    <w:rsid w:val="0064339B"/>
    <w:rsid w:val="006A492E"/>
    <w:rsid w:val="006F7112"/>
    <w:rsid w:val="00726D78"/>
    <w:rsid w:val="00785B75"/>
    <w:rsid w:val="00791DC7"/>
    <w:rsid w:val="007A2460"/>
    <w:rsid w:val="007A5319"/>
    <w:rsid w:val="007B67A1"/>
    <w:rsid w:val="007E50E1"/>
    <w:rsid w:val="0089450A"/>
    <w:rsid w:val="00897BF5"/>
    <w:rsid w:val="008B0AD0"/>
    <w:rsid w:val="008D59C9"/>
    <w:rsid w:val="008D7B9B"/>
    <w:rsid w:val="008F0B31"/>
    <w:rsid w:val="008F671D"/>
    <w:rsid w:val="0092457A"/>
    <w:rsid w:val="00925F8E"/>
    <w:rsid w:val="00935884"/>
    <w:rsid w:val="00947CF3"/>
    <w:rsid w:val="009506F0"/>
    <w:rsid w:val="00977C21"/>
    <w:rsid w:val="00982AA5"/>
    <w:rsid w:val="009A28E5"/>
    <w:rsid w:val="009C237F"/>
    <w:rsid w:val="009D0EB4"/>
    <w:rsid w:val="009F32B4"/>
    <w:rsid w:val="00A135CE"/>
    <w:rsid w:val="00A366B8"/>
    <w:rsid w:val="00A515A7"/>
    <w:rsid w:val="00A86D16"/>
    <w:rsid w:val="00A948A5"/>
    <w:rsid w:val="00AA47EC"/>
    <w:rsid w:val="00AB2AD9"/>
    <w:rsid w:val="00AF1986"/>
    <w:rsid w:val="00B11E6A"/>
    <w:rsid w:val="00B26B46"/>
    <w:rsid w:val="00B53FAC"/>
    <w:rsid w:val="00B61733"/>
    <w:rsid w:val="00B9200B"/>
    <w:rsid w:val="00B9304C"/>
    <w:rsid w:val="00BB440A"/>
    <w:rsid w:val="00BC673A"/>
    <w:rsid w:val="00BD17A0"/>
    <w:rsid w:val="00C149CE"/>
    <w:rsid w:val="00C27DAC"/>
    <w:rsid w:val="00C5002E"/>
    <w:rsid w:val="00C86B28"/>
    <w:rsid w:val="00C930F4"/>
    <w:rsid w:val="00CD1BD8"/>
    <w:rsid w:val="00D33E0C"/>
    <w:rsid w:val="00D65123"/>
    <w:rsid w:val="00D731E5"/>
    <w:rsid w:val="00DE4E53"/>
    <w:rsid w:val="00DF5DB6"/>
    <w:rsid w:val="00E15520"/>
    <w:rsid w:val="00E33366"/>
    <w:rsid w:val="00E34E27"/>
    <w:rsid w:val="00E66C81"/>
    <w:rsid w:val="00E84AEA"/>
    <w:rsid w:val="00E85691"/>
    <w:rsid w:val="00E96863"/>
    <w:rsid w:val="00EA027C"/>
    <w:rsid w:val="00EA123D"/>
    <w:rsid w:val="00EA5F03"/>
    <w:rsid w:val="00EB22C3"/>
    <w:rsid w:val="00EE2F10"/>
    <w:rsid w:val="00EE5524"/>
    <w:rsid w:val="00F03BBB"/>
    <w:rsid w:val="00F442B9"/>
    <w:rsid w:val="00F57B34"/>
    <w:rsid w:val="00F930E4"/>
    <w:rsid w:val="00FA3419"/>
    <w:rsid w:val="00FA348C"/>
    <w:rsid w:val="00FD44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5D542"/>
  <w15:chartTrackingRefBased/>
  <w15:docId w15:val="{168E147C-E7E6-4DCA-84E8-A13C0AAC2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0A"/>
    <w:pPr>
      <w:widowControl w:val="0"/>
      <w:spacing w:after="0" w:line="240" w:lineRule="auto"/>
      <w:jc w:val="both"/>
    </w:pPr>
    <w:rPr>
      <w:rFonts w:ascii="Times New Roman" w:eastAsia="Times New Roman" w:hAnsi="Times New Roman"/>
      <w:sz w:val="21"/>
      <w:szCs w:val="21"/>
      <w:lang w:eastAsia="zh-CN"/>
      <w14:ligatures w14:val="none"/>
    </w:rPr>
  </w:style>
  <w:style w:type="paragraph" w:styleId="Heading1">
    <w:name w:val="heading 1"/>
    <w:basedOn w:val="Normal"/>
    <w:next w:val="Normal"/>
    <w:link w:val="Heading1Char"/>
    <w:uiPriority w:val="9"/>
    <w:qFormat/>
    <w:rsid w:val="006433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33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33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33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33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339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339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339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339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33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33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33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33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33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33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33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33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339B"/>
    <w:rPr>
      <w:rFonts w:eastAsiaTheme="majorEastAsia" w:cstheme="majorBidi"/>
      <w:color w:val="272727" w:themeColor="text1" w:themeTint="D8"/>
    </w:rPr>
  </w:style>
  <w:style w:type="paragraph" w:styleId="Title">
    <w:name w:val="Title"/>
    <w:basedOn w:val="Normal"/>
    <w:next w:val="Normal"/>
    <w:link w:val="TitleChar"/>
    <w:uiPriority w:val="10"/>
    <w:qFormat/>
    <w:rsid w:val="0064339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33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33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33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339B"/>
    <w:pPr>
      <w:spacing w:before="160"/>
      <w:jc w:val="center"/>
    </w:pPr>
    <w:rPr>
      <w:i/>
      <w:iCs/>
      <w:color w:val="404040" w:themeColor="text1" w:themeTint="BF"/>
    </w:rPr>
  </w:style>
  <w:style w:type="character" w:customStyle="1" w:styleId="QuoteChar">
    <w:name w:val="Quote Char"/>
    <w:basedOn w:val="DefaultParagraphFont"/>
    <w:link w:val="Quote"/>
    <w:uiPriority w:val="29"/>
    <w:rsid w:val="0064339B"/>
    <w:rPr>
      <w:i/>
      <w:iCs/>
      <w:color w:val="404040" w:themeColor="text1" w:themeTint="BF"/>
    </w:rPr>
  </w:style>
  <w:style w:type="paragraph" w:styleId="ListParagraph">
    <w:name w:val="List Paragraph"/>
    <w:basedOn w:val="Normal"/>
    <w:uiPriority w:val="34"/>
    <w:qFormat/>
    <w:rsid w:val="0064339B"/>
    <w:pPr>
      <w:ind w:left="720"/>
      <w:contextualSpacing/>
    </w:pPr>
  </w:style>
  <w:style w:type="character" w:styleId="IntenseEmphasis">
    <w:name w:val="Intense Emphasis"/>
    <w:basedOn w:val="DefaultParagraphFont"/>
    <w:uiPriority w:val="21"/>
    <w:qFormat/>
    <w:rsid w:val="0064339B"/>
    <w:rPr>
      <w:i/>
      <w:iCs/>
      <w:color w:val="0F4761" w:themeColor="accent1" w:themeShade="BF"/>
    </w:rPr>
  </w:style>
  <w:style w:type="paragraph" w:styleId="IntenseQuote">
    <w:name w:val="Intense Quote"/>
    <w:basedOn w:val="Normal"/>
    <w:next w:val="Normal"/>
    <w:link w:val="IntenseQuoteChar"/>
    <w:uiPriority w:val="30"/>
    <w:qFormat/>
    <w:rsid w:val="006433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339B"/>
    <w:rPr>
      <w:i/>
      <w:iCs/>
      <w:color w:val="0F4761" w:themeColor="accent1" w:themeShade="BF"/>
    </w:rPr>
  </w:style>
  <w:style w:type="character" w:styleId="IntenseReference">
    <w:name w:val="Intense Reference"/>
    <w:basedOn w:val="DefaultParagraphFont"/>
    <w:uiPriority w:val="32"/>
    <w:qFormat/>
    <w:rsid w:val="0064339B"/>
    <w:rPr>
      <w:b/>
      <w:bCs/>
      <w:smallCaps/>
      <w:color w:val="0F4761" w:themeColor="accent1" w:themeShade="BF"/>
      <w:spacing w:val="5"/>
    </w:rPr>
  </w:style>
  <w:style w:type="table" w:styleId="TableGrid">
    <w:name w:val="Table Grid"/>
    <w:basedOn w:val="TableNormal"/>
    <w:uiPriority w:val="39"/>
    <w:rsid w:val="0023100A"/>
    <w:pPr>
      <w:spacing w:after="0" w:line="240" w:lineRule="auto"/>
    </w:pPr>
    <w:rPr>
      <w:rFonts w:eastAsiaTheme="minorEastAsia"/>
      <w:sz w:val="21"/>
      <w:szCs w:val="22"/>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42B9"/>
    <w:pPr>
      <w:tabs>
        <w:tab w:val="center" w:pos="4680"/>
        <w:tab w:val="right" w:pos="9360"/>
      </w:tabs>
    </w:pPr>
  </w:style>
  <w:style w:type="character" w:customStyle="1" w:styleId="HeaderChar">
    <w:name w:val="Header Char"/>
    <w:basedOn w:val="DefaultParagraphFont"/>
    <w:link w:val="Header"/>
    <w:uiPriority w:val="99"/>
    <w:rsid w:val="00F442B9"/>
    <w:rPr>
      <w:rFonts w:ascii="Times New Roman" w:eastAsia="Times New Roman" w:hAnsi="Times New Roman"/>
      <w:sz w:val="21"/>
      <w:szCs w:val="21"/>
      <w:lang w:eastAsia="zh-CN"/>
      <w14:ligatures w14:val="none"/>
    </w:rPr>
  </w:style>
  <w:style w:type="paragraph" w:styleId="Footer">
    <w:name w:val="footer"/>
    <w:basedOn w:val="Normal"/>
    <w:link w:val="FooterChar"/>
    <w:uiPriority w:val="99"/>
    <w:unhideWhenUsed/>
    <w:rsid w:val="00F442B9"/>
    <w:pPr>
      <w:tabs>
        <w:tab w:val="center" w:pos="4680"/>
        <w:tab w:val="right" w:pos="9360"/>
      </w:tabs>
    </w:pPr>
  </w:style>
  <w:style w:type="character" w:customStyle="1" w:styleId="FooterChar">
    <w:name w:val="Footer Char"/>
    <w:basedOn w:val="DefaultParagraphFont"/>
    <w:link w:val="Footer"/>
    <w:uiPriority w:val="99"/>
    <w:rsid w:val="00F442B9"/>
    <w:rPr>
      <w:rFonts w:ascii="Times New Roman" w:eastAsia="Times New Roman" w:hAnsi="Times New Roman"/>
      <w:sz w:val="21"/>
      <w:szCs w:val="21"/>
      <w:lang w:eastAsia="zh-CN"/>
      <w14:ligatures w14:val="none"/>
    </w:rPr>
  </w:style>
  <w:style w:type="character" w:styleId="Hyperlink">
    <w:name w:val="Hyperlink"/>
    <w:basedOn w:val="DefaultParagraphFont"/>
    <w:uiPriority w:val="99"/>
    <w:unhideWhenUsed/>
    <w:rsid w:val="00CD1BD8"/>
    <w:rPr>
      <w:color w:val="467886" w:themeColor="hyperlink"/>
      <w:u w:val="single"/>
    </w:rPr>
  </w:style>
  <w:style w:type="character" w:styleId="UnresolvedMention">
    <w:name w:val="Unresolved Mention"/>
    <w:basedOn w:val="DefaultParagraphFont"/>
    <w:uiPriority w:val="99"/>
    <w:semiHidden/>
    <w:unhideWhenUsed/>
    <w:rsid w:val="00CD1BD8"/>
    <w:rPr>
      <w:color w:val="605E5C"/>
      <w:shd w:val="clear" w:color="auto" w:fill="E1DFDD"/>
    </w:rPr>
  </w:style>
  <w:style w:type="character" w:styleId="CommentReference">
    <w:name w:val="annotation reference"/>
    <w:basedOn w:val="DefaultParagraphFont"/>
    <w:uiPriority w:val="99"/>
    <w:semiHidden/>
    <w:unhideWhenUsed/>
    <w:rsid w:val="00472703"/>
    <w:rPr>
      <w:sz w:val="16"/>
      <w:szCs w:val="16"/>
    </w:rPr>
  </w:style>
  <w:style w:type="paragraph" w:styleId="CommentText">
    <w:name w:val="annotation text"/>
    <w:basedOn w:val="Normal"/>
    <w:link w:val="CommentTextChar"/>
    <w:uiPriority w:val="99"/>
    <w:unhideWhenUsed/>
    <w:rsid w:val="00472703"/>
    <w:rPr>
      <w:sz w:val="20"/>
      <w:szCs w:val="20"/>
    </w:rPr>
  </w:style>
  <w:style w:type="character" w:customStyle="1" w:styleId="CommentTextChar">
    <w:name w:val="Comment Text Char"/>
    <w:basedOn w:val="DefaultParagraphFont"/>
    <w:link w:val="CommentText"/>
    <w:uiPriority w:val="99"/>
    <w:rsid w:val="00472703"/>
    <w:rPr>
      <w:rFonts w:ascii="Times New Roman" w:eastAsia="Times New Roman" w:hAnsi="Times New Roman"/>
      <w:sz w:val="20"/>
      <w:szCs w:val="20"/>
      <w:lang w:eastAsia="zh-CN"/>
      <w14:ligatures w14:val="none"/>
    </w:rPr>
  </w:style>
  <w:style w:type="paragraph" w:styleId="CommentSubject">
    <w:name w:val="annotation subject"/>
    <w:basedOn w:val="CommentText"/>
    <w:next w:val="CommentText"/>
    <w:link w:val="CommentSubjectChar"/>
    <w:uiPriority w:val="99"/>
    <w:semiHidden/>
    <w:unhideWhenUsed/>
    <w:rsid w:val="00472703"/>
    <w:rPr>
      <w:b/>
      <w:bCs/>
    </w:rPr>
  </w:style>
  <w:style w:type="character" w:customStyle="1" w:styleId="CommentSubjectChar">
    <w:name w:val="Comment Subject Char"/>
    <w:basedOn w:val="CommentTextChar"/>
    <w:link w:val="CommentSubject"/>
    <w:uiPriority w:val="99"/>
    <w:semiHidden/>
    <w:rsid w:val="00472703"/>
    <w:rPr>
      <w:rFonts w:ascii="Times New Roman" w:eastAsia="Times New Roman" w:hAnsi="Times New Roman"/>
      <w:b/>
      <w:bCs/>
      <w:sz w:val="20"/>
      <w:szCs w:val="2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86124">
      <w:bodyDiv w:val="1"/>
      <w:marLeft w:val="0"/>
      <w:marRight w:val="0"/>
      <w:marTop w:val="0"/>
      <w:marBottom w:val="0"/>
      <w:divBdr>
        <w:top w:val="none" w:sz="0" w:space="0" w:color="auto"/>
        <w:left w:val="none" w:sz="0" w:space="0" w:color="auto"/>
        <w:bottom w:val="none" w:sz="0" w:space="0" w:color="auto"/>
        <w:right w:val="none" w:sz="0" w:space="0" w:color="auto"/>
      </w:divBdr>
    </w:div>
    <w:div w:id="118186175">
      <w:bodyDiv w:val="1"/>
      <w:marLeft w:val="0"/>
      <w:marRight w:val="0"/>
      <w:marTop w:val="0"/>
      <w:marBottom w:val="0"/>
      <w:divBdr>
        <w:top w:val="none" w:sz="0" w:space="0" w:color="auto"/>
        <w:left w:val="none" w:sz="0" w:space="0" w:color="auto"/>
        <w:bottom w:val="none" w:sz="0" w:space="0" w:color="auto"/>
        <w:right w:val="none" w:sz="0" w:space="0" w:color="auto"/>
      </w:divBdr>
      <w:divsChild>
        <w:div w:id="1289120783">
          <w:blockQuote w:val="1"/>
          <w:marLeft w:val="720"/>
          <w:marRight w:val="720"/>
          <w:marTop w:val="100"/>
          <w:marBottom w:val="100"/>
          <w:divBdr>
            <w:top w:val="none" w:sz="0" w:space="0" w:color="auto"/>
            <w:left w:val="none" w:sz="0" w:space="0" w:color="auto"/>
            <w:bottom w:val="none" w:sz="0" w:space="0" w:color="auto"/>
            <w:right w:val="none" w:sz="0" w:space="0" w:color="auto"/>
          </w:divBdr>
        </w:div>
        <w:div w:id="888300260">
          <w:blockQuote w:val="1"/>
          <w:marLeft w:val="720"/>
          <w:marRight w:val="720"/>
          <w:marTop w:val="100"/>
          <w:marBottom w:val="100"/>
          <w:divBdr>
            <w:top w:val="none" w:sz="0" w:space="0" w:color="auto"/>
            <w:left w:val="none" w:sz="0" w:space="0" w:color="auto"/>
            <w:bottom w:val="none" w:sz="0" w:space="0" w:color="auto"/>
            <w:right w:val="none" w:sz="0" w:space="0" w:color="auto"/>
          </w:divBdr>
        </w:div>
        <w:div w:id="21035997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712728">
          <w:blockQuote w:val="1"/>
          <w:marLeft w:val="720"/>
          <w:marRight w:val="720"/>
          <w:marTop w:val="100"/>
          <w:marBottom w:val="100"/>
          <w:divBdr>
            <w:top w:val="none" w:sz="0" w:space="0" w:color="auto"/>
            <w:left w:val="none" w:sz="0" w:space="0" w:color="auto"/>
            <w:bottom w:val="none" w:sz="0" w:space="0" w:color="auto"/>
            <w:right w:val="none" w:sz="0" w:space="0" w:color="auto"/>
          </w:divBdr>
        </w:div>
        <w:div w:id="9582243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359896">
      <w:bodyDiv w:val="1"/>
      <w:marLeft w:val="0"/>
      <w:marRight w:val="0"/>
      <w:marTop w:val="0"/>
      <w:marBottom w:val="0"/>
      <w:divBdr>
        <w:top w:val="none" w:sz="0" w:space="0" w:color="auto"/>
        <w:left w:val="none" w:sz="0" w:space="0" w:color="auto"/>
        <w:bottom w:val="none" w:sz="0" w:space="0" w:color="auto"/>
        <w:right w:val="none" w:sz="0" w:space="0" w:color="auto"/>
      </w:divBdr>
    </w:div>
    <w:div w:id="167254478">
      <w:bodyDiv w:val="1"/>
      <w:marLeft w:val="0"/>
      <w:marRight w:val="0"/>
      <w:marTop w:val="0"/>
      <w:marBottom w:val="0"/>
      <w:divBdr>
        <w:top w:val="none" w:sz="0" w:space="0" w:color="auto"/>
        <w:left w:val="none" w:sz="0" w:space="0" w:color="auto"/>
        <w:bottom w:val="none" w:sz="0" w:space="0" w:color="auto"/>
        <w:right w:val="none" w:sz="0" w:space="0" w:color="auto"/>
      </w:divBdr>
    </w:div>
    <w:div w:id="243078315">
      <w:bodyDiv w:val="1"/>
      <w:marLeft w:val="0"/>
      <w:marRight w:val="0"/>
      <w:marTop w:val="0"/>
      <w:marBottom w:val="0"/>
      <w:divBdr>
        <w:top w:val="none" w:sz="0" w:space="0" w:color="auto"/>
        <w:left w:val="none" w:sz="0" w:space="0" w:color="auto"/>
        <w:bottom w:val="none" w:sz="0" w:space="0" w:color="auto"/>
        <w:right w:val="none" w:sz="0" w:space="0" w:color="auto"/>
      </w:divBdr>
    </w:div>
    <w:div w:id="324553996">
      <w:bodyDiv w:val="1"/>
      <w:marLeft w:val="0"/>
      <w:marRight w:val="0"/>
      <w:marTop w:val="0"/>
      <w:marBottom w:val="0"/>
      <w:divBdr>
        <w:top w:val="none" w:sz="0" w:space="0" w:color="auto"/>
        <w:left w:val="none" w:sz="0" w:space="0" w:color="auto"/>
        <w:bottom w:val="none" w:sz="0" w:space="0" w:color="auto"/>
        <w:right w:val="none" w:sz="0" w:space="0" w:color="auto"/>
      </w:divBdr>
    </w:div>
    <w:div w:id="324746016">
      <w:bodyDiv w:val="1"/>
      <w:marLeft w:val="0"/>
      <w:marRight w:val="0"/>
      <w:marTop w:val="0"/>
      <w:marBottom w:val="0"/>
      <w:divBdr>
        <w:top w:val="none" w:sz="0" w:space="0" w:color="auto"/>
        <w:left w:val="none" w:sz="0" w:space="0" w:color="auto"/>
        <w:bottom w:val="none" w:sz="0" w:space="0" w:color="auto"/>
        <w:right w:val="none" w:sz="0" w:space="0" w:color="auto"/>
      </w:divBdr>
    </w:div>
    <w:div w:id="371348600">
      <w:bodyDiv w:val="1"/>
      <w:marLeft w:val="0"/>
      <w:marRight w:val="0"/>
      <w:marTop w:val="0"/>
      <w:marBottom w:val="0"/>
      <w:divBdr>
        <w:top w:val="none" w:sz="0" w:space="0" w:color="auto"/>
        <w:left w:val="none" w:sz="0" w:space="0" w:color="auto"/>
        <w:bottom w:val="none" w:sz="0" w:space="0" w:color="auto"/>
        <w:right w:val="none" w:sz="0" w:space="0" w:color="auto"/>
      </w:divBdr>
    </w:div>
    <w:div w:id="431781865">
      <w:bodyDiv w:val="1"/>
      <w:marLeft w:val="0"/>
      <w:marRight w:val="0"/>
      <w:marTop w:val="0"/>
      <w:marBottom w:val="0"/>
      <w:divBdr>
        <w:top w:val="none" w:sz="0" w:space="0" w:color="auto"/>
        <w:left w:val="none" w:sz="0" w:space="0" w:color="auto"/>
        <w:bottom w:val="none" w:sz="0" w:space="0" w:color="auto"/>
        <w:right w:val="none" w:sz="0" w:space="0" w:color="auto"/>
      </w:divBdr>
    </w:div>
    <w:div w:id="496464473">
      <w:bodyDiv w:val="1"/>
      <w:marLeft w:val="0"/>
      <w:marRight w:val="0"/>
      <w:marTop w:val="0"/>
      <w:marBottom w:val="0"/>
      <w:divBdr>
        <w:top w:val="none" w:sz="0" w:space="0" w:color="auto"/>
        <w:left w:val="none" w:sz="0" w:space="0" w:color="auto"/>
        <w:bottom w:val="none" w:sz="0" w:space="0" w:color="auto"/>
        <w:right w:val="none" w:sz="0" w:space="0" w:color="auto"/>
      </w:divBdr>
    </w:div>
    <w:div w:id="532768067">
      <w:bodyDiv w:val="1"/>
      <w:marLeft w:val="0"/>
      <w:marRight w:val="0"/>
      <w:marTop w:val="0"/>
      <w:marBottom w:val="0"/>
      <w:divBdr>
        <w:top w:val="none" w:sz="0" w:space="0" w:color="auto"/>
        <w:left w:val="none" w:sz="0" w:space="0" w:color="auto"/>
        <w:bottom w:val="none" w:sz="0" w:space="0" w:color="auto"/>
        <w:right w:val="none" w:sz="0" w:space="0" w:color="auto"/>
      </w:divBdr>
    </w:div>
    <w:div w:id="546840715">
      <w:bodyDiv w:val="1"/>
      <w:marLeft w:val="0"/>
      <w:marRight w:val="0"/>
      <w:marTop w:val="0"/>
      <w:marBottom w:val="0"/>
      <w:divBdr>
        <w:top w:val="none" w:sz="0" w:space="0" w:color="auto"/>
        <w:left w:val="none" w:sz="0" w:space="0" w:color="auto"/>
        <w:bottom w:val="none" w:sz="0" w:space="0" w:color="auto"/>
        <w:right w:val="none" w:sz="0" w:space="0" w:color="auto"/>
      </w:divBdr>
    </w:div>
    <w:div w:id="589432312">
      <w:bodyDiv w:val="1"/>
      <w:marLeft w:val="0"/>
      <w:marRight w:val="0"/>
      <w:marTop w:val="0"/>
      <w:marBottom w:val="0"/>
      <w:divBdr>
        <w:top w:val="none" w:sz="0" w:space="0" w:color="auto"/>
        <w:left w:val="none" w:sz="0" w:space="0" w:color="auto"/>
        <w:bottom w:val="none" w:sz="0" w:space="0" w:color="auto"/>
        <w:right w:val="none" w:sz="0" w:space="0" w:color="auto"/>
      </w:divBdr>
    </w:div>
    <w:div w:id="649478527">
      <w:bodyDiv w:val="1"/>
      <w:marLeft w:val="0"/>
      <w:marRight w:val="0"/>
      <w:marTop w:val="0"/>
      <w:marBottom w:val="0"/>
      <w:divBdr>
        <w:top w:val="none" w:sz="0" w:space="0" w:color="auto"/>
        <w:left w:val="none" w:sz="0" w:space="0" w:color="auto"/>
        <w:bottom w:val="none" w:sz="0" w:space="0" w:color="auto"/>
        <w:right w:val="none" w:sz="0" w:space="0" w:color="auto"/>
      </w:divBdr>
    </w:div>
    <w:div w:id="686103233">
      <w:bodyDiv w:val="1"/>
      <w:marLeft w:val="0"/>
      <w:marRight w:val="0"/>
      <w:marTop w:val="0"/>
      <w:marBottom w:val="0"/>
      <w:divBdr>
        <w:top w:val="none" w:sz="0" w:space="0" w:color="auto"/>
        <w:left w:val="none" w:sz="0" w:space="0" w:color="auto"/>
        <w:bottom w:val="none" w:sz="0" w:space="0" w:color="auto"/>
        <w:right w:val="none" w:sz="0" w:space="0" w:color="auto"/>
      </w:divBdr>
    </w:div>
    <w:div w:id="717438951">
      <w:bodyDiv w:val="1"/>
      <w:marLeft w:val="0"/>
      <w:marRight w:val="0"/>
      <w:marTop w:val="0"/>
      <w:marBottom w:val="0"/>
      <w:divBdr>
        <w:top w:val="none" w:sz="0" w:space="0" w:color="auto"/>
        <w:left w:val="none" w:sz="0" w:space="0" w:color="auto"/>
        <w:bottom w:val="none" w:sz="0" w:space="0" w:color="auto"/>
        <w:right w:val="none" w:sz="0" w:space="0" w:color="auto"/>
      </w:divBdr>
    </w:div>
    <w:div w:id="863593978">
      <w:bodyDiv w:val="1"/>
      <w:marLeft w:val="0"/>
      <w:marRight w:val="0"/>
      <w:marTop w:val="0"/>
      <w:marBottom w:val="0"/>
      <w:divBdr>
        <w:top w:val="none" w:sz="0" w:space="0" w:color="auto"/>
        <w:left w:val="none" w:sz="0" w:space="0" w:color="auto"/>
        <w:bottom w:val="none" w:sz="0" w:space="0" w:color="auto"/>
        <w:right w:val="none" w:sz="0" w:space="0" w:color="auto"/>
      </w:divBdr>
    </w:div>
    <w:div w:id="871914458">
      <w:bodyDiv w:val="1"/>
      <w:marLeft w:val="0"/>
      <w:marRight w:val="0"/>
      <w:marTop w:val="0"/>
      <w:marBottom w:val="0"/>
      <w:divBdr>
        <w:top w:val="none" w:sz="0" w:space="0" w:color="auto"/>
        <w:left w:val="none" w:sz="0" w:space="0" w:color="auto"/>
        <w:bottom w:val="none" w:sz="0" w:space="0" w:color="auto"/>
        <w:right w:val="none" w:sz="0" w:space="0" w:color="auto"/>
      </w:divBdr>
    </w:div>
    <w:div w:id="926888435">
      <w:bodyDiv w:val="1"/>
      <w:marLeft w:val="0"/>
      <w:marRight w:val="0"/>
      <w:marTop w:val="0"/>
      <w:marBottom w:val="0"/>
      <w:divBdr>
        <w:top w:val="none" w:sz="0" w:space="0" w:color="auto"/>
        <w:left w:val="none" w:sz="0" w:space="0" w:color="auto"/>
        <w:bottom w:val="none" w:sz="0" w:space="0" w:color="auto"/>
        <w:right w:val="none" w:sz="0" w:space="0" w:color="auto"/>
      </w:divBdr>
    </w:div>
    <w:div w:id="1076972140">
      <w:bodyDiv w:val="1"/>
      <w:marLeft w:val="0"/>
      <w:marRight w:val="0"/>
      <w:marTop w:val="0"/>
      <w:marBottom w:val="0"/>
      <w:divBdr>
        <w:top w:val="none" w:sz="0" w:space="0" w:color="auto"/>
        <w:left w:val="none" w:sz="0" w:space="0" w:color="auto"/>
        <w:bottom w:val="none" w:sz="0" w:space="0" w:color="auto"/>
        <w:right w:val="none" w:sz="0" w:space="0" w:color="auto"/>
      </w:divBdr>
    </w:div>
    <w:div w:id="1266039036">
      <w:bodyDiv w:val="1"/>
      <w:marLeft w:val="0"/>
      <w:marRight w:val="0"/>
      <w:marTop w:val="0"/>
      <w:marBottom w:val="0"/>
      <w:divBdr>
        <w:top w:val="none" w:sz="0" w:space="0" w:color="auto"/>
        <w:left w:val="none" w:sz="0" w:space="0" w:color="auto"/>
        <w:bottom w:val="none" w:sz="0" w:space="0" w:color="auto"/>
        <w:right w:val="none" w:sz="0" w:space="0" w:color="auto"/>
      </w:divBdr>
    </w:div>
    <w:div w:id="1269122714">
      <w:bodyDiv w:val="1"/>
      <w:marLeft w:val="0"/>
      <w:marRight w:val="0"/>
      <w:marTop w:val="0"/>
      <w:marBottom w:val="0"/>
      <w:divBdr>
        <w:top w:val="none" w:sz="0" w:space="0" w:color="auto"/>
        <w:left w:val="none" w:sz="0" w:space="0" w:color="auto"/>
        <w:bottom w:val="none" w:sz="0" w:space="0" w:color="auto"/>
        <w:right w:val="none" w:sz="0" w:space="0" w:color="auto"/>
      </w:divBdr>
    </w:div>
    <w:div w:id="1297685554">
      <w:bodyDiv w:val="1"/>
      <w:marLeft w:val="0"/>
      <w:marRight w:val="0"/>
      <w:marTop w:val="0"/>
      <w:marBottom w:val="0"/>
      <w:divBdr>
        <w:top w:val="none" w:sz="0" w:space="0" w:color="auto"/>
        <w:left w:val="none" w:sz="0" w:space="0" w:color="auto"/>
        <w:bottom w:val="none" w:sz="0" w:space="0" w:color="auto"/>
        <w:right w:val="none" w:sz="0" w:space="0" w:color="auto"/>
      </w:divBdr>
    </w:div>
    <w:div w:id="1526795258">
      <w:bodyDiv w:val="1"/>
      <w:marLeft w:val="0"/>
      <w:marRight w:val="0"/>
      <w:marTop w:val="0"/>
      <w:marBottom w:val="0"/>
      <w:divBdr>
        <w:top w:val="none" w:sz="0" w:space="0" w:color="auto"/>
        <w:left w:val="none" w:sz="0" w:space="0" w:color="auto"/>
        <w:bottom w:val="none" w:sz="0" w:space="0" w:color="auto"/>
        <w:right w:val="none" w:sz="0" w:space="0" w:color="auto"/>
      </w:divBdr>
    </w:div>
    <w:div w:id="1546258384">
      <w:bodyDiv w:val="1"/>
      <w:marLeft w:val="0"/>
      <w:marRight w:val="0"/>
      <w:marTop w:val="0"/>
      <w:marBottom w:val="0"/>
      <w:divBdr>
        <w:top w:val="none" w:sz="0" w:space="0" w:color="auto"/>
        <w:left w:val="none" w:sz="0" w:space="0" w:color="auto"/>
        <w:bottom w:val="none" w:sz="0" w:space="0" w:color="auto"/>
        <w:right w:val="none" w:sz="0" w:space="0" w:color="auto"/>
      </w:divBdr>
    </w:div>
    <w:div w:id="1557467366">
      <w:bodyDiv w:val="1"/>
      <w:marLeft w:val="0"/>
      <w:marRight w:val="0"/>
      <w:marTop w:val="0"/>
      <w:marBottom w:val="0"/>
      <w:divBdr>
        <w:top w:val="none" w:sz="0" w:space="0" w:color="auto"/>
        <w:left w:val="none" w:sz="0" w:space="0" w:color="auto"/>
        <w:bottom w:val="none" w:sz="0" w:space="0" w:color="auto"/>
        <w:right w:val="none" w:sz="0" w:space="0" w:color="auto"/>
      </w:divBdr>
    </w:div>
    <w:div w:id="1638946425">
      <w:bodyDiv w:val="1"/>
      <w:marLeft w:val="0"/>
      <w:marRight w:val="0"/>
      <w:marTop w:val="0"/>
      <w:marBottom w:val="0"/>
      <w:divBdr>
        <w:top w:val="none" w:sz="0" w:space="0" w:color="auto"/>
        <w:left w:val="none" w:sz="0" w:space="0" w:color="auto"/>
        <w:bottom w:val="none" w:sz="0" w:space="0" w:color="auto"/>
        <w:right w:val="none" w:sz="0" w:space="0" w:color="auto"/>
      </w:divBdr>
    </w:div>
    <w:div w:id="1746798081">
      <w:bodyDiv w:val="1"/>
      <w:marLeft w:val="0"/>
      <w:marRight w:val="0"/>
      <w:marTop w:val="0"/>
      <w:marBottom w:val="0"/>
      <w:divBdr>
        <w:top w:val="none" w:sz="0" w:space="0" w:color="auto"/>
        <w:left w:val="none" w:sz="0" w:space="0" w:color="auto"/>
        <w:bottom w:val="none" w:sz="0" w:space="0" w:color="auto"/>
        <w:right w:val="none" w:sz="0" w:space="0" w:color="auto"/>
      </w:divBdr>
    </w:div>
    <w:div w:id="1911847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org/10.1016/j.clwas.2023.100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1259</Words>
  <Characters>7181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Majid Bahramian</dc:creator>
  <cp:keywords/>
  <dc:description/>
  <cp:lastModifiedBy>Majid Bahramian</cp:lastModifiedBy>
  <cp:revision>9</cp:revision>
  <dcterms:created xsi:type="dcterms:W3CDTF">2025-04-11T08:46:00Z</dcterms:created>
  <dcterms:modified xsi:type="dcterms:W3CDTF">2025-04-11T09:08:00Z</dcterms:modified>
</cp:coreProperties>
</file>