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CF176" w14:textId="77777777" w:rsidR="00F66D70" w:rsidRDefault="00F66D70" w:rsidP="00F66D70">
      <w:pPr>
        <w:ind w:firstLineChars="0" w:firstLine="0"/>
        <w:rPr>
          <w:rFonts w:ascii="Arial" w:eastAsia="Arial" w:hAnsi="Arial" w:cs="Arial"/>
          <w:b/>
        </w:rPr>
      </w:pPr>
      <w:r>
        <w:rPr>
          <w:rFonts w:ascii="Arial" w:eastAsia="Arial" w:hAnsi="Arial" w:cs="Arial"/>
          <w:b/>
        </w:rPr>
        <w:t>Reviewer2 comments</w:t>
      </w:r>
    </w:p>
    <w:p w14:paraId="58480D63" w14:textId="77777777" w:rsidR="00F66D70" w:rsidRDefault="00F66D70" w:rsidP="00F66D70">
      <w:pPr>
        <w:ind w:firstLineChars="0" w:firstLine="0"/>
        <w:rPr>
          <w:rFonts w:ascii="Arial" w:eastAsiaTheme="minorEastAsia" w:hAnsi="Arial"/>
        </w:rPr>
      </w:pPr>
      <w:r>
        <w:rPr>
          <w:rFonts w:ascii="Arial" w:eastAsia="Arial" w:hAnsi="Arial"/>
          <w:b/>
          <w:bCs/>
        </w:rPr>
        <w:t>Major</w:t>
      </w:r>
    </w:p>
    <w:p w14:paraId="5F3680C8" w14:textId="77777777" w:rsidR="00F66D70" w:rsidRDefault="00F66D70" w:rsidP="00F66D70">
      <w:pPr>
        <w:ind w:firstLineChars="0" w:firstLine="0"/>
        <w:rPr>
          <w:rFonts w:ascii="Arial" w:eastAsia="Arial" w:hAnsi="Arial" w:cs="Arial"/>
          <w:color w:val="auto"/>
        </w:rPr>
      </w:pPr>
      <w:r>
        <w:rPr>
          <w:rFonts w:ascii="Arial" w:eastAsia="Arial" w:hAnsi="Arial"/>
          <w:b/>
        </w:rPr>
        <w:t xml:space="preserve">Comments </w:t>
      </w:r>
      <w:proofErr w:type="gramStart"/>
      <w:r>
        <w:rPr>
          <w:rFonts w:ascii="Arial" w:eastAsia="Arial" w:hAnsi="Arial"/>
          <w:b/>
        </w:rPr>
        <w:t>1 :</w:t>
      </w:r>
      <w:proofErr w:type="gramEnd"/>
      <w:r>
        <w:rPr>
          <w:rFonts w:ascii="Arial" w:eastAsia="Arial" w:hAnsi="Arial"/>
        </w:rPr>
        <w:t xml:space="preserve">  In figure 6, the reader will be </w:t>
      </w:r>
      <w:proofErr w:type="gramStart"/>
      <w:r>
        <w:rPr>
          <w:rFonts w:ascii="Arial" w:eastAsia="Arial" w:hAnsi="Arial"/>
        </w:rPr>
        <w:t>confusing</w:t>
      </w:r>
      <w:proofErr w:type="gramEnd"/>
      <w:r>
        <w:rPr>
          <w:rFonts w:ascii="Arial" w:eastAsia="Arial" w:hAnsi="Arial"/>
        </w:rPr>
        <w:t xml:space="preserve">. Although the left figure showed mouse </w:t>
      </w:r>
      <w:proofErr w:type="gramStart"/>
      <w:r>
        <w:rPr>
          <w:rFonts w:ascii="Arial" w:eastAsia="Arial" w:hAnsi="Arial" w:cs="Arial"/>
          <w:color w:val="auto"/>
        </w:rPr>
        <w:t>lip</w:t>
      </w:r>
      <w:proofErr w:type="gramEnd"/>
      <w:r>
        <w:rPr>
          <w:rFonts w:ascii="Arial" w:eastAsia="Arial" w:hAnsi="Arial" w:cs="Arial"/>
          <w:color w:val="auto"/>
        </w:rPr>
        <w:t xml:space="preserve">, the result is mixing mouse and human CL. In the right figure is same. The authors should modify the figure. In addition, DEX is reported to decrease miR-130a-3p. Moreover, the authors need to add phenytoin in the section of </w:t>
      </w:r>
      <w:proofErr w:type="spellStart"/>
      <w:r>
        <w:rPr>
          <w:rFonts w:ascii="Arial" w:eastAsia="Arial" w:hAnsi="Arial" w:cs="Arial"/>
          <w:color w:val="auto"/>
        </w:rPr>
        <w:t>atRA</w:t>
      </w:r>
      <w:proofErr w:type="spellEnd"/>
      <w:r>
        <w:rPr>
          <w:rFonts w:ascii="Arial" w:eastAsia="Arial" w:hAnsi="Arial" w:cs="Arial"/>
          <w:color w:val="auto"/>
        </w:rPr>
        <w:t xml:space="preserve"> (miR-4680-3</w:t>
      </w:r>
      <w:proofErr w:type="gramStart"/>
      <w:r>
        <w:rPr>
          <w:rFonts w:ascii="Arial" w:eastAsia="Arial" w:hAnsi="Arial" w:cs="Arial"/>
          <w:color w:val="auto"/>
        </w:rPr>
        <w:t>p )</w:t>
      </w:r>
      <w:proofErr w:type="gramEnd"/>
      <w:r>
        <w:rPr>
          <w:rFonts w:ascii="Arial" w:eastAsia="Arial" w:hAnsi="Arial" w:cs="Arial"/>
          <w:color w:val="auto"/>
        </w:rPr>
        <w:t xml:space="preserve"> as well.</w:t>
      </w:r>
    </w:p>
    <w:p w14:paraId="48F74F20" w14:textId="77777777" w:rsidR="00F66D70" w:rsidRDefault="00F66D70" w:rsidP="00F66D70">
      <w:pPr>
        <w:ind w:firstLineChars="0" w:firstLine="0"/>
        <w:rPr>
          <w:rFonts w:ascii="Arial" w:eastAsia="Arial" w:hAnsi="Arial" w:cs="Arial"/>
          <w:color w:val="auto"/>
        </w:rPr>
      </w:pPr>
      <w:r>
        <w:rPr>
          <w:rFonts w:ascii="Arial" w:hAnsi="Arial" w:cs="Arial"/>
          <w:b/>
          <w:color w:val="auto"/>
        </w:rPr>
        <w:t xml:space="preserve">Response </w:t>
      </w:r>
      <w:proofErr w:type="gramStart"/>
      <w:r>
        <w:rPr>
          <w:rFonts w:ascii="Arial" w:hAnsi="Arial" w:cs="Arial"/>
          <w:b/>
          <w:color w:val="auto"/>
        </w:rPr>
        <w:t>1 :</w:t>
      </w:r>
      <w:proofErr w:type="gramEnd"/>
      <w:r>
        <w:rPr>
          <w:rFonts w:ascii="Arial" w:hAnsi="Arial" w:cs="Arial"/>
          <w:color w:val="auto"/>
        </w:rPr>
        <w:t xml:space="preserve"> </w:t>
      </w:r>
      <w:r>
        <w:rPr>
          <w:rFonts w:ascii="Arial" w:hAnsi="Arial" w:cs="Arial"/>
          <w:color w:val="0000FF"/>
        </w:rPr>
        <w:t xml:space="preserve">Thank you for the detailed comments from the reviewer. In Figure 6, we added some miRNAs to the TCDD and DEX parts as </w:t>
      </w:r>
      <w:proofErr w:type="gramStart"/>
      <w:r>
        <w:rPr>
          <w:rFonts w:ascii="Arial" w:hAnsi="Arial" w:cs="Arial"/>
          <w:color w:val="0000FF"/>
        </w:rPr>
        <w:t>follows, and</w:t>
      </w:r>
      <w:proofErr w:type="gramEnd"/>
      <w:r>
        <w:rPr>
          <w:rFonts w:ascii="Arial" w:hAnsi="Arial" w:cs="Arial"/>
          <w:color w:val="0000FF"/>
        </w:rPr>
        <w:t xml:space="preserve"> also modified the title part of the figure. The parts added according to the reviewer's comments were also included in the figure. Thanks to your comments, we were able to add other parts as well.</w:t>
      </w:r>
    </w:p>
    <w:p w14:paraId="52A349A1" w14:textId="77777777" w:rsidR="00F66D70" w:rsidRDefault="00F66D70" w:rsidP="00F66D70">
      <w:pPr>
        <w:ind w:firstLine="420"/>
        <w:rPr>
          <w:rFonts w:ascii="Arial" w:eastAsia="Arial" w:hAnsi="Arial"/>
        </w:rPr>
      </w:pPr>
      <w:r>
        <w:rPr>
          <w:rFonts w:ascii="Arial" w:eastAsia="Arial" w:hAnsi="Arial"/>
          <w:noProof/>
        </w:rPr>
        <w:drawing>
          <wp:inline distT="0" distB="0" distL="180" distR="180" wp14:anchorId="3B4E5570" wp14:editId="1A1D4F13">
            <wp:extent cx="5731510" cy="2462530"/>
            <wp:effectExtent l="0" t="0" r="0" b="0"/>
            <wp:docPr id="1029" name="shape1029" descr="텍스트, 스크린샷이(가) 표시된 사진&#10;&#10;자동 생성된 설명"/>
            <wp:cNvGraphicFramePr/>
            <a:graphic xmlns:a="http://schemas.openxmlformats.org/drawingml/2006/main">
              <a:graphicData uri="http://schemas.openxmlformats.org/drawingml/2006/picture">
                <pic:pic xmlns:pic="http://schemas.openxmlformats.org/drawingml/2006/picture">
                  <pic:nvPicPr>
                    <pic:cNvPr id="1029" name="shape1029" descr="텍스트, 스크린샷이(가) 표시된 사진&#10;&#10;자동 생성된 설명"/>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731510" cy="2462530"/>
                    </a:xfrm>
                    <a:prstGeom prst="rect">
                      <a:avLst/>
                    </a:prstGeom>
                  </pic:spPr>
                </pic:pic>
              </a:graphicData>
            </a:graphic>
          </wp:inline>
        </w:drawing>
      </w:r>
    </w:p>
    <w:p w14:paraId="5D4C7882" w14:textId="77777777" w:rsidR="00F66D70" w:rsidRDefault="00F66D70" w:rsidP="00F66D70">
      <w:pPr>
        <w:ind w:firstLineChars="0" w:firstLine="0"/>
        <w:rPr>
          <w:rFonts w:ascii="Arial" w:eastAsia="Arial" w:hAnsi="Arial"/>
          <w:b/>
        </w:rPr>
      </w:pPr>
    </w:p>
    <w:p w14:paraId="59B7F6F4" w14:textId="77777777" w:rsidR="00F66D70" w:rsidRDefault="00F66D70" w:rsidP="00F66D70">
      <w:pPr>
        <w:ind w:firstLineChars="0" w:firstLine="0"/>
        <w:rPr>
          <w:rFonts w:ascii="Arial" w:eastAsia="Arial" w:hAnsi="Arial"/>
        </w:rPr>
      </w:pPr>
      <w:r>
        <w:rPr>
          <w:rFonts w:ascii="Arial" w:eastAsia="Arial" w:hAnsi="Arial"/>
          <w:b/>
        </w:rPr>
        <w:t xml:space="preserve">Comments </w:t>
      </w:r>
      <w:proofErr w:type="gramStart"/>
      <w:r>
        <w:rPr>
          <w:rFonts w:ascii="Arial" w:eastAsia="Arial" w:hAnsi="Arial"/>
          <w:b/>
        </w:rPr>
        <w:t>2 :</w:t>
      </w:r>
      <w:proofErr w:type="gramEnd"/>
      <w:r>
        <w:rPr>
          <w:rFonts w:ascii="Arial" w:eastAsia="Arial" w:hAnsi="Arial"/>
        </w:rPr>
        <w:t xml:space="preserve">  The authors seemed to miss [PMID 35774010]. I think the authors should mention this manuscript to review miRNA.</w:t>
      </w:r>
    </w:p>
    <w:p w14:paraId="0189E5C8" w14:textId="77777777" w:rsidR="00F66D70" w:rsidRDefault="00F66D70" w:rsidP="00F66D70">
      <w:pPr>
        <w:ind w:firstLineChars="0" w:firstLine="0"/>
        <w:rPr>
          <w:rFonts w:ascii="Arial" w:hAnsi="Arial" w:cs="Arial"/>
          <w:i/>
          <w:color w:val="FF0000"/>
        </w:rPr>
      </w:pPr>
      <w:r>
        <w:rPr>
          <w:rFonts w:ascii="Arial" w:hAnsi="Arial" w:cs="Arial"/>
          <w:b/>
          <w:color w:val="auto"/>
        </w:rPr>
        <w:t xml:space="preserve">Response </w:t>
      </w:r>
      <w:proofErr w:type="gramStart"/>
      <w:r>
        <w:rPr>
          <w:rFonts w:ascii="Arial" w:hAnsi="Arial" w:cs="Arial"/>
          <w:b/>
          <w:color w:val="auto"/>
        </w:rPr>
        <w:t>2 :</w:t>
      </w:r>
      <w:proofErr w:type="gramEnd"/>
      <w:r>
        <w:rPr>
          <w:rFonts w:ascii="Arial" w:hAnsi="Arial" w:cs="Arial"/>
          <w:b/>
          <w:color w:val="auto"/>
        </w:rPr>
        <w:t xml:space="preserve"> </w:t>
      </w:r>
      <w:r>
        <w:rPr>
          <w:rFonts w:ascii="Arial" w:hAnsi="Arial" w:cs="Arial"/>
          <w:color w:val="0000FF"/>
        </w:rPr>
        <w:t xml:space="preserve">Thank you for your insightful comments. We acknowledge that our study did not include the review miRNA. </w:t>
      </w:r>
      <w:proofErr w:type="gramStart"/>
      <w:r>
        <w:rPr>
          <w:rFonts w:ascii="Arial" w:hAnsi="Arial" w:cs="Arial"/>
          <w:color w:val="0000FF"/>
        </w:rPr>
        <w:t>So</w:t>
      </w:r>
      <w:proofErr w:type="gramEnd"/>
      <w:r>
        <w:rPr>
          <w:rFonts w:ascii="Arial" w:hAnsi="Arial" w:cs="Arial"/>
          <w:color w:val="0000FF"/>
        </w:rPr>
        <w:t xml:space="preserve"> we added the content based on your advice. </w:t>
      </w:r>
      <w:r>
        <w:rPr>
          <w:rFonts w:ascii="Arial" w:hAnsi="Arial" w:cs="Arial"/>
          <w:i/>
          <w:color w:val="0000FF"/>
        </w:rPr>
        <w:t xml:space="preserve">“{Yan, 2022} demonstrated that CP model gene and miRNA expression from E10.5 to E14.5 in the maxillary processes to identify spatiotemporal patterns of gene and miRNA expression. MiR-325-3p and miR-384-5p, that repressed cleft-related genes Adamts3, Runx2, Fgfr2, Acvr1, and Edn2, while their expression increased over time. On the contrary, miR-218-5p and miR-338-5p, repressed cleft-related genes Pbx2, Ermp1, Snai1, Tbx2, and Bmi1, while their expression decreased over </w:t>
      </w:r>
      <w:r>
        <w:rPr>
          <w:rFonts w:ascii="Arial" w:hAnsi="Arial" w:cs="Arial"/>
          <w:i/>
          <w:color w:val="0000FF"/>
        </w:rPr>
        <w:lastRenderedPageBreak/>
        <w:t>time. The findings suggest that these miRNA mimics sig-</w:t>
      </w:r>
      <w:proofErr w:type="spellStart"/>
      <w:r>
        <w:rPr>
          <w:rFonts w:ascii="Arial" w:hAnsi="Arial" w:cs="Arial"/>
          <w:i/>
          <w:color w:val="0000FF"/>
        </w:rPr>
        <w:t>nificantly</w:t>
      </w:r>
      <w:proofErr w:type="spellEnd"/>
      <w:r>
        <w:rPr>
          <w:rFonts w:ascii="Arial" w:hAnsi="Arial" w:cs="Arial"/>
          <w:i/>
          <w:color w:val="0000FF"/>
        </w:rPr>
        <w:t xml:space="preserve"> inhibited the cell proliferation of the mouse palate mesenchymal cell and O9-1 cranial neural crest cell line by modulating CP-associated genes, confirming their </w:t>
      </w:r>
      <w:proofErr w:type="spellStart"/>
      <w:r>
        <w:rPr>
          <w:rFonts w:ascii="Arial" w:hAnsi="Arial" w:cs="Arial"/>
          <w:i/>
          <w:color w:val="0000FF"/>
        </w:rPr>
        <w:t>regula</w:t>
      </w:r>
      <w:proofErr w:type="spellEnd"/>
      <w:r>
        <w:rPr>
          <w:rFonts w:ascii="Arial" w:hAnsi="Arial" w:cs="Arial"/>
          <w:i/>
          <w:color w:val="0000FF"/>
        </w:rPr>
        <w:t>-tory role in the pathogenesis {Yan, 2022}.”</w:t>
      </w:r>
    </w:p>
    <w:p w14:paraId="2240D5CB" w14:textId="77777777" w:rsidR="00F66D70" w:rsidRDefault="00F66D70" w:rsidP="00F66D70">
      <w:pPr>
        <w:ind w:firstLineChars="0" w:firstLine="0"/>
        <w:rPr>
          <w:rFonts w:ascii="Arial" w:hAnsi="Arial" w:cs="Arial"/>
          <w:color w:val="auto"/>
        </w:rPr>
      </w:pPr>
    </w:p>
    <w:p w14:paraId="2C567FB3" w14:textId="77777777" w:rsidR="00F66D70" w:rsidRDefault="00F66D70" w:rsidP="00F66D70">
      <w:pPr>
        <w:ind w:firstLineChars="0" w:firstLine="0"/>
        <w:rPr>
          <w:rFonts w:ascii="Arial" w:eastAsia="Arial" w:hAnsi="Arial"/>
        </w:rPr>
      </w:pPr>
      <w:r>
        <w:rPr>
          <w:rFonts w:ascii="Arial" w:eastAsia="Arial" w:hAnsi="Arial"/>
          <w:b/>
        </w:rPr>
        <w:t xml:space="preserve">Comments </w:t>
      </w:r>
      <w:proofErr w:type="gramStart"/>
      <w:r>
        <w:rPr>
          <w:rFonts w:ascii="Arial" w:eastAsia="Arial" w:hAnsi="Arial"/>
          <w:b/>
        </w:rPr>
        <w:t>3 :</w:t>
      </w:r>
      <w:proofErr w:type="gramEnd"/>
      <w:r>
        <w:rPr>
          <w:rFonts w:ascii="Arial" w:eastAsia="Arial" w:hAnsi="Arial"/>
        </w:rPr>
        <w:t xml:space="preserve"> </w:t>
      </w:r>
      <w:proofErr w:type="spellStart"/>
      <w:r>
        <w:rPr>
          <w:rFonts w:ascii="Arial" w:eastAsia="Arial" w:hAnsi="Arial"/>
        </w:rPr>
        <w:t>atRA</w:t>
      </w:r>
      <w:proofErr w:type="spellEnd"/>
      <w:r>
        <w:rPr>
          <w:rFonts w:ascii="Arial" w:eastAsia="Arial" w:hAnsi="Arial"/>
        </w:rPr>
        <w:t>-induced miRNA expression report seemed to be missing. The authors should add entitled “Identification of the Differentially Expressed microRNAs Involved in Cleft Palate Induced by Retinoic Acid (RA) in Mouse Model” around line 1292.</w:t>
      </w:r>
    </w:p>
    <w:p w14:paraId="0D6DC8CA" w14:textId="77777777" w:rsidR="00F66D70" w:rsidRDefault="00F66D70" w:rsidP="00F66D70">
      <w:pPr>
        <w:ind w:firstLineChars="0" w:firstLine="0"/>
        <w:rPr>
          <w:rFonts w:ascii="Arial" w:hAnsi="Arial" w:cs="Arial"/>
          <w:i/>
          <w:color w:val="FF0000"/>
        </w:rPr>
      </w:pPr>
      <w:r>
        <w:rPr>
          <w:rFonts w:ascii="Arial" w:hAnsi="Arial" w:cs="Arial"/>
          <w:b/>
          <w:color w:val="auto"/>
        </w:rPr>
        <w:t xml:space="preserve">Response </w:t>
      </w:r>
      <w:proofErr w:type="gramStart"/>
      <w:r>
        <w:rPr>
          <w:rFonts w:ascii="Arial" w:hAnsi="Arial" w:cs="Arial"/>
          <w:b/>
          <w:color w:val="auto"/>
        </w:rPr>
        <w:t>3 :</w:t>
      </w:r>
      <w:proofErr w:type="gramEnd"/>
      <w:r>
        <w:rPr>
          <w:rFonts w:ascii="Arial" w:hAnsi="Arial" w:cs="Arial"/>
          <w:b/>
          <w:color w:val="auto"/>
        </w:rPr>
        <w:t xml:space="preserve"> </w:t>
      </w:r>
      <w:r>
        <w:rPr>
          <w:rFonts w:ascii="Arial" w:hAnsi="Arial" w:cs="Arial"/>
          <w:color w:val="0000FF"/>
        </w:rPr>
        <w:t xml:space="preserve">We appreciate your attention to detail, which has helped improve the clarity and accuracy of this manuscript. The corrections are as follows: </w:t>
      </w:r>
      <w:r>
        <w:rPr>
          <w:rFonts w:ascii="Arial" w:hAnsi="Arial" w:cs="Arial"/>
          <w:i/>
          <w:color w:val="0000FF"/>
        </w:rPr>
        <w:t>“{Wei, 2018} has showed that ATRA administration induced changes in miRNA in mice with CP. The CP (CP) in RA-treated mice has been linked to the upregulation of miR-181a-5p, miR-410-3p, miR-3960, miR-1224-5p, miR-3970, let-7e-5p, miR-1907, miR-124–3p and miR-4680–3p {Wei, 2018} [184]. Then, {Wei, 2018} demonstrated that miR-140-3p, miR-351-5p, and miR-503-5p were downregulated in a mouse model of RA-treated (Figure 6).”</w:t>
      </w:r>
    </w:p>
    <w:p w14:paraId="47BCA58B" w14:textId="77777777" w:rsidR="00F66D70" w:rsidRDefault="00F66D70" w:rsidP="00F66D70">
      <w:pPr>
        <w:ind w:firstLineChars="0" w:firstLine="0"/>
        <w:rPr>
          <w:rFonts w:ascii="Arial" w:hAnsi="Arial" w:cs="Arial"/>
          <w:color w:val="auto"/>
        </w:rPr>
      </w:pPr>
    </w:p>
    <w:p w14:paraId="2B279183" w14:textId="77777777" w:rsidR="00F66D70" w:rsidRDefault="00F66D70" w:rsidP="00F66D70">
      <w:pPr>
        <w:ind w:firstLineChars="0" w:firstLine="0"/>
        <w:rPr>
          <w:rFonts w:ascii="Arial" w:eastAsia="Arial" w:hAnsi="Arial"/>
        </w:rPr>
      </w:pPr>
      <w:r>
        <w:rPr>
          <w:rFonts w:ascii="Arial" w:eastAsia="Arial" w:hAnsi="Arial"/>
          <w:b/>
        </w:rPr>
        <w:t xml:space="preserve">Comments </w:t>
      </w:r>
      <w:proofErr w:type="gramStart"/>
      <w:r>
        <w:rPr>
          <w:rFonts w:ascii="Arial" w:eastAsia="Arial" w:hAnsi="Arial"/>
          <w:b/>
        </w:rPr>
        <w:t>4 :</w:t>
      </w:r>
      <w:proofErr w:type="gramEnd"/>
      <w:r>
        <w:rPr>
          <w:rFonts w:ascii="Arial" w:eastAsia="Arial" w:hAnsi="Arial"/>
        </w:rPr>
        <w:t xml:space="preserve"> Around 1374, </w:t>
      </w:r>
      <w:proofErr w:type="gramStart"/>
      <w:r>
        <w:rPr>
          <w:rFonts w:ascii="Arial" w:eastAsia="Arial" w:hAnsi="Arial"/>
        </w:rPr>
        <w:t>recent</w:t>
      </w:r>
      <w:proofErr w:type="gramEnd"/>
      <w:r>
        <w:rPr>
          <w:rFonts w:ascii="Arial" w:eastAsia="Arial" w:hAnsi="Arial"/>
        </w:rPr>
        <w:t xml:space="preserve"> investigation revealed that TCDD suppressed cell proliferation and migration through miR-214-3p [PMID 39314083]. The authors should add </w:t>
      </w:r>
      <w:proofErr w:type="gramStart"/>
      <w:r>
        <w:rPr>
          <w:rFonts w:ascii="Arial" w:eastAsia="Arial" w:hAnsi="Arial"/>
        </w:rPr>
        <w:t>latest</w:t>
      </w:r>
      <w:proofErr w:type="gramEnd"/>
      <w:r>
        <w:rPr>
          <w:rFonts w:ascii="Arial" w:eastAsia="Arial" w:hAnsi="Arial"/>
        </w:rPr>
        <w:t xml:space="preserve"> information.</w:t>
      </w:r>
    </w:p>
    <w:p w14:paraId="28061FD0" w14:textId="77777777" w:rsidR="00F66D70" w:rsidRDefault="00F66D70" w:rsidP="00F66D70">
      <w:pPr>
        <w:ind w:firstLineChars="0" w:firstLine="0"/>
        <w:rPr>
          <w:rFonts w:ascii="Arial" w:hAnsi="Arial" w:cs="Arial"/>
          <w:color w:val="00B050"/>
        </w:rPr>
      </w:pPr>
      <w:r>
        <w:rPr>
          <w:rFonts w:ascii="Arial" w:hAnsi="Arial" w:cs="Arial"/>
          <w:b/>
          <w:color w:val="auto"/>
        </w:rPr>
        <w:t xml:space="preserve">Response </w:t>
      </w:r>
      <w:proofErr w:type="gramStart"/>
      <w:r>
        <w:rPr>
          <w:rFonts w:ascii="Arial" w:hAnsi="Arial" w:cs="Arial"/>
          <w:b/>
          <w:color w:val="auto"/>
        </w:rPr>
        <w:t>4 :</w:t>
      </w:r>
      <w:proofErr w:type="gramEnd"/>
      <w:r>
        <w:rPr>
          <w:rFonts w:ascii="Arial" w:hAnsi="Arial" w:cs="Arial"/>
          <w:b/>
          <w:color w:val="auto"/>
        </w:rPr>
        <w:t xml:space="preserve"> </w:t>
      </w:r>
      <w:r>
        <w:rPr>
          <w:rFonts w:ascii="Arial" w:hAnsi="Arial" w:cs="Arial"/>
          <w:color w:val="0000FF"/>
        </w:rPr>
        <w:t>Thank you for your insightful advice. As reviewer’s suggestion, we have included references as follows. “</w:t>
      </w:r>
      <w:r>
        <w:rPr>
          <w:rFonts w:ascii="Arial" w:hAnsi="Arial" w:cs="Arial"/>
          <w:i/>
          <w:color w:val="0000FF"/>
        </w:rPr>
        <w:t>Recent</w:t>
      </w:r>
      <w:r>
        <w:rPr>
          <w:rFonts w:ascii="Arial" w:eastAsia="Arial" w:hAnsi="Arial" w:cs="Arial"/>
          <w:i/>
          <w:color w:val="0000FF"/>
        </w:rPr>
        <w:t xml:space="preserve">ly, the upregulation of </w:t>
      </w:r>
      <w:proofErr w:type="gramStart"/>
      <w:r>
        <w:rPr>
          <w:rFonts w:ascii="Arial" w:eastAsia="Arial" w:hAnsi="Arial" w:cs="Arial"/>
          <w:i/>
          <w:color w:val="0000FF"/>
        </w:rPr>
        <w:t>miRNAs(</w:t>
      </w:r>
      <w:proofErr w:type="gramEnd"/>
      <w:r>
        <w:rPr>
          <w:rFonts w:ascii="Arial" w:eastAsia="Arial" w:hAnsi="Arial" w:cs="Arial"/>
          <w:i/>
          <w:color w:val="0000FF"/>
        </w:rPr>
        <w:t xml:space="preserve">miR-214-3p, miR-296-5p, and miR-33-5p) in the TCDD-treated group, while miRNAs(miR-92a-3p, miR-126a-3p, and miR-411-5p) were significantly downregulated. Notably, </w:t>
      </w:r>
      <w:proofErr w:type="spellStart"/>
      <w:r>
        <w:rPr>
          <w:rFonts w:ascii="Arial" w:eastAsia="Arial" w:hAnsi="Arial" w:cs="Arial"/>
          <w:i/>
          <w:color w:val="0000FF"/>
        </w:rPr>
        <w:t>qRT</w:t>
      </w:r>
      <w:proofErr w:type="spellEnd"/>
      <w:r>
        <w:rPr>
          <w:rFonts w:ascii="Arial" w:eastAsia="Arial" w:hAnsi="Arial" w:cs="Arial"/>
          <w:i/>
          <w:color w:val="0000FF"/>
        </w:rPr>
        <w:t>-PCR testing confirmed a significant difference in miR-214-3P expression. These findings support that TCDD inhibits palatal mesenchymal cell proliferation and migration through miR-214-3p, suggesting a its role in TCDD-induced cleft palate in mice</w:t>
      </w:r>
      <w:r>
        <w:rPr>
          <w:rFonts w:ascii="Arial" w:hAnsi="Arial" w:cs="Arial"/>
          <w:i/>
          <w:color w:val="0000FF"/>
        </w:rPr>
        <w:t xml:space="preserve"> </w:t>
      </w:r>
      <w:r>
        <w:rPr>
          <w:rFonts w:ascii="Arial" w:eastAsia="Arial" w:hAnsi="Arial" w:cs="Arial"/>
          <w:i/>
          <w:color w:val="0000FF"/>
        </w:rPr>
        <w:t>{Dong, 2024}.”</w:t>
      </w:r>
    </w:p>
    <w:p w14:paraId="0DFF4482" w14:textId="77777777" w:rsidR="00F66D70" w:rsidRDefault="00F66D70" w:rsidP="00F66D70">
      <w:pPr>
        <w:ind w:firstLineChars="0" w:firstLine="0"/>
        <w:rPr>
          <w:rFonts w:ascii="Arial" w:eastAsia="Arial" w:hAnsi="Arial"/>
        </w:rPr>
      </w:pPr>
    </w:p>
    <w:p w14:paraId="14F3EFD1" w14:textId="77777777" w:rsidR="00F66D70" w:rsidRDefault="00F66D70" w:rsidP="00F66D70">
      <w:pPr>
        <w:ind w:firstLineChars="0" w:firstLine="0"/>
        <w:rPr>
          <w:rFonts w:ascii="Arial" w:eastAsia="Arial" w:hAnsi="Arial"/>
        </w:rPr>
      </w:pPr>
      <w:r>
        <w:rPr>
          <w:rFonts w:ascii="Arial" w:eastAsia="Arial" w:hAnsi="Arial"/>
          <w:b/>
        </w:rPr>
        <w:t xml:space="preserve">Comments </w:t>
      </w:r>
      <w:proofErr w:type="gramStart"/>
      <w:r>
        <w:rPr>
          <w:rFonts w:ascii="Arial" w:eastAsia="Arial" w:hAnsi="Arial"/>
          <w:b/>
        </w:rPr>
        <w:t>5 :</w:t>
      </w:r>
      <w:proofErr w:type="gramEnd"/>
      <w:r>
        <w:rPr>
          <w:rFonts w:ascii="Arial" w:eastAsia="Arial" w:hAnsi="Arial"/>
        </w:rPr>
        <w:t xml:space="preserve"> Around 1473, </w:t>
      </w:r>
      <w:proofErr w:type="gramStart"/>
      <w:r>
        <w:rPr>
          <w:rFonts w:ascii="Arial" w:eastAsia="Arial" w:hAnsi="Arial"/>
        </w:rPr>
        <w:t>recent</w:t>
      </w:r>
      <w:proofErr w:type="gramEnd"/>
      <w:r>
        <w:rPr>
          <w:rFonts w:ascii="Arial" w:eastAsia="Arial" w:hAnsi="Arial"/>
        </w:rPr>
        <w:t xml:space="preserve"> investigation revealed that phenytoin suppressed cell proliferation and migration through miR-4680-3p [PMID 38191190]. The authors should add </w:t>
      </w:r>
      <w:proofErr w:type="gramStart"/>
      <w:r>
        <w:rPr>
          <w:rFonts w:ascii="Arial" w:eastAsia="Arial" w:hAnsi="Arial"/>
        </w:rPr>
        <w:t>latest</w:t>
      </w:r>
      <w:proofErr w:type="gramEnd"/>
      <w:r>
        <w:rPr>
          <w:rFonts w:ascii="Arial" w:eastAsia="Arial" w:hAnsi="Arial"/>
        </w:rPr>
        <w:t xml:space="preserve"> information.</w:t>
      </w:r>
    </w:p>
    <w:p w14:paraId="6D43EE6E" w14:textId="77777777" w:rsidR="00F66D70" w:rsidRDefault="00F66D70" w:rsidP="00F66D70">
      <w:pPr>
        <w:ind w:firstLineChars="0" w:firstLine="0"/>
        <w:rPr>
          <w:rFonts w:ascii="Arial" w:hAnsi="Arial" w:cs="Arial"/>
          <w:i/>
          <w:color w:val="0000FF"/>
        </w:rPr>
      </w:pPr>
      <w:r>
        <w:rPr>
          <w:rFonts w:ascii="Arial" w:hAnsi="Arial" w:cs="Arial"/>
          <w:b/>
          <w:color w:val="auto"/>
        </w:rPr>
        <w:lastRenderedPageBreak/>
        <w:t xml:space="preserve">Response </w:t>
      </w:r>
      <w:proofErr w:type="gramStart"/>
      <w:r>
        <w:rPr>
          <w:rFonts w:ascii="Arial" w:hAnsi="Arial" w:cs="Arial"/>
          <w:b/>
          <w:color w:val="auto"/>
        </w:rPr>
        <w:t>5 :</w:t>
      </w:r>
      <w:proofErr w:type="gramEnd"/>
      <w:r>
        <w:rPr>
          <w:rFonts w:ascii="Arial" w:hAnsi="Arial" w:cs="Arial"/>
          <w:b/>
          <w:color w:val="auto"/>
        </w:rPr>
        <w:t xml:space="preserve"> </w:t>
      </w:r>
      <w:r>
        <w:rPr>
          <w:rFonts w:ascii="Arial" w:hAnsi="Arial" w:cs="Arial"/>
          <w:color w:val="0000FF"/>
        </w:rPr>
        <w:t xml:space="preserve">We have revised the statement to more accurately reflect our reviews. The revised text reads: </w:t>
      </w:r>
      <w:r>
        <w:rPr>
          <w:rFonts w:ascii="Arial" w:hAnsi="Arial" w:cs="Arial"/>
          <w:i/>
          <w:color w:val="0000FF"/>
        </w:rPr>
        <w:t>“Recently, {</w:t>
      </w:r>
      <w:proofErr w:type="spellStart"/>
      <w:r>
        <w:rPr>
          <w:rFonts w:ascii="Arial" w:hAnsi="Arial" w:cs="Arial"/>
          <w:i/>
          <w:color w:val="0000FF"/>
        </w:rPr>
        <w:t>Tsukiboshi</w:t>
      </w:r>
      <w:proofErr w:type="spellEnd"/>
      <w:r>
        <w:rPr>
          <w:rFonts w:ascii="Arial" w:hAnsi="Arial" w:cs="Arial"/>
          <w:i/>
          <w:color w:val="0000FF"/>
        </w:rPr>
        <w:t>, 2024} have shown that phenytoin inhibits HEPM cell proliferation in a dose-dependent manner by downregulating cyclin-D1 and cyclin-E. phenytoin treatment upregulated miR-4680-3p while downregulating its target genes, ERBB2 and JADE1. These findings indicate that phenytoin suppresses cell proliferation by modulating miR-4680-3p {</w:t>
      </w:r>
      <w:proofErr w:type="spellStart"/>
      <w:r>
        <w:rPr>
          <w:rFonts w:ascii="Arial" w:hAnsi="Arial" w:cs="Arial"/>
          <w:i/>
          <w:color w:val="0000FF"/>
        </w:rPr>
        <w:t>Tsukiboshi</w:t>
      </w:r>
      <w:proofErr w:type="spellEnd"/>
      <w:r>
        <w:rPr>
          <w:rFonts w:ascii="Arial" w:hAnsi="Arial" w:cs="Arial"/>
          <w:i/>
          <w:color w:val="0000FF"/>
        </w:rPr>
        <w:t>, 2024}.”</w:t>
      </w:r>
    </w:p>
    <w:p w14:paraId="621ED311" w14:textId="77777777" w:rsidR="00F66D70" w:rsidRDefault="00F66D70" w:rsidP="00F66D70">
      <w:pPr>
        <w:ind w:firstLineChars="0" w:firstLine="0"/>
        <w:rPr>
          <w:rFonts w:ascii="Arial" w:hAnsi="Arial" w:cs="Arial"/>
          <w:color w:val="00B050"/>
        </w:rPr>
      </w:pPr>
    </w:p>
    <w:p w14:paraId="53941C99" w14:textId="77777777" w:rsidR="00F66D70" w:rsidRDefault="00F66D70" w:rsidP="00F66D70">
      <w:pPr>
        <w:ind w:firstLineChars="0" w:firstLine="0"/>
        <w:rPr>
          <w:rFonts w:ascii="Arial" w:eastAsia="Arial" w:hAnsi="Arial"/>
        </w:rPr>
      </w:pPr>
      <w:r>
        <w:rPr>
          <w:rFonts w:ascii="Arial" w:eastAsia="Arial" w:hAnsi="Arial"/>
          <w:b/>
        </w:rPr>
        <w:t xml:space="preserve">Comments </w:t>
      </w:r>
      <w:proofErr w:type="gramStart"/>
      <w:r>
        <w:rPr>
          <w:rFonts w:ascii="Arial" w:eastAsia="Arial" w:hAnsi="Arial"/>
          <w:b/>
        </w:rPr>
        <w:t>6 :</w:t>
      </w:r>
      <w:proofErr w:type="gramEnd"/>
      <w:r>
        <w:rPr>
          <w:rFonts w:ascii="Arial" w:eastAsia="Arial" w:hAnsi="Arial"/>
        </w:rPr>
        <w:t xml:space="preserve"> Table 3. Let-7c-5p, miR-193a-3p. If the authors would like to add “</w:t>
      </w:r>
      <w:proofErr w:type="spellStart"/>
      <w:r>
        <w:rPr>
          <w:rFonts w:ascii="Arial" w:eastAsia="Arial" w:hAnsi="Arial"/>
        </w:rPr>
        <w:t>hsa</w:t>
      </w:r>
      <w:proofErr w:type="spellEnd"/>
      <w:r>
        <w:rPr>
          <w:rFonts w:ascii="Arial" w:eastAsia="Arial" w:hAnsi="Arial"/>
        </w:rPr>
        <w:t xml:space="preserve">”, the other miRNA should add species. In addition, gene information is missing </w:t>
      </w:r>
      <w:proofErr w:type="gramStart"/>
      <w:r>
        <w:rPr>
          <w:rFonts w:ascii="Arial" w:eastAsia="Arial" w:hAnsi="Arial"/>
        </w:rPr>
        <w:t>in</w:t>
      </w:r>
      <w:proofErr w:type="gramEnd"/>
      <w:r>
        <w:rPr>
          <w:rFonts w:ascii="Arial" w:eastAsia="Arial" w:hAnsi="Arial"/>
        </w:rPr>
        <w:t xml:space="preserve"> the present table. Moreover, </w:t>
      </w:r>
      <w:proofErr w:type="gramStart"/>
      <w:r>
        <w:rPr>
          <w:rFonts w:ascii="Arial" w:eastAsia="Arial" w:hAnsi="Arial"/>
        </w:rPr>
        <w:t>reference</w:t>
      </w:r>
      <w:proofErr w:type="gramEnd"/>
      <w:r>
        <w:rPr>
          <w:rFonts w:ascii="Arial" w:eastAsia="Arial" w:hAnsi="Arial"/>
        </w:rPr>
        <w:t xml:space="preserve"> seemed to be not correct. The authors should check carefully.</w:t>
      </w:r>
    </w:p>
    <w:p w14:paraId="741A0939" w14:textId="77777777" w:rsidR="00F66D70" w:rsidRDefault="00F66D70" w:rsidP="00F66D70">
      <w:pPr>
        <w:ind w:firstLineChars="0" w:firstLine="0"/>
        <w:rPr>
          <w:rFonts w:ascii="Arial" w:hAnsi="Arial" w:cs="Arial"/>
          <w:color w:val="0000FF"/>
        </w:rPr>
      </w:pPr>
      <w:r>
        <w:rPr>
          <w:rFonts w:ascii="Arial" w:hAnsi="Arial" w:cs="Arial"/>
          <w:b/>
          <w:color w:val="auto"/>
        </w:rPr>
        <w:t xml:space="preserve">Response </w:t>
      </w:r>
      <w:proofErr w:type="gramStart"/>
      <w:r>
        <w:rPr>
          <w:rFonts w:ascii="Arial" w:hAnsi="Arial" w:cs="Arial"/>
          <w:b/>
          <w:color w:val="auto"/>
        </w:rPr>
        <w:t>6 :</w:t>
      </w:r>
      <w:proofErr w:type="gramEnd"/>
      <w:r>
        <w:rPr>
          <w:rFonts w:ascii="Arial" w:hAnsi="Arial" w:cs="Arial"/>
          <w:b/>
          <w:color w:val="auto"/>
        </w:rPr>
        <w:t xml:space="preserve"> </w:t>
      </w:r>
      <w:r>
        <w:rPr>
          <w:rFonts w:ascii="Arial" w:hAnsi="Arial" w:cs="Arial"/>
          <w:color w:val="0000FF"/>
        </w:rPr>
        <w:t>Thank you for your insightful advice. We have corrected the part about miRNA of the table (</w:t>
      </w:r>
      <w:r>
        <w:rPr>
          <w:rFonts w:ascii="Arial" w:hAnsi="Arial" w:cs="Arial"/>
          <w:i/>
          <w:iCs/>
          <w:color w:val="0000FF"/>
        </w:rPr>
        <w:t>“let-7c-5p, miR-193a-3p”)</w:t>
      </w:r>
      <w:r>
        <w:rPr>
          <w:rFonts w:ascii="Arial" w:hAnsi="Arial" w:cs="Arial"/>
          <w:color w:val="0000FF"/>
        </w:rPr>
        <w:t xml:space="preserve"> and reference.</w:t>
      </w:r>
      <w:r>
        <w:rPr>
          <w:rFonts w:ascii="Arial" w:hAnsi="Arial" w:cs="Arial"/>
          <w:b/>
          <w:color w:val="0000FF"/>
        </w:rPr>
        <w:t xml:space="preserve"> </w:t>
      </w:r>
      <w:r>
        <w:rPr>
          <w:rFonts w:ascii="Arial" w:hAnsi="Arial" w:cs="Arial"/>
          <w:color w:val="0000FF"/>
        </w:rPr>
        <w:t xml:space="preserve">Thank you for your comments </w:t>
      </w:r>
      <w:proofErr w:type="gramStart"/>
      <w:r>
        <w:rPr>
          <w:rFonts w:ascii="Arial" w:hAnsi="Arial" w:cs="Arial"/>
          <w:color w:val="0000FF"/>
        </w:rPr>
        <w:t>helped</w:t>
      </w:r>
      <w:proofErr w:type="gramEnd"/>
      <w:r>
        <w:rPr>
          <w:rFonts w:ascii="Arial" w:hAnsi="Arial" w:cs="Arial"/>
          <w:color w:val="0000FF"/>
        </w:rPr>
        <w:t xml:space="preserve"> me find additional part to supplement.</w:t>
      </w:r>
    </w:p>
    <w:p w14:paraId="25E0C246" w14:textId="77777777" w:rsidR="00F66D70" w:rsidRDefault="00F66D70" w:rsidP="00F66D70">
      <w:pPr>
        <w:ind w:firstLineChars="0" w:firstLine="0"/>
        <w:rPr>
          <w:rFonts w:ascii="Arial" w:hAnsi="Arial" w:cs="Arial"/>
          <w:b/>
          <w:color w:val="00B050"/>
        </w:rPr>
      </w:pPr>
      <w:r>
        <w:rPr>
          <w:rFonts w:ascii="Arial" w:hAnsi="Arial" w:cs="Arial"/>
          <w:b/>
          <w:noProof/>
          <w:color w:val="00B050"/>
        </w:rPr>
        <w:drawing>
          <wp:inline distT="0" distB="0" distL="180" distR="180" wp14:anchorId="2BD39C79" wp14:editId="49024439">
            <wp:extent cx="2822409" cy="3985933"/>
            <wp:effectExtent l="0" t="0" r="0" b="0"/>
            <wp:docPr id="1033" name="shape1033" descr="텍스트, 스크린샷, 폰트, 메뉴이(가) 표시된 사진&#10;&#10;자동 생성된 설명"/>
            <wp:cNvGraphicFramePr/>
            <a:graphic xmlns:a="http://schemas.openxmlformats.org/drawingml/2006/main">
              <a:graphicData uri="http://schemas.openxmlformats.org/drawingml/2006/picture">
                <pic:pic xmlns:pic="http://schemas.openxmlformats.org/drawingml/2006/picture">
                  <pic:nvPicPr>
                    <pic:cNvPr id="1033" name="shape1033" descr="텍스트, 스크린샷, 폰트, 메뉴이(가) 표시된 사진&#10;&#10;자동 생성된 설명"/>
                    <pic:cNvPicPr/>
                  </pic:nvPicPr>
                  <pic:blipFill>
                    <a:blip r:embed="rId6">
                      <a:extLst>
                        <a:ext uri="{28A0092B-C50C-407E-A947-70E740481C1C}">
                          <a14:useLocalDpi xmlns:a14="http://schemas.microsoft.com/office/drawing/2010/main" val="0"/>
                        </a:ext>
                      </a:extLst>
                    </a:blip>
                    <a:srcRect/>
                    <a:stretch>
                      <a:fillRect/>
                    </a:stretch>
                  </pic:blipFill>
                  <pic:spPr>
                    <a:xfrm>
                      <a:off x="0" y="0"/>
                      <a:ext cx="2822409" cy="3985933"/>
                    </a:xfrm>
                    <a:prstGeom prst="rect">
                      <a:avLst/>
                    </a:prstGeom>
                  </pic:spPr>
                </pic:pic>
              </a:graphicData>
            </a:graphic>
          </wp:inline>
        </w:drawing>
      </w:r>
      <w:r>
        <w:rPr>
          <w:rFonts w:ascii="Arial" w:hAnsi="Arial" w:cs="Arial"/>
          <w:b/>
          <w:noProof/>
          <w:color w:val="00B050"/>
        </w:rPr>
        <w:drawing>
          <wp:inline distT="0" distB="0" distL="180" distR="180" wp14:anchorId="15D7D098" wp14:editId="770021AF">
            <wp:extent cx="2819401" cy="3978994"/>
            <wp:effectExtent l="0" t="0" r="0" b="0"/>
            <wp:docPr id="1032" name="shape1032" descr="텍스트, 스크린샷, 폰트, 번호이(가) 표시된 사진&#10;&#10;자동 생성된 설명"/>
            <wp:cNvGraphicFramePr/>
            <a:graphic xmlns:a="http://schemas.openxmlformats.org/drawingml/2006/main">
              <a:graphicData uri="http://schemas.openxmlformats.org/drawingml/2006/picture">
                <pic:pic xmlns:pic="http://schemas.openxmlformats.org/drawingml/2006/picture">
                  <pic:nvPicPr>
                    <pic:cNvPr id="1032" name="shape1032" descr="텍스트, 스크린샷, 폰트, 번호이(가) 표시된 사진&#10;&#10;자동 생성된 설명"/>
                    <pic:cNvPicPr/>
                  </pic:nvPicPr>
                  <pic:blipFill>
                    <a:blip r:embed="rId7">
                      <a:extLst>
                        <a:ext uri="{28A0092B-C50C-407E-A947-70E740481C1C}">
                          <a14:useLocalDpi xmlns:a14="http://schemas.microsoft.com/office/drawing/2010/main" val="0"/>
                        </a:ext>
                      </a:extLst>
                    </a:blip>
                    <a:srcRect/>
                    <a:stretch>
                      <a:fillRect/>
                    </a:stretch>
                  </pic:blipFill>
                  <pic:spPr>
                    <a:xfrm>
                      <a:off x="0" y="0"/>
                      <a:ext cx="2819401" cy="3978994"/>
                    </a:xfrm>
                    <a:prstGeom prst="rect">
                      <a:avLst/>
                    </a:prstGeom>
                  </pic:spPr>
                </pic:pic>
              </a:graphicData>
            </a:graphic>
          </wp:inline>
        </w:drawing>
      </w:r>
    </w:p>
    <w:p w14:paraId="3A89C6EE" w14:textId="77777777" w:rsidR="00F66D70" w:rsidRDefault="00F66D70" w:rsidP="00F66D70">
      <w:pPr>
        <w:ind w:firstLineChars="0" w:firstLine="0"/>
        <w:jc w:val="center"/>
        <w:rPr>
          <w:rFonts w:ascii="Arial" w:eastAsia="Arial" w:hAnsi="Arial"/>
          <w:b/>
        </w:rPr>
      </w:pPr>
      <w:r>
        <w:rPr>
          <w:rFonts w:ascii="Arial" w:eastAsia="Arial" w:hAnsi="Arial"/>
          <w:noProof/>
        </w:rPr>
        <w:lastRenderedPageBreak/>
        <w:drawing>
          <wp:inline distT="0" distB="0" distL="180" distR="180" wp14:anchorId="68FD7FBE" wp14:editId="5B1934C1">
            <wp:extent cx="3865456" cy="3375357"/>
            <wp:effectExtent l="0" t="0" r="0" b="0"/>
            <wp:docPr id="1034" name="shape1034" descr="텍스트, 스크린샷, 폰트, 번호이(가) 표시된 사진&#10;&#10;자동 생성된 설명"/>
            <wp:cNvGraphicFramePr/>
            <a:graphic xmlns:a="http://schemas.openxmlformats.org/drawingml/2006/main">
              <a:graphicData uri="http://schemas.openxmlformats.org/drawingml/2006/picture">
                <pic:pic xmlns:pic="http://schemas.openxmlformats.org/drawingml/2006/picture">
                  <pic:nvPicPr>
                    <pic:cNvPr id="1034" name="shape1034" descr="텍스트, 스크린샷, 폰트, 번호이(가) 표시된 사진&#10;&#10;자동 생성된 설명"/>
                    <pic:cNvPicPr/>
                  </pic:nvPicPr>
                  <pic:blipFill>
                    <a:blip r:embed="rId8">
                      <a:extLst>
                        <a:ext uri="{28A0092B-C50C-407E-A947-70E740481C1C}">
                          <a14:useLocalDpi xmlns:a14="http://schemas.microsoft.com/office/drawing/2010/main" val="0"/>
                        </a:ext>
                      </a:extLst>
                    </a:blip>
                    <a:srcRect/>
                    <a:stretch>
                      <a:fillRect/>
                    </a:stretch>
                  </pic:blipFill>
                  <pic:spPr>
                    <a:xfrm>
                      <a:off x="0" y="0"/>
                      <a:ext cx="3865456" cy="3375357"/>
                    </a:xfrm>
                    <a:prstGeom prst="rect">
                      <a:avLst/>
                    </a:prstGeom>
                  </pic:spPr>
                </pic:pic>
              </a:graphicData>
            </a:graphic>
          </wp:inline>
        </w:drawing>
      </w:r>
    </w:p>
    <w:p w14:paraId="52A16796" w14:textId="77777777" w:rsidR="00F66D70" w:rsidRDefault="00F66D70" w:rsidP="00F66D70">
      <w:pPr>
        <w:ind w:firstLineChars="0" w:firstLine="0"/>
        <w:rPr>
          <w:rFonts w:ascii="Arial" w:eastAsia="Arial" w:hAnsi="Arial"/>
          <w:b/>
        </w:rPr>
      </w:pPr>
    </w:p>
    <w:p w14:paraId="150FB824" w14:textId="77777777" w:rsidR="00F66D70" w:rsidRDefault="00F66D70" w:rsidP="00F66D70">
      <w:pPr>
        <w:ind w:firstLineChars="0" w:firstLine="0"/>
        <w:rPr>
          <w:rFonts w:ascii="Arial" w:eastAsia="Arial" w:hAnsi="Arial"/>
        </w:rPr>
      </w:pPr>
      <w:r>
        <w:rPr>
          <w:rFonts w:ascii="Arial" w:eastAsia="Arial" w:hAnsi="Arial"/>
          <w:b/>
        </w:rPr>
        <w:t xml:space="preserve">Comments </w:t>
      </w:r>
      <w:proofErr w:type="gramStart"/>
      <w:r>
        <w:rPr>
          <w:rFonts w:ascii="Arial" w:eastAsia="Arial" w:hAnsi="Arial"/>
          <w:b/>
        </w:rPr>
        <w:t>7 :</w:t>
      </w:r>
      <w:proofErr w:type="gramEnd"/>
      <w:r>
        <w:rPr>
          <w:rFonts w:ascii="Arial" w:eastAsia="Arial" w:hAnsi="Arial"/>
        </w:rPr>
        <w:t xml:space="preserve"> Line 1034, not only ref 184 but also adding 180 is correct.</w:t>
      </w:r>
    </w:p>
    <w:p w14:paraId="1717FDF8" w14:textId="77777777" w:rsidR="00F66D70" w:rsidRDefault="00F66D70" w:rsidP="00F66D70">
      <w:pPr>
        <w:ind w:firstLineChars="0" w:firstLine="0"/>
        <w:rPr>
          <w:rFonts w:ascii="Arial" w:eastAsiaTheme="minorEastAsia" w:hAnsi="Arial" w:cs="Arial"/>
          <w:color w:val="auto"/>
        </w:rPr>
      </w:pPr>
      <w:r>
        <w:rPr>
          <w:rFonts w:ascii="Arial" w:hAnsi="Arial" w:cs="Arial"/>
          <w:b/>
          <w:color w:val="auto"/>
        </w:rPr>
        <w:t xml:space="preserve">Response </w:t>
      </w:r>
      <w:proofErr w:type="gramStart"/>
      <w:r>
        <w:rPr>
          <w:rFonts w:ascii="Arial" w:hAnsi="Arial" w:cs="Arial"/>
          <w:b/>
          <w:color w:val="auto"/>
        </w:rPr>
        <w:t>7 :</w:t>
      </w:r>
      <w:proofErr w:type="gramEnd"/>
      <w:r>
        <w:rPr>
          <w:rFonts w:ascii="Arial" w:hAnsi="Arial" w:cs="Arial"/>
          <w:b/>
          <w:color w:val="auto"/>
        </w:rPr>
        <w:t xml:space="preserve"> </w:t>
      </w:r>
      <w:r>
        <w:rPr>
          <w:rFonts w:ascii="Arial" w:hAnsi="Arial" w:cs="Arial"/>
          <w:color w:val="0000FF"/>
        </w:rPr>
        <w:t>Thank you for your accurate advice.</w:t>
      </w:r>
      <w:r>
        <w:rPr>
          <w:rFonts w:ascii="Arial" w:hAnsi="Arial" w:cs="Arial"/>
          <w:b/>
          <w:color w:val="0000FF"/>
        </w:rPr>
        <w:t xml:space="preserve"> </w:t>
      </w:r>
      <w:r>
        <w:rPr>
          <w:rFonts w:ascii="Arial" w:hAnsi="Arial" w:cs="Arial"/>
          <w:color w:val="0000FF"/>
        </w:rPr>
        <w:t>We have revised the statement to more accurately reflect our reviews. “</w:t>
      </w:r>
      <w:r>
        <w:rPr>
          <w:rFonts w:ascii="Arial" w:hAnsi="Arial" w:cs="Arial"/>
          <w:i/>
          <w:color w:val="0000FF"/>
        </w:rPr>
        <w:t>In addition, {Suzuki, 2019} and [186] identified miRNAs (miR-133b, miR-140-5p, miR-374a-5p, miR-381a-3p, and miR-4680-3p) associated with CP development in humans through sys-</w:t>
      </w:r>
      <w:proofErr w:type="spellStart"/>
      <w:r>
        <w:rPr>
          <w:rFonts w:ascii="Arial" w:hAnsi="Arial" w:cs="Arial"/>
          <w:i/>
          <w:color w:val="0000FF"/>
        </w:rPr>
        <w:t>tematic</w:t>
      </w:r>
      <w:proofErr w:type="spellEnd"/>
      <w:r>
        <w:rPr>
          <w:rFonts w:ascii="Arial" w:hAnsi="Arial" w:cs="Arial"/>
          <w:i/>
          <w:color w:val="0000FF"/>
        </w:rPr>
        <w:t xml:space="preserve"> reviews, bioinformatics analyses, and cell proliferation assays in human </w:t>
      </w:r>
      <w:proofErr w:type="spellStart"/>
      <w:r>
        <w:rPr>
          <w:rFonts w:ascii="Arial" w:hAnsi="Arial" w:cs="Arial"/>
          <w:i/>
          <w:color w:val="0000FF"/>
        </w:rPr>
        <w:t>embry-onic</w:t>
      </w:r>
      <w:proofErr w:type="spellEnd"/>
      <w:r>
        <w:rPr>
          <w:rFonts w:ascii="Arial" w:hAnsi="Arial" w:cs="Arial"/>
          <w:i/>
          <w:color w:val="0000FF"/>
        </w:rPr>
        <w:t xml:space="preserve"> palatal </w:t>
      </w:r>
      <w:proofErr w:type="gramStart"/>
      <w:r>
        <w:rPr>
          <w:rFonts w:ascii="Arial" w:hAnsi="Arial" w:cs="Arial"/>
          <w:i/>
          <w:color w:val="0000FF"/>
        </w:rPr>
        <w:t>mesenchymal(</w:t>
      </w:r>
      <w:proofErr w:type="gramEnd"/>
      <w:r>
        <w:rPr>
          <w:rFonts w:ascii="Arial" w:hAnsi="Arial" w:cs="Arial"/>
          <w:i/>
          <w:color w:val="0000FF"/>
        </w:rPr>
        <w:t>HEPM) cells[182, 186].”</w:t>
      </w:r>
    </w:p>
    <w:p w14:paraId="0E76D21D" w14:textId="77777777" w:rsidR="00F66D70" w:rsidRDefault="00F66D70" w:rsidP="00F66D70">
      <w:pPr>
        <w:ind w:firstLineChars="0" w:firstLine="0"/>
        <w:rPr>
          <w:rFonts w:ascii="Arial" w:eastAsia="Arial" w:hAnsi="Arial"/>
        </w:rPr>
      </w:pPr>
    </w:p>
    <w:p w14:paraId="7F674CCB" w14:textId="77777777" w:rsidR="00F66D70" w:rsidRDefault="00F66D70" w:rsidP="00F66D70">
      <w:pPr>
        <w:ind w:firstLineChars="0" w:firstLine="0"/>
        <w:rPr>
          <w:rFonts w:ascii="Arial" w:eastAsia="Arial" w:hAnsi="Arial"/>
        </w:rPr>
      </w:pPr>
      <w:r>
        <w:rPr>
          <w:rFonts w:ascii="Arial" w:eastAsia="Arial" w:hAnsi="Arial"/>
          <w:b/>
        </w:rPr>
        <w:t xml:space="preserve">Comments </w:t>
      </w:r>
      <w:proofErr w:type="gramStart"/>
      <w:r>
        <w:rPr>
          <w:rFonts w:ascii="Arial" w:eastAsia="Arial" w:hAnsi="Arial"/>
          <w:b/>
        </w:rPr>
        <w:t>8 :</w:t>
      </w:r>
      <w:proofErr w:type="gramEnd"/>
      <w:r>
        <w:rPr>
          <w:rFonts w:ascii="Arial" w:eastAsia="Arial" w:hAnsi="Arial"/>
        </w:rPr>
        <w:t xml:space="preserve"> Line 1039, I could not understand how seven miRNAs were identified. The authors need to show seven miRNAs correctly. In </w:t>
      </w:r>
      <w:proofErr w:type="spellStart"/>
      <w:r>
        <w:rPr>
          <w:rFonts w:ascii="Arial" w:eastAsia="Arial" w:hAnsi="Arial"/>
        </w:rPr>
        <w:t>lilne</w:t>
      </w:r>
      <w:proofErr w:type="spellEnd"/>
      <w:r>
        <w:rPr>
          <w:rFonts w:ascii="Arial" w:eastAsia="Arial" w:hAnsi="Arial"/>
        </w:rPr>
        <w:t xml:space="preserve"> 1040, “we” seemed to be not correct. The authors should change [PMID 38241808].</w:t>
      </w:r>
    </w:p>
    <w:p w14:paraId="38F9F2AB" w14:textId="77777777" w:rsidR="00F66D70" w:rsidRDefault="00F66D70" w:rsidP="00F66D70">
      <w:pPr>
        <w:ind w:firstLineChars="0" w:firstLine="0"/>
        <w:rPr>
          <w:rFonts w:ascii="Arial" w:hAnsi="Arial" w:cs="Arial"/>
          <w:b/>
          <w:color w:val="FF0000"/>
        </w:rPr>
      </w:pPr>
      <w:r>
        <w:rPr>
          <w:rFonts w:ascii="Arial" w:hAnsi="Arial" w:cs="Arial"/>
          <w:b/>
          <w:color w:val="auto"/>
        </w:rPr>
        <w:t xml:space="preserve">Response </w:t>
      </w:r>
      <w:proofErr w:type="gramStart"/>
      <w:r>
        <w:rPr>
          <w:rFonts w:ascii="Arial" w:hAnsi="Arial" w:cs="Arial"/>
          <w:b/>
          <w:color w:val="auto"/>
        </w:rPr>
        <w:t>8 :</w:t>
      </w:r>
      <w:proofErr w:type="gramEnd"/>
      <w:r>
        <w:rPr>
          <w:rFonts w:ascii="Arial" w:hAnsi="Arial" w:cs="Arial"/>
          <w:b/>
          <w:color w:val="auto"/>
        </w:rPr>
        <w:t xml:space="preserve"> </w:t>
      </w:r>
      <w:r>
        <w:rPr>
          <w:rFonts w:ascii="Arial" w:hAnsi="Arial" w:cs="Arial"/>
          <w:color w:val="0000FF"/>
        </w:rPr>
        <w:t>We totally understood the reviewer’s comment. We have corrected the sentences as follows.</w:t>
      </w:r>
      <w:r>
        <w:rPr>
          <w:rFonts w:ascii="Arial" w:hAnsi="Arial" w:cs="Arial"/>
          <w:b/>
          <w:color w:val="0000FF"/>
        </w:rPr>
        <w:t xml:space="preserve"> </w:t>
      </w:r>
      <w:r>
        <w:rPr>
          <w:rFonts w:ascii="Arial" w:hAnsi="Arial" w:cs="Arial"/>
          <w:i/>
          <w:color w:val="0000FF"/>
        </w:rPr>
        <w:t xml:space="preserve">“[185] has showed that Genes predicted in all three databases (FUNRICH, MIRDB, and </w:t>
      </w:r>
      <w:proofErr w:type="spellStart"/>
      <w:r>
        <w:rPr>
          <w:rFonts w:ascii="Arial" w:hAnsi="Arial" w:cs="Arial"/>
          <w:i/>
          <w:color w:val="0000FF"/>
        </w:rPr>
        <w:t>Targetscan</w:t>
      </w:r>
      <w:proofErr w:type="spellEnd"/>
      <w:r>
        <w:rPr>
          <w:rFonts w:ascii="Arial" w:hAnsi="Arial" w:cs="Arial"/>
          <w:i/>
          <w:color w:val="0000FF"/>
        </w:rPr>
        <w:t xml:space="preserve">) were considered as potential target genes of the miRNAs (104 target genes of miR-193a-5p, 512 target genes of let-7c-5p). </w:t>
      </w:r>
      <w:proofErr w:type="gramStart"/>
      <w:r>
        <w:rPr>
          <w:rFonts w:ascii="Arial" w:hAnsi="Arial" w:cs="Arial"/>
          <w:i/>
          <w:color w:val="0000FF"/>
        </w:rPr>
        <w:t>In particular, PIGA</w:t>
      </w:r>
      <w:proofErr w:type="gramEnd"/>
      <w:r>
        <w:rPr>
          <w:rFonts w:ascii="Arial" w:hAnsi="Arial" w:cs="Arial"/>
          <w:i/>
          <w:color w:val="0000FF"/>
        </w:rPr>
        <w:t xml:space="preserve"> and TGFB2 were selected as the most promising targets by further inquiring into three databases (MGI, </w:t>
      </w:r>
      <w:proofErr w:type="spellStart"/>
      <w:r>
        <w:rPr>
          <w:rFonts w:ascii="Arial" w:hAnsi="Arial" w:cs="Arial"/>
          <w:i/>
          <w:color w:val="0000FF"/>
        </w:rPr>
        <w:t>MalaCards</w:t>
      </w:r>
      <w:proofErr w:type="spellEnd"/>
      <w:r>
        <w:rPr>
          <w:rFonts w:ascii="Arial" w:hAnsi="Arial" w:cs="Arial"/>
          <w:i/>
          <w:color w:val="0000FF"/>
        </w:rPr>
        <w:t>, and DECIPHER). Recently, {</w:t>
      </w:r>
      <w:proofErr w:type="spellStart"/>
      <w:r>
        <w:rPr>
          <w:rFonts w:ascii="Arial" w:hAnsi="Arial" w:cs="Arial"/>
          <w:i/>
          <w:color w:val="0000FF"/>
        </w:rPr>
        <w:t>Tsukiboshi</w:t>
      </w:r>
      <w:proofErr w:type="spellEnd"/>
      <w:r>
        <w:rPr>
          <w:rFonts w:ascii="Arial" w:hAnsi="Arial" w:cs="Arial"/>
          <w:i/>
          <w:color w:val="0000FF"/>
        </w:rPr>
        <w:t xml:space="preserve">, 2024} found that </w:t>
      </w:r>
      <w:proofErr w:type="gramStart"/>
      <w:r>
        <w:rPr>
          <w:rFonts w:ascii="Arial" w:hAnsi="Arial" w:cs="Arial"/>
          <w:i/>
          <w:color w:val="0000FF"/>
        </w:rPr>
        <w:t>Phenobarbital(</w:t>
      </w:r>
      <w:proofErr w:type="gramEnd"/>
      <w:r>
        <w:rPr>
          <w:rFonts w:ascii="Arial" w:hAnsi="Arial" w:cs="Arial"/>
          <w:i/>
          <w:color w:val="0000FF"/>
        </w:rPr>
        <w:t xml:space="preserve">PB) specifically induced let-7c-5p </w:t>
      </w:r>
      <w:r>
        <w:rPr>
          <w:rFonts w:ascii="Arial" w:hAnsi="Arial" w:cs="Arial"/>
          <w:i/>
          <w:color w:val="0000FF"/>
        </w:rPr>
        <w:lastRenderedPageBreak/>
        <w:t>expression and that the let-7c-5p specific inhibitor alleviated the PB-induced suppression of HEPM cell proliferation, indicating that let-7c-5p plays a crucial role in PB-induced tox-</w:t>
      </w:r>
      <w:proofErr w:type="spellStart"/>
      <w:r>
        <w:rPr>
          <w:rFonts w:ascii="Arial" w:hAnsi="Arial" w:cs="Arial"/>
          <w:i/>
          <w:color w:val="0000FF"/>
        </w:rPr>
        <w:t>icity</w:t>
      </w:r>
      <w:proofErr w:type="spellEnd"/>
      <w:r>
        <w:rPr>
          <w:rFonts w:ascii="Arial" w:hAnsi="Arial" w:cs="Arial"/>
          <w:i/>
          <w:color w:val="0000FF"/>
        </w:rPr>
        <w:t>. Let-7c-5p is highly expressed in craniofacial tissues of embryonic mice {</w:t>
      </w:r>
      <w:proofErr w:type="spellStart"/>
      <w:r>
        <w:rPr>
          <w:rFonts w:ascii="Arial" w:hAnsi="Arial" w:cs="Arial"/>
          <w:i/>
          <w:color w:val="0000FF"/>
        </w:rPr>
        <w:t>Tsukiboshi</w:t>
      </w:r>
      <w:proofErr w:type="spellEnd"/>
      <w:r>
        <w:rPr>
          <w:rFonts w:ascii="Arial" w:hAnsi="Arial" w:cs="Arial"/>
          <w:i/>
          <w:color w:val="0000FF"/>
        </w:rPr>
        <w:t>, 2024}.”</w:t>
      </w:r>
      <w:r>
        <w:rPr>
          <w:rFonts w:ascii="Arial" w:hAnsi="Arial" w:cs="Arial"/>
          <w:i/>
          <w:color w:val="0000FF"/>
        </w:rPr>
        <w:br w:type="page"/>
      </w:r>
    </w:p>
    <w:p w14:paraId="67DF6BC0" w14:textId="77777777" w:rsidR="00F66D70" w:rsidRDefault="00F66D70" w:rsidP="00F66D70">
      <w:pPr>
        <w:ind w:firstLineChars="0" w:firstLine="0"/>
        <w:rPr>
          <w:rFonts w:ascii="Arial" w:hAnsi="Arial" w:cs="Arial"/>
          <w:b/>
        </w:rPr>
      </w:pPr>
      <w:r>
        <w:rPr>
          <w:rFonts w:ascii="Arial" w:hAnsi="Arial" w:cs="Arial"/>
          <w:b/>
        </w:rPr>
        <w:lastRenderedPageBreak/>
        <w:t>Minor</w:t>
      </w:r>
    </w:p>
    <w:p w14:paraId="01359898" w14:textId="77777777" w:rsidR="00F66D70" w:rsidRDefault="00F66D70" w:rsidP="00F66D70">
      <w:pPr>
        <w:ind w:firstLineChars="0" w:firstLine="0"/>
        <w:rPr>
          <w:rFonts w:ascii="Arial" w:hAnsi="Arial" w:cs="Arial"/>
        </w:rPr>
      </w:pPr>
      <w:r>
        <w:rPr>
          <w:rFonts w:ascii="Arial" w:hAnsi="Arial" w:cs="Arial"/>
          <w:b/>
        </w:rPr>
        <w:t xml:space="preserve">Comments </w:t>
      </w:r>
      <w:proofErr w:type="gramStart"/>
      <w:r>
        <w:rPr>
          <w:rFonts w:ascii="Arial" w:hAnsi="Arial" w:cs="Arial"/>
          <w:b/>
        </w:rPr>
        <w:t>1 :</w:t>
      </w:r>
      <w:proofErr w:type="gramEnd"/>
      <w:r>
        <w:rPr>
          <w:rFonts w:ascii="Arial" w:hAnsi="Arial" w:cs="Arial"/>
        </w:rPr>
        <w:t xml:space="preserve"> I feel line 86 “E17” seemed to be E15.5.</w:t>
      </w:r>
    </w:p>
    <w:p w14:paraId="002BABA8" w14:textId="77777777" w:rsidR="00F66D70" w:rsidRDefault="00F66D70" w:rsidP="00F66D70">
      <w:pPr>
        <w:ind w:firstLineChars="0" w:firstLine="0"/>
        <w:rPr>
          <w:rFonts w:ascii="Arial" w:hAnsi="Arial" w:cs="Arial"/>
          <w:color w:val="0000FF"/>
        </w:rPr>
      </w:pPr>
      <w:r>
        <w:rPr>
          <w:rFonts w:ascii="Arial" w:hAnsi="Arial" w:cs="Arial"/>
          <w:b/>
        </w:rPr>
        <w:t xml:space="preserve">Response </w:t>
      </w:r>
      <w:proofErr w:type="gramStart"/>
      <w:r>
        <w:rPr>
          <w:rFonts w:ascii="Arial" w:hAnsi="Arial" w:cs="Arial"/>
          <w:b/>
        </w:rPr>
        <w:t>1 :</w:t>
      </w:r>
      <w:proofErr w:type="gramEnd"/>
      <w:r>
        <w:rPr>
          <w:rFonts w:ascii="Arial" w:hAnsi="Arial" w:cs="Arial"/>
        </w:rPr>
        <w:t xml:space="preserve"> </w:t>
      </w:r>
      <w:r>
        <w:rPr>
          <w:rFonts w:ascii="Arial" w:hAnsi="Arial" w:cs="Arial"/>
          <w:color w:val="0000FF"/>
        </w:rPr>
        <w:t xml:space="preserve">Thank you for pointing this out. We agree with your comment. </w:t>
      </w:r>
      <w:proofErr w:type="gramStart"/>
      <w:r>
        <w:rPr>
          <w:rFonts w:ascii="Arial" w:hAnsi="Arial" w:cs="Arial"/>
          <w:color w:val="0000FF"/>
        </w:rPr>
        <w:t>So</w:t>
      </w:r>
      <w:proofErr w:type="gramEnd"/>
      <w:r>
        <w:rPr>
          <w:rFonts w:ascii="Arial" w:hAnsi="Arial" w:cs="Arial"/>
          <w:color w:val="0000FF"/>
        </w:rPr>
        <w:t xml:space="preserve"> to clarify, I've revised the text to read “</w:t>
      </w:r>
      <w:r>
        <w:rPr>
          <w:rFonts w:ascii="Arial" w:hAnsi="Arial" w:cs="Arial"/>
          <w:i/>
          <w:color w:val="0000FF"/>
        </w:rPr>
        <w:t>In mice, this process starts at approximately E11.5 and is essentially completed by E15.5.”</w:t>
      </w:r>
    </w:p>
    <w:p w14:paraId="2664F47F" w14:textId="77777777" w:rsidR="00F66D70" w:rsidRDefault="00F66D70" w:rsidP="00F66D70">
      <w:pPr>
        <w:ind w:firstLineChars="0" w:firstLine="0"/>
        <w:rPr>
          <w:rFonts w:ascii="Arial" w:hAnsi="Arial" w:cs="Arial"/>
        </w:rPr>
      </w:pPr>
    </w:p>
    <w:p w14:paraId="0A046E6A" w14:textId="77777777" w:rsidR="00F66D70" w:rsidRDefault="00F66D70" w:rsidP="00F66D70">
      <w:pPr>
        <w:ind w:firstLineChars="0" w:firstLine="0"/>
        <w:rPr>
          <w:rFonts w:ascii="Arial" w:hAnsi="Arial" w:cs="Arial"/>
        </w:rPr>
      </w:pPr>
      <w:r>
        <w:rPr>
          <w:rFonts w:ascii="Arial" w:hAnsi="Arial" w:cs="Arial"/>
          <w:b/>
        </w:rPr>
        <w:t xml:space="preserve">Comments </w:t>
      </w:r>
      <w:proofErr w:type="gramStart"/>
      <w:r>
        <w:rPr>
          <w:rFonts w:ascii="Arial" w:hAnsi="Arial" w:cs="Arial"/>
          <w:b/>
        </w:rPr>
        <w:t>2 :</w:t>
      </w:r>
      <w:proofErr w:type="gramEnd"/>
      <w:r>
        <w:rPr>
          <w:rFonts w:ascii="Arial" w:hAnsi="Arial" w:cs="Arial"/>
        </w:rPr>
        <w:t xml:space="preserve"> Line 95, ref 138 is correct ? If correct, the authors should change reference numbering.</w:t>
      </w:r>
    </w:p>
    <w:p w14:paraId="670C7E0B" w14:textId="77777777" w:rsidR="00F66D70" w:rsidRDefault="00F66D70" w:rsidP="00F66D70">
      <w:pPr>
        <w:ind w:firstLineChars="0" w:firstLine="0"/>
        <w:rPr>
          <w:rFonts w:ascii="Arial" w:hAnsi="Arial" w:cs="Arial"/>
        </w:rPr>
      </w:pPr>
      <w:r>
        <w:rPr>
          <w:rFonts w:ascii="Arial" w:hAnsi="Arial" w:cs="Arial"/>
          <w:b/>
        </w:rPr>
        <w:t xml:space="preserve">Response </w:t>
      </w:r>
      <w:proofErr w:type="gramStart"/>
      <w:r>
        <w:rPr>
          <w:rFonts w:ascii="Arial" w:hAnsi="Arial" w:cs="Arial"/>
          <w:b/>
        </w:rPr>
        <w:t>2 :</w:t>
      </w:r>
      <w:proofErr w:type="gramEnd"/>
      <w:r>
        <w:rPr>
          <w:rFonts w:ascii="Arial" w:hAnsi="Arial" w:cs="Arial"/>
        </w:rPr>
        <w:t xml:space="preserve"> </w:t>
      </w:r>
      <w:r>
        <w:rPr>
          <w:rFonts w:ascii="Arial" w:hAnsi="Arial" w:cs="Arial"/>
          <w:color w:val="0000FF"/>
        </w:rPr>
        <w:t xml:space="preserve">Thank you for your careful review. We have verified that the reference is correct. Therefore, we have adjusted the reference number throughout the manuscript to ensure consistency and accuracy. We appreciate your attention to </w:t>
      </w:r>
      <w:proofErr w:type="gramStart"/>
      <w:r>
        <w:rPr>
          <w:rFonts w:ascii="Arial" w:hAnsi="Arial" w:cs="Arial"/>
          <w:color w:val="0000FF"/>
        </w:rPr>
        <w:t>detail</w:t>
      </w:r>
      <w:proofErr w:type="gramEnd"/>
      <w:r>
        <w:rPr>
          <w:rFonts w:ascii="Arial" w:hAnsi="Arial" w:cs="Arial"/>
          <w:color w:val="0000FF"/>
        </w:rPr>
        <w:t xml:space="preserve"> that has helped improve the clarity of the work.</w:t>
      </w:r>
    </w:p>
    <w:p w14:paraId="654C6C45" w14:textId="77777777" w:rsidR="00F66D70" w:rsidRDefault="00F66D70" w:rsidP="00F66D70">
      <w:pPr>
        <w:ind w:firstLineChars="0" w:firstLine="0"/>
        <w:rPr>
          <w:rFonts w:ascii="Arial" w:hAnsi="Arial" w:cs="Arial"/>
          <w:b/>
          <w:color w:val="FF0000"/>
        </w:rPr>
      </w:pPr>
    </w:p>
    <w:p w14:paraId="3FE29212" w14:textId="77777777" w:rsidR="00F66D70" w:rsidRDefault="00F66D70" w:rsidP="00F66D70">
      <w:pPr>
        <w:ind w:firstLineChars="0" w:firstLine="0"/>
        <w:rPr>
          <w:rFonts w:ascii="Arial" w:hAnsi="Arial" w:cs="Arial"/>
        </w:rPr>
      </w:pPr>
      <w:r>
        <w:rPr>
          <w:rFonts w:ascii="Arial" w:hAnsi="Arial" w:cs="Arial"/>
          <w:b/>
        </w:rPr>
        <w:t xml:space="preserve">Comments </w:t>
      </w:r>
      <w:proofErr w:type="gramStart"/>
      <w:r>
        <w:rPr>
          <w:rFonts w:ascii="Arial" w:hAnsi="Arial" w:cs="Arial"/>
          <w:b/>
        </w:rPr>
        <w:t>3 :</w:t>
      </w:r>
      <w:proofErr w:type="gramEnd"/>
      <w:r>
        <w:rPr>
          <w:rFonts w:ascii="Arial" w:hAnsi="Arial" w:cs="Arial"/>
          <w:b/>
        </w:rPr>
        <w:t xml:space="preserve"> </w:t>
      </w:r>
      <w:r>
        <w:rPr>
          <w:rFonts w:ascii="Arial" w:hAnsi="Arial" w:cs="Arial"/>
        </w:rPr>
        <w:t>CP seemed to change cleft palate throughout the manuscript. The authors should change line 219, 996, 1035, 1135, 1279, 1291, 1402.</w:t>
      </w:r>
    </w:p>
    <w:p w14:paraId="720A91CE" w14:textId="77777777" w:rsidR="00F66D70" w:rsidRDefault="00F66D70" w:rsidP="00F66D70">
      <w:pPr>
        <w:ind w:firstLineChars="0" w:firstLine="0"/>
        <w:rPr>
          <w:rFonts w:ascii="Arial" w:eastAsia="Arial" w:hAnsi="Arial"/>
          <w:color w:val="0000FF"/>
        </w:rPr>
      </w:pPr>
      <w:r>
        <w:rPr>
          <w:rFonts w:ascii="Arial" w:hAnsi="Arial" w:cs="Arial"/>
          <w:b/>
          <w:color w:val="auto"/>
        </w:rPr>
        <w:t xml:space="preserve">Response </w:t>
      </w:r>
      <w:proofErr w:type="gramStart"/>
      <w:r>
        <w:rPr>
          <w:rFonts w:ascii="Arial" w:hAnsi="Arial" w:cs="Arial"/>
          <w:b/>
          <w:color w:val="auto"/>
        </w:rPr>
        <w:t>3 :</w:t>
      </w:r>
      <w:proofErr w:type="gramEnd"/>
      <w:r>
        <w:rPr>
          <w:rFonts w:ascii="Arial" w:hAnsi="Arial" w:cs="Arial" w:hint="eastAsia"/>
          <w:b/>
          <w:color w:val="auto"/>
        </w:rPr>
        <w:t xml:space="preserve"> </w:t>
      </w:r>
      <w:r>
        <w:rPr>
          <w:rFonts w:ascii="Arial" w:eastAsia="Arial" w:hAnsi="Arial"/>
          <w:color w:val="0000FF"/>
        </w:rPr>
        <w:t xml:space="preserve">Thank you for your valuable comments. We </w:t>
      </w:r>
      <w:proofErr w:type="gramStart"/>
      <w:r>
        <w:rPr>
          <w:rFonts w:ascii="Arial" w:eastAsia="Arial" w:hAnsi="Arial"/>
          <w:color w:val="0000FF"/>
        </w:rPr>
        <w:t>have carefully reviewed</w:t>
      </w:r>
      <w:proofErr w:type="gramEnd"/>
      <w:r>
        <w:rPr>
          <w:rFonts w:ascii="Arial" w:eastAsia="Arial" w:hAnsi="Arial"/>
          <w:color w:val="0000FF"/>
        </w:rPr>
        <w:t xml:space="preserve"> the manuscript and revised the first occurrence of the term to the full term and then revised subsequent occurrences to the abbreviated term to ensure clarity and consistency. Additionally, based on your insightful comment, we have also corrected similar terminology in other lines that were not specifically mentioned. All modifications have been marked in red in the revised manuscript for easy identification. We truly appreciate your keen insight and thoughtful suggestions. This has greatly helped improve the clarity and precision of our manuscript.</w:t>
      </w:r>
    </w:p>
    <w:p w14:paraId="1A8880CD" w14:textId="77777777" w:rsidR="00F66D70" w:rsidRDefault="00F66D70" w:rsidP="00F66D70">
      <w:pPr>
        <w:ind w:firstLineChars="0" w:firstLine="0"/>
        <w:rPr>
          <w:rFonts w:ascii="Arial" w:hAnsi="Arial" w:cs="Arial"/>
          <w:b/>
          <w:color w:val="auto"/>
        </w:rPr>
      </w:pPr>
    </w:p>
    <w:p w14:paraId="01C200C8" w14:textId="77777777" w:rsidR="00F66D70" w:rsidRDefault="00F66D70" w:rsidP="00F66D70">
      <w:pPr>
        <w:ind w:firstLineChars="0" w:firstLine="0"/>
        <w:rPr>
          <w:rFonts w:ascii="Arial" w:eastAsiaTheme="minorEastAsia" w:hAnsi="Arial" w:cs="Arial"/>
          <w:color w:val="auto"/>
        </w:rPr>
      </w:pPr>
      <w:r>
        <w:rPr>
          <w:rFonts w:ascii="Arial" w:eastAsia="Arial" w:hAnsi="Arial" w:cs="Arial"/>
          <w:b/>
          <w:color w:val="auto"/>
        </w:rPr>
        <w:t xml:space="preserve">Comments </w:t>
      </w:r>
      <w:proofErr w:type="gramStart"/>
      <w:r>
        <w:rPr>
          <w:rFonts w:ascii="Arial" w:eastAsia="Arial" w:hAnsi="Arial" w:cs="Arial"/>
          <w:b/>
          <w:color w:val="auto"/>
        </w:rPr>
        <w:t>4 :</w:t>
      </w:r>
      <w:proofErr w:type="gramEnd"/>
      <w:r>
        <w:rPr>
          <w:rFonts w:ascii="Arial" w:eastAsia="Arial" w:hAnsi="Arial" w:cs="Arial"/>
          <w:b/>
          <w:color w:val="auto"/>
        </w:rPr>
        <w:t xml:space="preserve"> </w:t>
      </w:r>
      <w:r>
        <w:rPr>
          <w:rFonts w:ascii="Arial" w:eastAsia="Arial" w:hAnsi="Arial" w:cs="Arial"/>
          <w:color w:val="auto"/>
        </w:rPr>
        <w:t>In line 1040, what PB means ?</w:t>
      </w:r>
    </w:p>
    <w:p w14:paraId="0AA4B700" w14:textId="77777777" w:rsidR="00F66D70" w:rsidRDefault="00F66D70" w:rsidP="00F66D70">
      <w:pPr>
        <w:ind w:firstLineChars="0" w:firstLine="0"/>
        <w:rPr>
          <w:rFonts w:ascii="Arial" w:eastAsia="맑은 고딕" w:hAnsi="Arial" w:cs="Arial"/>
          <w:bCs/>
          <w:i/>
          <w:iCs/>
          <w:color w:val="FF0000"/>
        </w:rPr>
      </w:pPr>
      <w:r>
        <w:rPr>
          <w:rFonts w:ascii="Arial" w:hAnsi="Arial" w:cs="Arial"/>
          <w:b/>
          <w:color w:val="auto"/>
        </w:rPr>
        <w:t xml:space="preserve">Response </w:t>
      </w:r>
      <w:proofErr w:type="gramStart"/>
      <w:r>
        <w:rPr>
          <w:rFonts w:ascii="Arial" w:hAnsi="Arial" w:cs="Arial"/>
          <w:b/>
          <w:color w:val="auto"/>
        </w:rPr>
        <w:t>4 :</w:t>
      </w:r>
      <w:proofErr w:type="gramEnd"/>
      <w:r>
        <w:rPr>
          <w:rFonts w:ascii="Arial" w:hAnsi="Arial" w:cs="Arial"/>
          <w:b/>
          <w:color w:val="auto"/>
        </w:rPr>
        <w:t xml:space="preserve"> </w:t>
      </w:r>
      <w:r>
        <w:rPr>
          <w:rFonts w:ascii="Arial" w:hAnsi="Arial" w:cs="Arial"/>
          <w:bCs/>
          <w:color w:val="0000FF"/>
        </w:rPr>
        <w:t xml:space="preserve">We appreciate your attention to detail, which has helped improve the clarity and accuracy of this manuscript. As reviewer’s suggestion, we have added the sentences as follows. </w:t>
      </w:r>
      <w:r>
        <w:rPr>
          <w:rFonts w:ascii="Arial" w:hAnsi="Arial" w:cs="Arial"/>
          <w:bCs/>
          <w:i/>
          <w:iCs/>
          <w:color w:val="0000FF"/>
        </w:rPr>
        <w:t>“</w:t>
      </w:r>
      <w:r>
        <w:rPr>
          <w:rFonts w:ascii="Arial" w:hAnsi="Arial" w:cs="Arial"/>
          <w:i/>
          <w:color w:val="0000FF"/>
        </w:rPr>
        <w:t>Recently, {</w:t>
      </w:r>
      <w:proofErr w:type="spellStart"/>
      <w:r>
        <w:rPr>
          <w:rFonts w:ascii="Arial" w:hAnsi="Arial" w:cs="Arial"/>
          <w:i/>
          <w:color w:val="0000FF"/>
        </w:rPr>
        <w:t>Tsukiboshi</w:t>
      </w:r>
      <w:proofErr w:type="spellEnd"/>
      <w:r>
        <w:rPr>
          <w:rFonts w:ascii="Arial" w:hAnsi="Arial" w:cs="Arial"/>
          <w:i/>
          <w:color w:val="0000FF"/>
        </w:rPr>
        <w:t xml:space="preserve">, 2024} found that </w:t>
      </w:r>
      <w:proofErr w:type="gramStart"/>
      <w:r>
        <w:rPr>
          <w:rFonts w:ascii="Arial" w:hAnsi="Arial" w:cs="Arial"/>
          <w:i/>
          <w:color w:val="0000FF"/>
        </w:rPr>
        <w:t>Phenobarbital(</w:t>
      </w:r>
      <w:proofErr w:type="gramEnd"/>
      <w:r>
        <w:rPr>
          <w:rFonts w:ascii="Arial" w:hAnsi="Arial" w:cs="Arial"/>
          <w:i/>
          <w:color w:val="0000FF"/>
        </w:rPr>
        <w:t xml:space="preserve">PB) specifically induced let-7c-5p </w:t>
      </w:r>
      <w:r>
        <w:rPr>
          <w:rFonts w:ascii="Arial" w:hAnsi="Arial" w:cs="Arial"/>
          <w:i/>
          <w:color w:val="0000FF"/>
        </w:rPr>
        <w:lastRenderedPageBreak/>
        <w:t>expression and that the let-7c-5p specific inhibitor alleviated the PB-induced suppression of HEPM cell proliferation, indicating that let-7c-5p plays a crucial role in PB-induced tox-</w:t>
      </w:r>
      <w:proofErr w:type="spellStart"/>
      <w:r>
        <w:rPr>
          <w:rFonts w:ascii="Arial" w:hAnsi="Arial" w:cs="Arial"/>
          <w:i/>
          <w:color w:val="0000FF"/>
        </w:rPr>
        <w:t>icity</w:t>
      </w:r>
      <w:proofErr w:type="spellEnd"/>
      <w:r>
        <w:rPr>
          <w:rFonts w:ascii="Arial" w:hAnsi="Arial" w:cs="Arial"/>
          <w:i/>
          <w:color w:val="0000FF"/>
        </w:rPr>
        <w:t>. Let-7c-5p is highly expressed in craniofacial tissues of embryonic mice {</w:t>
      </w:r>
      <w:proofErr w:type="spellStart"/>
      <w:r>
        <w:rPr>
          <w:rFonts w:ascii="Arial" w:hAnsi="Arial" w:cs="Arial"/>
          <w:i/>
          <w:color w:val="0000FF"/>
        </w:rPr>
        <w:t>Tsukiboshi</w:t>
      </w:r>
      <w:proofErr w:type="spellEnd"/>
      <w:r>
        <w:rPr>
          <w:rFonts w:ascii="Arial" w:hAnsi="Arial" w:cs="Arial"/>
          <w:i/>
          <w:color w:val="0000FF"/>
        </w:rPr>
        <w:t>, 2024}.”</w:t>
      </w:r>
    </w:p>
    <w:p w14:paraId="6C0D3345" w14:textId="77777777" w:rsidR="00F66D70" w:rsidRDefault="00F66D70" w:rsidP="00F66D70">
      <w:pPr>
        <w:ind w:firstLineChars="0" w:firstLine="0"/>
        <w:rPr>
          <w:rFonts w:ascii="Arial" w:eastAsiaTheme="minorEastAsia" w:hAnsi="Arial" w:cs="Arial"/>
          <w:color w:val="auto"/>
        </w:rPr>
      </w:pPr>
    </w:p>
    <w:p w14:paraId="5174DEB5" w14:textId="77777777" w:rsidR="00F66D70" w:rsidRDefault="00F66D70" w:rsidP="00F66D70">
      <w:pPr>
        <w:ind w:firstLineChars="0" w:firstLine="0"/>
        <w:rPr>
          <w:rFonts w:ascii="Arial" w:eastAsiaTheme="minorEastAsia" w:hAnsi="Arial" w:cs="Arial"/>
          <w:color w:val="auto"/>
        </w:rPr>
      </w:pPr>
      <w:r>
        <w:rPr>
          <w:rFonts w:ascii="Arial" w:eastAsia="Arial" w:hAnsi="Arial" w:cs="Arial"/>
          <w:b/>
          <w:color w:val="auto"/>
        </w:rPr>
        <w:t xml:space="preserve">Comments </w:t>
      </w:r>
      <w:proofErr w:type="gramStart"/>
      <w:r>
        <w:rPr>
          <w:rFonts w:ascii="Arial" w:eastAsia="Arial" w:hAnsi="Arial" w:cs="Arial"/>
          <w:b/>
          <w:color w:val="auto"/>
        </w:rPr>
        <w:t>5 :</w:t>
      </w:r>
      <w:proofErr w:type="gramEnd"/>
      <w:r>
        <w:rPr>
          <w:rFonts w:ascii="Arial" w:eastAsia="Arial" w:hAnsi="Arial" w:cs="Arial"/>
          <w:b/>
          <w:color w:val="auto"/>
        </w:rPr>
        <w:t xml:space="preserve"> </w:t>
      </w:r>
      <w:r>
        <w:rPr>
          <w:rFonts w:ascii="Arial" w:eastAsia="Arial" w:hAnsi="Arial" w:cs="Arial"/>
          <w:color w:val="auto"/>
        </w:rPr>
        <w:t>In line 1280, miR-4680-3p seemed to be not correct. The authors need to change miR-340-5p and cite [PMID 35420127]</w:t>
      </w:r>
    </w:p>
    <w:p w14:paraId="0B90B207" w14:textId="77777777" w:rsidR="00F66D70" w:rsidRDefault="00F66D70" w:rsidP="00F66D70">
      <w:pPr>
        <w:ind w:firstLineChars="0" w:firstLine="0"/>
        <w:rPr>
          <w:rFonts w:ascii="Arial" w:hAnsi="Arial" w:cs="Arial"/>
          <w:i/>
          <w:color w:val="FF0000"/>
        </w:rPr>
      </w:pPr>
      <w:r>
        <w:rPr>
          <w:rFonts w:ascii="Arial" w:hAnsi="Arial" w:cs="Arial"/>
          <w:b/>
          <w:color w:val="auto"/>
        </w:rPr>
        <w:t xml:space="preserve">Response </w:t>
      </w:r>
      <w:proofErr w:type="gramStart"/>
      <w:r>
        <w:rPr>
          <w:rFonts w:ascii="Arial" w:hAnsi="Arial" w:cs="Arial"/>
          <w:b/>
          <w:color w:val="auto"/>
        </w:rPr>
        <w:t>5 :</w:t>
      </w:r>
      <w:proofErr w:type="gramEnd"/>
      <w:r>
        <w:rPr>
          <w:rFonts w:ascii="Arial" w:hAnsi="Arial" w:cs="Arial"/>
          <w:color w:val="auto"/>
        </w:rPr>
        <w:t xml:space="preserve"> </w:t>
      </w:r>
      <w:r>
        <w:rPr>
          <w:rFonts w:ascii="Arial" w:hAnsi="Arial" w:cs="Arial"/>
          <w:color w:val="0000FF"/>
        </w:rPr>
        <w:t xml:space="preserve">Thank you for your insightful advice. As per the reviewer's suggestion, I have reordered the references to fit the content. </w:t>
      </w:r>
      <w:r>
        <w:rPr>
          <w:rFonts w:ascii="Arial" w:hAnsi="Arial" w:cs="Arial"/>
          <w:i/>
          <w:color w:val="0000FF"/>
        </w:rPr>
        <w:t xml:space="preserve">“Also, the previous study showed that miR-129-5p and miR-340-5p repress cell growth of primary mouse embryonic palatal mesenchymal cells and neural crest-derived O9-1 cells. Specifically, miR-129-5p targets Sox5 and Trp53, while miR-340-5p regulates the expression of Chd7, </w:t>
      </w:r>
      <w:proofErr w:type="spellStart"/>
      <w:r>
        <w:rPr>
          <w:rFonts w:ascii="Arial" w:hAnsi="Arial" w:cs="Arial"/>
          <w:i/>
          <w:color w:val="0000FF"/>
        </w:rPr>
        <w:t>Fign</w:t>
      </w:r>
      <w:proofErr w:type="spellEnd"/>
      <w:r>
        <w:rPr>
          <w:rFonts w:ascii="Arial" w:hAnsi="Arial" w:cs="Arial"/>
          <w:i/>
          <w:color w:val="0000FF"/>
        </w:rPr>
        <w:t>, and Tgfbr1 to modulate cell growth {Yoshioka, 2022}.”</w:t>
      </w:r>
    </w:p>
    <w:p w14:paraId="490A7C14" w14:textId="77777777" w:rsidR="00F66D70" w:rsidRDefault="00F66D70" w:rsidP="00F66D70">
      <w:pPr>
        <w:ind w:firstLineChars="0" w:firstLine="0"/>
        <w:rPr>
          <w:rFonts w:ascii="Arial" w:eastAsiaTheme="minorEastAsia" w:hAnsi="Arial" w:cs="Arial"/>
          <w:i/>
          <w:color w:val="auto"/>
        </w:rPr>
      </w:pPr>
    </w:p>
    <w:p w14:paraId="3246D452" w14:textId="77777777" w:rsidR="00F66D70" w:rsidRDefault="00F66D70" w:rsidP="00F66D70">
      <w:pPr>
        <w:ind w:firstLineChars="0" w:firstLine="0"/>
        <w:rPr>
          <w:rFonts w:ascii="Arial" w:eastAsiaTheme="minorEastAsia" w:hAnsi="Arial" w:cs="Arial"/>
          <w:color w:val="auto"/>
        </w:rPr>
      </w:pPr>
      <w:r>
        <w:rPr>
          <w:rFonts w:ascii="Arial" w:eastAsia="Arial" w:hAnsi="Arial" w:cs="Arial"/>
          <w:b/>
          <w:color w:val="auto"/>
        </w:rPr>
        <w:t xml:space="preserve">Comments </w:t>
      </w:r>
      <w:proofErr w:type="gramStart"/>
      <w:r>
        <w:rPr>
          <w:rFonts w:ascii="Arial" w:eastAsia="Arial" w:hAnsi="Arial" w:cs="Arial"/>
          <w:b/>
          <w:color w:val="auto"/>
        </w:rPr>
        <w:t>6 :</w:t>
      </w:r>
      <w:proofErr w:type="gramEnd"/>
      <w:r>
        <w:rPr>
          <w:rFonts w:ascii="Arial" w:eastAsia="Arial" w:hAnsi="Arial" w:cs="Arial"/>
          <w:b/>
          <w:color w:val="auto"/>
        </w:rPr>
        <w:t xml:space="preserve"> </w:t>
      </w:r>
      <w:r>
        <w:rPr>
          <w:rFonts w:ascii="Arial" w:eastAsia="Arial" w:hAnsi="Arial" w:cs="Arial"/>
          <w:color w:val="auto"/>
        </w:rPr>
        <w:t xml:space="preserve">The authors </w:t>
      </w:r>
      <w:proofErr w:type="gramStart"/>
      <w:r>
        <w:rPr>
          <w:rFonts w:ascii="Arial" w:eastAsia="Arial" w:hAnsi="Arial" w:cs="Arial"/>
          <w:color w:val="auto"/>
        </w:rPr>
        <w:t>mixed</w:t>
      </w:r>
      <w:proofErr w:type="gramEnd"/>
      <w:r>
        <w:rPr>
          <w:rFonts w:ascii="Arial" w:eastAsia="Arial" w:hAnsi="Arial" w:cs="Arial"/>
          <w:color w:val="auto"/>
        </w:rPr>
        <w:t xml:space="preserve"> E and GD. I recommend </w:t>
      </w:r>
      <w:proofErr w:type="gramStart"/>
      <w:r>
        <w:rPr>
          <w:rFonts w:ascii="Arial" w:eastAsia="Arial" w:hAnsi="Arial" w:cs="Arial"/>
          <w:color w:val="auto"/>
        </w:rPr>
        <w:t>to unify</w:t>
      </w:r>
      <w:proofErr w:type="gramEnd"/>
      <w:r>
        <w:rPr>
          <w:rFonts w:ascii="Arial" w:eastAsia="Arial" w:hAnsi="Arial" w:cs="Arial"/>
          <w:color w:val="auto"/>
        </w:rPr>
        <w:t xml:space="preserve"> E (line 1021, 1060, 1068, 1102).</w:t>
      </w:r>
    </w:p>
    <w:p w14:paraId="624C2B73" w14:textId="77777777" w:rsidR="00F66D70" w:rsidRDefault="00F66D70" w:rsidP="00F66D70">
      <w:pPr>
        <w:ind w:firstLineChars="0" w:firstLine="0"/>
        <w:rPr>
          <w:rFonts w:ascii="Arial" w:hAnsi="Arial" w:cs="Arial"/>
          <w:bCs/>
          <w:i/>
          <w:iCs/>
          <w:color w:val="auto"/>
        </w:rPr>
      </w:pPr>
      <w:r>
        <w:rPr>
          <w:rFonts w:ascii="Arial" w:hAnsi="Arial" w:cs="Arial"/>
          <w:b/>
          <w:color w:val="auto"/>
        </w:rPr>
        <w:t xml:space="preserve">Response </w:t>
      </w:r>
      <w:proofErr w:type="gramStart"/>
      <w:r>
        <w:rPr>
          <w:rFonts w:ascii="Arial" w:hAnsi="Arial" w:cs="Arial"/>
          <w:b/>
          <w:color w:val="auto"/>
        </w:rPr>
        <w:t>6 :</w:t>
      </w:r>
      <w:proofErr w:type="gramEnd"/>
      <w:r>
        <w:rPr>
          <w:rFonts w:ascii="Arial" w:hAnsi="Arial" w:cs="Arial"/>
          <w:b/>
          <w:color w:val="auto"/>
        </w:rPr>
        <w:t xml:space="preserve"> </w:t>
      </w:r>
      <w:r>
        <w:rPr>
          <w:rFonts w:ascii="Arial" w:hAnsi="Arial" w:cs="Arial"/>
          <w:bCs/>
          <w:color w:val="0000FF"/>
        </w:rPr>
        <w:t xml:space="preserve">We appreciate reviewer’s detailed comments. We have corrected the part about embryonic day in text. </w:t>
      </w:r>
      <w:r>
        <w:rPr>
          <w:rFonts w:ascii="Arial" w:hAnsi="Arial" w:cs="Arial"/>
          <w:bCs/>
          <w:i/>
          <w:iCs/>
          <w:color w:val="0000FF"/>
        </w:rPr>
        <w:t xml:space="preserve">“In particular, strong expression was found in the maxillary process of miR-124-3p, particularly at E13.5.”, “A decrease in the expression of miR-17-92 from E12-14, with a concomitant increase in the expression of key components of the pathway, such as TGFBR2, SMAD2, and SMAD4, was evident in the palatal shelves.”, “The findings in palatal mesenchymal cells (PMCs) include the expression of E2F1 and E2F3 in palatal tissue on E12-14, significant inhibition of cell proliferation upon E2F1 knockdown, and upregulation of the miR-17-92 cluster with E2F1 overexpression [190].”, “Analysis of the MEE of </w:t>
      </w:r>
      <w:proofErr w:type="spellStart"/>
      <w:r>
        <w:rPr>
          <w:rFonts w:ascii="Arial" w:hAnsi="Arial" w:cs="Arial"/>
          <w:bCs/>
          <w:i/>
          <w:iCs/>
          <w:color w:val="0000FF"/>
        </w:rPr>
        <w:t>Tgf</w:t>
      </w:r>
      <w:proofErr w:type="spellEnd"/>
      <w:r>
        <w:rPr>
          <w:rFonts w:ascii="Arial" w:hAnsi="Arial" w:cs="Arial"/>
          <w:bCs/>
          <w:i/>
          <w:iCs/>
          <w:color w:val="0000FF"/>
        </w:rPr>
        <w:t>-β3-/- mouse fetuses at E13.5, indicated that the expression of miR-206 in the developing palate was significantly diminished compared to that in their wild-type counterparts, suggesting an important role of miR-206 in palatal ontogeny [15] [195].”</w:t>
      </w:r>
    </w:p>
    <w:p w14:paraId="1F2BB691" w14:textId="77777777" w:rsidR="00F66D70" w:rsidRDefault="00F66D70" w:rsidP="00F66D70">
      <w:pPr>
        <w:ind w:firstLineChars="0" w:firstLine="0"/>
        <w:rPr>
          <w:rFonts w:ascii="Arial" w:eastAsiaTheme="minorEastAsia" w:hAnsi="Arial" w:cs="Arial"/>
          <w:bCs/>
          <w:i/>
          <w:iCs/>
          <w:color w:val="00B050"/>
        </w:rPr>
      </w:pPr>
    </w:p>
    <w:p w14:paraId="6B079FB5" w14:textId="77777777" w:rsidR="00F66D70" w:rsidRDefault="00F66D70" w:rsidP="00F66D70">
      <w:pPr>
        <w:ind w:firstLineChars="0" w:firstLine="0"/>
        <w:rPr>
          <w:rFonts w:ascii="Arial" w:eastAsiaTheme="minorEastAsia" w:hAnsi="Arial" w:cs="Arial"/>
          <w:color w:val="auto"/>
        </w:rPr>
      </w:pPr>
      <w:r>
        <w:rPr>
          <w:rFonts w:ascii="Arial" w:eastAsia="Arial" w:hAnsi="Arial" w:cs="Arial"/>
          <w:b/>
          <w:color w:val="auto"/>
        </w:rPr>
        <w:t xml:space="preserve">Comments </w:t>
      </w:r>
      <w:proofErr w:type="gramStart"/>
      <w:r>
        <w:rPr>
          <w:rFonts w:ascii="Arial" w:eastAsia="Arial" w:hAnsi="Arial" w:cs="Arial"/>
          <w:b/>
          <w:color w:val="auto"/>
        </w:rPr>
        <w:t>7 :</w:t>
      </w:r>
      <w:proofErr w:type="gramEnd"/>
      <w:r>
        <w:rPr>
          <w:rFonts w:ascii="Arial" w:eastAsia="Arial" w:hAnsi="Arial" w:cs="Arial"/>
          <w:color w:val="auto"/>
        </w:rPr>
        <w:t xml:space="preserve"> The line 1469 and 1471, the authors are showing </w:t>
      </w:r>
      <w:proofErr w:type="gramStart"/>
      <w:r>
        <w:rPr>
          <w:rFonts w:ascii="Arial" w:eastAsia="Arial" w:hAnsi="Arial" w:cs="Arial"/>
          <w:color w:val="auto"/>
        </w:rPr>
        <w:t>miss</w:t>
      </w:r>
      <w:proofErr w:type="gramEnd"/>
      <w:r>
        <w:rPr>
          <w:rFonts w:ascii="Arial" w:eastAsia="Arial" w:hAnsi="Arial" w:cs="Arial"/>
          <w:color w:val="auto"/>
        </w:rPr>
        <w:t xml:space="preserve"> information. The authors should cite [PMID 335721377].</w:t>
      </w:r>
    </w:p>
    <w:p w14:paraId="1E86C417" w14:textId="77777777" w:rsidR="00F66D70" w:rsidRDefault="00F66D70" w:rsidP="00F66D70">
      <w:pPr>
        <w:ind w:firstLineChars="0" w:firstLine="0"/>
        <w:rPr>
          <w:rFonts w:ascii="Arial" w:hAnsi="Arial" w:cs="Arial"/>
          <w:b/>
          <w:color w:val="FF0000"/>
        </w:rPr>
      </w:pPr>
      <w:r>
        <w:rPr>
          <w:rFonts w:ascii="Arial" w:hAnsi="Arial" w:cs="Arial"/>
          <w:b/>
          <w:bCs/>
          <w:color w:val="auto"/>
        </w:rPr>
        <w:lastRenderedPageBreak/>
        <w:t xml:space="preserve">Response </w:t>
      </w:r>
      <w:proofErr w:type="gramStart"/>
      <w:r>
        <w:rPr>
          <w:rFonts w:ascii="Arial" w:hAnsi="Arial" w:cs="Arial"/>
          <w:b/>
          <w:bCs/>
          <w:color w:val="auto"/>
        </w:rPr>
        <w:t>7</w:t>
      </w:r>
      <w:r>
        <w:rPr>
          <w:rFonts w:ascii="Arial" w:hAnsi="Arial" w:cs="Arial"/>
          <w:color w:val="auto"/>
        </w:rPr>
        <w:t xml:space="preserve"> :</w:t>
      </w:r>
      <w:proofErr w:type="gramEnd"/>
      <w:r>
        <w:rPr>
          <w:rFonts w:ascii="Arial" w:hAnsi="Arial" w:cs="Arial"/>
          <w:color w:val="auto"/>
        </w:rPr>
        <w:t xml:space="preserve"> </w:t>
      </w:r>
      <w:r>
        <w:rPr>
          <w:rFonts w:ascii="Arial" w:hAnsi="Arial" w:cs="Arial"/>
          <w:color w:val="0000FF"/>
        </w:rPr>
        <w:t xml:space="preserve">We totally agree with </w:t>
      </w:r>
      <w:proofErr w:type="gramStart"/>
      <w:r>
        <w:rPr>
          <w:rFonts w:ascii="Arial" w:hAnsi="Arial" w:cs="Arial"/>
          <w:color w:val="0000FF"/>
        </w:rPr>
        <w:t>reviewer’s</w:t>
      </w:r>
      <w:proofErr w:type="gramEnd"/>
      <w:r>
        <w:rPr>
          <w:rFonts w:ascii="Arial" w:hAnsi="Arial" w:cs="Arial"/>
          <w:color w:val="0000FF"/>
        </w:rPr>
        <w:t xml:space="preserve"> comment. We changed the part as below. In addition, following the reviewer's advice, we have supplemented any parts that require further explanation. </w:t>
      </w:r>
      <w:r>
        <w:rPr>
          <w:rFonts w:ascii="Arial" w:hAnsi="Arial" w:cs="Arial"/>
          <w:i/>
          <w:color w:val="0000FF"/>
        </w:rPr>
        <w:t xml:space="preserve">“In addition, {William, 2006} found that phenytoin, an inducer of CL, decreased cell proliferation through miR-196a-5p induction. During E10.5 to E12.5, miR-196a-5p expression significantly declines in the </w:t>
      </w:r>
      <w:proofErr w:type="spellStart"/>
      <w:r>
        <w:rPr>
          <w:rFonts w:ascii="Arial" w:hAnsi="Arial" w:cs="Arial"/>
          <w:i/>
          <w:color w:val="0000FF"/>
        </w:rPr>
        <w:t>MxPs</w:t>
      </w:r>
      <w:proofErr w:type="spellEnd"/>
      <w:r>
        <w:rPr>
          <w:rFonts w:ascii="Arial" w:hAnsi="Arial" w:cs="Arial"/>
          <w:i/>
          <w:color w:val="0000FF"/>
        </w:rPr>
        <w:t xml:space="preserve"> and NPs, while phenytoin upregulates miR-196a-5p and sup-presses MELM cell proliferation by downregulating Pbx1, Pbx3, and Rpgrip1l {Iwaya, </w:t>
      </w:r>
      <w:proofErr w:type="gramStart"/>
      <w:r>
        <w:rPr>
          <w:rFonts w:ascii="Arial" w:hAnsi="Arial" w:cs="Arial"/>
          <w:i/>
          <w:color w:val="0000FF"/>
        </w:rPr>
        <w:t>2023}.</w:t>
      </w:r>
      <w:proofErr w:type="gramEnd"/>
      <w:r>
        <w:rPr>
          <w:rFonts w:ascii="Arial" w:hAnsi="Arial" w:cs="Arial"/>
          <w:i/>
          <w:color w:val="0000FF"/>
        </w:rPr>
        <w:t xml:space="preserve"> Especially, treatment with a specific inhibitor for miR-196a-5p restored cell proliferation through normalization of expression of CL-associated genes in the cells treated with phenytoin {William, </w:t>
      </w:r>
      <w:proofErr w:type="gramStart"/>
      <w:r>
        <w:rPr>
          <w:rFonts w:ascii="Arial" w:hAnsi="Arial" w:cs="Arial"/>
          <w:i/>
          <w:color w:val="0000FF"/>
        </w:rPr>
        <w:t>2006}.</w:t>
      </w:r>
      <w:proofErr w:type="gramEnd"/>
      <w:r>
        <w:rPr>
          <w:rFonts w:ascii="Arial" w:hAnsi="Arial" w:cs="Arial"/>
          <w:i/>
          <w:color w:val="0000FF"/>
        </w:rPr>
        <w:t xml:space="preserve"> miR-196a-5p suppresses cell proliferation and promotes osteogenic differentiation in human Wharton’s jelly umbilical cord stem cells (WJCMSC) and sup-presses bone formation in WJCMSC-sheet transplanted rat calvaria through suppression of Serpinb2 {Iwaya, </w:t>
      </w:r>
      <w:proofErr w:type="gramStart"/>
      <w:r>
        <w:rPr>
          <w:rFonts w:ascii="Arial" w:hAnsi="Arial" w:cs="Arial"/>
          <w:i/>
          <w:color w:val="0000FF"/>
        </w:rPr>
        <w:t>2023}.</w:t>
      </w:r>
      <w:proofErr w:type="gramEnd"/>
      <w:r>
        <w:rPr>
          <w:rFonts w:ascii="Arial" w:hAnsi="Arial" w:cs="Arial"/>
          <w:i/>
          <w:color w:val="0000FF"/>
        </w:rPr>
        <w:t xml:space="preserve"> These collective findings suggest a pleiotropic role for miR-196a-5p in diverse developmental processes, including those critical for palate formation. </w:t>
      </w:r>
      <w:proofErr w:type="gramStart"/>
      <w:r>
        <w:rPr>
          <w:rFonts w:ascii="Arial" w:hAnsi="Arial" w:cs="Arial"/>
          <w:i/>
          <w:color w:val="0000FF"/>
        </w:rPr>
        <w:t>Recently, {</w:t>
      </w:r>
      <w:proofErr w:type="spellStart"/>
      <w:proofErr w:type="gramEnd"/>
      <w:r>
        <w:rPr>
          <w:rFonts w:ascii="Arial" w:hAnsi="Arial" w:cs="Arial"/>
          <w:i/>
          <w:color w:val="0000FF"/>
        </w:rPr>
        <w:t>Tsukiboshi</w:t>
      </w:r>
      <w:proofErr w:type="spellEnd"/>
      <w:r>
        <w:rPr>
          <w:rFonts w:ascii="Arial" w:hAnsi="Arial" w:cs="Arial"/>
          <w:i/>
          <w:color w:val="0000FF"/>
        </w:rPr>
        <w:t xml:space="preserve">, 2024} have shown that phenytoin inhibits HEPM cell proliferation in a dose-dependent manner by downregulating cyclin-D1 and </w:t>
      </w:r>
      <w:proofErr w:type="spellStart"/>
      <w:r>
        <w:rPr>
          <w:rFonts w:ascii="Arial" w:hAnsi="Arial" w:cs="Arial"/>
          <w:i/>
          <w:color w:val="0000FF"/>
        </w:rPr>
        <w:t>cyclinE</w:t>
      </w:r>
      <w:proofErr w:type="spellEnd"/>
      <w:r>
        <w:rPr>
          <w:rFonts w:ascii="Arial" w:hAnsi="Arial" w:cs="Arial"/>
          <w:i/>
          <w:color w:val="0000FF"/>
        </w:rPr>
        <w:t>. phenytoin treatment upregulated miR-4680-3p while downregulating its target genes, ERBB2 and JADE1. These findings in-</w:t>
      </w:r>
      <w:proofErr w:type="spellStart"/>
      <w:r>
        <w:rPr>
          <w:rFonts w:ascii="Arial" w:hAnsi="Arial" w:cs="Arial"/>
          <w:i/>
          <w:color w:val="0000FF"/>
        </w:rPr>
        <w:t>dicate</w:t>
      </w:r>
      <w:proofErr w:type="spellEnd"/>
      <w:r>
        <w:rPr>
          <w:rFonts w:ascii="Arial" w:hAnsi="Arial" w:cs="Arial"/>
          <w:i/>
          <w:color w:val="0000FF"/>
        </w:rPr>
        <w:t xml:space="preserve"> that phenytoin suppresses cell proliferation by modulating miR-4680-3p {</w:t>
      </w:r>
      <w:proofErr w:type="spellStart"/>
      <w:r>
        <w:rPr>
          <w:rFonts w:ascii="Arial" w:hAnsi="Arial" w:cs="Arial"/>
          <w:i/>
          <w:color w:val="0000FF"/>
        </w:rPr>
        <w:t>Tsukiboshi</w:t>
      </w:r>
      <w:proofErr w:type="spellEnd"/>
      <w:r>
        <w:rPr>
          <w:rFonts w:ascii="Arial" w:hAnsi="Arial" w:cs="Arial"/>
          <w:i/>
          <w:color w:val="0000FF"/>
        </w:rPr>
        <w:t>, 2024}.”</w:t>
      </w:r>
    </w:p>
    <w:p w14:paraId="331D5809" w14:textId="77777777" w:rsidR="00F66D70" w:rsidRDefault="00F66D70" w:rsidP="00F66D70">
      <w:pPr>
        <w:ind w:firstLineChars="0" w:firstLine="0"/>
        <w:rPr>
          <w:rFonts w:ascii="Arial" w:hAnsi="Arial" w:cs="Arial"/>
          <w:b/>
          <w:color w:val="FF0000"/>
        </w:rPr>
      </w:pPr>
    </w:p>
    <w:p w14:paraId="07C71529" w14:textId="77777777" w:rsidR="00F66D70" w:rsidRDefault="00F66D70" w:rsidP="00F66D70">
      <w:pPr>
        <w:ind w:firstLineChars="0" w:firstLine="0"/>
        <w:rPr>
          <w:rFonts w:ascii="Arial" w:eastAsia="Arial" w:hAnsi="Arial"/>
        </w:rPr>
      </w:pPr>
      <w:r>
        <w:rPr>
          <w:rFonts w:ascii="Arial" w:eastAsia="Arial" w:hAnsi="Arial" w:cs="Arial"/>
          <w:b/>
        </w:rPr>
        <w:t xml:space="preserve">Comments </w:t>
      </w:r>
      <w:proofErr w:type="gramStart"/>
      <w:r>
        <w:rPr>
          <w:rFonts w:ascii="Arial" w:eastAsia="Arial" w:hAnsi="Arial" w:cs="Arial"/>
          <w:b/>
        </w:rPr>
        <w:t>8 :</w:t>
      </w:r>
      <w:proofErr w:type="gramEnd"/>
      <w:r>
        <w:rPr>
          <w:rFonts w:ascii="Arial" w:eastAsia="Arial" w:hAnsi="Arial" w:cs="Arial"/>
          <w:b/>
        </w:rPr>
        <w:t xml:space="preserve"> </w:t>
      </w:r>
      <w:r>
        <w:rPr>
          <w:rFonts w:ascii="Arial" w:eastAsia="Arial" w:hAnsi="Arial"/>
        </w:rPr>
        <w:t>Abbreviation is so missing. The authors should correct as below.</w:t>
      </w:r>
    </w:p>
    <w:p w14:paraId="7B8368BC" w14:textId="77777777" w:rsidR="00F66D70" w:rsidRDefault="00F66D70" w:rsidP="00F66D70">
      <w:pPr>
        <w:pStyle w:val="a6"/>
        <w:numPr>
          <w:ilvl w:val="0"/>
          <w:numId w:val="1"/>
        </w:numPr>
        <w:ind w:firstLineChars="0"/>
        <w:contextualSpacing w:val="0"/>
        <w:rPr>
          <w:rFonts w:ascii="Arial" w:eastAsia="Arial" w:hAnsi="Arial" w:cs="Arial"/>
          <w:color w:val="auto"/>
        </w:rPr>
      </w:pPr>
      <w:r>
        <w:rPr>
          <w:rFonts w:ascii="Arial" w:eastAsia="Arial" w:hAnsi="Arial" w:cs="Arial"/>
          <w:color w:val="auto"/>
        </w:rPr>
        <w:t>CL/P: line 79, 444, 445. 915, 1424, 1494, 1511</w:t>
      </w:r>
    </w:p>
    <w:p w14:paraId="7B55DFE4" w14:textId="77777777" w:rsidR="00F66D70" w:rsidRDefault="00F66D70" w:rsidP="00F66D70">
      <w:pPr>
        <w:pStyle w:val="a6"/>
        <w:numPr>
          <w:ilvl w:val="0"/>
          <w:numId w:val="1"/>
        </w:numPr>
        <w:ind w:firstLineChars="0"/>
        <w:contextualSpacing w:val="0"/>
        <w:rPr>
          <w:rFonts w:ascii="Arial" w:eastAsia="Arial" w:hAnsi="Arial" w:cs="Arial"/>
          <w:color w:val="auto"/>
        </w:rPr>
      </w:pPr>
      <w:proofErr w:type="gramStart"/>
      <w:r>
        <w:rPr>
          <w:rFonts w:ascii="Arial" w:eastAsia="Arial" w:hAnsi="Arial"/>
          <w:color w:val="auto"/>
        </w:rPr>
        <w:t>FGF :</w:t>
      </w:r>
      <w:proofErr w:type="gramEnd"/>
      <w:r>
        <w:rPr>
          <w:rFonts w:ascii="Arial" w:eastAsia="Arial" w:hAnsi="Arial"/>
          <w:color w:val="auto"/>
        </w:rPr>
        <w:t xml:space="preserve"> line 312, 1356</w:t>
      </w:r>
    </w:p>
    <w:p w14:paraId="287B27BD" w14:textId="77777777" w:rsidR="00F66D70" w:rsidRDefault="00F66D70" w:rsidP="00F66D70">
      <w:pPr>
        <w:pStyle w:val="a6"/>
        <w:numPr>
          <w:ilvl w:val="0"/>
          <w:numId w:val="1"/>
        </w:numPr>
        <w:ind w:firstLineChars="0"/>
        <w:contextualSpacing w:val="0"/>
        <w:rPr>
          <w:rFonts w:ascii="Arial" w:eastAsia="Arial" w:hAnsi="Arial" w:cs="Arial"/>
          <w:color w:val="auto"/>
        </w:rPr>
      </w:pPr>
      <w:proofErr w:type="gramStart"/>
      <w:r>
        <w:rPr>
          <w:rFonts w:ascii="Arial" w:eastAsia="Arial" w:hAnsi="Arial" w:cs="Arial"/>
          <w:color w:val="auto"/>
        </w:rPr>
        <w:t>TGF :</w:t>
      </w:r>
      <w:proofErr w:type="gramEnd"/>
      <w:r>
        <w:rPr>
          <w:rFonts w:ascii="Arial" w:eastAsia="Arial" w:hAnsi="Arial" w:cs="Arial"/>
          <w:color w:val="auto"/>
        </w:rPr>
        <w:t xml:space="preserve"> line 411, 1354, 1488, 1489</w:t>
      </w:r>
    </w:p>
    <w:p w14:paraId="17B04585" w14:textId="77777777" w:rsidR="00F66D70" w:rsidRDefault="00F66D70" w:rsidP="00F66D70">
      <w:pPr>
        <w:pStyle w:val="a6"/>
        <w:numPr>
          <w:ilvl w:val="0"/>
          <w:numId w:val="1"/>
        </w:numPr>
        <w:ind w:firstLineChars="0"/>
        <w:contextualSpacing w:val="0"/>
        <w:rPr>
          <w:rFonts w:ascii="Arial" w:eastAsiaTheme="minorEastAsia" w:hAnsi="Arial" w:cs="Arial"/>
          <w:color w:val="auto"/>
        </w:rPr>
      </w:pPr>
      <w:proofErr w:type="gramStart"/>
      <w:r>
        <w:rPr>
          <w:rFonts w:ascii="Arial" w:eastAsia="Arial" w:hAnsi="Arial" w:cs="Arial"/>
          <w:color w:val="auto"/>
        </w:rPr>
        <w:t>BMP :</w:t>
      </w:r>
      <w:proofErr w:type="gramEnd"/>
      <w:r>
        <w:rPr>
          <w:rFonts w:ascii="Arial" w:eastAsia="Arial" w:hAnsi="Arial" w:cs="Arial"/>
          <w:color w:val="auto"/>
        </w:rPr>
        <w:t xml:space="preserve"> line 413, 1489</w:t>
      </w:r>
    </w:p>
    <w:p w14:paraId="6067BA35" w14:textId="77777777" w:rsidR="00F66D70" w:rsidRDefault="00F66D70" w:rsidP="00F66D70">
      <w:pPr>
        <w:pStyle w:val="a6"/>
        <w:numPr>
          <w:ilvl w:val="0"/>
          <w:numId w:val="1"/>
        </w:numPr>
        <w:ind w:firstLineChars="0"/>
        <w:contextualSpacing w:val="0"/>
        <w:rPr>
          <w:rFonts w:ascii="Arial" w:eastAsia="Arial" w:hAnsi="Arial" w:cs="Arial"/>
          <w:color w:val="auto"/>
        </w:rPr>
      </w:pPr>
      <w:r>
        <w:rPr>
          <w:rFonts w:ascii="Arial" w:eastAsia="Arial" w:hAnsi="Arial" w:cs="Arial"/>
          <w:color w:val="auto"/>
        </w:rPr>
        <w:t>IRF6: line 656</w:t>
      </w:r>
    </w:p>
    <w:p w14:paraId="065F7A9E" w14:textId="77777777" w:rsidR="00F66D70" w:rsidRDefault="00F66D70" w:rsidP="00F66D70">
      <w:pPr>
        <w:pStyle w:val="a6"/>
        <w:numPr>
          <w:ilvl w:val="0"/>
          <w:numId w:val="1"/>
        </w:numPr>
        <w:ind w:firstLineChars="0"/>
        <w:contextualSpacing w:val="0"/>
        <w:rPr>
          <w:rFonts w:ascii="Arial" w:eastAsia="Arial" w:hAnsi="Arial" w:cs="Arial"/>
          <w:color w:val="auto"/>
        </w:rPr>
      </w:pPr>
      <w:proofErr w:type="gramStart"/>
      <w:r>
        <w:rPr>
          <w:rFonts w:ascii="Arial" w:eastAsia="Arial" w:hAnsi="Arial" w:cs="Arial"/>
          <w:color w:val="auto"/>
        </w:rPr>
        <w:t>VWS :</w:t>
      </w:r>
      <w:proofErr w:type="gramEnd"/>
      <w:r>
        <w:rPr>
          <w:rFonts w:ascii="Arial" w:eastAsia="Arial" w:hAnsi="Arial" w:cs="Arial"/>
          <w:color w:val="auto"/>
        </w:rPr>
        <w:t xml:space="preserve">  line230, 233, 657</w:t>
      </w:r>
    </w:p>
    <w:p w14:paraId="17EFC070" w14:textId="77777777" w:rsidR="00F66D70" w:rsidRDefault="00F66D70" w:rsidP="00F66D70">
      <w:pPr>
        <w:pStyle w:val="a6"/>
        <w:numPr>
          <w:ilvl w:val="0"/>
          <w:numId w:val="1"/>
        </w:numPr>
        <w:ind w:firstLineChars="0"/>
        <w:contextualSpacing w:val="0"/>
        <w:rPr>
          <w:rFonts w:ascii="Arial" w:hAnsi="Arial" w:cs="Arial"/>
          <w:color w:val="auto"/>
        </w:rPr>
      </w:pPr>
      <w:r>
        <w:rPr>
          <w:rFonts w:ascii="Arial" w:eastAsia="Arial" w:hAnsi="Arial"/>
          <w:color w:val="auto"/>
        </w:rPr>
        <w:t>WHS: line 281</w:t>
      </w:r>
    </w:p>
    <w:p w14:paraId="63B655A3" w14:textId="77777777" w:rsidR="00F66D70" w:rsidRDefault="00F66D70" w:rsidP="00F66D70">
      <w:pPr>
        <w:pStyle w:val="a6"/>
        <w:numPr>
          <w:ilvl w:val="0"/>
          <w:numId w:val="1"/>
        </w:numPr>
        <w:ind w:firstLineChars="0"/>
        <w:contextualSpacing w:val="0"/>
        <w:rPr>
          <w:rFonts w:ascii="Arial" w:eastAsia="Arial" w:hAnsi="Arial"/>
          <w:color w:val="auto"/>
        </w:rPr>
      </w:pPr>
      <w:r>
        <w:rPr>
          <w:rFonts w:ascii="Arial" w:eastAsia="Arial" w:hAnsi="Arial"/>
          <w:color w:val="auto"/>
        </w:rPr>
        <w:t>miRNA: line 688, 980</w:t>
      </w:r>
    </w:p>
    <w:p w14:paraId="65003CF5" w14:textId="77777777" w:rsidR="00F66D70" w:rsidRDefault="00F66D70" w:rsidP="00F66D70">
      <w:pPr>
        <w:pStyle w:val="a6"/>
        <w:numPr>
          <w:ilvl w:val="0"/>
          <w:numId w:val="1"/>
        </w:numPr>
        <w:ind w:firstLineChars="0"/>
        <w:contextualSpacing w:val="0"/>
        <w:rPr>
          <w:rFonts w:ascii="Arial" w:eastAsia="Arial" w:hAnsi="Arial"/>
          <w:color w:val="auto"/>
        </w:rPr>
      </w:pPr>
      <w:proofErr w:type="gramStart"/>
      <w:r>
        <w:rPr>
          <w:rFonts w:ascii="Arial" w:eastAsia="Arial" w:hAnsi="Arial"/>
          <w:color w:val="auto"/>
        </w:rPr>
        <w:lastRenderedPageBreak/>
        <w:t>OFC :</w:t>
      </w:r>
      <w:proofErr w:type="gramEnd"/>
      <w:r>
        <w:rPr>
          <w:rFonts w:ascii="Arial" w:eastAsia="Arial" w:hAnsi="Arial"/>
          <w:color w:val="auto"/>
        </w:rPr>
        <w:t xml:space="preserve"> line 700, 775, 820, 822, 873, 1228, 1423, 1487</w:t>
      </w:r>
    </w:p>
    <w:p w14:paraId="552F6EAD" w14:textId="77777777" w:rsidR="00F66D70" w:rsidRDefault="00F66D70" w:rsidP="00F66D70">
      <w:pPr>
        <w:pStyle w:val="a6"/>
        <w:numPr>
          <w:ilvl w:val="0"/>
          <w:numId w:val="1"/>
        </w:numPr>
        <w:ind w:firstLineChars="0"/>
        <w:contextualSpacing w:val="0"/>
        <w:rPr>
          <w:rFonts w:ascii="Arial" w:eastAsia="Arial" w:hAnsi="Arial" w:cs="Arial"/>
          <w:color w:val="auto"/>
        </w:rPr>
      </w:pPr>
      <w:proofErr w:type="gramStart"/>
      <w:r>
        <w:rPr>
          <w:rFonts w:ascii="Arial" w:eastAsia="Arial" w:hAnsi="Arial"/>
          <w:color w:val="auto"/>
        </w:rPr>
        <w:t>CLP :</w:t>
      </w:r>
      <w:proofErr w:type="gramEnd"/>
      <w:r>
        <w:rPr>
          <w:rFonts w:ascii="Arial" w:eastAsia="Arial" w:hAnsi="Arial"/>
          <w:color w:val="auto"/>
        </w:rPr>
        <w:t xml:space="preserve"> line 700. 849</w:t>
      </w:r>
    </w:p>
    <w:p w14:paraId="17B5BD5D" w14:textId="77777777" w:rsidR="00F66D70" w:rsidRDefault="00F66D70" w:rsidP="00F66D70">
      <w:pPr>
        <w:pStyle w:val="a6"/>
        <w:numPr>
          <w:ilvl w:val="0"/>
          <w:numId w:val="1"/>
        </w:numPr>
        <w:ind w:firstLineChars="0"/>
        <w:contextualSpacing w:val="0"/>
        <w:rPr>
          <w:rFonts w:ascii="Arial" w:eastAsia="Arial" w:hAnsi="Arial" w:cs="Arial"/>
          <w:color w:val="auto"/>
        </w:rPr>
      </w:pPr>
      <w:proofErr w:type="gramStart"/>
      <w:r>
        <w:rPr>
          <w:rFonts w:ascii="Arial" w:eastAsia="Arial" w:hAnsi="Arial" w:cs="Arial"/>
          <w:color w:val="auto"/>
        </w:rPr>
        <w:t>CPO :</w:t>
      </w:r>
      <w:proofErr w:type="gramEnd"/>
      <w:r>
        <w:rPr>
          <w:rFonts w:ascii="Arial" w:eastAsia="Arial" w:hAnsi="Arial" w:cs="Arial"/>
          <w:color w:val="auto"/>
        </w:rPr>
        <w:t xml:space="preserve"> </w:t>
      </w:r>
      <w:r>
        <w:rPr>
          <w:color w:val="auto"/>
        </w:rPr>
        <w:t xml:space="preserve"> </w:t>
      </w:r>
      <w:r>
        <w:rPr>
          <w:rFonts w:ascii="Arial" w:eastAsia="Arial" w:hAnsi="Arial" w:cs="Arial"/>
          <w:color w:val="auto"/>
        </w:rPr>
        <w:t>line 700, 850, 1303, 1477, 1495</w:t>
      </w:r>
    </w:p>
    <w:p w14:paraId="322E5C72" w14:textId="77777777" w:rsidR="00F66D70" w:rsidRDefault="00F66D70" w:rsidP="00F66D70">
      <w:pPr>
        <w:pStyle w:val="a6"/>
        <w:numPr>
          <w:ilvl w:val="0"/>
          <w:numId w:val="1"/>
        </w:numPr>
        <w:ind w:firstLineChars="0"/>
        <w:contextualSpacing w:val="0"/>
        <w:rPr>
          <w:rFonts w:ascii="Arial" w:eastAsia="Arial" w:hAnsi="Arial"/>
          <w:color w:val="auto"/>
        </w:rPr>
      </w:pPr>
      <w:r>
        <w:rPr>
          <w:rFonts w:ascii="Arial" w:eastAsia="Arial" w:hAnsi="Arial"/>
          <w:color w:val="auto"/>
        </w:rPr>
        <w:t>EWAS: line 820, 821</w:t>
      </w:r>
    </w:p>
    <w:p w14:paraId="379D5C14" w14:textId="77777777" w:rsidR="00F66D70" w:rsidRDefault="00F66D70" w:rsidP="00F66D70">
      <w:pPr>
        <w:pStyle w:val="a6"/>
        <w:numPr>
          <w:ilvl w:val="0"/>
          <w:numId w:val="1"/>
        </w:numPr>
        <w:ind w:firstLineChars="0"/>
        <w:contextualSpacing w:val="0"/>
        <w:rPr>
          <w:rFonts w:ascii="Arial" w:eastAsia="Arial" w:hAnsi="Arial" w:cs="Arial"/>
          <w:color w:val="auto"/>
        </w:rPr>
      </w:pPr>
      <w:r>
        <w:rPr>
          <w:rFonts w:ascii="Arial" w:eastAsia="Arial" w:hAnsi="Arial" w:cs="Arial"/>
          <w:color w:val="auto"/>
        </w:rPr>
        <w:t>CLO: line 850</w:t>
      </w:r>
    </w:p>
    <w:p w14:paraId="2AE23CDD" w14:textId="77777777" w:rsidR="00F66D70" w:rsidRDefault="00F66D70" w:rsidP="00F66D70">
      <w:pPr>
        <w:pStyle w:val="a6"/>
        <w:numPr>
          <w:ilvl w:val="0"/>
          <w:numId w:val="1"/>
        </w:numPr>
        <w:ind w:firstLineChars="0"/>
        <w:contextualSpacing w:val="0"/>
        <w:rPr>
          <w:rFonts w:ascii="Arial" w:hAnsi="Arial" w:cs="Arial"/>
          <w:color w:val="auto"/>
        </w:rPr>
      </w:pPr>
      <w:r>
        <w:rPr>
          <w:rFonts w:ascii="Arial" w:eastAsia="Arial" w:hAnsi="Arial" w:cs="Arial"/>
          <w:color w:val="auto"/>
        </w:rPr>
        <w:t>NCC: line 876, 885, 902, 945, 958, 960, 993, 1008, 1169, 1192, 1219</w:t>
      </w:r>
    </w:p>
    <w:p w14:paraId="4445BCB5" w14:textId="77777777" w:rsidR="00F66D70" w:rsidRDefault="00F66D70" w:rsidP="00F66D70">
      <w:pPr>
        <w:pStyle w:val="a6"/>
        <w:numPr>
          <w:ilvl w:val="0"/>
          <w:numId w:val="1"/>
        </w:numPr>
        <w:ind w:firstLineChars="0"/>
        <w:contextualSpacing w:val="0"/>
        <w:rPr>
          <w:rFonts w:ascii="Arial" w:eastAsia="Arial" w:hAnsi="Arial" w:cs="Arial"/>
          <w:color w:val="auto"/>
        </w:rPr>
      </w:pPr>
      <w:proofErr w:type="spellStart"/>
      <w:r>
        <w:rPr>
          <w:rFonts w:ascii="Arial" w:eastAsia="Arial" w:hAnsi="Arial" w:cs="Arial"/>
          <w:color w:val="auto"/>
        </w:rPr>
        <w:t>atRA</w:t>
      </w:r>
      <w:proofErr w:type="spellEnd"/>
      <w:r>
        <w:rPr>
          <w:rFonts w:ascii="Arial" w:eastAsia="Arial" w:hAnsi="Arial" w:cs="Arial"/>
          <w:color w:val="auto"/>
        </w:rPr>
        <w:t>: 955, 1260, 1296</w:t>
      </w:r>
    </w:p>
    <w:p w14:paraId="42653E1A" w14:textId="77777777" w:rsidR="00F66D70" w:rsidRDefault="00F66D70" w:rsidP="00F66D70">
      <w:pPr>
        <w:pStyle w:val="a6"/>
        <w:numPr>
          <w:ilvl w:val="0"/>
          <w:numId w:val="1"/>
        </w:numPr>
        <w:ind w:firstLineChars="0"/>
        <w:contextualSpacing w:val="0"/>
        <w:rPr>
          <w:rFonts w:ascii="Arial" w:eastAsia="Arial" w:hAnsi="Arial" w:cs="Arial"/>
          <w:color w:val="auto"/>
        </w:rPr>
      </w:pPr>
      <w:r>
        <w:rPr>
          <w:rFonts w:ascii="Arial" w:eastAsia="Arial" w:hAnsi="Arial" w:cs="Arial"/>
          <w:color w:val="auto"/>
        </w:rPr>
        <w:t>EMT: line 989, 1087, 1159,</w:t>
      </w:r>
    </w:p>
    <w:p w14:paraId="410C36D3" w14:textId="77777777" w:rsidR="00F66D70" w:rsidRDefault="00F66D70" w:rsidP="00F66D70">
      <w:pPr>
        <w:pStyle w:val="a6"/>
        <w:numPr>
          <w:ilvl w:val="0"/>
          <w:numId w:val="1"/>
        </w:numPr>
        <w:ind w:firstLineChars="0"/>
        <w:contextualSpacing w:val="0"/>
        <w:rPr>
          <w:rFonts w:ascii="Arial" w:eastAsia="Arial" w:hAnsi="Arial" w:cs="Arial"/>
          <w:color w:val="auto"/>
        </w:rPr>
      </w:pPr>
      <w:r>
        <w:rPr>
          <w:rFonts w:ascii="Arial" w:eastAsia="Arial" w:hAnsi="Arial" w:cs="Arial"/>
          <w:color w:val="auto"/>
        </w:rPr>
        <w:t>SATB2: line 1207</w:t>
      </w:r>
    </w:p>
    <w:p w14:paraId="0CA00C28" w14:textId="77777777" w:rsidR="00F66D70" w:rsidRDefault="00F66D70" w:rsidP="00F66D70">
      <w:pPr>
        <w:pStyle w:val="a6"/>
        <w:numPr>
          <w:ilvl w:val="0"/>
          <w:numId w:val="1"/>
        </w:numPr>
        <w:ind w:firstLineChars="0"/>
        <w:contextualSpacing w:val="0"/>
        <w:rPr>
          <w:rFonts w:ascii="Arial" w:eastAsia="Arial" w:hAnsi="Arial" w:cs="Arial"/>
          <w:color w:val="auto"/>
        </w:rPr>
      </w:pPr>
      <w:r>
        <w:rPr>
          <w:rFonts w:ascii="Arial" w:eastAsia="Arial" w:hAnsi="Arial" w:cs="Arial"/>
          <w:color w:val="auto"/>
        </w:rPr>
        <w:t>RA: line 1306</w:t>
      </w:r>
    </w:p>
    <w:p w14:paraId="72FF034A" w14:textId="77777777" w:rsidR="00F66D70" w:rsidRDefault="00F66D70" w:rsidP="00F66D70">
      <w:pPr>
        <w:pStyle w:val="a6"/>
        <w:numPr>
          <w:ilvl w:val="0"/>
          <w:numId w:val="1"/>
        </w:numPr>
        <w:ind w:firstLineChars="0"/>
        <w:contextualSpacing w:val="0"/>
        <w:rPr>
          <w:rFonts w:ascii="Arial" w:eastAsia="Arial" w:hAnsi="Arial" w:cs="Arial"/>
        </w:rPr>
      </w:pPr>
      <w:r>
        <w:rPr>
          <w:rFonts w:ascii="Arial" w:eastAsia="Arial" w:hAnsi="Arial" w:cs="Arial"/>
        </w:rPr>
        <w:t>AcAL: line 1309</w:t>
      </w:r>
    </w:p>
    <w:p w14:paraId="3C2E26E4" w14:textId="77777777" w:rsidR="00F66D70" w:rsidRDefault="00F66D70" w:rsidP="00F66D70">
      <w:pPr>
        <w:pStyle w:val="a6"/>
        <w:numPr>
          <w:ilvl w:val="0"/>
          <w:numId w:val="1"/>
        </w:numPr>
        <w:ind w:firstLineChars="0"/>
        <w:contextualSpacing w:val="0"/>
        <w:rPr>
          <w:rFonts w:ascii="Arial" w:eastAsia="Arial" w:hAnsi="Arial" w:cs="Arial"/>
        </w:rPr>
      </w:pPr>
      <w:r>
        <w:rPr>
          <w:rFonts w:ascii="Arial" w:eastAsia="Arial" w:hAnsi="Arial" w:cs="Arial"/>
        </w:rPr>
        <w:t>TCDD: line 1332</w:t>
      </w:r>
    </w:p>
    <w:p w14:paraId="5196E027" w14:textId="77777777" w:rsidR="00F66D70" w:rsidRDefault="00F66D70" w:rsidP="00F66D70">
      <w:pPr>
        <w:pStyle w:val="a6"/>
        <w:numPr>
          <w:ilvl w:val="0"/>
          <w:numId w:val="1"/>
        </w:numPr>
        <w:ind w:firstLineChars="0"/>
        <w:contextualSpacing w:val="0"/>
        <w:rPr>
          <w:rFonts w:ascii="Arial" w:eastAsia="Arial" w:hAnsi="Arial" w:cs="Arial"/>
        </w:rPr>
      </w:pPr>
      <w:proofErr w:type="gramStart"/>
      <w:r>
        <w:rPr>
          <w:rFonts w:ascii="Arial" w:eastAsia="Arial" w:hAnsi="Arial" w:cs="Arial"/>
        </w:rPr>
        <w:t>MEE :</w:t>
      </w:r>
      <w:proofErr w:type="gramEnd"/>
      <w:r>
        <w:rPr>
          <w:rFonts w:ascii="Arial" w:eastAsia="Arial" w:hAnsi="Arial" w:cs="Arial"/>
        </w:rPr>
        <w:t xml:space="preserve"> line 1342</w:t>
      </w:r>
    </w:p>
    <w:p w14:paraId="24222484" w14:textId="77777777" w:rsidR="00F66D70" w:rsidRDefault="00F66D70" w:rsidP="00F66D70">
      <w:pPr>
        <w:pStyle w:val="a6"/>
        <w:numPr>
          <w:ilvl w:val="0"/>
          <w:numId w:val="1"/>
        </w:numPr>
        <w:ind w:firstLineChars="0"/>
        <w:contextualSpacing w:val="0"/>
        <w:rPr>
          <w:rFonts w:ascii="Arial" w:eastAsia="Arial" w:hAnsi="Arial"/>
          <w:color w:val="0000FF"/>
        </w:rPr>
      </w:pPr>
      <w:proofErr w:type="spellStart"/>
      <w:r>
        <w:rPr>
          <w:rFonts w:ascii="Arial" w:eastAsia="Arial" w:hAnsi="Arial" w:cs="Arial"/>
        </w:rPr>
        <w:t>AhR</w:t>
      </w:r>
      <w:proofErr w:type="spellEnd"/>
      <w:r>
        <w:rPr>
          <w:rFonts w:ascii="Arial" w:eastAsia="Arial" w:hAnsi="Arial" w:cs="Arial"/>
        </w:rPr>
        <w:t>: line 1353</w:t>
      </w:r>
    </w:p>
    <w:p w14:paraId="4CDFA874" w14:textId="77777777" w:rsidR="00F66D70" w:rsidRDefault="00F66D70" w:rsidP="00F66D70">
      <w:pPr>
        <w:ind w:firstLineChars="0" w:firstLine="0"/>
        <w:rPr>
          <w:rFonts w:ascii="Arial" w:hAnsi="Arial" w:cs="Arial"/>
          <w:i/>
          <w:color w:val="auto"/>
        </w:rPr>
      </w:pPr>
      <w:r>
        <w:rPr>
          <w:rFonts w:ascii="Arial" w:eastAsia="Arial" w:hAnsi="Arial"/>
          <w:b/>
          <w:bCs/>
        </w:rPr>
        <w:t>Response 8:</w:t>
      </w:r>
      <w:r>
        <w:rPr>
          <w:rFonts w:ascii="Arial" w:eastAsia="Arial" w:hAnsi="Arial"/>
        </w:rPr>
        <w:t xml:space="preserve"> </w:t>
      </w:r>
      <w:r>
        <w:rPr>
          <w:rFonts w:ascii="Arial" w:eastAsia="Arial" w:hAnsi="Arial"/>
          <w:color w:val="0000FF"/>
        </w:rPr>
        <w:t xml:space="preserve">Thank you for your valuable comments. We have carefully reviewed the manuscript and revised the first occurrence of each term to its full </w:t>
      </w:r>
      <w:proofErr w:type="gramStart"/>
      <w:r>
        <w:rPr>
          <w:rFonts w:ascii="Arial" w:eastAsia="Arial" w:hAnsi="Arial"/>
          <w:color w:val="0000FF"/>
        </w:rPr>
        <w:t>term, and</w:t>
      </w:r>
      <w:proofErr w:type="gramEnd"/>
      <w:r>
        <w:rPr>
          <w:rFonts w:ascii="Arial" w:eastAsia="Arial" w:hAnsi="Arial"/>
          <w:color w:val="0000FF"/>
        </w:rPr>
        <w:t xml:space="preserve"> then revised subsequent occurrences to the abbreviated term to ensure clarity and consistency. We have also revised similar terms in other lines that were not specifically mentioned based on your insightful comments. All revisions have been highlighted in red in the revised manuscript for easy identification. We sincerely appreciate your keen insight and thoughtful suggestions, which have greatly helped us improve the clarity and accuracy of the manuscript.</w:t>
      </w:r>
    </w:p>
    <w:p w14:paraId="3E68AF1C" w14:textId="77777777" w:rsidR="00C323C9" w:rsidRPr="00F66D70" w:rsidRDefault="00C323C9">
      <w:pPr>
        <w:ind w:firstLine="420"/>
      </w:pPr>
    </w:p>
    <w:sectPr w:rsidR="00C323C9" w:rsidRPr="00F66D70" w:rsidSect="00F66D70">
      <w:pgSz w:w="11906" w:h="16838"/>
      <w:pgMar w:top="1701" w:right="1440" w:bottom="1440" w:left="1440" w:header="851" w:footer="99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HY신명조">
    <w:panose1 w:val="02030600000101010101"/>
    <w:charset w:val="81"/>
    <w:family w:val="roman"/>
    <w:pitch w:val="variable"/>
    <w:sig w:usb0="900002A7" w:usb1="29D77CF9" w:usb2="00000010" w:usb3="00000000" w:csb0="00080000" w:csb1="00000000"/>
  </w:font>
  <w:font w:name="Roboto">
    <w:altName w:val="Times New Roman"/>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A609F"/>
    <w:multiLevelType w:val="hybridMultilevel"/>
    <w:tmpl w:val="4B9AE57C"/>
    <w:lvl w:ilvl="0" w:tplc="859AC482">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num w:numId="1" w16cid:durableId="468327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D70"/>
    <w:rsid w:val="00154789"/>
    <w:rsid w:val="005B7167"/>
    <w:rsid w:val="007C319E"/>
    <w:rsid w:val="009B1496"/>
    <w:rsid w:val="00C323C9"/>
    <w:rsid w:val="00F66D7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B5896"/>
  <w15:chartTrackingRefBased/>
  <w15:docId w15:val="{72D8B0AC-9B30-46DA-AF0F-A98FDAD71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D70"/>
    <w:pPr>
      <w:spacing w:line="432" w:lineRule="auto"/>
      <w:ind w:firstLineChars="200" w:firstLine="200"/>
      <w:jc w:val="both"/>
    </w:pPr>
    <w:rPr>
      <w:rFonts w:ascii="HY신명조" w:eastAsia="HY신명조" w:cs="Roboto"/>
      <w:color w:val="000000"/>
      <w:kern w:val="0"/>
      <w:sz w:val="21"/>
      <w:szCs w:val="21"/>
      <w14:ligatures w14:val="none"/>
    </w:rPr>
  </w:style>
  <w:style w:type="paragraph" w:styleId="1">
    <w:name w:val="heading 1"/>
    <w:basedOn w:val="a"/>
    <w:next w:val="a"/>
    <w:link w:val="1Char"/>
    <w:uiPriority w:val="9"/>
    <w:qFormat/>
    <w:rsid w:val="00F66D7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F66D7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F66D7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F66D7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F66D7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F66D7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F66D7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F66D7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F66D7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F66D70"/>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F66D70"/>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F66D70"/>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F66D70"/>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F66D70"/>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F66D70"/>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F66D70"/>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F66D70"/>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F66D70"/>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F66D70"/>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F66D7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66D7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F66D70"/>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F66D70"/>
    <w:pPr>
      <w:spacing w:before="160"/>
      <w:jc w:val="center"/>
    </w:pPr>
    <w:rPr>
      <w:i/>
      <w:iCs/>
      <w:color w:val="404040" w:themeColor="text1" w:themeTint="BF"/>
    </w:rPr>
  </w:style>
  <w:style w:type="character" w:customStyle="1" w:styleId="Char1">
    <w:name w:val="인용 Char"/>
    <w:basedOn w:val="a0"/>
    <w:link w:val="a5"/>
    <w:uiPriority w:val="29"/>
    <w:rsid w:val="00F66D70"/>
    <w:rPr>
      <w:i/>
      <w:iCs/>
      <w:color w:val="404040" w:themeColor="text1" w:themeTint="BF"/>
    </w:rPr>
  </w:style>
  <w:style w:type="paragraph" w:styleId="a6">
    <w:name w:val="List Paragraph"/>
    <w:basedOn w:val="a"/>
    <w:uiPriority w:val="52"/>
    <w:qFormat/>
    <w:rsid w:val="00F66D70"/>
    <w:pPr>
      <w:ind w:left="720"/>
      <w:contextualSpacing/>
    </w:pPr>
  </w:style>
  <w:style w:type="character" w:styleId="a7">
    <w:name w:val="Intense Emphasis"/>
    <w:basedOn w:val="a0"/>
    <w:uiPriority w:val="21"/>
    <w:qFormat/>
    <w:rsid w:val="00F66D70"/>
    <w:rPr>
      <w:i/>
      <w:iCs/>
      <w:color w:val="2E74B5" w:themeColor="accent1" w:themeShade="BF"/>
    </w:rPr>
  </w:style>
  <w:style w:type="paragraph" w:styleId="a8">
    <w:name w:val="Intense Quote"/>
    <w:basedOn w:val="a"/>
    <w:next w:val="a"/>
    <w:link w:val="Char2"/>
    <w:uiPriority w:val="30"/>
    <w:qFormat/>
    <w:rsid w:val="00F66D7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강한 인용 Char"/>
    <w:basedOn w:val="a0"/>
    <w:link w:val="a8"/>
    <w:uiPriority w:val="30"/>
    <w:rsid w:val="00F66D70"/>
    <w:rPr>
      <w:i/>
      <w:iCs/>
      <w:color w:val="2E74B5" w:themeColor="accent1" w:themeShade="BF"/>
    </w:rPr>
  </w:style>
  <w:style w:type="character" w:styleId="a9">
    <w:name w:val="Intense Reference"/>
    <w:basedOn w:val="a0"/>
    <w:uiPriority w:val="32"/>
    <w:qFormat/>
    <w:rsid w:val="00F66D7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1902</Words>
  <Characters>10844</Characters>
  <Application>Microsoft Office Word</Application>
  <DocSecurity>0</DocSecurity>
  <Lines>90</Lines>
  <Paragraphs>25</Paragraphs>
  <ScaleCrop>false</ScaleCrop>
  <Company/>
  <LinksUpToDate>false</LinksUpToDate>
  <CharactersWithSpaces>12721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정오 신</dc:creator>
  <cp:keywords/>
  <dc:description/>
  <cp:lastModifiedBy>정오 신</cp:lastModifiedBy>
  <cp:revision>1</cp:revision>
  <dcterms:created xsi:type="dcterms:W3CDTF">2025-02-03T08:57:00Z</dcterms:created>
  <dcterms:modified xsi:type="dcterms:W3CDTF">2025-02-03T08:58:00Z</dcterms:modified>
</cp:coreProperties>
</file>