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CB129" w14:textId="77777777" w:rsidR="00E77A01" w:rsidRPr="00E77A01" w:rsidRDefault="00E77A01" w:rsidP="00E77A01">
      <w:pPr>
        <w:jc w:val="both"/>
        <w:rPr>
          <w:rFonts w:asciiTheme="majorBidi" w:hAnsiTheme="majorBidi" w:cstheme="majorBidi"/>
          <w:sz w:val="24"/>
          <w:szCs w:val="24"/>
        </w:rPr>
      </w:pPr>
      <w:r w:rsidRPr="00E77A01">
        <w:rPr>
          <w:rFonts w:asciiTheme="majorBidi" w:hAnsiTheme="majorBidi" w:cstheme="majorBidi"/>
          <w:sz w:val="24"/>
          <w:szCs w:val="24"/>
        </w:rPr>
        <w:t>Dear Reviewer 1,</w:t>
      </w:r>
    </w:p>
    <w:p w14:paraId="06D52154" w14:textId="77777777" w:rsidR="00E77A01" w:rsidRPr="00E77A01" w:rsidRDefault="00E77A01" w:rsidP="00E77A01">
      <w:pPr>
        <w:jc w:val="both"/>
        <w:rPr>
          <w:rFonts w:asciiTheme="majorBidi" w:hAnsiTheme="majorBidi" w:cstheme="majorBidi"/>
          <w:sz w:val="24"/>
          <w:szCs w:val="24"/>
        </w:rPr>
      </w:pPr>
      <w:r w:rsidRPr="00E77A01">
        <w:rPr>
          <w:rFonts w:asciiTheme="majorBidi" w:hAnsiTheme="majorBidi" w:cstheme="majorBidi"/>
          <w:sz w:val="24"/>
          <w:szCs w:val="24"/>
        </w:rPr>
        <w:t>We sincerely thank you for your thoughtful comments and constructive suggestions, which have significantly improved the quality of our manuscript. Below, we provide detailed responses to your comments and outline the revisions made to address each point. All changes made to the manuscript have been highlighted in red for clarity.</w:t>
      </w:r>
    </w:p>
    <w:p w14:paraId="09CCB15F" w14:textId="4BE2DE9F" w:rsidR="00E77A01" w:rsidRDefault="00E77A01" w:rsidP="00E77A01">
      <w:pPr>
        <w:jc w:val="both"/>
        <w:rPr>
          <w:rFonts w:asciiTheme="majorBidi" w:hAnsiTheme="majorBidi" w:cstheme="majorBidi"/>
          <w:sz w:val="24"/>
          <w:szCs w:val="24"/>
        </w:rPr>
      </w:pPr>
      <w:r w:rsidRPr="00E77A01">
        <w:rPr>
          <w:rFonts w:asciiTheme="majorBidi" w:hAnsiTheme="majorBidi" w:cstheme="majorBidi"/>
          <w:b/>
          <w:bCs/>
          <w:sz w:val="24"/>
          <w:szCs w:val="24"/>
        </w:rPr>
        <w:t xml:space="preserve">Q1: </w:t>
      </w:r>
      <w:r w:rsidRPr="00E77A01">
        <w:rPr>
          <w:rFonts w:asciiTheme="majorBidi" w:hAnsiTheme="majorBidi" w:cstheme="majorBidi"/>
          <w:sz w:val="24"/>
          <w:szCs w:val="24"/>
        </w:rPr>
        <w:t>I congratulate the authors for their excellent work and would have liked to know more about the interaction of SLITRK1 with the mitochondrial peptidase IMMP2L (Figure 5 of the manuscript) whose mutations are also associated with Tourette syndrome.</w:t>
      </w:r>
    </w:p>
    <w:p w14:paraId="35648155" w14:textId="0DB6F16B" w:rsidR="00E77A01" w:rsidRPr="00E77A01" w:rsidRDefault="00E77A01" w:rsidP="00E77A01">
      <w:pPr>
        <w:jc w:val="both"/>
        <w:rPr>
          <w:rFonts w:asciiTheme="majorBidi" w:hAnsiTheme="majorBidi" w:cstheme="majorBidi"/>
          <w:b/>
          <w:bCs/>
          <w:sz w:val="24"/>
          <w:szCs w:val="24"/>
        </w:rPr>
      </w:pPr>
      <w:r w:rsidRPr="00E77A01">
        <w:rPr>
          <w:rFonts w:asciiTheme="majorBidi" w:hAnsiTheme="majorBidi" w:cstheme="majorBidi"/>
          <w:b/>
          <w:bCs/>
          <w:sz w:val="24"/>
          <w:szCs w:val="24"/>
        </w:rPr>
        <w:t>A1:</w:t>
      </w:r>
      <w:r>
        <w:rPr>
          <w:rFonts w:asciiTheme="majorBidi" w:hAnsiTheme="majorBidi" w:cstheme="majorBidi"/>
          <w:b/>
          <w:bCs/>
          <w:sz w:val="24"/>
          <w:szCs w:val="24"/>
        </w:rPr>
        <w:t xml:space="preserve"> </w:t>
      </w:r>
      <w:r w:rsidRPr="00E77A01">
        <w:rPr>
          <w:rFonts w:asciiTheme="majorBidi" w:hAnsiTheme="majorBidi" w:cstheme="majorBidi"/>
          <w:color w:val="00B0F0"/>
          <w:sz w:val="24"/>
          <w:szCs w:val="24"/>
        </w:rPr>
        <w:t>We sincerely thank the reviewer for their valuable feedback. In response to the comment regarding Figure 5, we have revised the figure to enhance its clarity and visual appeal. To highlight key interactions, including those between SLITRK1 and the mitochondrial peptidase IMMP2L, we have added red circles to emphasize the SLITRK1 node in both panels. These changes aim to make the figure more intuitive and ensure that the interactions of interest are easily identifiable.</w:t>
      </w:r>
    </w:p>
    <w:p w14:paraId="53D39C54" w14:textId="40E6AC7D" w:rsidR="00E77A01" w:rsidRPr="00E77A01" w:rsidRDefault="00E77A01" w:rsidP="00E77A01">
      <w:pPr>
        <w:jc w:val="both"/>
        <w:rPr>
          <w:rFonts w:asciiTheme="majorBidi" w:hAnsiTheme="majorBidi" w:cstheme="majorBidi"/>
          <w:sz w:val="24"/>
          <w:szCs w:val="24"/>
        </w:rPr>
      </w:pPr>
      <w:r w:rsidRPr="00E77A01">
        <w:rPr>
          <w:rFonts w:asciiTheme="majorBidi" w:hAnsiTheme="majorBidi" w:cstheme="majorBidi"/>
          <w:b/>
          <w:bCs/>
          <w:sz w:val="24"/>
          <w:szCs w:val="24"/>
        </w:rPr>
        <w:t xml:space="preserve">Q2: </w:t>
      </w:r>
      <w:r w:rsidRPr="00E77A01">
        <w:rPr>
          <w:rFonts w:asciiTheme="majorBidi" w:hAnsiTheme="majorBidi" w:cstheme="majorBidi"/>
          <w:sz w:val="24"/>
          <w:szCs w:val="24"/>
        </w:rPr>
        <w:t> In addition, I suggest the authors expand their discussion regarding the study conducted by R. A. Clarke et al., 2021, which mentions mitochondrial functionality risk genes with Tourrette syndrome as part of the study's perspectives.</w:t>
      </w:r>
    </w:p>
    <w:p w14:paraId="249725E7" w14:textId="77777777" w:rsidR="00E77A01" w:rsidRPr="00E77A01" w:rsidRDefault="00E77A01" w:rsidP="00E77A01">
      <w:pPr>
        <w:jc w:val="both"/>
        <w:rPr>
          <w:rFonts w:asciiTheme="majorBidi" w:hAnsiTheme="majorBidi" w:cstheme="majorBidi"/>
          <w:color w:val="00B0F0"/>
          <w:sz w:val="24"/>
          <w:szCs w:val="24"/>
        </w:rPr>
      </w:pPr>
      <w:r w:rsidRPr="00E77A01">
        <w:rPr>
          <w:b/>
          <w:bCs/>
        </w:rPr>
        <w:t>A2:</w:t>
      </w:r>
      <w:r>
        <w:rPr>
          <w:b/>
          <w:bCs/>
        </w:rPr>
        <w:t xml:space="preserve"> </w:t>
      </w:r>
      <w:r w:rsidRPr="00E77A01">
        <w:rPr>
          <w:rFonts w:asciiTheme="majorBidi" w:hAnsiTheme="majorBidi" w:cstheme="majorBidi"/>
          <w:color w:val="00B0F0"/>
          <w:sz w:val="24"/>
          <w:szCs w:val="24"/>
        </w:rPr>
        <w:t>We have incorporated insights from Clarke et al. (2021) regarding the role of mitochondrial functionality risk genes, including IMMP2L, in the pathophysiology of Tourette syndrome. To address this suggestion, the following text has been added to the Discussion section:</w:t>
      </w:r>
    </w:p>
    <w:p w14:paraId="5595D127" w14:textId="77777777" w:rsidR="00E77A01" w:rsidRPr="00E77A01" w:rsidRDefault="00E77A01" w:rsidP="00E77A01">
      <w:pPr>
        <w:jc w:val="both"/>
        <w:rPr>
          <w:rFonts w:asciiTheme="majorBidi" w:hAnsiTheme="majorBidi" w:cstheme="majorBidi"/>
          <w:color w:val="FF0000"/>
          <w:sz w:val="24"/>
          <w:szCs w:val="24"/>
        </w:rPr>
      </w:pPr>
      <w:r w:rsidRPr="00E77A01">
        <w:rPr>
          <w:rFonts w:asciiTheme="majorBidi" w:hAnsiTheme="majorBidi" w:cstheme="majorBidi"/>
          <w:color w:val="FF0000"/>
          <w:sz w:val="24"/>
          <w:szCs w:val="24"/>
        </w:rPr>
        <w:t>"Studies supporting the association between the SLITRK1 and IMMP2L genes and neurological disorders play a critical role in elucidating the molecular mechanisms underlying Tourette syndrome and other neurodevelopmental disorders. For instance, Zhang et al. reported that mutations observed in the IMMP2L gene are strongly associated with neurodevelopmental disorders such as autism spectrum disorder, attention-deficit/hyperactivity disorder, and Gilles de la Tourette syndrome (Zhang et al., 2018). These mutations are suggested to contribute to the pathophysiology of these conditions, particularly by disrupting mitochondrial function and neuronal development processes. Similarly, studies conducted using mouse models by Kreilaus et al. demonstrated that the knockdown of the IMMP2L gene leads to behavioral changes resembling autism spectrum disorder and Tourette syndrome, further supporting the potential role of this gene in neurological functions (Kreilaus et al., 2019). Additionally, Clarke et al. provided a detailed account of how IMMP2L mutations influence mitochondrial dynamics, synaptic connections, and neurotransmission, emphasizing the significance of these processes in the pathogenesis of conditions such as Tourette syndrome (Clarke et al., 2021). Collectively, these comprehensive studies highlight the multifaceted roles of SLITRK1 and IMMP2L in synaptic functions and mitochondrial activities, providing critical insights into the molecular basis of neurodevelopmental disorders like Tourette syndrome. These findings also underscore the potential for developing novel therapeutic strategies targeting these genes."</w:t>
      </w:r>
    </w:p>
    <w:p w14:paraId="6F85B4E2" w14:textId="77777777" w:rsidR="00E77A01" w:rsidRPr="00E77A01" w:rsidRDefault="00E77A01" w:rsidP="00E77A01">
      <w:pPr>
        <w:jc w:val="both"/>
        <w:rPr>
          <w:rFonts w:asciiTheme="majorBidi" w:hAnsiTheme="majorBidi" w:cstheme="majorBidi"/>
          <w:color w:val="00B0F0"/>
          <w:sz w:val="24"/>
          <w:szCs w:val="24"/>
        </w:rPr>
      </w:pPr>
      <w:r w:rsidRPr="00E77A01">
        <w:rPr>
          <w:rFonts w:asciiTheme="majorBidi" w:hAnsiTheme="majorBidi" w:cstheme="majorBidi"/>
          <w:color w:val="00B0F0"/>
          <w:sz w:val="24"/>
          <w:szCs w:val="24"/>
        </w:rPr>
        <w:t>We sincerely thank you for bringing this important perspective to our attention. By incorporating these findings, we believe the discussion now provides a more comprehensive understanding of the molecular mechanisms underlying Tourette syndrome and related disorders.</w:t>
      </w:r>
    </w:p>
    <w:p w14:paraId="5835DFAC" w14:textId="77793BA2" w:rsidR="00BC12AE" w:rsidRPr="00E77A01" w:rsidRDefault="00BC12AE">
      <w:pPr>
        <w:rPr>
          <w:b/>
          <w:bCs/>
        </w:rPr>
      </w:pPr>
    </w:p>
    <w:sectPr w:rsidR="00BC12AE" w:rsidRPr="00E77A01" w:rsidSect="007748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A01"/>
    <w:rsid w:val="000322DE"/>
    <w:rsid w:val="00341274"/>
    <w:rsid w:val="00342459"/>
    <w:rsid w:val="0077485A"/>
    <w:rsid w:val="007A35B1"/>
    <w:rsid w:val="008F4267"/>
    <w:rsid w:val="009937B3"/>
    <w:rsid w:val="00BC12AE"/>
    <w:rsid w:val="00E54CB2"/>
    <w:rsid w:val="00E77A01"/>
    <w:rsid w:val="00EC5408"/>
    <w:rsid w:val="00F36060"/>
    <w:rsid w:val="00FC2A6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3B9D6"/>
  <w15:chartTrackingRefBased/>
  <w15:docId w15:val="{D5528BEA-3485-4EA3-BA94-80611F384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7A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7A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7A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7A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7A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7A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7A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7A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7A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A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7A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7A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7A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7A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7A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7A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7A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7A01"/>
    <w:rPr>
      <w:rFonts w:eastAsiaTheme="majorEastAsia" w:cstheme="majorBidi"/>
      <w:color w:val="272727" w:themeColor="text1" w:themeTint="D8"/>
    </w:rPr>
  </w:style>
  <w:style w:type="paragraph" w:styleId="Title">
    <w:name w:val="Title"/>
    <w:basedOn w:val="Normal"/>
    <w:next w:val="Normal"/>
    <w:link w:val="TitleChar"/>
    <w:uiPriority w:val="10"/>
    <w:qFormat/>
    <w:rsid w:val="00E77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7A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7A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7A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7A01"/>
    <w:pPr>
      <w:spacing w:before="160"/>
      <w:jc w:val="center"/>
    </w:pPr>
    <w:rPr>
      <w:i/>
      <w:iCs/>
      <w:color w:val="404040" w:themeColor="text1" w:themeTint="BF"/>
    </w:rPr>
  </w:style>
  <w:style w:type="character" w:customStyle="1" w:styleId="QuoteChar">
    <w:name w:val="Quote Char"/>
    <w:basedOn w:val="DefaultParagraphFont"/>
    <w:link w:val="Quote"/>
    <w:uiPriority w:val="29"/>
    <w:rsid w:val="00E77A01"/>
    <w:rPr>
      <w:i/>
      <w:iCs/>
      <w:color w:val="404040" w:themeColor="text1" w:themeTint="BF"/>
    </w:rPr>
  </w:style>
  <w:style w:type="paragraph" w:styleId="ListParagraph">
    <w:name w:val="List Paragraph"/>
    <w:basedOn w:val="Normal"/>
    <w:uiPriority w:val="34"/>
    <w:qFormat/>
    <w:rsid w:val="00E77A01"/>
    <w:pPr>
      <w:ind w:left="720"/>
      <w:contextualSpacing/>
    </w:pPr>
  </w:style>
  <w:style w:type="character" w:styleId="IntenseEmphasis">
    <w:name w:val="Intense Emphasis"/>
    <w:basedOn w:val="DefaultParagraphFont"/>
    <w:uiPriority w:val="21"/>
    <w:qFormat/>
    <w:rsid w:val="00E77A01"/>
    <w:rPr>
      <w:i/>
      <w:iCs/>
      <w:color w:val="0F4761" w:themeColor="accent1" w:themeShade="BF"/>
    </w:rPr>
  </w:style>
  <w:style w:type="paragraph" w:styleId="IntenseQuote">
    <w:name w:val="Intense Quote"/>
    <w:basedOn w:val="Normal"/>
    <w:next w:val="Normal"/>
    <w:link w:val="IntenseQuoteChar"/>
    <w:uiPriority w:val="30"/>
    <w:qFormat/>
    <w:rsid w:val="00E77A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7A01"/>
    <w:rPr>
      <w:i/>
      <w:iCs/>
      <w:color w:val="0F4761" w:themeColor="accent1" w:themeShade="BF"/>
    </w:rPr>
  </w:style>
  <w:style w:type="character" w:styleId="IntenseReference">
    <w:name w:val="Intense Reference"/>
    <w:basedOn w:val="DefaultParagraphFont"/>
    <w:uiPriority w:val="32"/>
    <w:qFormat/>
    <w:rsid w:val="00E77A01"/>
    <w:rPr>
      <w:b/>
      <w:bCs/>
      <w:smallCaps/>
      <w:color w:val="0F4761" w:themeColor="accent1" w:themeShade="BF"/>
      <w:spacing w:val="5"/>
    </w:rPr>
  </w:style>
  <w:style w:type="paragraph" w:styleId="NormalWeb">
    <w:name w:val="Normal (Web)"/>
    <w:basedOn w:val="Normal"/>
    <w:uiPriority w:val="99"/>
    <w:semiHidden/>
    <w:unhideWhenUsed/>
    <w:rsid w:val="00E77A0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034541">
      <w:bodyDiv w:val="1"/>
      <w:marLeft w:val="0"/>
      <w:marRight w:val="0"/>
      <w:marTop w:val="0"/>
      <w:marBottom w:val="0"/>
      <w:divBdr>
        <w:top w:val="none" w:sz="0" w:space="0" w:color="auto"/>
        <w:left w:val="none" w:sz="0" w:space="0" w:color="auto"/>
        <w:bottom w:val="none" w:sz="0" w:space="0" w:color="auto"/>
        <w:right w:val="none" w:sz="0" w:space="0" w:color="auto"/>
      </w:divBdr>
    </w:div>
    <w:div w:id="812064829">
      <w:bodyDiv w:val="1"/>
      <w:marLeft w:val="0"/>
      <w:marRight w:val="0"/>
      <w:marTop w:val="0"/>
      <w:marBottom w:val="0"/>
      <w:divBdr>
        <w:top w:val="none" w:sz="0" w:space="0" w:color="auto"/>
        <w:left w:val="none" w:sz="0" w:space="0" w:color="auto"/>
        <w:bottom w:val="none" w:sz="0" w:space="0" w:color="auto"/>
        <w:right w:val="none" w:sz="0" w:space="0" w:color="auto"/>
      </w:divBdr>
    </w:div>
    <w:div w:id="1357387137">
      <w:bodyDiv w:val="1"/>
      <w:marLeft w:val="0"/>
      <w:marRight w:val="0"/>
      <w:marTop w:val="0"/>
      <w:marBottom w:val="0"/>
      <w:divBdr>
        <w:top w:val="none" w:sz="0" w:space="0" w:color="auto"/>
        <w:left w:val="none" w:sz="0" w:space="0" w:color="auto"/>
        <w:bottom w:val="none" w:sz="0" w:space="0" w:color="auto"/>
        <w:right w:val="none" w:sz="0" w:space="0" w:color="auto"/>
      </w:divBdr>
    </w:div>
    <w:div w:id="208066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494</Words>
  <Characters>3009</Characters>
  <Application>Microsoft Office Word</Application>
  <DocSecurity>0</DocSecurity>
  <Lines>42</Lines>
  <Paragraphs>9</Paragraphs>
  <ScaleCrop>false</ScaleCrop>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kevser kübra kırboğa</dc:creator>
  <cp:keywords/>
  <dc:description/>
  <cp:lastModifiedBy>kevser kübra kırboğa</cp:lastModifiedBy>
  <cp:revision>2</cp:revision>
  <dcterms:created xsi:type="dcterms:W3CDTF">2025-01-14T07:48:00Z</dcterms:created>
  <dcterms:modified xsi:type="dcterms:W3CDTF">2025-01-16T09:35:00Z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f003c88a-a315-4369-bca6-e69c32ec43dd</vt:lpwstr>
  </property>
</Properties>
</file>