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6AC" w:rsidRPr="009722C4" w:rsidRDefault="005F46AC" w:rsidP="005F46AC">
      <w:pPr>
        <w:jc w:val="both"/>
        <w:rPr>
          <w:sz w:val="22"/>
          <w:szCs w:val="22"/>
          <w:lang w:eastAsia="ja-JP"/>
        </w:rPr>
      </w:pPr>
      <w:r w:rsidRPr="009722C4">
        <w:rPr>
          <w:sz w:val="22"/>
          <w:szCs w:val="22"/>
          <w:lang w:eastAsia="ja-JP"/>
        </w:rPr>
        <w:t xml:space="preserve">December </w:t>
      </w:r>
      <w:r w:rsidR="00222AA8">
        <w:rPr>
          <w:sz w:val="22"/>
          <w:szCs w:val="22"/>
          <w:lang w:eastAsia="ja-JP"/>
        </w:rPr>
        <w:t>9</w:t>
      </w:r>
      <w:bookmarkStart w:id="0" w:name="_GoBack"/>
      <w:bookmarkEnd w:id="0"/>
      <w:r w:rsidRPr="009722C4">
        <w:rPr>
          <w:sz w:val="22"/>
          <w:szCs w:val="22"/>
          <w:lang w:eastAsia="ja-JP"/>
        </w:rPr>
        <w:t>, 2024</w:t>
      </w:r>
    </w:p>
    <w:p w:rsidR="005F46AC" w:rsidRPr="009722C4" w:rsidRDefault="005F46AC" w:rsidP="005F46AC">
      <w:pPr>
        <w:jc w:val="both"/>
        <w:rPr>
          <w:sz w:val="22"/>
          <w:szCs w:val="22"/>
          <w:lang w:eastAsia="ja-JP"/>
        </w:rPr>
      </w:pPr>
    </w:p>
    <w:p w:rsidR="005F46AC" w:rsidRPr="009722C4" w:rsidRDefault="005F46AC" w:rsidP="005F46AC">
      <w:pPr>
        <w:jc w:val="both"/>
        <w:rPr>
          <w:sz w:val="22"/>
          <w:szCs w:val="22"/>
          <w:lang w:eastAsia="ja-JP"/>
        </w:rPr>
      </w:pPr>
      <w:r w:rsidRPr="009722C4">
        <w:rPr>
          <w:sz w:val="22"/>
          <w:szCs w:val="22"/>
          <w:lang w:eastAsia="ja-JP"/>
        </w:rPr>
        <w:t xml:space="preserve">Prof. Dr. Maurizio </w:t>
      </w:r>
      <w:proofErr w:type="spellStart"/>
      <w:r w:rsidRPr="009722C4">
        <w:rPr>
          <w:sz w:val="22"/>
          <w:szCs w:val="22"/>
          <w:lang w:eastAsia="ja-JP"/>
        </w:rPr>
        <w:t>Battino</w:t>
      </w:r>
      <w:proofErr w:type="spellEnd"/>
    </w:p>
    <w:p w:rsidR="005F46AC" w:rsidRPr="009722C4" w:rsidRDefault="005F46AC" w:rsidP="005F46AC">
      <w:pPr>
        <w:jc w:val="both"/>
        <w:rPr>
          <w:rFonts w:eastAsia="Times New Roman"/>
          <w:i/>
          <w:iCs/>
          <w:sz w:val="22"/>
          <w:szCs w:val="22"/>
          <w:lang w:eastAsia="ja-JP" w:bidi="ar-SA"/>
        </w:rPr>
      </w:pPr>
      <w:r w:rsidRPr="009722C4">
        <w:rPr>
          <w:sz w:val="22"/>
          <w:szCs w:val="22"/>
          <w:lang w:eastAsia="ja-JP"/>
        </w:rPr>
        <w:t>Section Editor-in-Chief</w:t>
      </w:r>
    </w:p>
    <w:p w:rsidR="005F46AC" w:rsidRPr="009722C4" w:rsidRDefault="005F46AC" w:rsidP="005F46AC">
      <w:pPr>
        <w:jc w:val="both"/>
        <w:rPr>
          <w:i/>
          <w:iCs/>
          <w:sz w:val="22"/>
          <w:szCs w:val="22"/>
          <w:lang w:eastAsia="ja-JP"/>
        </w:rPr>
      </w:pPr>
      <w:r w:rsidRPr="009722C4">
        <w:rPr>
          <w:i/>
          <w:iCs/>
          <w:sz w:val="22"/>
          <w:szCs w:val="22"/>
          <w:lang w:eastAsia="ja-JP"/>
        </w:rPr>
        <w:t>International Journal of Molecular Sciences</w:t>
      </w:r>
    </w:p>
    <w:p w:rsidR="005F46AC" w:rsidRPr="009722C4" w:rsidRDefault="005F46AC" w:rsidP="005F46AC">
      <w:pPr>
        <w:jc w:val="both"/>
        <w:rPr>
          <w:sz w:val="22"/>
          <w:szCs w:val="22"/>
          <w:lang w:eastAsia="ja-JP"/>
        </w:rPr>
      </w:pPr>
    </w:p>
    <w:p w:rsidR="005F46AC" w:rsidRPr="009722C4" w:rsidRDefault="005F46AC" w:rsidP="005F46AC">
      <w:pPr>
        <w:jc w:val="both"/>
        <w:rPr>
          <w:sz w:val="22"/>
          <w:szCs w:val="22"/>
          <w:lang w:eastAsia="ja-JP"/>
        </w:rPr>
      </w:pPr>
      <w:r w:rsidRPr="009722C4">
        <w:rPr>
          <w:sz w:val="22"/>
          <w:szCs w:val="22"/>
        </w:rPr>
        <w:t>Dear Editor:</w:t>
      </w:r>
    </w:p>
    <w:p w:rsidR="005F46AC" w:rsidRPr="009722C4" w:rsidRDefault="005F46AC" w:rsidP="005F46AC">
      <w:pPr>
        <w:jc w:val="both"/>
        <w:rPr>
          <w:sz w:val="22"/>
          <w:szCs w:val="22"/>
        </w:rPr>
      </w:pPr>
      <w:r w:rsidRPr="009722C4">
        <w:rPr>
          <w:sz w:val="22"/>
          <w:szCs w:val="22"/>
          <w:lang w:eastAsia="ja-JP"/>
        </w:rPr>
        <w:t xml:space="preserve"> Thank you very much for your letter regarding our manuscript entitled “</w:t>
      </w:r>
      <w:r w:rsidRPr="009722C4">
        <w:rPr>
          <w:sz w:val="22"/>
          <w:szCs w:val="22"/>
        </w:rPr>
        <w:t>Immune Microenvironment and the Effect of Vascular Endothelial Growth Factor Inhibition in Hepatocellular Carcinoma</w:t>
      </w:r>
      <w:r w:rsidRPr="009722C4">
        <w:rPr>
          <w:sz w:val="22"/>
          <w:szCs w:val="22"/>
          <w:lang w:eastAsia="ja-JP"/>
        </w:rPr>
        <w:t>.</w:t>
      </w:r>
      <w:r w:rsidRPr="009722C4">
        <w:rPr>
          <w:sz w:val="22"/>
          <w:szCs w:val="22"/>
        </w:rPr>
        <w:t>” We are grateful for the feedback from you and reviewers. We fundamentally agree with all the comments and have incorporated them into R1 version. In accordance with reviewer’s comments, we have revised and corrected our manuscript and provide the necessary additional information.</w:t>
      </w:r>
      <w:r w:rsidR="0045118A" w:rsidRPr="009722C4">
        <w:rPr>
          <w:sz w:val="22"/>
          <w:szCs w:val="22"/>
        </w:rPr>
        <w:t xml:space="preserve"> Revisions in the manuscript are highlighted in yellow.</w:t>
      </w:r>
    </w:p>
    <w:p w:rsidR="0045118A" w:rsidRPr="009722C4" w:rsidRDefault="0045118A" w:rsidP="005F46AC">
      <w:pPr>
        <w:jc w:val="both"/>
        <w:rPr>
          <w:sz w:val="22"/>
          <w:szCs w:val="22"/>
        </w:rPr>
      </w:pPr>
    </w:p>
    <w:p w:rsidR="005F46AC" w:rsidRPr="009722C4" w:rsidRDefault="005F46AC" w:rsidP="005F46AC">
      <w:pPr>
        <w:jc w:val="both"/>
        <w:rPr>
          <w:sz w:val="22"/>
          <w:szCs w:val="22"/>
          <w:lang w:eastAsia="ja-JP"/>
        </w:rPr>
      </w:pPr>
      <w:r w:rsidRPr="009722C4">
        <w:rPr>
          <w:sz w:val="22"/>
          <w:szCs w:val="22"/>
          <w:lang w:eastAsia="ja-JP"/>
        </w:rPr>
        <w:t xml:space="preserve"> Our responses to reviewer’s comments are provided below.</w:t>
      </w:r>
    </w:p>
    <w:p w:rsidR="0045118A" w:rsidRPr="009722C4" w:rsidRDefault="0045118A" w:rsidP="005F46AC">
      <w:pPr>
        <w:jc w:val="both"/>
        <w:rPr>
          <w:sz w:val="22"/>
          <w:szCs w:val="22"/>
          <w:lang w:eastAsia="ja-JP"/>
        </w:rPr>
      </w:pPr>
    </w:p>
    <w:p w:rsidR="005F46AC" w:rsidRPr="009722C4" w:rsidRDefault="005F46AC" w:rsidP="005F46AC">
      <w:pPr>
        <w:jc w:val="both"/>
        <w:rPr>
          <w:i/>
          <w:iCs/>
          <w:sz w:val="22"/>
          <w:szCs w:val="22"/>
          <w:lang w:eastAsia="ja-JP"/>
        </w:rPr>
      </w:pPr>
      <w:r w:rsidRPr="009722C4">
        <w:rPr>
          <w:sz w:val="22"/>
          <w:szCs w:val="22"/>
          <w:lang w:eastAsia="ja-JP"/>
        </w:rPr>
        <w:t xml:space="preserve"> Moreover, we have asked a proofreading company to correct our manuscript. Finally, we have checked the entire manuscript for possible errors and improved the presentation. We hope that the revised manuscript is now suitable for publication in </w:t>
      </w:r>
      <w:r w:rsidRPr="009722C4">
        <w:rPr>
          <w:i/>
          <w:iCs/>
          <w:sz w:val="22"/>
          <w:szCs w:val="22"/>
          <w:lang w:eastAsia="ja-JP"/>
        </w:rPr>
        <w:t>International Journal of Molecular Sciences.</w:t>
      </w:r>
    </w:p>
    <w:p w:rsidR="005F46AC" w:rsidRPr="009722C4" w:rsidRDefault="005F46AC" w:rsidP="005F46AC">
      <w:pPr>
        <w:jc w:val="both"/>
        <w:rPr>
          <w:sz w:val="22"/>
          <w:szCs w:val="22"/>
          <w:lang w:eastAsia="ja-JP"/>
        </w:rPr>
      </w:pPr>
    </w:p>
    <w:p w:rsidR="005F46AC" w:rsidRPr="009722C4" w:rsidRDefault="005F46AC" w:rsidP="005F46AC">
      <w:pPr>
        <w:jc w:val="both"/>
        <w:rPr>
          <w:sz w:val="22"/>
          <w:szCs w:val="22"/>
          <w:lang w:eastAsia="ja-JP"/>
        </w:rPr>
      </w:pPr>
      <w:r w:rsidRPr="009722C4">
        <w:rPr>
          <w:sz w:val="22"/>
          <w:szCs w:val="22"/>
          <w:lang w:eastAsia="ja-JP"/>
        </w:rPr>
        <w:t>Your kind and timely consideration for our article would be greatly appreciated.</w:t>
      </w:r>
    </w:p>
    <w:p w:rsidR="005F46AC" w:rsidRPr="009722C4" w:rsidRDefault="005F46AC" w:rsidP="005F46AC">
      <w:pPr>
        <w:jc w:val="both"/>
        <w:rPr>
          <w:sz w:val="22"/>
          <w:szCs w:val="22"/>
          <w:lang w:eastAsia="ja-JP"/>
        </w:rPr>
      </w:pPr>
      <w:r w:rsidRPr="009722C4">
        <w:rPr>
          <w:sz w:val="22"/>
          <w:szCs w:val="22"/>
          <w:lang w:eastAsia="ja-JP"/>
        </w:rPr>
        <w:t>We look forward you hearing from you soon.</w:t>
      </w:r>
    </w:p>
    <w:p w:rsidR="005F46AC" w:rsidRPr="009722C4" w:rsidRDefault="005F46AC" w:rsidP="005F46AC">
      <w:pPr>
        <w:jc w:val="both"/>
        <w:rPr>
          <w:sz w:val="22"/>
          <w:szCs w:val="22"/>
          <w:lang w:eastAsia="ja-JP"/>
        </w:rPr>
      </w:pPr>
    </w:p>
    <w:p w:rsidR="005F46AC" w:rsidRPr="009722C4" w:rsidRDefault="005F46AC" w:rsidP="005F46AC">
      <w:pPr>
        <w:jc w:val="both"/>
        <w:rPr>
          <w:sz w:val="22"/>
          <w:szCs w:val="22"/>
          <w:lang w:eastAsia="ja-JP"/>
        </w:rPr>
      </w:pPr>
      <w:r w:rsidRPr="009722C4">
        <w:rPr>
          <w:sz w:val="22"/>
          <w:szCs w:val="22"/>
          <w:lang w:eastAsia="ja-JP"/>
        </w:rPr>
        <w:t>Sincerely,</w:t>
      </w:r>
    </w:p>
    <w:p w:rsidR="005F46AC" w:rsidRPr="009722C4" w:rsidRDefault="005F46AC" w:rsidP="005F46AC">
      <w:pPr>
        <w:jc w:val="both"/>
        <w:rPr>
          <w:sz w:val="22"/>
          <w:szCs w:val="22"/>
          <w:lang w:eastAsia="ja-JP"/>
        </w:rPr>
      </w:pPr>
    </w:p>
    <w:p w:rsidR="005F46AC" w:rsidRPr="009722C4" w:rsidRDefault="00B5337B" w:rsidP="005F46AC">
      <w:pPr>
        <w:jc w:val="both"/>
        <w:rPr>
          <w:sz w:val="22"/>
          <w:szCs w:val="22"/>
          <w:highlight w:val="yellow"/>
          <w:lang w:eastAsia="ja-JP"/>
        </w:rPr>
      </w:pPr>
      <w:proofErr w:type="spellStart"/>
      <w:r w:rsidRPr="009722C4">
        <w:rPr>
          <w:sz w:val="22"/>
          <w:szCs w:val="22"/>
          <w:lang w:eastAsia="ja-JP"/>
        </w:rPr>
        <w:t>Asahiro</w:t>
      </w:r>
      <w:proofErr w:type="spellEnd"/>
      <w:r w:rsidRPr="009722C4">
        <w:rPr>
          <w:sz w:val="22"/>
          <w:szCs w:val="22"/>
        </w:rPr>
        <w:t xml:space="preserve"> </w:t>
      </w:r>
      <w:proofErr w:type="spellStart"/>
      <w:r w:rsidRPr="009722C4">
        <w:rPr>
          <w:sz w:val="22"/>
          <w:szCs w:val="22"/>
        </w:rPr>
        <w:t>Morishita</w:t>
      </w:r>
      <w:proofErr w:type="spellEnd"/>
    </w:p>
    <w:p w:rsidR="005F46AC" w:rsidRPr="009722C4" w:rsidRDefault="005F46AC" w:rsidP="005F46AC">
      <w:pPr>
        <w:jc w:val="both"/>
        <w:rPr>
          <w:sz w:val="22"/>
          <w:szCs w:val="22"/>
          <w:highlight w:val="yellow"/>
          <w:lang w:eastAsia="ja-JP"/>
        </w:rPr>
      </w:pPr>
      <w:r w:rsidRPr="009722C4">
        <w:rPr>
          <w:sz w:val="22"/>
          <w:szCs w:val="22"/>
        </w:rPr>
        <w:t xml:space="preserve">Department of Gastroenterology and Neurology, Kagawa University, 1750-1 </w:t>
      </w:r>
      <w:proofErr w:type="spellStart"/>
      <w:r w:rsidRPr="009722C4">
        <w:rPr>
          <w:sz w:val="22"/>
          <w:szCs w:val="22"/>
        </w:rPr>
        <w:t>Ikenobe</w:t>
      </w:r>
      <w:proofErr w:type="spellEnd"/>
      <w:r w:rsidRPr="009722C4">
        <w:rPr>
          <w:sz w:val="22"/>
          <w:szCs w:val="22"/>
        </w:rPr>
        <w:t>, Miki 761-0793, Japan</w:t>
      </w:r>
    </w:p>
    <w:p w:rsidR="005F46AC" w:rsidRPr="009722C4" w:rsidRDefault="005F46AC" w:rsidP="005F46AC">
      <w:pPr>
        <w:jc w:val="both"/>
        <w:rPr>
          <w:sz w:val="22"/>
          <w:szCs w:val="22"/>
          <w:highlight w:val="yellow"/>
          <w:lang w:eastAsia="ja-JP"/>
        </w:rPr>
      </w:pPr>
      <w:r w:rsidRPr="009722C4">
        <w:rPr>
          <w:sz w:val="22"/>
          <w:szCs w:val="22"/>
        </w:rPr>
        <w:t>TEL.: +81-87-891-2156</w:t>
      </w:r>
    </w:p>
    <w:p w:rsidR="005F46AC" w:rsidRPr="009722C4" w:rsidRDefault="005F46AC" w:rsidP="005F46AC">
      <w:pPr>
        <w:rPr>
          <w:sz w:val="22"/>
          <w:szCs w:val="22"/>
          <w:lang w:eastAsia="ja-JP"/>
        </w:rPr>
      </w:pPr>
      <w:r w:rsidRPr="009722C4">
        <w:rPr>
          <w:rFonts w:eastAsia="ヒラギノ角ゴ Pro W3"/>
          <w:sz w:val="22"/>
          <w:szCs w:val="22"/>
        </w:rPr>
        <w:t>FAX: +81-87-891-2158</w:t>
      </w:r>
    </w:p>
    <w:p w:rsidR="005F46AC" w:rsidRPr="009722C4" w:rsidRDefault="005F46AC" w:rsidP="005F46AC">
      <w:pPr>
        <w:jc w:val="both"/>
        <w:rPr>
          <w:sz w:val="22"/>
          <w:szCs w:val="22"/>
        </w:rPr>
      </w:pPr>
      <w:r w:rsidRPr="009722C4">
        <w:rPr>
          <w:sz w:val="22"/>
          <w:szCs w:val="22"/>
          <w:lang w:eastAsia="ja-JP"/>
        </w:rPr>
        <w:t xml:space="preserve">Email: </w:t>
      </w:r>
      <w:hyperlink r:id="rId6" w:history="1">
        <w:r w:rsidR="00B5337B" w:rsidRPr="009722C4">
          <w:rPr>
            <w:rStyle w:val="a3"/>
            <w:sz w:val="22"/>
            <w:szCs w:val="22"/>
          </w:rPr>
          <w:t>morishita.asahiro@kagawa-u.ac.jp</w:t>
        </w:r>
      </w:hyperlink>
    </w:p>
    <w:p w:rsidR="00B5337B" w:rsidRPr="009722C4" w:rsidRDefault="00B5337B" w:rsidP="005F46AC">
      <w:pPr>
        <w:jc w:val="both"/>
        <w:rPr>
          <w:sz w:val="22"/>
          <w:szCs w:val="22"/>
          <w:lang w:eastAsia="ja-JP"/>
        </w:rPr>
      </w:pPr>
    </w:p>
    <w:p w:rsidR="00770FF6" w:rsidRPr="009722C4" w:rsidRDefault="00770FF6">
      <w:pPr>
        <w:rPr>
          <w:sz w:val="22"/>
          <w:szCs w:val="22"/>
        </w:rPr>
      </w:pPr>
    </w:p>
    <w:p w:rsidR="00AF5C63" w:rsidRPr="009722C4" w:rsidRDefault="00AF5C63">
      <w:pPr>
        <w:rPr>
          <w:sz w:val="22"/>
          <w:szCs w:val="22"/>
        </w:rPr>
      </w:pPr>
    </w:p>
    <w:p w:rsidR="00AF5C63" w:rsidRPr="009722C4" w:rsidRDefault="00AF5C63">
      <w:pPr>
        <w:rPr>
          <w:sz w:val="22"/>
          <w:szCs w:val="22"/>
        </w:rPr>
      </w:pPr>
    </w:p>
    <w:p w:rsidR="00AF5C63" w:rsidRPr="009722C4" w:rsidRDefault="00AF5C63" w:rsidP="00AF5C63">
      <w:pPr>
        <w:shd w:val="clear" w:color="auto" w:fill="FEFEFE"/>
        <w:rPr>
          <w:sz w:val="22"/>
          <w:szCs w:val="22"/>
          <w:lang w:eastAsia="ja-JP"/>
        </w:rPr>
      </w:pPr>
      <w:r w:rsidRPr="009722C4">
        <w:rPr>
          <w:sz w:val="22"/>
          <w:szCs w:val="22"/>
          <w:lang w:eastAsia="ja-JP"/>
        </w:rPr>
        <w:lastRenderedPageBreak/>
        <w:t>Response to reviewer 1 comments</w:t>
      </w:r>
    </w:p>
    <w:p w:rsidR="00AF5C63" w:rsidRPr="009722C4" w:rsidRDefault="00AF5C63" w:rsidP="00AF5C63">
      <w:pPr>
        <w:rPr>
          <w:rFonts w:eastAsia="ＭＳ Ｐゴシック"/>
          <w:color w:val="0A0A0A"/>
          <w:sz w:val="22"/>
          <w:szCs w:val="22"/>
          <w:lang w:eastAsia="ja-JP" w:bidi="ar-SA"/>
        </w:rPr>
      </w:pPr>
      <w:r w:rsidRPr="009722C4">
        <w:rPr>
          <w:rFonts w:eastAsia="ＭＳ Ｐゴシック"/>
          <w:color w:val="0A0A0A"/>
          <w:sz w:val="22"/>
          <w:szCs w:val="22"/>
          <w:lang w:eastAsia="ja-JP" w:bidi="ar-SA"/>
        </w:rPr>
        <w:t>1.</w:t>
      </w:r>
      <w:r w:rsidRPr="009722C4">
        <w:rPr>
          <w:sz w:val="22"/>
          <w:szCs w:val="22"/>
        </w:rPr>
        <w:t xml:space="preserve"> </w:t>
      </w:r>
      <w:r w:rsidRPr="009722C4">
        <w:rPr>
          <w:rFonts w:eastAsia="ＭＳ Ｐゴシック"/>
          <w:color w:val="0A0A0A"/>
          <w:sz w:val="22"/>
          <w:szCs w:val="22"/>
          <w:lang w:eastAsia="ja-JP" w:bidi="ar-SA"/>
        </w:rPr>
        <w:t xml:space="preserve">The paper offers a detailed overview of the role of VEGF in the tumor immune microenvironment of hepatocellular carcinoma (HCC). However, the novelty of the findings is limited as the discussion largely reiterates previously established concepts without significant new insights or original data. The authors must provide novel experimental data or unique perspectives that advance the current understanding of VEGF inhibition's role in HCC. Additionally, the review neglects emerging therapies, including </w:t>
      </w:r>
      <w:proofErr w:type="spellStart"/>
      <w:r w:rsidRPr="009722C4">
        <w:rPr>
          <w:rFonts w:eastAsia="ＭＳ Ｐゴシック"/>
          <w:color w:val="0A0A0A"/>
          <w:sz w:val="22"/>
          <w:szCs w:val="22"/>
          <w:lang w:eastAsia="ja-JP" w:bidi="ar-SA"/>
        </w:rPr>
        <w:t>Anlotinib</w:t>
      </w:r>
      <w:proofErr w:type="spellEnd"/>
      <w:r w:rsidRPr="009722C4">
        <w:rPr>
          <w:rFonts w:eastAsia="ＭＳ Ｐゴシック"/>
          <w:color w:val="0A0A0A"/>
          <w:sz w:val="22"/>
          <w:szCs w:val="22"/>
          <w:lang w:eastAsia="ja-JP" w:bidi="ar-SA"/>
        </w:rPr>
        <w:t xml:space="preserve">, </w:t>
      </w:r>
      <w:proofErr w:type="spellStart"/>
      <w:r w:rsidRPr="009722C4">
        <w:rPr>
          <w:rFonts w:eastAsia="ＭＳ Ｐゴシック"/>
          <w:color w:val="0A0A0A"/>
          <w:sz w:val="22"/>
          <w:szCs w:val="22"/>
          <w:lang w:eastAsia="ja-JP" w:bidi="ar-SA"/>
        </w:rPr>
        <w:t>Fruquintinib</w:t>
      </w:r>
      <w:proofErr w:type="spellEnd"/>
      <w:r w:rsidRPr="009722C4">
        <w:rPr>
          <w:rFonts w:eastAsia="ＭＳ Ｐゴシック"/>
          <w:color w:val="0A0A0A"/>
          <w:sz w:val="22"/>
          <w:szCs w:val="22"/>
          <w:lang w:eastAsia="ja-JP" w:bidi="ar-SA"/>
        </w:rPr>
        <w:t xml:space="preserve">, </w:t>
      </w:r>
      <w:proofErr w:type="spellStart"/>
      <w:r w:rsidRPr="009722C4">
        <w:rPr>
          <w:rFonts w:eastAsia="ＭＳ Ｐゴシック"/>
          <w:color w:val="0A0A0A"/>
          <w:sz w:val="22"/>
          <w:szCs w:val="22"/>
          <w:lang w:eastAsia="ja-JP" w:bidi="ar-SA"/>
        </w:rPr>
        <w:t>Ivonescimab</w:t>
      </w:r>
      <w:proofErr w:type="spellEnd"/>
      <w:r w:rsidRPr="009722C4">
        <w:rPr>
          <w:rFonts w:eastAsia="ＭＳ Ｐゴシック"/>
          <w:color w:val="0A0A0A"/>
          <w:sz w:val="22"/>
          <w:szCs w:val="22"/>
          <w:lang w:eastAsia="ja-JP" w:bidi="ar-SA"/>
        </w:rPr>
        <w:t xml:space="preserve">, and </w:t>
      </w:r>
      <w:proofErr w:type="spellStart"/>
      <w:r w:rsidRPr="009722C4">
        <w:rPr>
          <w:rFonts w:eastAsia="ＭＳ Ｐゴシック"/>
          <w:color w:val="0A0A0A"/>
          <w:sz w:val="22"/>
          <w:szCs w:val="22"/>
          <w:lang w:eastAsia="ja-JP" w:bidi="ar-SA"/>
        </w:rPr>
        <w:t>Rivoceranib</w:t>
      </w:r>
      <w:proofErr w:type="spellEnd"/>
      <w:r w:rsidRPr="009722C4">
        <w:rPr>
          <w:rFonts w:eastAsia="ＭＳ Ｐゴシック"/>
          <w:color w:val="0A0A0A"/>
          <w:sz w:val="22"/>
          <w:szCs w:val="22"/>
          <w:lang w:eastAsia="ja-JP" w:bidi="ar-SA"/>
        </w:rPr>
        <w:t>, which represent critical developments in the field and should be thoroughly addressed to provide a more complete and relevant analysis.</w:t>
      </w:r>
    </w:p>
    <w:p w:rsidR="00AF5C63" w:rsidRDefault="00AF5C63" w:rsidP="00AF5C63">
      <w:pPr>
        <w:shd w:val="clear" w:color="auto" w:fill="FEFEFE"/>
        <w:rPr>
          <w:color w:val="FF0000"/>
          <w:sz w:val="22"/>
          <w:szCs w:val="22"/>
          <w:lang w:eastAsia="ja-JP"/>
        </w:rPr>
      </w:pPr>
      <w:r w:rsidRPr="009722C4">
        <w:rPr>
          <w:color w:val="FF0000"/>
          <w:sz w:val="22"/>
          <w:szCs w:val="22"/>
          <w:lang w:eastAsia="ja-JP"/>
        </w:rPr>
        <w:t xml:space="preserve">Response: Thank you very much for your comments. </w:t>
      </w:r>
    </w:p>
    <w:p w:rsidR="00766F38" w:rsidRDefault="006C6F39" w:rsidP="00766F38">
      <w:pPr>
        <w:shd w:val="clear" w:color="auto" w:fill="FEFEFE"/>
        <w:rPr>
          <w:color w:val="FF0000"/>
          <w:sz w:val="22"/>
          <w:szCs w:val="22"/>
          <w:lang w:eastAsia="ja-JP"/>
        </w:rPr>
      </w:pPr>
      <w:r w:rsidRPr="006C6F39">
        <w:rPr>
          <w:color w:val="FF0000"/>
          <w:sz w:val="22"/>
          <w:szCs w:val="22"/>
          <w:lang w:eastAsia="ja-JP"/>
        </w:rPr>
        <w:t xml:space="preserve">This is a duplicate of my response to your second comment below, but I have added some additional perspectives that may deepen </w:t>
      </w:r>
      <w:r w:rsidR="00124F26">
        <w:rPr>
          <w:color w:val="FF0000"/>
          <w:sz w:val="22"/>
          <w:szCs w:val="22"/>
          <w:lang w:eastAsia="ja-JP"/>
        </w:rPr>
        <w:t xml:space="preserve">the </w:t>
      </w:r>
      <w:r w:rsidRPr="006C6F39">
        <w:rPr>
          <w:color w:val="FF0000"/>
          <w:sz w:val="22"/>
          <w:szCs w:val="22"/>
          <w:lang w:eastAsia="ja-JP"/>
        </w:rPr>
        <w:t>current understanding of the role of VEGF inhibition in HCC.</w:t>
      </w:r>
      <w:r w:rsidR="00766F38">
        <w:rPr>
          <w:rFonts w:hint="eastAsia"/>
          <w:color w:val="FF0000"/>
          <w:sz w:val="22"/>
          <w:szCs w:val="22"/>
          <w:lang w:eastAsia="ja-JP"/>
        </w:rPr>
        <w:t xml:space="preserve"> </w:t>
      </w:r>
    </w:p>
    <w:p w:rsidR="006C6F39" w:rsidRPr="00124F26" w:rsidRDefault="006C6F39" w:rsidP="00766F38">
      <w:pPr>
        <w:shd w:val="clear" w:color="auto" w:fill="FEFEFE"/>
        <w:rPr>
          <w:color w:val="FF0000"/>
          <w:sz w:val="22"/>
          <w:szCs w:val="22"/>
          <w:lang w:eastAsia="ja-JP"/>
        </w:rPr>
      </w:pPr>
      <w:r w:rsidRPr="00124F26">
        <w:rPr>
          <w:color w:val="FF0000"/>
          <w:sz w:val="22"/>
          <w:szCs w:val="22"/>
          <w:lang w:eastAsia="ja-JP"/>
        </w:rPr>
        <w:t xml:space="preserve">To enhance the </w:t>
      </w:r>
      <w:r w:rsidR="00124F26">
        <w:rPr>
          <w:color w:val="FF0000"/>
          <w:sz w:val="22"/>
          <w:szCs w:val="22"/>
          <w:lang w:eastAsia="ja-JP"/>
        </w:rPr>
        <w:t>positioning and issues of previous studies</w:t>
      </w:r>
      <w:r w:rsidRPr="00124F26">
        <w:rPr>
          <w:color w:val="FF0000"/>
          <w:sz w:val="22"/>
          <w:szCs w:val="22"/>
          <w:lang w:eastAsia="ja-JP"/>
        </w:rPr>
        <w:t xml:space="preserve">, we revised the introduction to clarify research gaps and objectives. We highlighted the limited understanding of VEGF in </w:t>
      </w:r>
      <w:r w:rsidR="00124F26">
        <w:rPr>
          <w:color w:val="FF0000"/>
          <w:sz w:val="22"/>
          <w:szCs w:val="22"/>
          <w:lang w:eastAsia="ja-JP"/>
        </w:rPr>
        <w:t xml:space="preserve">tumor </w:t>
      </w:r>
      <w:r w:rsidRPr="00124F26">
        <w:rPr>
          <w:color w:val="FF0000"/>
          <w:sz w:val="22"/>
          <w:szCs w:val="22"/>
          <w:lang w:eastAsia="ja-JP"/>
        </w:rPr>
        <w:t xml:space="preserve">immunosuppression, </w:t>
      </w:r>
      <w:r w:rsidR="00124F26">
        <w:rPr>
          <w:color w:val="FF0000"/>
          <w:sz w:val="22"/>
          <w:szCs w:val="22"/>
          <w:lang w:eastAsia="ja-JP"/>
        </w:rPr>
        <w:t>the</w:t>
      </w:r>
      <w:r w:rsidRPr="00124F26">
        <w:rPr>
          <w:color w:val="FF0000"/>
          <w:sz w:val="22"/>
          <w:szCs w:val="22"/>
          <w:lang w:eastAsia="ja-JP"/>
        </w:rPr>
        <w:t xml:space="preserve"> combined effects with ICIs</w:t>
      </w:r>
      <w:r w:rsidR="00124F26">
        <w:rPr>
          <w:color w:val="FF0000"/>
          <w:sz w:val="22"/>
          <w:szCs w:val="22"/>
          <w:lang w:eastAsia="ja-JP"/>
        </w:rPr>
        <w:t xml:space="preserve"> and VEGF inhibition</w:t>
      </w:r>
      <w:r w:rsidRPr="00124F26">
        <w:rPr>
          <w:color w:val="FF0000"/>
          <w:sz w:val="22"/>
          <w:szCs w:val="22"/>
          <w:lang w:eastAsia="ja-JP"/>
        </w:rPr>
        <w:t>. Summaries of existing findings, limitations, and implications were added at the end of sections 4 and 5. We also outlined future challenges, including cell signaling analysis within biomarker discovery for personalized therapy.</w:t>
      </w:r>
    </w:p>
    <w:p w:rsidR="00124F26" w:rsidRPr="00950176" w:rsidRDefault="006C6F39" w:rsidP="006C6F39">
      <w:pPr>
        <w:rPr>
          <w:color w:val="FF0000"/>
          <w:sz w:val="22"/>
          <w:szCs w:val="22"/>
          <w:lang w:eastAsia="ja-JP"/>
        </w:rPr>
      </w:pPr>
      <w:r w:rsidRPr="00124F26">
        <w:rPr>
          <w:color w:val="FF0000"/>
          <w:sz w:val="22"/>
          <w:szCs w:val="22"/>
          <w:lang w:eastAsia="ja-JP"/>
        </w:rPr>
        <w:t xml:space="preserve">In conclusion, combining ICIs with VEGF inhibition shows promise for HCC treatment by </w:t>
      </w:r>
      <w:r w:rsidRPr="00950176">
        <w:rPr>
          <w:color w:val="FF0000"/>
          <w:sz w:val="22"/>
          <w:szCs w:val="22"/>
          <w:lang w:eastAsia="ja-JP"/>
        </w:rPr>
        <w:t xml:space="preserve">enhancing vascular normalization, immune cell recruitment, and suppressing immunosuppressive cells. However, challenges remain, such as identifying predictive biomarkers, optimizing VEGF-ICI interactions, and profiling resistant tumors to refine treatments. Addressing these will advance personalized HCC therapies. </w:t>
      </w:r>
    </w:p>
    <w:p w:rsidR="00760105" w:rsidRPr="0044012F" w:rsidRDefault="00760105" w:rsidP="00AF5C63">
      <w:pPr>
        <w:rPr>
          <w:color w:val="FF0000"/>
          <w:sz w:val="22"/>
          <w:szCs w:val="22"/>
          <w:lang w:eastAsia="ja-JP"/>
        </w:rPr>
      </w:pPr>
      <w:r w:rsidRPr="00950176">
        <w:rPr>
          <w:color w:val="FF0000"/>
          <w:sz w:val="22"/>
          <w:szCs w:val="22"/>
          <w:lang w:eastAsia="ja-JP"/>
        </w:rPr>
        <w:t xml:space="preserve">Furthermore, as you pointed out, </w:t>
      </w:r>
      <w:proofErr w:type="spellStart"/>
      <w:r w:rsidRPr="00950176">
        <w:rPr>
          <w:color w:val="FF0000"/>
          <w:sz w:val="22"/>
          <w:szCs w:val="22"/>
          <w:lang w:eastAsia="ja-JP"/>
        </w:rPr>
        <w:t>Anlotinib</w:t>
      </w:r>
      <w:proofErr w:type="spellEnd"/>
      <w:r w:rsidRPr="00950176">
        <w:rPr>
          <w:color w:val="FF0000"/>
          <w:sz w:val="22"/>
          <w:szCs w:val="22"/>
          <w:lang w:eastAsia="ja-JP"/>
        </w:rPr>
        <w:t xml:space="preserve">, </w:t>
      </w:r>
      <w:proofErr w:type="spellStart"/>
      <w:r w:rsidRPr="00950176">
        <w:rPr>
          <w:color w:val="FF0000"/>
          <w:sz w:val="22"/>
          <w:szCs w:val="22"/>
          <w:lang w:eastAsia="ja-JP"/>
        </w:rPr>
        <w:t>Fruquintinib</w:t>
      </w:r>
      <w:proofErr w:type="spellEnd"/>
      <w:r w:rsidRPr="00950176">
        <w:rPr>
          <w:color w:val="FF0000"/>
          <w:sz w:val="22"/>
          <w:szCs w:val="22"/>
          <w:lang w:eastAsia="ja-JP"/>
        </w:rPr>
        <w:t xml:space="preserve">, </w:t>
      </w:r>
      <w:proofErr w:type="spellStart"/>
      <w:r w:rsidRPr="00950176">
        <w:rPr>
          <w:color w:val="FF0000"/>
          <w:sz w:val="22"/>
          <w:szCs w:val="22"/>
          <w:lang w:eastAsia="ja-JP"/>
        </w:rPr>
        <w:t>Ivonescimab</w:t>
      </w:r>
      <w:proofErr w:type="spellEnd"/>
      <w:r w:rsidRPr="00950176">
        <w:rPr>
          <w:color w:val="FF0000"/>
          <w:sz w:val="22"/>
          <w:szCs w:val="22"/>
          <w:lang w:eastAsia="ja-JP"/>
        </w:rPr>
        <w:t xml:space="preserve">, and </w:t>
      </w:r>
      <w:proofErr w:type="spellStart"/>
      <w:r w:rsidRPr="00950176">
        <w:rPr>
          <w:color w:val="FF0000"/>
          <w:sz w:val="22"/>
          <w:szCs w:val="22"/>
          <w:lang w:eastAsia="ja-JP"/>
        </w:rPr>
        <w:t>Rivoceranib</w:t>
      </w:r>
      <w:proofErr w:type="spellEnd"/>
      <w:r w:rsidRPr="00950176">
        <w:rPr>
          <w:color w:val="FF0000"/>
          <w:sz w:val="22"/>
          <w:szCs w:val="22"/>
          <w:lang w:eastAsia="ja-JP"/>
        </w:rPr>
        <w:t xml:space="preserve"> are attracting attention as combination therapies with ICIs in the treatment of HCC.</w:t>
      </w:r>
      <w:r w:rsidR="0044012F" w:rsidRPr="00950176">
        <w:rPr>
          <w:color w:val="FF0000"/>
          <w:sz w:val="22"/>
          <w:szCs w:val="22"/>
          <w:lang w:eastAsia="ja-JP"/>
        </w:rPr>
        <w:t xml:space="preserve"> </w:t>
      </w:r>
      <w:proofErr w:type="spellStart"/>
      <w:r w:rsidR="0044012F" w:rsidRPr="00950176">
        <w:rPr>
          <w:color w:val="FF0000"/>
          <w:sz w:val="22"/>
          <w:szCs w:val="22"/>
          <w:lang w:eastAsia="ja-JP"/>
        </w:rPr>
        <w:t>Anlotinib</w:t>
      </w:r>
      <w:proofErr w:type="spellEnd"/>
      <w:r w:rsidR="0044012F" w:rsidRPr="00950176">
        <w:rPr>
          <w:color w:val="FF0000"/>
          <w:sz w:val="22"/>
          <w:szCs w:val="22"/>
          <w:lang w:eastAsia="ja-JP"/>
        </w:rPr>
        <w:t>, a multi-targeted tyrosine kinase inhibitor acting on VEGFR, FGFR, and PDGFR, has emerged as a promising agent in HCC therapy. A recent study has demonstrated its potential to enhance the efficacy of anti-PD-1 immunotherapy. This effect is mediated through suppression of transferrin receptor expression via the VEGFR2/AKT/HIF-1α signaling pathway, accompanied by increased infiltration of CD8+ T cells into the TME, thereby augmenting the antitumor immune response</w:t>
      </w:r>
      <w:r w:rsidR="006C27A0" w:rsidRPr="00950176">
        <w:rPr>
          <w:color w:val="FF0000"/>
          <w:sz w:val="22"/>
          <w:szCs w:val="22"/>
          <w:lang w:eastAsia="ja-JP"/>
        </w:rPr>
        <w:t xml:space="preserve"> </w:t>
      </w:r>
      <w:r w:rsidR="006C27A0" w:rsidRPr="00950176">
        <w:rPr>
          <w:color w:val="FF0000"/>
          <w:sz w:val="22"/>
          <w:szCs w:val="22"/>
        </w:rPr>
        <w:t>(</w:t>
      </w:r>
      <w:r w:rsidR="006C27A0" w:rsidRPr="00950176">
        <w:rPr>
          <w:color w:val="FF0000"/>
          <w:sz w:val="22"/>
          <w:szCs w:val="22"/>
        </w:rPr>
        <w:t>Song F</w:t>
      </w:r>
      <w:r w:rsidR="006C27A0" w:rsidRPr="00950176">
        <w:rPr>
          <w:color w:val="FF0000"/>
          <w:sz w:val="22"/>
          <w:szCs w:val="22"/>
        </w:rPr>
        <w:t xml:space="preserve">, et al. </w:t>
      </w:r>
      <w:r w:rsidR="006C27A0" w:rsidRPr="00950176">
        <w:rPr>
          <w:color w:val="FF0000"/>
          <w:sz w:val="22"/>
          <w:szCs w:val="22"/>
        </w:rPr>
        <w:t xml:space="preserve">Clin </w:t>
      </w:r>
      <w:proofErr w:type="spellStart"/>
      <w:r w:rsidR="006C27A0" w:rsidRPr="00950176">
        <w:rPr>
          <w:color w:val="FF0000"/>
          <w:sz w:val="22"/>
          <w:szCs w:val="22"/>
        </w:rPr>
        <w:t>Transl</w:t>
      </w:r>
      <w:proofErr w:type="spellEnd"/>
      <w:r w:rsidR="006C27A0" w:rsidRPr="00950176">
        <w:rPr>
          <w:color w:val="FF0000"/>
          <w:sz w:val="22"/>
          <w:szCs w:val="22"/>
        </w:rPr>
        <w:t xml:space="preserve"> Med 14(8)</w:t>
      </w:r>
      <w:r w:rsidR="006C27A0" w:rsidRPr="00950176">
        <w:rPr>
          <w:color w:val="FF0000"/>
          <w:sz w:val="22"/>
          <w:szCs w:val="22"/>
        </w:rPr>
        <w:t xml:space="preserve">: </w:t>
      </w:r>
      <w:r w:rsidR="006C27A0" w:rsidRPr="00950176">
        <w:rPr>
          <w:color w:val="FF0000"/>
          <w:sz w:val="22"/>
          <w:szCs w:val="22"/>
        </w:rPr>
        <w:t>e1738</w:t>
      </w:r>
      <w:r w:rsidR="006C27A0" w:rsidRPr="00950176">
        <w:rPr>
          <w:color w:val="FF0000"/>
          <w:sz w:val="22"/>
          <w:szCs w:val="22"/>
        </w:rPr>
        <w:t>, 202</w:t>
      </w:r>
      <w:r w:rsidR="006C27A0" w:rsidRPr="00950176">
        <w:rPr>
          <w:color w:val="FF0000"/>
          <w:sz w:val="22"/>
          <w:szCs w:val="22"/>
        </w:rPr>
        <w:t>4</w:t>
      </w:r>
      <w:r w:rsidR="006C27A0" w:rsidRPr="00950176">
        <w:rPr>
          <w:color w:val="FF0000"/>
          <w:sz w:val="22"/>
          <w:szCs w:val="22"/>
        </w:rPr>
        <w:t>)</w:t>
      </w:r>
      <w:r w:rsidR="0044012F" w:rsidRPr="00950176">
        <w:rPr>
          <w:color w:val="FF0000"/>
          <w:sz w:val="22"/>
          <w:szCs w:val="22"/>
          <w:lang w:eastAsia="ja-JP"/>
        </w:rPr>
        <w:t xml:space="preserve">. </w:t>
      </w:r>
      <w:proofErr w:type="spellStart"/>
      <w:r w:rsidR="0044012F" w:rsidRPr="00950176">
        <w:rPr>
          <w:color w:val="FF0000"/>
          <w:sz w:val="22"/>
          <w:szCs w:val="22"/>
          <w:lang w:eastAsia="ja-JP"/>
        </w:rPr>
        <w:t>Fruquintinib</w:t>
      </w:r>
      <w:proofErr w:type="spellEnd"/>
      <w:r w:rsidR="0044012F" w:rsidRPr="00950176">
        <w:rPr>
          <w:color w:val="FF0000"/>
          <w:sz w:val="22"/>
          <w:szCs w:val="22"/>
          <w:lang w:eastAsia="ja-JP"/>
        </w:rPr>
        <w:t xml:space="preserve">, a selective VEGFR tyrosine kinase inhibitor (TKI), may enhance the efficacy of ICIs by normalizing tumor vasculature and promoting immune cell infiltration, offering potential as a combination therapy for HCC </w:t>
      </w:r>
      <w:r w:rsidR="006C27A0" w:rsidRPr="00950176">
        <w:rPr>
          <w:color w:val="FF0000"/>
          <w:sz w:val="22"/>
          <w:szCs w:val="22"/>
          <w:lang w:eastAsia="ja-JP"/>
        </w:rPr>
        <w:t>(</w:t>
      </w:r>
      <w:r w:rsidR="00950176" w:rsidRPr="00950176">
        <w:rPr>
          <w:color w:val="FF0000"/>
          <w:sz w:val="22"/>
          <w:szCs w:val="22"/>
          <w:lang w:eastAsia="ja-JP"/>
        </w:rPr>
        <w:t>Shao G, et al. Journal of Clinical Oncology 42(3): 499, 2024</w:t>
      </w:r>
      <w:r w:rsidR="006C27A0" w:rsidRPr="00950176">
        <w:rPr>
          <w:color w:val="FF0000"/>
          <w:sz w:val="22"/>
          <w:szCs w:val="22"/>
          <w:lang w:eastAsia="ja-JP"/>
        </w:rPr>
        <w:t>)</w:t>
      </w:r>
      <w:r w:rsidR="0044012F" w:rsidRPr="00950176">
        <w:rPr>
          <w:color w:val="FF0000"/>
          <w:sz w:val="22"/>
          <w:szCs w:val="22"/>
          <w:lang w:eastAsia="ja-JP"/>
        </w:rPr>
        <w:t xml:space="preserve">. </w:t>
      </w:r>
      <w:proofErr w:type="spellStart"/>
      <w:r w:rsidR="0044012F" w:rsidRPr="00950176">
        <w:rPr>
          <w:color w:val="FF0000"/>
          <w:sz w:val="22"/>
          <w:szCs w:val="22"/>
          <w:lang w:eastAsia="ja-JP"/>
        </w:rPr>
        <w:t>Rivoceranib</w:t>
      </w:r>
      <w:proofErr w:type="spellEnd"/>
      <w:r w:rsidR="0044012F" w:rsidRPr="00950176">
        <w:rPr>
          <w:color w:val="FF0000"/>
          <w:sz w:val="22"/>
          <w:szCs w:val="22"/>
          <w:lang w:eastAsia="ja-JP"/>
        </w:rPr>
        <w:t xml:space="preserve">, a TKI with selective inhibition of VEGFR-2, has emerged as a promising agent in combination with </w:t>
      </w:r>
      <w:proofErr w:type="spellStart"/>
      <w:r w:rsidR="0044012F" w:rsidRPr="00950176">
        <w:rPr>
          <w:color w:val="FF0000"/>
          <w:sz w:val="22"/>
          <w:szCs w:val="22"/>
          <w:lang w:eastAsia="ja-JP"/>
        </w:rPr>
        <w:lastRenderedPageBreak/>
        <w:t>camrelizumab</w:t>
      </w:r>
      <w:proofErr w:type="spellEnd"/>
      <w:r w:rsidR="0044012F" w:rsidRPr="00950176">
        <w:rPr>
          <w:color w:val="FF0000"/>
          <w:sz w:val="22"/>
          <w:szCs w:val="22"/>
          <w:lang w:eastAsia="ja-JP"/>
        </w:rPr>
        <w:t xml:space="preserve"> for the treatment of HCC. Notably, findings from the CARES-310 study demonstrated that the </w:t>
      </w:r>
      <w:proofErr w:type="spellStart"/>
      <w:r w:rsidR="0044012F" w:rsidRPr="00950176">
        <w:rPr>
          <w:color w:val="FF0000"/>
          <w:sz w:val="22"/>
          <w:szCs w:val="22"/>
          <w:lang w:eastAsia="ja-JP"/>
        </w:rPr>
        <w:t>rivoceranib</w:t>
      </w:r>
      <w:proofErr w:type="spellEnd"/>
      <w:r w:rsidR="0044012F" w:rsidRPr="00950176">
        <w:rPr>
          <w:color w:val="FF0000"/>
          <w:sz w:val="22"/>
          <w:szCs w:val="22"/>
          <w:lang w:eastAsia="ja-JP"/>
        </w:rPr>
        <w:t xml:space="preserve"> and </w:t>
      </w:r>
      <w:proofErr w:type="spellStart"/>
      <w:r w:rsidR="0044012F" w:rsidRPr="00950176">
        <w:rPr>
          <w:color w:val="FF0000"/>
          <w:sz w:val="22"/>
          <w:szCs w:val="22"/>
          <w:lang w:eastAsia="ja-JP"/>
        </w:rPr>
        <w:t>camrelizumab</w:t>
      </w:r>
      <w:proofErr w:type="spellEnd"/>
      <w:r w:rsidR="0044012F" w:rsidRPr="00950176">
        <w:rPr>
          <w:color w:val="FF0000"/>
          <w:sz w:val="22"/>
          <w:szCs w:val="22"/>
          <w:lang w:eastAsia="ja-JP"/>
        </w:rPr>
        <w:t xml:space="preserve"> combination therapy significantly prolonged OS compared to sorafenib </w:t>
      </w:r>
      <w:r w:rsidR="00950176" w:rsidRPr="00950176">
        <w:rPr>
          <w:color w:val="FF0000"/>
          <w:sz w:val="22"/>
          <w:szCs w:val="22"/>
          <w:lang w:eastAsia="ja-JP"/>
        </w:rPr>
        <w:t>(</w:t>
      </w:r>
      <w:proofErr w:type="spellStart"/>
      <w:r w:rsidR="00950176" w:rsidRPr="00950176">
        <w:rPr>
          <w:color w:val="FF0000"/>
          <w:sz w:val="22"/>
          <w:szCs w:val="22"/>
          <w:lang w:eastAsia="ja-JP"/>
        </w:rPr>
        <w:t>Qins</w:t>
      </w:r>
      <w:proofErr w:type="spellEnd"/>
      <w:r w:rsidR="00950176" w:rsidRPr="00950176">
        <w:rPr>
          <w:color w:val="FF0000"/>
          <w:sz w:val="22"/>
          <w:szCs w:val="22"/>
          <w:lang w:eastAsia="ja-JP"/>
        </w:rPr>
        <w:t xml:space="preserve"> S, et al. Lancet 402: 1133-1146, 2023)</w:t>
      </w:r>
      <w:r w:rsidR="0044012F" w:rsidRPr="00950176">
        <w:rPr>
          <w:color w:val="FF0000"/>
          <w:sz w:val="22"/>
          <w:szCs w:val="22"/>
          <w:lang w:eastAsia="ja-JP"/>
        </w:rPr>
        <w:t xml:space="preserve">. </w:t>
      </w:r>
      <w:proofErr w:type="spellStart"/>
      <w:r w:rsidR="0044012F" w:rsidRPr="00950176">
        <w:rPr>
          <w:color w:val="FF0000"/>
          <w:sz w:val="22"/>
          <w:szCs w:val="22"/>
          <w:lang w:eastAsia="ja-JP"/>
        </w:rPr>
        <w:t>Ivonescimab</w:t>
      </w:r>
      <w:proofErr w:type="spellEnd"/>
      <w:r w:rsidR="0044012F" w:rsidRPr="00950176">
        <w:rPr>
          <w:color w:val="FF0000"/>
          <w:sz w:val="22"/>
          <w:szCs w:val="22"/>
          <w:lang w:eastAsia="ja-JP"/>
        </w:rPr>
        <w:t xml:space="preserve">, a bispecific antibody targeting both PD-1 and VEGF, has emerged as a promising therapeutic agent, demonstrating a favorable safety profile and efficacy in the treatment of advanced solid tumors, including HCC </w:t>
      </w:r>
      <w:r w:rsidR="00950176" w:rsidRPr="00950176">
        <w:rPr>
          <w:color w:val="FF0000"/>
          <w:sz w:val="22"/>
          <w:szCs w:val="22"/>
          <w:lang w:eastAsia="ja-JP"/>
        </w:rPr>
        <w:t>(</w:t>
      </w:r>
      <w:proofErr w:type="spellStart"/>
      <w:r w:rsidR="00950176" w:rsidRPr="00950176">
        <w:rPr>
          <w:color w:val="FF0000"/>
          <w:sz w:val="22"/>
          <w:szCs w:val="22"/>
          <w:lang w:eastAsia="ja-JP"/>
        </w:rPr>
        <w:t>Frentzas</w:t>
      </w:r>
      <w:proofErr w:type="spellEnd"/>
      <w:r w:rsidR="00950176" w:rsidRPr="00950176">
        <w:rPr>
          <w:color w:val="FF0000"/>
          <w:sz w:val="22"/>
          <w:szCs w:val="22"/>
          <w:lang w:eastAsia="ja-JP"/>
        </w:rPr>
        <w:t xml:space="preserve"> S, et al. J </w:t>
      </w:r>
      <w:proofErr w:type="spellStart"/>
      <w:r w:rsidR="00950176" w:rsidRPr="00950176">
        <w:rPr>
          <w:color w:val="FF0000"/>
          <w:sz w:val="22"/>
          <w:szCs w:val="22"/>
          <w:lang w:eastAsia="ja-JP"/>
        </w:rPr>
        <w:t>Immunother</w:t>
      </w:r>
      <w:proofErr w:type="spellEnd"/>
      <w:r w:rsidR="00950176" w:rsidRPr="00950176">
        <w:rPr>
          <w:color w:val="FF0000"/>
          <w:sz w:val="22"/>
          <w:szCs w:val="22"/>
          <w:lang w:eastAsia="ja-JP"/>
        </w:rPr>
        <w:t xml:space="preserve"> Cancer 12(4): 2024)</w:t>
      </w:r>
      <w:r w:rsidR="0044012F" w:rsidRPr="00950176">
        <w:rPr>
          <w:color w:val="FF0000"/>
          <w:sz w:val="22"/>
          <w:szCs w:val="22"/>
          <w:lang w:eastAsia="ja-JP"/>
        </w:rPr>
        <w:t>. This dual-targeting approach may provide a new strategy for overcoming the challenges of immunosuppressive TME by enabling more effective blockade of pathways than conventional single antibodies. These combination therapies have the potential to establish a new therapeutic paradigm in the treatment of HCC. Future research and clinical trial advancements are expected to further elucidate their efficacy and safety.</w:t>
      </w:r>
    </w:p>
    <w:p w:rsidR="00922FB3" w:rsidRPr="00124F26" w:rsidRDefault="00760105" w:rsidP="00AF5C63">
      <w:pPr>
        <w:rPr>
          <w:color w:val="FF0000"/>
          <w:lang w:eastAsia="ja-JP"/>
        </w:rPr>
      </w:pPr>
      <w:r>
        <w:rPr>
          <w:color w:val="FF0000"/>
          <w:sz w:val="22"/>
          <w:szCs w:val="22"/>
          <w:lang w:eastAsia="ja-JP"/>
        </w:rPr>
        <w:t>W</w:t>
      </w:r>
      <w:r w:rsidR="00922FB3" w:rsidRPr="006A1FE5">
        <w:rPr>
          <w:color w:val="FF0000"/>
          <w:sz w:val="22"/>
          <w:szCs w:val="22"/>
          <w:lang w:eastAsia="ja-JP"/>
        </w:rPr>
        <w:t xml:space="preserve">e have </w:t>
      </w:r>
      <w:r w:rsidR="00950176">
        <w:rPr>
          <w:color w:val="FF0000"/>
          <w:sz w:val="22"/>
          <w:szCs w:val="22"/>
          <w:lang w:eastAsia="ja-JP"/>
        </w:rPr>
        <w:t>revised</w:t>
      </w:r>
      <w:r w:rsidR="00922FB3" w:rsidRPr="006A1FE5">
        <w:rPr>
          <w:color w:val="FF0000"/>
          <w:sz w:val="22"/>
          <w:szCs w:val="22"/>
          <w:lang w:eastAsia="ja-JP"/>
        </w:rPr>
        <w:t xml:space="preserve"> the relevant parts of the article to emphasize these points.</w:t>
      </w:r>
      <w:r w:rsidR="00922FB3">
        <w:rPr>
          <w:color w:val="FF0000"/>
          <w:sz w:val="22"/>
          <w:szCs w:val="22"/>
          <w:lang w:eastAsia="ja-JP"/>
        </w:rPr>
        <w:t xml:space="preserve"> </w:t>
      </w:r>
      <w:r w:rsidR="00922FB3" w:rsidRPr="006A1FE5">
        <w:rPr>
          <w:color w:val="FF0000"/>
          <w:sz w:val="22"/>
          <w:szCs w:val="22"/>
          <w:lang w:eastAsia="ja-JP"/>
        </w:rPr>
        <w:t>Revisions in the manuscript are highlighted in yellow.</w:t>
      </w:r>
    </w:p>
    <w:p w:rsidR="00AF5C63" w:rsidRPr="009722C4" w:rsidRDefault="00AF5C63" w:rsidP="00AF5C63">
      <w:pPr>
        <w:rPr>
          <w:rFonts w:eastAsia="ＭＳ Ｐゴシック"/>
          <w:color w:val="0A0A0A"/>
          <w:sz w:val="22"/>
          <w:szCs w:val="22"/>
          <w:lang w:eastAsia="ja-JP" w:bidi="ar-SA"/>
        </w:rPr>
      </w:pPr>
    </w:p>
    <w:p w:rsidR="00F228E3" w:rsidRDefault="00AF5C63" w:rsidP="00AF5C63">
      <w:pPr>
        <w:rPr>
          <w:rFonts w:eastAsia="ＭＳ Ｐゴシック"/>
          <w:color w:val="0A0A0A"/>
          <w:sz w:val="22"/>
          <w:szCs w:val="22"/>
          <w:lang w:eastAsia="ja-JP" w:bidi="ar-SA"/>
        </w:rPr>
      </w:pPr>
      <w:r w:rsidRPr="009722C4">
        <w:rPr>
          <w:rFonts w:eastAsia="ＭＳ Ｐゴシック"/>
          <w:color w:val="0A0A0A"/>
          <w:sz w:val="22"/>
          <w:szCs w:val="22"/>
          <w:lang w:eastAsia="ja-JP" w:bidi="ar-SA"/>
        </w:rPr>
        <w:t>2. The manuscript extensively references prior research but fails to integrate these findings into a cohesive framework that advances the field. Key studies are discussed in isolation without critical synthesis. Incorporate a more critical analysis of existing studies, identifying gaps in the literature and clearly explaining how this paper addresses those gaps.</w:t>
      </w:r>
    </w:p>
    <w:p w:rsidR="00AE5AD4" w:rsidRDefault="00F228E3" w:rsidP="00AF5C63">
      <w:pPr>
        <w:rPr>
          <w:rFonts w:eastAsia="ＭＳ Ｐゴシック"/>
          <w:color w:val="FF0000"/>
          <w:sz w:val="22"/>
          <w:szCs w:val="22"/>
          <w:lang w:eastAsia="ja-JP" w:bidi="ar-SA"/>
        </w:rPr>
      </w:pPr>
      <w:r w:rsidRPr="00F228E3">
        <w:rPr>
          <w:rFonts w:eastAsia="ＭＳ Ｐゴシック"/>
          <w:color w:val="FF0000"/>
          <w:sz w:val="22"/>
          <w:szCs w:val="22"/>
          <w:lang w:eastAsia="ja-JP" w:bidi="ar-SA"/>
        </w:rPr>
        <w:t>Response: To</w:t>
      </w:r>
      <w:r w:rsidR="00AE5AD4" w:rsidRPr="00F228E3">
        <w:rPr>
          <w:rFonts w:eastAsia="ＭＳ Ｐゴシック"/>
          <w:color w:val="FF0000"/>
          <w:sz w:val="22"/>
          <w:szCs w:val="22"/>
          <w:lang w:eastAsia="ja-JP" w:bidi="ar-SA"/>
        </w:rPr>
        <w:t xml:space="preserve"> strengthen the critical synthesis and positioning of the research, we first strengthened the introduction to clarify the research gaps and objectives. Specifically, we added information on the lack of a comprehensive understanding of the mechanism of immunosuppression release by VEGF inhibition, the uncertainty regarding the mechanism of action of the combined effects of VEGF inhibition and </w:t>
      </w:r>
      <w:r>
        <w:rPr>
          <w:rFonts w:eastAsia="ＭＳ Ｐゴシック" w:hint="eastAsia"/>
          <w:color w:val="FF0000"/>
          <w:sz w:val="22"/>
          <w:szCs w:val="22"/>
          <w:lang w:eastAsia="ja-JP" w:bidi="ar-SA"/>
        </w:rPr>
        <w:t>ICI</w:t>
      </w:r>
      <w:r w:rsidR="00AE5AD4" w:rsidRPr="00F228E3">
        <w:rPr>
          <w:rFonts w:eastAsia="ＭＳ Ｐゴシック"/>
          <w:color w:val="FF0000"/>
          <w:sz w:val="22"/>
          <w:szCs w:val="22"/>
          <w:lang w:eastAsia="ja-JP" w:bidi="ar-SA"/>
        </w:rPr>
        <w:t xml:space="preserve">s, and the systematic organization of the characteristics of the </w:t>
      </w:r>
      <w:r>
        <w:rPr>
          <w:rFonts w:eastAsia="ＭＳ Ｐゴシック" w:hint="eastAsia"/>
          <w:color w:val="FF0000"/>
          <w:sz w:val="22"/>
          <w:szCs w:val="22"/>
          <w:lang w:eastAsia="ja-JP" w:bidi="ar-SA"/>
        </w:rPr>
        <w:t>TME</w:t>
      </w:r>
      <w:r w:rsidR="00AE5AD4" w:rsidRPr="00F228E3">
        <w:rPr>
          <w:rFonts w:eastAsia="ＭＳ Ｐゴシック"/>
          <w:color w:val="FF0000"/>
          <w:sz w:val="22"/>
          <w:szCs w:val="22"/>
          <w:lang w:eastAsia="ja-JP" w:bidi="ar-SA"/>
        </w:rPr>
        <w:t xml:space="preserve"> of HCC and treatment targets. Next, we added a paragraph at the end of each chapter on </w:t>
      </w:r>
      <w:r>
        <w:rPr>
          <w:rFonts w:eastAsia="ＭＳ Ｐゴシック"/>
          <w:color w:val="FF0000"/>
          <w:sz w:val="22"/>
          <w:szCs w:val="22"/>
          <w:lang w:eastAsia="ja-JP" w:bidi="ar-SA"/>
        </w:rPr>
        <w:t>4. T</w:t>
      </w:r>
      <w:r w:rsidR="00AE5AD4" w:rsidRPr="00F228E3">
        <w:rPr>
          <w:rFonts w:eastAsia="ＭＳ Ｐゴシック"/>
          <w:color w:val="FF0000"/>
          <w:sz w:val="22"/>
          <w:szCs w:val="22"/>
          <w:lang w:eastAsia="ja-JP" w:bidi="ar-SA"/>
        </w:rPr>
        <w:t>he role of VEGF</w:t>
      </w:r>
      <w:r w:rsidR="003C59B6">
        <w:rPr>
          <w:rFonts w:eastAsia="ＭＳ Ｐゴシック"/>
          <w:color w:val="FF0000"/>
          <w:sz w:val="22"/>
          <w:szCs w:val="22"/>
          <w:lang w:eastAsia="ja-JP" w:bidi="ar-SA"/>
        </w:rPr>
        <w:t xml:space="preserve"> and </w:t>
      </w:r>
      <w:r w:rsidR="003C59B6" w:rsidRPr="003C59B6">
        <w:rPr>
          <w:rFonts w:eastAsia="ＭＳ Ｐゴシック"/>
          <w:color w:val="FF0000"/>
          <w:sz w:val="22"/>
          <w:szCs w:val="22"/>
          <w:lang w:eastAsia="ja-JP" w:bidi="ar-SA"/>
        </w:rPr>
        <w:t>5. Promising Therapeutic Strategy for HCC</w:t>
      </w:r>
      <w:r w:rsidR="00AE5AD4" w:rsidRPr="00F228E3">
        <w:rPr>
          <w:rFonts w:eastAsia="ＭＳ Ｐゴシック"/>
          <w:color w:val="FF0000"/>
          <w:sz w:val="22"/>
          <w:szCs w:val="22"/>
          <w:lang w:eastAsia="ja-JP" w:bidi="ar-SA"/>
        </w:rPr>
        <w:t xml:space="preserve"> that briefly summarizes the results of existing research, limitations,</w:t>
      </w:r>
      <w:r>
        <w:rPr>
          <w:rFonts w:eastAsia="ＭＳ Ｐゴシック"/>
          <w:color w:val="FF0000"/>
          <w:sz w:val="22"/>
          <w:szCs w:val="22"/>
          <w:lang w:eastAsia="ja-JP" w:bidi="ar-SA"/>
        </w:rPr>
        <w:t xml:space="preserve"> </w:t>
      </w:r>
      <w:r w:rsidR="00AE5AD4" w:rsidRPr="00F228E3">
        <w:rPr>
          <w:rFonts w:eastAsia="ＭＳ Ｐゴシック"/>
          <w:color w:val="FF0000"/>
          <w:sz w:val="22"/>
          <w:szCs w:val="22"/>
          <w:lang w:eastAsia="ja-JP" w:bidi="ar-SA"/>
        </w:rPr>
        <w:t xml:space="preserve">and implications for new treatment strategies. Finally, we listed unresolved issues and topics that require additional verification as future challenges. Specifically, we added information on signal transduction analysis between cells within the tumor </w:t>
      </w:r>
      <w:r w:rsidRPr="00F228E3">
        <w:rPr>
          <w:rFonts w:eastAsia="ＭＳ Ｐゴシック"/>
          <w:color w:val="FF0000"/>
          <w:sz w:val="22"/>
          <w:szCs w:val="22"/>
          <w:lang w:eastAsia="ja-JP" w:bidi="ar-SA"/>
        </w:rPr>
        <w:t>regarding</w:t>
      </w:r>
      <w:r w:rsidR="00AE5AD4" w:rsidRPr="00F228E3">
        <w:rPr>
          <w:rFonts w:eastAsia="ＭＳ Ｐゴシック"/>
          <w:color w:val="FF0000"/>
          <w:sz w:val="22"/>
          <w:szCs w:val="22"/>
          <w:lang w:eastAsia="ja-JP" w:bidi="ar-SA"/>
        </w:rPr>
        <w:t xml:space="preserve"> immune-modifying effects and the search for biomarkers for personalized treatment.</w:t>
      </w:r>
    </w:p>
    <w:p w:rsidR="006C6F39" w:rsidRDefault="006C6F39" w:rsidP="00AF5C63">
      <w:pPr>
        <w:rPr>
          <w:rFonts w:eastAsia="ＭＳ Ｐゴシック"/>
          <w:color w:val="FF0000"/>
          <w:sz w:val="22"/>
          <w:szCs w:val="22"/>
          <w:lang w:eastAsia="ja-JP" w:bidi="ar-SA"/>
        </w:rPr>
      </w:pPr>
      <w:r>
        <w:rPr>
          <w:rFonts w:eastAsia="ＭＳ Ｐゴシック" w:hint="eastAsia"/>
          <w:color w:val="FF0000"/>
          <w:sz w:val="22"/>
          <w:szCs w:val="22"/>
          <w:lang w:eastAsia="ja-JP" w:bidi="ar-SA"/>
        </w:rPr>
        <w:t>I</w:t>
      </w:r>
      <w:r>
        <w:rPr>
          <w:rFonts w:eastAsia="ＭＳ Ｐゴシック"/>
          <w:color w:val="FF0000"/>
          <w:sz w:val="22"/>
          <w:szCs w:val="22"/>
          <w:lang w:eastAsia="ja-JP" w:bidi="ar-SA"/>
        </w:rPr>
        <w:t>n conclusion, t</w:t>
      </w:r>
      <w:r w:rsidRPr="006C6F39">
        <w:rPr>
          <w:rFonts w:eastAsia="ＭＳ Ｐゴシック"/>
          <w:color w:val="FF0000"/>
          <w:sz w:val="22"/>
          <w:szCs w:val="22"/>
          <w:lang w:eastAsia="ja-JP" w:bidi="ar-SA"/>
        </w:rPr>
        <w:t xml:space="preserve">he combination of ICIs and VEGF inhibition has emerged as a promising therapeutic strategy for HCC. This review highlighted the immunomodulatory effects of VEGF inhibition, including vascular normalization, immune cell recruitment, and suppression of immunosuppressive cells such as </w:t>
      </w:r>
      <w:proofErr w:type="spellStart"/>
      <w:r w:rsidRPr="006C6F39">
        <w:rPr>
          <w:rFonts w:eastAsia="ＭＳ Ｐゴシック"/>
          <w:color w:val="FF0000"/>
          <w:sz w:val="22"/>
          <w:szCs w:val="22"/>
          <w:lang w:eastAsia="ja-JP" w:bidi="ar-SA"/>
        </w:rPr>
        <w:t>Tregs</w:t>
      </w:r>
      <w:proofErr w:type="spellEnd"/>
      <w:r w:rsidRPr="006C6F39">
        <w:rPr>
          <w:rFonts w:eastAsia="ＭＳ Ｐゴシック"/>
          <w:color w:val="FF0000"/>
          <w:sz w:val="22"/>
          <w:szCs w:val="22"/>
          <w:lang w:eastAsia="ja-JP" w:bidi="ar-SA"/>
        </w:rPr>
        <w:t xml:space="preserve"> and MDSCs. Despite these advances, key challenges remain. First, identifying robust molecular biomarkers is essential for predicting treatment responses and guiding personalized therapy. Second, optimizing the interaction between VEGF </w:t>
      </w:r>
      <w:r w:rsidRPr="006C6F39">
        <w:rPr>
          <w:rFonts w:eastAsia="ＭＳ Ｐゴシック"/>
          <w:color w:val="FF0000"/>
          <w:sz w:val="22"/>
          <w:szCs w:val="22"/>
          <w:lang w:eastAsia="ja-JP" w:bidi="ar-SA"/>
        </w:rPr>
        <w:lastRenderedPageBreak/>
        <w:t>inhibitors and ICIs requires a deeper understanding of immune cell dynamics and tumor microenvironment remodeling. Third, comprehensive molecular profiling of resistant tumors is needed to uncover new therapeutic targets and refine treatment protocols. Addressing these issues will enhance the efficacy of the combination therapies in HCC. Further research into the molecular mechanisms governing vascular and immune modulation could drive the development of more effective, individualized treatment strategies.</w:t>
      </w:r>
    </w:p>
    <w:p w:rsidR="006C6F39" w:rsidRPr="006C6F39" w:rsidRDefault="006C6F39" w:rsidP="00AF5C63">
      <w:pPr>
        <w:rPr>
          <w:rFonts w:eastAsia="ＭＳ Ｐゴシック"/>
          <w:color w:val="FF0000"/>
          <w:sz w:val="22"/>
          <w:szCs w:val="22"/>
          <w:lang w:eastAsia="ja-JP" w:bidi="ar-SA"/>
        </w:rPr>
      </w:pPr>
      <w:r w:rsidRPr="006C6F39">
        <w:rPr>
          <w:rFonts w:eastAsia="ＭＳ Ｐゴシック"/>
          <w:color w:val="FF0000"/>
          <w:sz w:val="22"/>
          <w:szCs w:val="22"/>
          <w:lang w:eastAsia="ja-JP" w:bidi="ar-SA"/>
        </w:rPr>
        <w:t xml:space="preserve">The relevant part of the article has been </w:t>
      </w:r>
      <w:r w:rsidR="00922FB3">
        <w:rPr>
          <w:rFonts w:eastAsia="ＭＳ Ｐゴシック"/>
          <w:color w:val="FF0000"/>
          <w:sz w:val="22"/>
          <w:szCs w:val="22"/>
          <w:lang w:eastAsia="ja-JP" w:bidi="ar-SA"/>
        </w:rPr>
        <w:t>revised</w:t>
      </w:r>
      <w:r w:rsidRPr="006C6F39">
        <w:rPr>
          <w:rFonts w:eastAsia="ＭＳ Ｐゴシック"/>
          <w:color w:val="FF0000"/>
          <w:sz w:val="22"/>
          <w:szCs w:val="22"/>
          <w:lang w:eastAsia="ja-JP" w:bidi="ar-SA"/>
        </w:rPr>
        <w:t>.</w:t>
      </w:r>
    </w:p>
    <w:p w:rsidR="001D1D2B" w:rsidRPr="009722C4" w:rsidRDefault="001D1D2B" w:rsidP="00AF5C63">
      <w:pPr>
        <w:rPr>
          <w:rFonts w:eastAsia="ＭＳ Ｐゴシック"/>
          <w:color w:val="0A0A0A"/>
          <w:sz w:val="22"/>
          <w:szCs w:val="22"/>
          <w:lang w:eastAsia="ja-JP" w:bidi="ar-SA"/>
        </w:rPr>
      </w:pPr>
    </w:p>
    <w:p w:rsidR="00AF5C63" w:rsidRDefault="00AF5C63" w:rsidP="00AF5C63">
      <w:pPr>
        <w:rPr>
          <w:rFonts w:eastAsia="ＭＳ Ｐゴシック"/>
          <w:color w:val="0A0A0A"/>
          <w:sz w:val="22"/>
          <w:szCs w:val="22"/>
          <w:lang w:eastAsia="ja-JP" w:bidi="ar-SA"/>
        </w:rPr>
      </w:pPr>
      <w:r w:rsidRPr="009722C4">
        <w:rPr>
          <w:rFonts w:eastAsia="ＭＳ Ｐゴシック"/>
          <w:color w:val="0A0A0A"/>
          <w:sz w:val="22"/>
          <w:szCs w:val="22"/>
          <w:lang w:eastAsia="ja-JP" w:bidi="ar-SA"/>
        </w:rPr>
        <w:t>3. The discussion of VEGF inhibition in the tumor microenvironment lacks depth, particularly in exploring the complex interplay between other molecular pathways and VEGF's role in HCC progression. Key emerging therapies and experimental findings that could enrich the narrative are either missing or underexplored.</w:t>
      </w:r>
    </w:p>
    <w:p w:rsidR="001E1FDA" w:rsidRPr="000F52C5" w:rsidRDefault="000F52C5" w:rsidP="00AF5C63">
      <w:pPr>
        <w:rPr>
          <w:rFonts w:eastAsia="ＭＳ Ｐゴシック" w:hint="eastAsia"/>
          <w:color w:val="FF0000"/>
          <w:sz w:val="22"/>
          <w:szCs w:val="22"/>
          <w:lang w:eastAsia="ja-JP" w:bidi="ar-SA"/>
        </w:rPr>
      </w:pPr>
      <w:r w:rsidRPr="000F52C5">
        <w:rPr>
          <w:rFonts w:eastAsia="ＭＳ Ｐゴシック"/>
          <w:color w:val="FF0000"/>
          <w:sz w:val="22"/>
          <w:szCs w:val="22"/>
          <w:lang w:eastAsia="ja-JP" w:bidi="ar-SA"/>
        </w:rPr>
        <w:t>Response: We have added a description of the main treatment methods and new treatment strategies for VEGF inhibition to Section 5. The details are the same as the responses to the comments above.</w:t>
      </w:r>
      <w:r>
        <w:rPr>
          <w:rFonts w:eastAsia="ＭＳ Ｐゴシック"/>
          <w:color w:val="FF0000"/>
          <w:sz w:val="22"/>
          <w:szCs w:val="22"/>
          <w:lang w:eastAsia="ja-JP" w:bidi="ar-SA"/>
        </w:rPr>
        <w:t xml:space="preserve"> </w:t>
      </w:r>
    </w:p>
    <w:p w:rsidR="001E1FDA" w:rsidRPr="009722C4" w:rsidRDefault="001E1FDA" w:rsidP="00AF5C63">
      <w:pPr>
        <w:rPr>
          <w:rFonts w:eastAsia="ＭＳ Ｐゴシック"/>
          <w:color w:val="0A0A0A"/>
          <w:sz w:val="22"/>
          <w:szCs w:val="22"/>
          <w:lang w:eastAsia="ja-JP" w:bidi="ar-SA"/>
        </w:rPr>
      </w:pPr>
    </w:p>
    <w:p w:rsidR="00AF5C63" w:rsidRPr="009722C4" w:rsidRDefault="00AF5C63" w:rsidP="00AF5C63">
      <w:pPr>
        <w:rPr>
          <w:rFonts w:eastAsia="ＭＳ Ｐゴシック"/>
          <w:color w:val="0A0A0A"/>
          <w:sz w:val="22"/>
          <w:szCs w:val="22"/>
          <w:lang w:eastAsia="ja-JP" w:bidi="ar-SA"/>
        </w:rPr>
      </w:pPr>
      <w:r w:rsidRPr="009722C4">
        <w:rPr>
          <w:rFonts w:eastAsia="ＭＳ Ｐゴシック"/>
          <w:color w:val="0A0A0A"/>
          <w:sz w:val="22"/>
          <w:szCs w:val="22"/>
          <w:lang w:eastAsia="ja-JP" w:bidi="ar-SA"/>
        </w:rPr>
        <w:t>4. The manuscript's structure is overly complex, with redundant sections that obscure the main arguments. Streamline sections by reducing redundancy and improving transitions between the tumor microenvironment, cancer-immunity cycle, and VEGF inhibition topics.</w:t>
      </w:r>
    </w:p>
    <w:p w:rsidR="00DF22A3" w:rsidRPr="00DF22A3" w:rsidRDefault="00DF22A3" w:rsidP="00AF5C63">
      <w:pPr>
        <w:rPr>
          <w:rFonts w:hint="eastAsia"/>
          <w:color w:val="FF0000"/>
          <w:lang w:eastAsia="ja-JP"/>
        </w:rPr>
      </w:pPr>
      <w:r w:rsidRPr="00DF22A3">
        <w:rPr>
          <w:rFonts w:hint="eastAsia"/>
          <w:color w:val="FF0000"/>
          <w:lang w:eastAsia="ja-JP"/>
        </w:rPr>
        <w:t>R</w:t>
      </w:r>
      <w:r w:rsidRPr="00DF22A3">
        <w:rPr>
          <w:color w:val="FF0000"/>
          <w:lang w:eastAsia="ja-JP"/>
        </w:rPr>
        <w:t>esponse: We have revised the redundancy of Sections 2 to 4 so that the structure of the text is concise and logical, and the roles of immune cells, the cancer immunity cycle, and the interrelationship of VEGF inhibition are clearly connected.</w:t>
      </w:r>
      <w:r>
        <w:rPr>
          <w:color w:val="FF0000"/>
          <w:lang w:eastAsia="ja-JP"/>
        </w:rPr>
        <w:t xml:space="preserve"> </w:t>
      </w:r>
      <w:r w:rsidRPr="006A1FE5">
        <w:rPr>
          <w:color w:val="FF0000"/>
          <w:sz w:val="22"/>
          <w:szCs w:val="22"/>
          <w:lang w:eastAsia="ja-JP"/>
        </w:rPr>
        <w:t>Revisions in the manuscript are highlighted in yellow.</w:t>
      </w:r>
    </w:p>
    <w:p w:rsidR="001D1D2B" w:rsidRPr="009722C4" w:rsidRDefault="001D1D2B" w:rsidP="00AF5C63">
      <w:pPr>
        <w:rPr>
          <w:rFonts w:eastAsia="ＭＳ Ｐゴシック"/>
          <w:color w:val="0A0A0A"/>
          <w:sz w:val="22"/>
          <w:szCs w:val="22"/>
          <w:lang w:eastAsia="ja-JP" w:bidi="ar-SA"/>
        </w:rPr>
      </w:pPr>
    </w:p>
    <w:p w:rsidR="00AF5C63" w:rsidRDefault="00AF5C63" w:rsidP="00AF5C63">
      <w:pPr>
        <w:rPr>
          <w:rFonts w:eastAsia="ＭＳ Ｐゴシック"/>
          <w:color w:val="0A0A0A"/>
          <w:sz w:val="22"/>
          <w:szCs w:val="22"/>
          <w:lang w:eastAsia="ja-JP" w:bidi="ar-SA"/>
        </w:rPr>
      </w:pPr>
      <w:r w:rsidRPr="009722C4">
        <w:rPr>
          <w:rFonts w:eastAsia="ＭＳ Ｐゴシック"/>
          <w:color w:val="0A0A0A"/>
          <w:sz w:val="22"/>
          <w:szCs w:val="22"/>
          <w:lang w:eastAsia="ja-JP" w:bidi="ar-SA"/>
        </w:rPr>
        <w:t>5. The manuscript does not convincingly translate its findings into actionable insights for clinical practice. While therapeutic strategies are mentioned, there is no detailed exploration of their practical challenges, risks, or limitations. The role of VEGF inhibition in combination therapies is discussed, but the manuscript does not address the significant barriers to implementation, such as cost, patient stratification, or resistance mechanisms.</w:t>
      </w:r>
    </w:p>
    <w:p w:rsidR="00922FB3" w:rsidRDefault="00922FB3" w:rsidP="00AF5C63">
      <w:pPr>
        <w:rPr>
          <w:rFonts w:eastAsia="ＭＳ Ｐゴシック"/>
          <w:color w:val="FF0000"/>
          <w:sz w:val="22"/>
          <w:szCs w:val="22"/>
          <w:lang w:eastAsia="ja-JP" w:bidi="ar-SA"/>
        </w:rPr>
      </w:pPr>
      <w:r w:rsidRPr="00922FB3">
        <w:rPr>
          <w:rFonts w:eastAsia="ＭＳ Ｐゴシック" w:hint="eastAsia"/>
          <w:color w:val="FF0000"/>
          <w:sz w:val="22"/>
          <w:szCs w:val="22"/>
          <w:lang w:eastAsia="ja-JP" w:bidi="ar-SA"/>
        </w:rPr>
        <w:t>R</w:t>
      </w:r>
      <w:r w:rsidRPr="00922FB3">
        <w:rPr>
          <w:rFonts w:eastAsia="ＭＳ Ｐゴシック"/>
          <w:color w:val="FF0000"/>
          <w:sz w:val="22"/>
          <w:szCs w:val="22"/>
          <w:lang w:eastAsia="ja-JP" w:bidi="ar-SA"/>
        </w:rPr>
        <w:t>esponse:</w:t>
      </w:r>
      <w:r>
        <w:rPr>
          <w:rFonts w:eastAsia="ＭＳ Ｐゴシック"/>
          <w:color w:val="FF0000"/>
          <w:sz w:val="22"/>
          <w:szCs w:val="22"/>
          <w:lang w:eastAsia="ja-JP" w:bidi="ar-SA"/>
        </w:rPr>
        <w:t xml:space="preserve"> As noted above, we have added practical challenges and limitations related to </w:t>
      </w:r>
      <w:r w:rsidR="00DA65FE">
        <w:rPr>
          <w:rFonts w:eastAsia="ＭＳ Ｐゴシック"/>
          <w:color w:val="FF0000"/>
          <w:sz w:val="22"/>
          <w:szCs w:val="22"/>
          <w:lang w:eastAsia="ja-JP" w:bidi="ar-SA"/>
        </w:rPr>
        <w:t>patient’s</w:t>
      </w:r>
      <w:r>
        <w:rPr>
          <w:rFonts w:eastAsia="ＭＳ Ｐゴシック"/>
          <w:color w:val="FF0000"/>
          <w:sz w:val="22"/>
          <w:szCs w:val="22"/>
          <w:lang w:eastAsia="ja-JP" w:bidi="ar-SA"/>
        </w:rPr>
        <w:t xml:space="preserve"> stratification and treatment resistance in section 5 and the conclusion.</w:t>
      </w:r>
      <w:bookmarkStart w:id="1" w:name="_Hlk184578284"/>
      <w:r>
        <w:rPr>
          <w:rFonts w:eastAsia="ＭＳ Ｐゴシック"/>
          <w:color w:val="FF0000"/>
          <w:sz w:val="22"/>
          <w:szCs w:val="22"/>
          <w:lang w:eastAsia="ja-JP" w:bidi="ar-SA"/>
        </w:rPr>
        <w:t xml:space="preserve"> </w:t>
      </w:r>
      <w:r w:rsidR="00DA65FE">
        <w:rPr>
          <w:rFonts w:eastAsia="ＭＳ Ｐゴシック"/>
          <w:color w:val="FF0000"/>
          <w:sz w:val="22"/>
          <w:szCs w:val="22"/>
          <w:lang w:eastAsia="ja-JP" w:bidi="ar-SA"/>
        </w:rPr>
        <w:t>Furthermore, as you point out, treatment in ICIs is expensive</w:t>
      </w:r>
      <w:bookmarkEnd w:id="1"/>
      <w:r w:rsidR="00DA65FE">
        <w:rPr>
          <w:rFonts w:eastAsia="ＭＳ Ｐゴシック"/>
          <w:color w:val="FF0000"/>
          <w:sz w:val="22"/>
          <w:szCs w:val="22"/>
          <w:lang w:eastAsia="ja-JP" w:bidi="ar-SA"/>
        </w:rPr>
        <w:t xml:space="preserve">, and drug prices vary widely for similar mechanisms. The cost-effectiveness of ICI combination therapy in HCC remains unclear, and </w:t>
      </w:r>
      <w:bookmarkStart w:id="2" w:name="_Hlk184578623"/>
      <w:r w:rsidR="00DA65FE">
        <w:rPr>
          <w:rFonts w:eastAsia="ＭＳ Ｐゴシック"/>
          <w:color w:val="FF0000"/>
          <w:sz w:val="22"/>
          <w:szCs w:val="22"/>
          <w:lang w:eastAsia="ja-JP" w:bidi="ar-SA"/>
        </w:rPr>
        <w:t>future studies comparing cost-effectiveness are needed.</w:t>
      </w:r>
    </w:p>
    <w:bookmarkEnd w:id="2"/>
    <w:p w:rsidR="00DA65FE" w:rsidRPr="006C6F39" w:rsidRDefault="00DA65FE" w:rsidP="00DA65FE">
      <w:pPr>
        <w:rPr>
          <w:rFonts w:eastAsia="ＭＳ Ｐゴシック"/>
          <w:color w:val="FF0000"/>
          <w:sz w:val="22"/>
          <w:szCs w:val="22"/>
          <w:lang w:eastAsia="ja-JP" w:bidi="ar-SA"/>
        </w:rPr>
      </w:pPr>
      <w:r>
        <w:rPr>
          <w:rFonts w:eastAsia="ＭＳ Ｐゴシック" w:hint="eastAsia"/>
          <w:color w:val="FF0000"/>
          <w:sz w:val="22"/>
          <w:szCs w:val="22"/>
          <w:lang w:eastAsia="ja-JP" w:bidi="ar-SA"/>
        </w:rPr>
        <w:t>I</w:t>
      </w:r>
      <w:r>
        <w:rPr>
          <w:rFonts w:eastAsia="ＭＳ Ｐゴシック"/>
          <w:color w:val="FF0000"/>
          <w:sz w:val="22"/>
          <w:szCs w:val="22"/>
          <w:lang w:eastAsia="ja-JP" w:bidi="ar-SA"/>
        </w:rPr>
        <w:t>n limitations, t</w:t>
      </w:r>
      <w:r w:rsidRPr="006C6F39">
        <w:rPr>
          <w:rFonts w:eastAsia="ＭＳ Ｐゴシック"/>
          <w:color w:val="FF0000"/>
          <w:sz w:val="22"/>
          <w:szCs w:val="22"/>
          <w:lang w:eastAsia="ja-JP" w:bidi="ar-SA"/>
        </w:rPr>
        <w:t xml:space="preserve">he relevant part of the article has been </w:t>
      </w:r>
      <w:r>
        <w:rPr>
          <w:rFonts w:eastAsia="ＭＳ Ｐゴシック"/>
          <w:color w:val="FF0000"/>
          <w:sz w:val="22"/>
          <w:szCs w:val="22"/>
          <w:lang w:eastAsia="ja-JP" w:bidi="ar-SA"/>
        </w:rPr>
        <w:t>revised</w:t>
      </w:r>
      <w:r w:rsidRPr="006C6F39">
        <w:rPr>
          <w:rFonts w:eastAsia="ＭＳ Ｐゴシック"/>
          <w:color w:val="FF0000"/>
          <w:sz w:val="22"/>
          <w:szCs w:val="22"/>
          <w:lang w:eastAsia="ja-JP" w:bidi="ar-SA"/>
        </w:rPr>
        <w:t>.</w:t>
      </w:r>
    </w:p>
    <w:p w:rsidR="001D1D2B" w:rsidRPr="009722C4" w:rsidRDefault="001D1D2B" w:rsidP="00AF5C63">
      <w:pPr>
        <w:rPr>
          <w:rFonts w:eastAsia="ＭＳ Ｐゴシック"/>
          <w:color w:val="0A0A0A"/>
          <w:sz w:val="22"/>
          <w:szCs w:val="22"/>
          <w:lang w:eastAsia="ja-JP" w:bidi="ar-SA"/>
        </w:rPr>
      </w:pPr>
    </w:p>
    <w:p w:rsidR="00AF5C63" w:rsidRPr="009722C4" w:rsidRDefault="00AF5C63" w:rsidP="00AF5C63">
      <w:pPr>
        <w:rPr>
          <w:rFonts w:eastAsia="ＭＳ Ｐゴシック"/>
          <w:color w:val="0A0A0A"/>
          <w:sz w:val="22"/>
          <w:szCs w:val="22"/>
          <w:lang w:eastAsia="ja-JP" w:bidi="ar-SA"/>
        </w:rPr>
      </w:pPr>
      <w:r w:rsidRPr="009722C4">
        <w:rPr>
          <w:rFonts w:eastAsia="ＭＳ Ｐゴシック"/>
          <w:color w:val="0A0A0A"/>
          <w:sz w:val="22"/>
          <w:szCs w:val="22"/>
          <w:lang w:eastAsia="ja-JP" w:bidi="ar-SA"/>
        </w:rPr>
        <w:lastRenderedPageBreak/>
        <w:t>6. The figures provided, such as the role of VEGF in the cancer immunity cycle, lack sufficient detail and originality. These diagrams do not add substantial value to the understanding of the concepts discussed. Redesign figures to include unique visual insights or data that enhance the reader's comprehension.</w:t>
      </w:r>
    </w:p>
    <w:p w:rsidR="001D1D2B" w:rsidRPr="004B0227" w:rsidRDefault="004B0227" w:rsidP="004B0227">
      <w:pPr>
        <w:shd w:val="clear" w:color="auto" w:fill="FEFEFE"/>
        <w:rPr>
          <w:rFonts w:hint="eastAsia"/>
          <w:color w:val="FF0000"/>
          <w:sz w:val="22"/>
          <w:szCs w:val="22"/>
          <w:lang w:eastAsia="ja-JP"/>
        </w:rPr>
      </w:pPr>
      <w:r>
        <w:rPr>
          <w:rFonts w:hint="eastAsia"/>
          <w:color w:val="FF0000"/>
          <w:sz w:val="22"/>
          <w:szCs w:val="22"/>
          <w:lang w:eastAsia="ja-JP"/>
        </w:rPr>
        <w:t>Response</w:t>
      </w:r>
      <w:r>
        <w:rPr>
          <w:color w:val="FF0000"/>
          <w:sz w:val="22"/>
          <w:szCs w:val="22"/>
          <w:lang w:eastAsia="ja-JP"/>
        </w:rPr>
        <w:t xml:space="preserve">: </w:t>
      </w:r>
      <w:r w:rsidRPr="004B0227">
        <w:rPr>
          <w:color w:val="FF0000"/>
          <w:sz w:val="22"/>
          <w:szCs w:val="22"/>
          <w:lang w:eastAsia="ja-JP"/>
        </w:rPr>
        <w:t>Figure 1 was newly created to include not only an overview of the immune cycle, but also the effects of VEGF at each checkpoint within it. Furthermore, this figure was redesigned and modified to emphasize the role of VEGF inhibition in the cancer immune cycle. If there are any further improvements that need to be made, please let us know.</w:t>
      </w:r>
    </w:p>
    <w:p w:rsidR="001D1D2B" w:rsidRPr="009722C4" w:rsidRDefault="001D1D2B" w:rsidP="00AF5C63">
      <w:pPr>
        <w:rPr>
          <w:rFonts w:eastAsia="ＭＳ Ｐゴシック"/>
          <w:color w:val="0A0A0A"/>
          <w:sz w:val="22"/>
          <w:szCs w:val="22"/>
          <w:lang w:eastAsia="ja-JP" w:bidi="ar-SA"/>
        </w:rPr>
      </w:pPr>
    </w:p>
    <w:p w:rsidR="00AF5C63" w:rsidRPr="009722C4" w:rsidRDefault="00AF5C63" w:rsidP="00AF5C63">
      <w:pPr>
        <w:rPr>
          <w:rFonts w:eastAsia="ＭＳ Ｐゴシック"/>
          <w:color w:val="0A0A0A"/>
          <w:sz w:val="22"/>
          <w:szCs w:val="22"/>
          <w:lang w:eastAsia="ja-JP" w:bidi="ar-SA"/>
        </w:rPr>
      </w:pPr>
      <w:r w:rsidRPr="009722C4">
        <w:rPr>
          <w:rFonts w:eastAsia="ＭＳ Ｐゴシック"/>
          <w:color w:val="0A0A0A"/>
          <w:sz w:val="22"/>
          <w:szCs w:val="22"/>
          <w:lang w:eastAsia="ja-JP" w:bidi="ar-SA"/>
        </w:rPr>
        <w:t xml:space="preserve">7. The manuscript contains grammatical errors and poorly constructed sentences that hinder readability (example: "VEGF inhibition is thought that VEGF inhibition suppress </w:t>
      </w:r>
      <w:proofErr w:type="spellStart"/>
      <w:r w:rsidRPr="009722C4">
        <w:rPr>
          <w:rFonts w:eastAsia="ＭＳ Ｐゴシック"/>
          <w:color w:val="0A0A0A"/>
          <w:sz w:val="22"/>
          <w:szCs w:val="22"/>
          <w:lang w:eastAsia="ja-JP" w:bidi="ar-SA"/>
        </w:rPr>
        <w:t>Tregs</w:t>
      </w:r>
      <w:proofErr w:type="spellEnd"/>
      <w:r w:rsidRPr="009722C4">
        <w:rPr>
          <w:rFonts w:eastAsia="ＭＳ Ｐゴシック"/>
          <w:color w:val="0A0A0A"/>
          <w:sz w:val="22"/>
          <w:szCs w:val="22"/>
          <w:lang w:eastAsia="ja-JP" w:bidi="ar-SA"/>
        </w:rPr>
        <w:t>"). Proofread and revise the text for grammatical accuracy and readability.</w:t>
      </w:r>
    </w:p>
    <w:p w:rsidR="000544B6" w:rsidRPr="009722C4" w:rsidRDefault="000544B6" w:rsidP="00AF5C63">
      <w:pPr>
        <w:rPr>
          <w:rFonts w:eastAsia="ＭＳ Ｐゴシック"/>
          <w:color w:val="0A0A0A"/>
          <w:sz w:val="22"/>
          <w:szCs w:val="22"/>
          <w:lang w:eastAsia="ja-JP" w:bidi="ar-SA"/>
        </w:rPr>
      </w:pPr>
      <w:r w:rsidRPr="009722C4">
        <w:rPr>
          <w:rFonts w:eastAsia="ＭＳ Ｐゴシック"/>
          <w:color w:val="FF0000"/>
          <w:sz w:val="22"/>
          <w:szCs w:val="22"/>
          <w:lang w:eastAsia="ja-JP" w:bidi="ar-SA"/>
        </w:rPr>
        <w:t>Response: We corrected these errors and carefully checked again for other errors. We also asked the English proofreading company to revise the text again to make it grammatically correct.</w:t>
      </w:r>
      <w:r w:rsidR="0045118A" w:rsidRPr="009722C4">
        <w:rPr>
          <w:rFonts w:eastAsia="ＭＳ Ｐゴシック"/>
          <w:color w:val="FF0000"/>
          <w:sz w:val="22"/>
          <w:szCs w:val="22"/>
          <w:lang w:eastAsia="ja-JP" w:bidi="ar-SA"/>
        </w:rPr>
        <w:t xml:space="preserve"> Revisions in the manuscript are highlighted in yellow.</w:t>
      </w:r>
    </w:p>
    <w:p w:rsidR="00AF5C63" w:rsidRPr="009722C4" w:rsidRDefault="00AF5C63" w:rsidP="00AF5C63">
      <w:pPr>
        <w:rPr>
          <w:rFonts w:eastAsia="ＭＳ Ｐゴシック"/>
          <w:color w:val="0A0A0A"/>
          <w:sz w:val="22"/>
          <w:szCs w:val="22"/>
          <w:lang w:eastAsia="ja-JP" w:bidi="ar-SA"/>
        </w:rPr>
      </w:pPr>
    </w:p>
    <w:p w:rsidR="00AF5C63" w:rsidRPr="009722C4" w:rsidRDefault="00AF5C63" w:rsidP="00AF5C63">
      <w:pPr>
        <w:rPr>
          <w:rFonts w:eastAsia="ＭＳ Ｐゴシック"/>
          <w:color w:val="0A0A0A"/>
          <w:sz w:val="22"/>
          <w:szCs w:val="22"/>
          <w:lang w:eastAsia="ja-JP" w:bidi="ar-SA"/>
        </w:rPr>
      </w:pPr>
      <w:r w:rsidRPr="009722C4">
        <w:rPr>
          <w:rFonts w:eastAsia="ＭＳ Ｐゴシック"/>
          <w:color w:val="0A0A0A"/>
          <w:sz w:val="22"/>
          <w:szCs w:val="22"/>
          <w:lang w:eastAsia="ja-JP" w:bidi="ar-SA"/>
        </w:rPr>
        <w:t xml:space="preserve">8. Line 16 and line 53: </w:t>
      </w:r>
      <w:proofErr w:type="spellStart"/>
      <w:r w:rsidRPr="009722C4">
        <w:rPr>
          <w:rFonts w:eastAsia="ＭＳ Ｐゴシック"/>
          <w:color w:val="0A0A0A"/>
          <w:sz w:val="22"/>
          <w:szCs w:val="22"/>
          <w:lang w:eastAsia="ja-JP" w:bidi="ar-SA"/>
        </w:rPr>
        <w:t>Tremelimumab</w:t>
      </w:r>
      <w:proofErr w:type="spellEnd"/>
      <w:r w:rsidRPr="009722C4">
        <w:rPr>
          <w:rFonts w:eastAsia="ＭＳ Ｐゴシック"/>
          <w:color w:val="0A0A0A"/>
          <w:sz w:val="22"/>
          <w:szCs w:val="22"/>
          <w:lang w:eastAsia="ja-JP" w:bidi="ar-SA"/>
        </w:rPr>
        <w:t xml:space="preserve"> + </w:t>
      </w:r>
      <w:proofErr w:type="spellStart"/>
      <w:r w:rsidRPr="009722C4">
        <w:rPr>
          <w:rFonts w:eastAsia="ＭＳ Ｐゴシック"/>
          <w:color w:val="0A0A0A"/>
          <w:sz w:val="22"/>
          <w:szCs w:val="22"/>
          <w:lang w:eastAsia="ja-JP" w:bidi="ar-SA"/>
        </w:rPr>
        <w:t>durvalumab</w:t>
      </w:r>
      <w:proofErr w:type="spellEnd"/>
      <w:r w:rsidRPr="009722C4">
        <w:rPr>
          <w:rFonts w:eastAsia="ＭＳ Ｐゴシック"/>
          <w:color w:val="0A0A0A"/>
          <w:sz w:val="22"/>
          <w:szCs w:val="22"/>
          <w:lang w:eastAsia="ja-JP" w:bidi="ar-SA"/>
        </w:rPr>
        <w:t xml:space="preserve">, not </w:t>
      </w:r>
      <w:proofErr w:type="spellStart"/>
      <w:r w:rsidRPr="009722C4">
        <w:rPr>
          <w:rFonts w:eastAsia="ＭＳ Ｐゴシック"/>
          <w:color w:val="0A0A0A"/>
          <w:sz w:val="22"/>
          <w:szCs w:val="22"/>
          <w:lang w:eastAsia="ja-JP" w:bidi="ar-SA"/>
        </w:rPr>
        <w:t>durvalumab</w:t>
      </w:r>
      <w:proofErr w:type="spellEnd"/>
      <w:r w:rsidRPr="009722C4">
        <w:rPr>
          <w:rFonts w:eastAsia="ＭＳ Ｐゴシック"/>
          <w:color w:val="0A0A0A"/>
          <w:sz w:val="22"/>
          <w:szCs w:val="22"/>
          <w:lang w:eastAsia="ja-JP" w:bidi="ar-SA"/>
        </w:rPr>
        <w:t xml:space="preserve"> + </w:t>
      </w:r>
      <w:proofErr w:type="spellStart"/>
      <w:r w:rsidRPr="009722C4">
        <w:rPr>
          <w:rFonts w:eastAsia="ＭＳ Ｐゴシック"/>
          <w:color w:val="0A0A0A"/>
          <w:sz w:val="22"/>
          <w:szCs w:val="22"/>
          <w:lang w:eastAsia="ja-JP" w:bidi="ar-SA"/>
        </w:rPr>
        <w:t>durvalumab</w:t>
      </w:r>
      <w:proofErr w:type="spellEnd"/>
    </w:p>
    <w:p w:rsidR="000544B6" w:rsidRDefault="000544B6" w:rsidP="00AF5C63">
      <w:pPr>
        <w:rPr>
          <w:rFonts w:eastAsia="ＭＳ Ｐゴシック"/>
          <w:color w:val="FF0000"/>
          <w:sz w:val="22"/>
          <w:szCs w:val="22"/>
          <w:lang w:eastAsia="ja-JP" w:bidi="ar-SA"/>
        </w:rPr>
      </w:pPr>
      <w:r w:rsidRPr="009722C4">
        <w:rPr>
          <w:rFonts w:eastAsia="ＭＳ Ｐゴシック"/>
          <w:color w:val="FF0000"/>
          <w:sz w:val="22"/>
          <w:szCs w:val="22"/>
          <w:lang w:eastAsia="ja-JP" w:bidi="ar-SA"/>
        </w:rPr>
        <w:t>Response: We corrected these errors and carefully checked again for other errors. We also asked the English proofreading company to revise the text again to make it grammatically correct. Thank you very much for your careful peer review.</w:t>
      </w: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Default="003B6C09" w:rsidP="00AF5C63">
      <w:pPr>
        <w:rPr>
          <w:rFonts w:eastAsia="ＭＳ Ｐゴシック"/>
          <w:color w:val="FF0000"/>
          <w:sz w:val="22"/>
          <w:szCs w:val="22"/>
          <w:lang w:eastAsia="ja-JP" w:bidi="ar-SA"/>
        </w:rPr>
      </w:pPr>
    </w:p>
    <w:p w:rsidR="003B6C09" w:rsidRPr="009722C4" w:rsidRDefault="003B6C09" w:rsidP="00AF5C63">
      <w:pPr>
        <w:rPr>
          <w:rFonts w:eastAsia="ＭＳ Ｐゴシック" w:hint="eastAsia"/>
          <w:color w:val="FF0000"/>
          <w:sz w:val="22"/>
          <w:szCs w:val="22"/>
          <w:lang w:eastAsia="ja-JP" w:bidi="ar-SA"/>
        </w:rPr>
      </w:pPr>
    </w:p>
    <w:p w:rsidR="00AF5C63" w:rsidRPr="009722C4" w:rsidRDefault="00AF5C63" w:rsidP="00AF5C63">
      <w:pPr>
        <w:rPr>
          <w:sz w:val="22"/>
          <w:szCs w:val="22"/>
        </w:rPr>
      </w:pPr>
    </w:p>
    <w:p w:rsidR="001D1D2B" w:rsidRPr="009722C4" w:rsidRDefault="001D1D2B" w:rsidP="00AF5C63">
      <w:pPr>
        <w:rPr>
          <w:sz w:val="22"/>
          <w:szCs w:val="22"/>
        </w:rPr>
      </w:pPr>
    </w:p>
    <w:p w:rsidR="00AF5C63" w:rsidRPr="009722C4" w:rsidRDefault="00AF5C63" w:rsidP="00AF5C63">
      <w:pPr>
        <w:shd w:val="clear" w:color="auto" w:fill="FEFEFE"/>
        <w:rPr>
          <w:sz w:val="22"/>
          <w:szCs w:val="22"/>
          <w:lang w:eastAsia="ja-JP"/>
        </w:rPr>
      </w:pPr>
      <w:r w:rsidRPr="009722C4">
        <w:rPr>
          <w:sz w:val="22"/>
          <w:szCs w:val="22"/>
          <w:lang w:eastAsia="ja-JP"/>
        </w:rPr>
        <w:lastRenderedPageBreak/>
        <w:t>Response to reviewer 2 comments</w:t>
      </w:r>
    </w:p>
    <w:p w:rsidR="00AF5C63" w:rsidRPr="009722C4" w:rsidRDefault="00AF5C63" w:rsidP="00AF5C63">
      <w:pPr>
        <w:rPr>
          <w:sz w:val="22"/>
          <w:szCs w:val="22"/>
        </w:rPr>
      </w:pPr>
      <w:r w:rsidRPr="009722C4">
        <w:rPr>
          <w:sz w:val="22"/>
          <w:szCs w:val="22"/>
        </w:rPr>
        <w:t>1. The purpose of this review was to “outline the current knowledge of the immune microenvironment of the immune microenvironment in HCC and summarize the role of VEGF in the immune cycle of the tumor". The paper is very similar to your previous publication from 2021 with similar Figure [ref. no. 21], which addressed most of the issues presented in the current review. The innovation of the current paper should be emphasized.</w:t>
      </w:r>
    </w:p>
    <w:p w:rsidR="00AF5C63" w:rsidRDefault="00AF5C63" w:rsidP="00AF5C63">
      <w:pPr>
        <w:shd w:val="clear" w:color="auto" w:fill="FEFEFE"/>
        <w:rPr>
          <w:color w:val="FF0000"/>
          <w:sz w:val="22"/>
          <w:szCs w:val="22"/>
          <w:lang w:eastAsia="ja-JP"/>
        </w:rPr>
      </w:pPr>
      <w:r w:rsidRPr="009722C4">
        <w:rPr>
          <w:color w:val="FF0000"/>
          <w:sz w:val="22"/>
          <w:szCs w:val="22"/>
          <w:lang w:eastAsia="ja-JP"/>
        </w:rPr>
        <w:t xml:space="preserve">Response: Thank you very much for your comments. </w:t>
      </w:r>
    </w:p>
    <w:p w:rsidR="00765FEC" w:rsidRDefault="00765FEC" w:rsidP="00765FEC">
      <w:pPr>
        <w:shd w:val="clear" w:color="auto" w:fill="FEFEFE"/>
        <w:rPr>
          <w:color w:val="FF0000"/>
          <w:sz w:val="22"/>
          <w:szCs w:val="22"/>
          <w:lang w:eastAsia="ja-JP"/>
        </w:rPr>
      </w:pPr>
      <w:r w:rsidRPr="00765FEC">
        <w:rPr>
          <w:color w:val="FF0000"/>
          <w:sz w:val="22"/>
          <w:szCs w:val="22"/>
          <w:lang w:eastAsia="ja-JP"/>
        </w:rPr>
        <w:t xml:space="preserve">As combination therapies such as </w:t>
      </w:r>
      <w:proofErr w:type="spellStart"/>
      <w:r w:rsidRPr="00765FEC">
        <w:rPr>
          <w:color w:val="FF0000"/>
          <w:sz w:val="22"/>
          <w:szCs w:val="22"/>
          <w:lang w:eastAsia="ja-JP"/>
        </w:rPr>
        <w:t>atezo</w:t>
      </w:r>
      <w:r>
        <w:rPr>
          <w:color w:val="FF0000"/>
          <w:sz w:val="22"/>
          <w:szCs w:val="22"/>
          <w:lang w:eastAsia="ja-JP"/>
        </w:rPr>
        <w:t>lizumab</w:t>
      </w:r>
      <w:proofErr w:type="spellEnd"/>
      <w:r w:rsidRPr="00765FEC">
        <w:rPr>
          <w:color w:val="FF0000"/>
          <w:sz w:val="22"/>
          <w:szCs w:val="22"/>
          <w:lang w:eastAsia="ja-JP"/>
        </w:rPr>
        <w:t>/Bev</w:t>
      </w:r>
      <w:r>
        <w:rPr>
          <w:color w:val="FF0000"/>
          <w:sz w:val="22"/>
          <w:szCs w:val="22"/>
          <w:lang w:eastAsia="ja-JP"/>
        </w:rPr>
        <w:t>acizumab</w:t>
      </w:r>
      <w:r w:rsidRPr="00765FEC">
        <w:rPr>
          <w:color w:val="FF0000"/>
          <w:sz w:val="22"/>
          <w:szCs w:val="22"/>
          <w:lang w:eastAsia="ja-JP"/>
        </w:rPr>
        <w:t xml:space="preserve"> combination therapy, which uses</w:t>
      </w:r>
      <w:r>
        <w:rPr>
          <w:color w:val="FF0000"/>
          <w:sz w:val="22"/>
          <w:szCs w:val="22"/>
          <w:lang w:eastAsia="ja-JP"/>
        </w:rPr>
        <w:t xml:space="preserve"> ICIs and </w:t>
      </w:r>
      <w:r w:rsidRPr="00765FEC">
        <w:rPr>
          <w:color w:val="FF0000"/>
          <w:sz w:val="22"/>
          <w:szCs w:val="22"/>
          <w:lang w:eastAsia="ja-JP"/>
        </w:rPr>
        <w:t>VEGF inhibitor</w:t>
      </w:r>
      <w:r>
        <w:rPr>
          <w:color w:val="FF0000"/>
          <w:sz w:val="22"/>
          <w:szCs w:val="22"/>
          <w:lang w:eastAsia="ja-JP"/>
        </w:rPr>
        <w:t>s</w:t>
      </w:r>
      <w:r w:rsidRPr="00765FEC">
        <w:rPr>
          <w:color w:val="FF0000"/>
          <w:sz w:val="22"/>
          <w:szCs w:val="22"/>
          <w:lang w:eastAsia="ja-JP"/>
        </w:rPr>
        <w:t>, become more widely used, the significance of VEGF inhibition is being recognized not only in terms of its effect on suppressing angiogenesis, but also in terms of its effect on the cancer immune cycle.</w:t>
      </w:r>
      <w:r>
        <w:rPr>
          <w:color w:val="FF0000"/>
          <w:sz w:val="22"/>
          <w:szCs w:val="22"/>
          <w:lang w:eastAsia="ja-JP"/>
        </w:rPr>
        <w:t xml:space="preserve"> </w:t>
      </w:r>
      <w:r w:rsidRPr="00765FEC">
        <w:rPr>
          <w:color w:val="FF0000"/>
          <w:sz w:val="22"/>
          <w:szCs w:val="22"/>
          <w:lang w:eastAsia="ja-JP"/>
        </w:rPr>
        <w:t>The tumor microenvironment (TME) of HCC is a complex and dynamic system composed of tumor cells, immune cells, endothelial cells, fibroblasts, stromal cells, and extracellular matrix (ECM) components. In this regard, VEGF plays an important role not only in promoting angiogenesis, but also in regulating immune responses, promoting tumor progression, and causing treatment resistance.</w:t>
      </w:r>
      <w:r>
        <w:rPr>
          <w:rFonts w:hint="eastAsia"/>
          <w:color w:val="FF0000"/>
          <w:sz w:val="22"/>
          <w:szCs w:val="22"/>
          <w:lang w:eastAsia="ja-JP"/>
        </w:rPr>
        <w:t xml:space="preserve"> </w:t>
      </w:r>
      <w:r w:rsidRPr="00765FEC">
        <w:rPr>
          <w:color w:val="FF0000"/>
          <w:sz w:val="22"/>
          <w:szCs w:val="22"/>
          <w:lang w:eastAsia="ja-JP"/>
        </w:rPr>
        <w:t>Therefore, elucidating the complex mechanisms of the immune microenvironment of HCC, rather than simply inhibiting angiogenesis by inhibiting VEGF, may lead to the development of therapeutic targets and the overcoming of treatment resistance.</w:t>
      </w:r>
    </w:p>
    <w:p w:rsidR="00765FEC" w:rsidRDefault="006A1FE5" w:rsidP="00765FEC">
      <w:pPr>
        <w:shd w:val="clear" w:color="auto" w:fill="FEFEFE"/>
        <w:rPr>
          <w:color w:val="FF0000"/>
          <w:sz w:val="22"/>
          <w:szCs w:val="22"/>
          <w:lang w:eastAsia="ja-JP"/>
        </w:rPr>
      </w:pPr>
      <w:r>
        <w:rPr>
          <w:color w:val="FF0000"/>
          <w:sz w:val="22"/>
          <w:szCs w:val="22"/>
          <w:lang w:eastAsia="ja-JP"/>
        </w:rPr>
        <w:t>I</w:t>
      </w:r>
      <w:r w:rsidR="00765FEC" w:rsidRPr="00765FEC">
        <w:rPr>
          <w:color w:val="FF0000"/>
          <w:sz w:val="22"/>
          <w:szCs w:val="22"/>
          <w:lang w:eastAsia="ja-JP"/>
        </w:rPr>
        <w:t>n the past, there have been reports of research and review articles related to the immune microenvironment in tumors. However, the novelty of this research is</w:t>
      </w:r>
      <w:r w:rsidR="00765FEC">
        <w:rPr>
          <w:color w:val="FF0000"/>
          <w:sz w:val="22"/>
          <w:szCs w:val="22"/>
          <w:lang w:eastAsia="ja-JP"/>
        </w:rPr>
        <w:t xml:space="preserve"> </w:t>
      </w:r>
      <w:r w:rsidR="00765FEC" w:rsidRPr="00765FEC">
        <w:rPr>
          <w:color w:val="FF0000"/>
          <w:sz w:val="22"/>
          <w:szCs w:val="22"/>
          <w:lang w:eastAsia="ja-JP"/>
        </w:rPr>
        <w:t>that it examines the potential significance of dual inhibition of angiogenesis by VEGF and immune-related molecules, and summarizes the latest treatment strategies to enhance therapeutic efficacy.</w:t>
      </w:r>
    </w:p>
    <w:p w:rsidR="00765FEC" w:rsidRDefault="00765FEC" w:rsidP="00765FEC">
      <w:pPr>
        <w:shd w:val="clear" w:color="auto" w:fill="FEFEFE"/>
        <w:rPr>
          <w:color w:val="FF0000"/>
          <w:sz w:val="22"/>
          <w:szCs w:val="22"/>
          <w:lang w:eastAsia="ja-JP"/>
        </w:rPr>
      </w:pPr>
      <w:r w:rsidRPr="00765FEC">
        <w:rPr>
          <w:color w:val="FF0000"/>
          <w:sz w:val="22"/>
          <w:szCs w:val="22"/>
          <w:lang w:eastAsia="ja-JP"/>
        </w:rPr>
        <w:t xml:space="preserve">Figure 1 is not just a summary of the immune cycle, but also includes the effects of VEGF </w:t>
      </w:r>
      <w:r w:rsidR="003B6C09">
        <w:rPr>
          <w:color w:val="FF0000"/>
          <w:sz w:val="22"/>
          <w:szCs w:val="22"/>
          <w:lang w:eastAsia="ja-JP"/>
        </w:rPr>
        <w:t>inhibition</w:t>
      </w:r>
      <w:r w:rsidR="003C59B6">
        <w:rPr>
          <w:color w:val="FF0000"/>
          <w:sz w:val="22"/>
          <w:szCs w:val="22"/>
          <w:lang w:eastAsia="ja-JP"/>
        </w:rPr>
        <w:t xml:space="preserve"> </w:t>
      </w:r>
      <w:r w:rsidRPr="00765FEC">
        <w:rPr>
          <w:color w:val="FF0000"/>
          <w:sz w:val="22"/>
          <w:szCs w:val="22"/>
          <w:lang w:eastAsia="ja-JP"/>
        </w:rPr>
        <w:t xml:space="preserve">at each checkpoint within it. </w:t>
      </w:r>
      <w:r w:rsidR="006A1FE5">
        <w:rPr>
          <w:color w:val="FF0000"/>
          <w:sz w:val="22"/>
          <w:szCs w:val="22"/>
          <w:lang w:eastAsia="ja-JP"/>
        </w:rPr>
        <w:t>The figure</w:t>
      </w:r>
      <w:r w:rsidRPr="00765FEC">
        <w:rPr>
          <w:color w:val="FF0000"/>
          <w:sz w:val="22"/>
          <w:szCs w:val="22"/>
          <w:lang w:eastAsia="ja-JP"/>
        </w:rPr>
        <w:t xml:space="preserve"> has been newly created to emphasize the role of</w:t>
      </w:r>
      <w:r w:rsidR="006A1FE5">
        <w:rPr>
          <w:color w:val="FF0000"/>
          <w:sz w:val="22"/>
          <w:szCs w:val="22"/>
          <w:lang w:eastAsia="ja-JP"/>
        </w:rPr>
        <w:t xml:space="preserve"> </w:t>
      </w:r>
      <w:r w:rsidRPr="00765FEC">
        <w:rPr>
          <w:color w:val="FF0000"/>
          <w:sz w:val="22"/>
          <w:szCs w:val="22"/>
          <w:lang w:eastAsia="ja-JP"/>
        </w:rPr>
        <w:t xml:space="preserve">VEGF </w:t>
      </w:r>
      <w:r w:rsidR="003C59B6">
        <w:rPr>
          <w:color w:val="FF0000"/>
          <w:sz w:val="22"/>
          <w:szCs w:val="22"/>
          <w:lang w:eastAsia="ja-JP"/>
        </w:rPr>
        <w:t xml:space="preserve">inhabitation </w:t>
      </w:r>
      <w:r w:rsidRPr="00765FEC">
        <w:rPr>
          <w:color w:val="FF0000"/>
          <w:sz w:val="22"/>
          <w:szCs w:val="22"/>
          <w:lang w:eastAsia="ja-JP"/>
        </w:rPr>
        <w:t>in the cancer immune cycle.</w:t>
      </w:r>
      <w:r w:rsidR="006A1FE5">
        <w:rPr>
          <w:color w:val="FF0000"/>
          <w:sz w:val="22"/>
          <w:szCs w:val="22"/>
          <w:lang w:eastAsia="ja-JP"/>
        </w:rPr>
        <w:t xml:space="preserve"> </w:t>
      </w:r>
      <w:r w:rsidR="006A1FE5" w:rsidRPr="006A1FE5">
        <w:rPr>
          <w:color w:val="FF0000"/>
          <w:sz w:val="22"/>
          <w:szCs w:val="22"/>
          <w:lang w:eastAsia="ja-JP"/>
        </w:rPr>
        <w:t>If there are any further improvements you would like to see, please let us know.</w:t>
      </w:r>
    </w:p>
    <w:p w:rsidR="006A1FE5" w:rsidRDefault="006A1FE5" w:rsidP="00765FEC">
      <w:pPr>
        <w:shd w:val="clear" w:color="auto" w:fill="FEFEFE"/>
        <w:rPr>
          <w:color w:val="FF0000"/>
          <w:sz w:val="22"/>
          <w:szCs w:val="22"/>
          <w:lang w:eastAsia="ja-JP"/>
        </w:rPr>
      </w:pPr>
      <w:bookmarkStart w:id="3" w:name="_Hlk184577892"/>
      <w:r w:rsidRPr="006A1FE5">
        <w:rPr>
          <w:color w:val="FF0000"/>
          <w:sz w:val="22"/>
          <w:szCs w:val="22"/>
          <w:lang w:eastAsia="ja-JP"/>
        </w:rPr>
        <w:t>As you pointed out, we have corrected the relevant parts of the article to emphasize these points.</w:t>
      </w:r>
      <w:r>
        <w:rPr>
          <w:color w:val="FF0000"/>
          <w:sz w:val="22"/>
          <w:szCs w:val="22"/>
          <w:lang w:eastAsia="ja-JP"/>
        </w:rPr>
        <w:t xml:space="preserve"> </w:t>
      </w:r>
      <w:r w:rsidRPr="006A1FE5">
        <w:rPr>
          <w:color w:val="FF0000"/>
          <w:sz w:val="22"/>
          <w:szCs w:val="22"/>
          <w:lang w:eastAsia="ja-JP"/>
        </w:rPr>
        <w:t>Revisions in the manuscript are highlighted in yellow.</w:t>
      </w:r>
      <w:bookmarkEnd w:id="3"/>
      <w:r>
        <w:rPr>
          <w:color w:val="FF0000"/>
          <w:sz w:val="22"/>
          <w:szCs w:val="22"/>
          <w:lang w:eastAsia="ja-JP"/>
        </w:rPr>
        <w:t xml:space="preserve"> </w:t>
      </w:r>
    </w:p>
    <w:p w:rsidR="00AF5C63" w:rsidRPr="009722C4" w:rsidRDefault="00AF5C63" w:rsidP="00AF5C63">
      <w:pPr>
        <w:rPr>
          <w:rFonts w:eastAsia="ＭＳ Ｐゴシック"/>
          <w:color w:val="0A0A0A"/>
          <w:sz w:val="22"/>
          <w:szCs w:val="22"/>
          <w:lang w:eastAsia="ja-JP"/>
        </w:rPr>
      </w:pPr>
    </w:p>
    <w:p w:rsidR="00AF5C63" w:rsidRPr="009722C4" w:rsidRDefault="00AF5C63" w:rsidP="00AF5C63">
      <w:pPr>
        <w:rPr>
          <w:rFonts w:eastAsia="ＭＳ Ｐゴシック"/>
          <w:color w:val="FF0000"/>
          <w:sz w:val="22"/>
          <w:szCs w:val="22"/>
        </w:rPr>
      </w:pPr>
      <w:r w:rsidRPr="009722C4">
        <w:rPr>
          <w:rFonts w:eastAsia="ＭＳ Ｐゴシック"/>
          <w:color w:val="0A0A0A"/>
          <w:sz w:val="22"/>
          <w:szCs w:val="22"/>
        </w:rPr>
        <w:t xml:space="preserve">2. I recommend expanding the Introduction subsection, as well as the data on the role of VEGF in liver TME in HCC. The Abstract and the Introduction to the paper lack a reference to the title of the paper, i.e. marking the role of the immune microenvironment of HCC in the context of the topics discussed further. The Introduction to the paper should be expanded to include the role of VEGF in TME in HCC, and only later the thread on anti-VEGF treatment. In Chapter 2 - Table 1 should be cited, not Figure 1 (line 74). Please remove the cited own paper 21, as it does not add anything new to the current work, or alternatively state what the authors previously </w:t>
      </w:r>
      <w:r w:rsidRPr="009722C4">
        <w:rPr>
          <w:rFonts w:eastAsia="ＭＳ Ｐゴシック"/>
          <w:color w:val="0A0A0A"/>
          <w:sz w:val="22"/>
          <w:szCs w:val="22"/>
        </w:rPr>
        <w:lastRenderedPageBreak/>
        <w:t xml:space="preserve">described. In subsection 3 - I understand that the role of CTLs in TME is </w:t>
      </w:r>
      <w:r w:rsidRPr="009722C4">
        <w:rPr>
          <w:rFonts w:eastAsia="ＭＳ Ｐゴシック"/>
          <w:sz w:val="22"/>
          <w:szCs w:val="22"/>
        </w:rPr>
        <w:t xml:space="preserve">dual, not just </w:t>
      </w:r>
      <w:proofErr w:type="spellStart"/>
      <w:r w:rsidRPr="009722C4">
        <w:rPr>
          <w:rFonts w:eastAsia="ＭＳ Ｐゴシック"/>
          <w:sz w:val="22"/>
          <w:szCs w:val="22"/>
        </w:rPr>
        <w:t>immunostimulating</w:t>
      </w:r>
      <w:proofErr w:type="spellEnd"/>
      <w:r w:rsidRPr="009722C4">
        <w:rPr>
          <w:rFonts w:eastAsia="ＭＳ Ｐゴシック"/>
          <w:sz w:val="22"/>
          <w:szCs w:val="22"/>
        </w:rPr>
        <w:t xml:space="preserve"> (line 111 vs. 126). In subsection lines 136-141, reference to the third subtype of DCs is missing (line 136).</w:t>
      </w:r>
    </w:p>
    <w:p w:rsidR="006139EA" w:rsidRDefault="00DA5FF6" w:rsidP="006139EA">
      <w:pPr>
        <w:rPr>
          <w:color w:val="FF0000"/>
          <w:sz w:val="22"/>
          <w:szCs w:val="22"/>
        </w:rPr>
      </w:pPr>
      <w:r w:rsidRPr="009722C4">
        <w:rPr>
          <w:color w:val="FF0000"/>
          <w:sz w:val="22"/>
          <w:szCs w:val="22"/>
          <w:lang w:eastAsia="ja-JP"/>
        </w:rPr>
        <w:t xml:space="preserve">Response: </w:t>
      </w:r>
      <w:r w:rsidR="00851A80" w:rsidRPr="009722C4">
        <w:rPr>
          <w:color w:val="FF0000"/>
          <w:sz w:val="22"/>
          <w:szCs w:val="22"/>
        </w:rPr>
        <w:t xml:space="preserve">As you pointed out, </w:t>
      </w:r>
      <w:r w:rsidR="00E1053A">
        <w:rPr>
          <w:color w:val="FF0000"/>
          <w:sz w:val="22"/>
          <w:szCs w:val="22"/>
        </w:rPr>
        <w:t>t</w:t>
      </w:r>
      <w:r w:rsidR="00E1053A" w:rsidRPr="00E1053A">
        <w:rPr>
          <w:color w:val="FF0000"/>
          <w:sz w:val="22"/>
          <w:szCs w:val="22"/>
        </w:rPr>
        <w:t>he TME of HCC is a complex and dynamic system composed of tumor cells, immune cells, endothelial cells, fibroblasts, stromal cells, and ECM components. In this context, VEGF plays a pivotal role not only in promoting angiogenesis but also in modulating immune responses, fostering tumor progression, and inducing therapeutic resistance. Firstly, VEGF promotes an-</w:t>
      </w:r>
      <w:proofErr w:type="spellStart"/>
      <w:r w:rsidR="00E1053A" w:rsidRPr="00E1053A">
        <w:rPr>
          <w:color w:val="FF0000"/>
          <w:sz w:val="22"/>
          <w:szCs w:val="22"/>
        </w:rPr>
        <w:t>giogenesis</w:t>
      </w:r>
      <w:proofErr w:type="spellEnd"/>
      <w:r w:rsidR="00E1053A" w:rsidRPr="00E1053A">
        <w:rPr>
          <w:color w:val="FF0000"/>
          <w:sz w:val="22"/>
          <w:szCs w:val="22"/>
        </w:rPr>
        <w:t xml:space="preserve"> and changes the tissue environment. In HCC, the new blood vessels formed by VEGF are often structurally abnormal and highly leaky, which increases the interstitial pressure within the tumor and impairs drug delivery and creates a hypoxic environment</w:t>
      </w:r>
      <w:r w:rsidR="002904CA" w:rsidRPr="002904CA">
        <w:rPr>
          <w:color w:val="FF0000"/>
          <w:sz w:val="22"/>
          <w:szCs w:val="22"/>
        </w:rPr>
        <w:t xml:space="preserve"> (</w:t>
      </w:r>
      <w:r w:rsidR="002904CA">
        <w:rPr>
          <w:color w:val="FF0000"/>
          <w:sz w:val="22"/>
          <w:szCs w:val="22"/>
        </w:rPr>
        <w:t>Andrew XZ</w:t>
      </w:r>
      <w:r w:rsidR="002904CA" w:rsidRPr="002904CA">
        <w:rPr>
          <w:color w:val="FF0000"/>
          <w:sz w:val="22"/>
          <w:szCs w:val="22"/>
        </w:rPr>
        <w:t xml:space="preserve">, et al. </w:t>
      </w:r>
      <w:r w:rsidR="002904CA">
        <w:rPr>
          <w:color w:val="FF0000"/>
          <w:sz w:val="22"/>
          <w:szCs w:val="22"/>
        </w:rPr>
        <w:t xml:space="preserve">Nat </w:t>
      </w:r>
      <w:r w:rsidR="002904CA" w:rsidRPr="002904CA">
        <w:rPr>
          <w:color w:val="FF0000"/>
          <w:sz w:val="22"/>
          <w:szCs w:val="22"/>
        </w:rPr>
        <w:t>Rev</w:t>
      </w:r>
      <w:r w:rsidR="002904CA">
        <w:rPr>
          <w:color w:val="FF0000"/>
          <w:sz w:val="22"/>
          <w:szCs w:val="22"/>
        </w:rPr>
        <w:t xml:space="preserve"> Clin Oncol</w:t>
      </w:r>
      <w:r w:rsidR="002904CA" w:rsidRPr="002904CA">
        <w:rPr>
          <w:color w:val="FF0000"/>
          <w:sz w:val="22"/>
          <w:szCs w:val="22"/>
        </w:rPr>
        <w:t xml:space="preserve"> </w:t>
      </w:r>
      <w:r w:rsidR="002904CA">
        <w:rPr>
          <w:color w:val="FF0000"/>
          <w:sz w:val="22"/>
          <w:szCs w:val="22"/>
        </w:rPr>
        <w:t>8(5)</w:t>
      </w:r>
      <w:r w:rsidR="002904CA" w:rsidRPr="002904CA">
        <w:rPr>
          <w:color w:val="FF0000"/>
          <w:sz w:val="22"/>
          <w:szCs w:val="22"/>
        </w:rPr>
        <w:t xml:space="preserve">: </w:t>
      </w:r>
      <w:r w:rsidR="002904CA">
        <w:rPr>
          <w:color w:val="FF0000"/>
          <w:sz w:val="22"/>
          <w:szCs w:val="22"/>
        </w:rPr>
        <w:t>292-301</w:t>
      </w:r>
      <w:r w:rsidR="002904CA" w:rsidRPr="002904CA">
        <w:rPr>
          <w:color w:val="FF0000"/>
          <w:sz w:val="22"/>
          <w:szCs w:val="22"/>
        </w:rPr>
        <w:t>, 20</w:t>
      </w:r>
      <w:r w:rsidR="002904CA">
        <w:rPr>
          <w:color w:val="FF0000"/>
          <w:sz w:val="22"/>
          <w:szCs w:val="22"/>
        </w:rPr>
        <w:t>11</w:t>
      </w:r>
      <w:r w:rsidR="00E1053A" w:rsidRPr="00E1053A">
        <w:rPr>
          <w:color w:val="FF0000"/>
          <w:sz w:val="22"/>
          <w:szCs w:val="22"/>
        </w:rPr>
        <w:t>). This hypoxic state further stimulates the production of VEGF, forming a feedback loop that exacerbates angiogenesis and tumor growth. Secondly, VEGF promotes tumor immune escape by mobilizing and suppressing immune cells and reducing the function of antigen-presenting cells, thereby forming an immuno-suppressive TME (</w:t>
      </w:r>
      <w:proofErr w:type="spellStart"/>
      <w:r w:rsidR="002904CA">
        <w:rPr>
          <w:color w:val="FF0000"/>
          <w:sz w:val="22"/>
          <w:szCs w:val="22"/>
        </w:rPr>
        <w:t>Yuchen</w:t>
      </w:r>
      <w:proofErr w:type="spellEnd"/>
      <w:r w:rsidR="002904CA">
        <w:rPr>
          <w:color w:val="FF0000"/>
          <w:sz w:val="22"/>
          <w:szCs w:val="22"/>
        </w:rPr>
        <w:t xml:space="preserve"> Q, et al. J Cell Mol Med</w:t>
      </w:r>
      <w:r w:rsidR="00736026">
        <w:rPr>
          <w:color w:val="FF0000"/>
          <w:sz w:val="22"/>
          <w:szCs w:val="22"/>
        </w:rPr>
        <w:t xml:space="preserve"> 27(4): 538-552,</w:t>
      </w:r>
      <w:r w:rsidR="002904CA">
        <w:rPr>
          <w:color w:val="FF0000"/>
          <w:sz w:val="22"/>
          <w:szCs w:val="22"/>
        </w:rPr>
        <w:t xml:space="preserve"> 2023</w:t>
      </w:r>
      <w:r w:rsidR="00E1053A" w:rsidRPr="00E1053A">
        <w:rPr>
          <w:color w:val="FF0000"/>
          <w:sz w:val="22"/>
          <w:szCs w:val="22"/>
        </w:rPr>
        <w:t xml:space="preserve">). Thirdly, VEGF modulates communication between tumor cells and immune cells. Activation of the VEGF signaling pathway causes abnormal secretion of cytokines and chemokines, and regulates the mobilization and </w:t>
      </w:r>
      <w:proofErr w:type="spellStart"/>
      <w:r w:rsidR="00E1053A" w:rsidRPr="00E1053A">
        <w:rPr>
          <w:color w:val="FF0000"/>
          <w:sz w:val="22"/>
          <w:szCs w:val="22"/>
        </w:rPr>
        <w:t>localiza-tion</w:t>
      </w:r>
      <w:proofErr w:type="spellEnd"/>
      <w:r w:rsidR="00E1053A" w:rsidRPr="00E1053A">
        <w:rPr>
          <w:color w:val="FF0000"/>
          <w:sz w:val="22"/>
          <w:szCs w:val="22"/>
        </w:rPr>
        <w:t xml:space="preserve"> of immune cells (</w:t>
      </w:r>
      <w:proofErr w:type="spellStart"/>
      <w:r w:rsidR="00736026">
        <w:rPr>
          <w:color w:val="FF0000"/>
          <w:sz w:val="22"/>
          <w:szCs w:val="22"/>
        </w:rPr>
        <w:t>Xiaoting</w:t>
      </w:r>
      <w:proofErr w:type="spellEnd"/>
      <w:r w:rsidR="00736026">
        <w:rPr>
          <w:color w:val="FF0000"/>
          <w:sz w:val="22"/>
          <w:szCs w:val="22"/>
        </w:rPr>
        <w:t xml:space="preserve"> L, et al. </w:t>
      </w:r>
      <w:proofErr w:type="spellStart"/>
      <w:r w:rsidR="00736026">
        <w:rPr>
          <w:color w:val="FF0000"/>
          <w:sz w:val="22"/>
          <w:szCs w:val="22"/>
        </w:rPr>
        <w:t>MedComm</w:t>
      </w:r>
      <w:proofErr w:type="spellEnd"/>
      <w:r w:rsidR="00736026">
        <w:rPr>
          <w:color w:val="FF0000"/>
          <w:sz w:val="22"/>
          <w:szCs w:val="22"/>
        </w:rPr>
        <w:t xml:space="preserve"> 5(2): e474, 2020</w:t>
      </w:r>
      <w:r w:rsidR="00E1053A" w:rsidRPr="00E1053A">
        <w:rPr>
          <w:color w:val="FF0000"/>
          <w:sz w:val="22"/>
          <w:szCs w:val="22"/>
        </w:rPr>
        <w:t>). In addition, VEGF induces fibroblast activation and ECM remodeling, accelerating tumor cell invasion and metastasis (</w:t>
      </w:r>
      <w:r w:rsidR="00736026">
        <w:rPr>
          <w:color w:val="FF0000"/>
          <w:sz w:val="22"/>
          <w:szCs w:val="22"/>
        </w:rPr>
        <w:t>Arya MR, et al. Cell Rep Med 4(9): 101170, 2023</w:t>
      </w:r>
      <w:r w:rsidR="00E1053A" w:rsidRPr="00E1053A">
        <w:rPr>
          <w:color w:val="FF0000"/>
          <w:sz w:val="22"/>
          <w:szCs w:val="22"/>
        </w:rPr>
        <w:t>). Therefore, elucidating the complex mechanisms of the immune microenvironment of HCC, rather than simply inhibiting angiogenesis through VEGF inhibition, may lead to the develop-</w:t>
      </w:r>
      <w:proofErr w:type="spellStart"/>
      <w:r w:rsidR="00E1053A" w:rsidRPr="00E1053A">
        <w:rPr>
          <w:color w:val="FF0000"/>
          <w:sz w:val="22"/>
          <w:szCs w:val="22"/>
        </w:rPr>
        <w:t>ment</w:t>
      </w:r>
      <w:proofErr w:type="spellEnd"/>
      <w:r w:rsidR="00E1053A" w:rsidRPr="00E1053A">
        <w:rPr>
          <w:color w:val="FF0000"/>
          <w:sz w:val="22"/>
          <w:szCs w:val="22"/>
        </w:rPr>
        <w:t xml:space="preserve"> of therapeutic targets and the overcoming of treatment resistance.</w:t>
      </w:r>
      <w:r w:rsidR="00E1053A">
        <w:rPr>
          <w:color w:val="FF0000"/>
          <w:sz w:val="22"/>
          <w:szCs w:val="22"/>
        </w:rPr>
        <w:t xml:space="preserve"> </w:t>
      </w:r>
      <w:r w:rsidR="00E1053A" w:rsidRPr="00E1053A">
        <w:rPr>
          <w:color w:val="FF0000"/>
          <w:sz w:val="22"/>
          <w:szCs w:val="22"/>
        </w:rPr>
        <w:t>The above description has been added to the introduction.</w:t>
      </w:r>
    </w:p>
    <w:p w:rsidR="006139EA" w:rsidRDefault="00736026" w:rsidP="006139EA">
      <w:pPr>
        <w:rPr>
          <w:color w:val="FF0000"/>
          <w:sz w:val="22"/>
          <w:szCs w:val="22"/>
        </w:rPr>
      </w:pPr>
      <w:r w:rsidRPr="00736026">
        <w:rPr>
          <w:color w:val="FF0000"/>
          <w:sz w:val="22"/>
          <w:szCs w:val="22"/>
        </w:rPr>
        <w:t>In addition, the citation in Chapter 2 regarding the immune cycle has been corrected in Table 1.</w:t>
      </w:r>
      <w:r>
        <w:rPr>
          <w:color w:val="FF0000"/>
          <w:sz w:val="22"/>
          <w:szCs w:val="22"/>
        </w:rPr>
        <w:t xml:space="preserve"> </w:t>
      </w:r>
      <w:r w:rsidRPr="00736026">
        <w:rPr>
          <w:color w:val="FF0000"/>
          <w:sz w:val="22"/>
          <w:szCs w:val="22"/>
        </w:rPr>
        <w:t>As you pointed out, my paper 21 does not add any new information to this research, so I have deleted it from the article.</w:t>
      </w:r>
    </w:p>
    <w:p w:rsidR="009722C4" w:rsidRPr="009722C4" w:rsidRDefault="00851A80" w:rsidP="006139EA">
      <w:pPr>
        <w:rPr>
          <w:color w:val="FF0000"/>
          <w:sz w:val="22"/>
          <w:szCs w:val="22"/>
          <w:lang w:eastAsia="ja-JP"/>
        </w:rPr>
      </w:pPr>
      <w:r w:rsidRPr="009722C4">
        <w:rPr>
          <w:color w:val="FF0000"/>
          <w:sz w:val="22"/>
          <w:szCs w:val="22"/>
        </w:rPr>
        <w:t xml:space="preserve">TME in HCC suppresses CTLs, limiting their anti-tumor function and promoting tumor progression. The main mechanisms include apoptosis of CTLs via the </w:t>
      </w:r>
      <w:proofErr w:type="spellStart"/>
      <w:r w:rsidRPr="009722C4">
        <w:rPr>
          <w:color w:val="FF0000"/>
          <w:sz w:val="22"/>
          <w:szCs w:val="22"/>
        </w:rPr>
        <w:t>Fas-FasL</w:t>
      </w:r>
      <w:proofErr w:type="spellEnd"/>
      <w:r w:rsidRPr="009722C4">
        <w:rPr>
          <w:color w:val="FF0000"/>
          <w:sz w:val="22"/>
          <w:szCs w:val="22"/>
        </w:rPr>
        <w:t xml:space="preserve"> pathway, immunosuppressive cytokines such as IL-10 and IDO, and metabolic and hypoxic stress that exhaust</w:t>
      </w:r>
      <w:r w:rsidR="003B6C09">
        <w:rPr>
          <w:rFonts w:hint="eastAsia"/>
          <w:color w:val="FF0000"/>
          <w:sz w:val="22"/>
          <w:szCs w:val="22"/>
          <w:lang w:eastAsia="ja-JP"/>
        </w:rPr>
        <w:t>s</w:t>
      </w:r>
      <w:r w:rsidRPr="009722C4">
        <w:rPr>
          <w:color w:val="FF0000"/>
          <w:sz w:val="22"/>
          <w:szCs w:val="22"/>
        </w:rPr>
        <w:t xml:space="preserve"> CTLs. Understanding and targeting these inhibitory mechanisms can enhance the efficacy of immunotherapy. The details of these have been added to the relevant section of 3.1. </w:t>
      </w:r>
      <w:proofErr w:type="spellStart"/>
      <w:r w:rsidRPr="009722C4">
        <w:rPr>
          <w:color w:val="FF0000"/>
          <w:sz w:val="22"/>
          <w:szCs w:val="22"/>
        </w:rPr>
        <w:t>Immunostimulative</w:t>
      </w:r>
      <w:proofErr w:type="spellEnd"/>
      <w:r w:rsidRPr="009722C4">
        <w:rPr>
          <w:color w:val="FF0000"/>
          <w:sz w:val="22"/>
          <w:szCs w:val="22"/>
        </w:rPr>
        <w:t xml:space="preserve"> Roles of </w:t>
      </w:r>
      <w:proofErr w:type="spellStart"/>
      <w:r w:rsidRPr="009722C4">
        <w:rPr>
          <w:color w:val="FF0000"/>
          <w:sz w:val="22"/>
          <w:szCs w:val="22"/>
        </w:rPr>
        <w:t>CTLs.</w:t>
      </w:r>
      <w:r w:rsidR="009722C4" w:rsidRPr="009722C4">
        <w:rPr>
          <w:color w:val="FF0000"/>
          <w:sz w:val="22"/>
          <w:szCs w:val="22"/>
        </w:rPr>
        <w:t>In</w:t>
      </w:r>
      <w:proofErr w:type="spellEnd"/>
      <w:r w:rsidR="009722C4" w:rsidRPr="009722C4">
        <w:rPr>
          <w:color w:val="FF0000"/>
          <w:sz w:val="22"/>
          <w:szCs w:val="22"/>
        </w:rPr>
        <w:t xml:space="preserve"> addition, in the section 3.2. </w:t>
      </w:r>
      <w:proofErr w:type="spellStart"/>
      <w:r w:rsidR="009722C4" w:rsidRPr="009722C4">
        <w:rPr>
          <w:color w:val="FF0000"/>
          <w:sz w:val="22"/>
          <w:szCs w:val="22"/>
        </w:rPr>
        <w:t>Immunostimulative</w:t>
      </w:r>
      <w:proofErr w:type="spellEnd"/>
      <w:r w:rsidR="009722C4" w:rsidRPr="009722C4">
        <w:rPr>
          <w:color w:val="FF0000"/>
          <w:sz w:val="22"/>
          <w:szCs w:val="22"/>
        </w:rPr>
        <w:t xml:space="preserve"> Roles of DCs, the main two subtypes of DCs have been corrected in the main text.</w:t>
      </w:r>
      <w:r w:rsidR="00B73CFD">
        <w:rPr>
          <w:color w:val="FF0000"/>
          <w:sz w:val="22"/>
          <w:szCs w:val="22"/>
        </w:rPr>
        <w:t xml:space="preserve"> </w:t>
      </w:r>
      <w:r w:rsidR="00B73CFD" w:rsidRPr="00B73CFD">
        <w:rPr>
          <w:color w:val="FF0000"/>
          <w:sz w:val="22"/>
          <w:szCs w:val="22"/>
        </w:rPr>
        <w:t xml:space="preserve">We have also added a description of the anti-tumor immune response of </w:t>
      </w:r>
      <w:r w:rsidR="00B73CFD">
        <w:rPr>
          <w:color w:val="FF0000"/>
          <w:sz w:val="22"/>
          <w:szCs w:val="22"/>
        </w:rPr>
        <w:t>DCs</w:t>
      </w:r>
      <w:r w:rsidR="00B73CFD" w:rsidRPr="00B73CFD">
        <w:rPr>
          <w:color w:val="FF0000"/>
          <w:sz w:val="22"/>
          <w:szCs w:val="22"/>
        </w:rPr>
        <w:t xml:space="preserve"> in HCC.</w:t>
      </w:r>
    </w:p>
    <w:p w:rsidR="009722C4" w:rsidRDefault="00AF5C63" w:rsidP="009722C4">
      <w:pPr>
        <w:pStyle w:val="Web"/>
        <w:rPr>
          <w:rFonts w:ascii="Times New Roman" w:hAnsi="Times New Roman" w:cs="Times New Roman"/>
          <w:color w:val="0A0A0A"/>
          <w:sz w:val="22"/>
          <w:szCs w:val="22"/>
        </w:rPr>
      </w:pPr>
      <w:r w:rsidRPr="009722C4">
        <w:rPr>
          <w:rFonts w:ascii="Times New Roman" w:hAnsi="Times New Roman" w:cs="Times New Roman"/>
          <w:color w:val="0A0A0A"/>
          <w:sz w:val="22"/>
          <w:szCs w:val="22"/>
        </w:rPr>
        <w:lastRenderedPageBreak/>
        <w:t>3. In subsection 5, lines 331-337 have repetitive content, please delete.</w:t>
      </w:r>
    </w:p>
    <w:p w:rsidR="00AF5C63" w:rsidRPr="009722C4" w:rsidRDefault="00A166ED" w:rsidP="009722C4">
      <w:pPr>
        <w:pStyle w:val="Web"/>
        <w:rPr>
          <w:rFonts w:ascii="Times New Roman" w:hAnsi="Times New Roman" w:cs="Times New Roman"/>
          <w:color w:val="0A0A0A"/>
          <w:sz w:val="22"/>
          <w:szCs w:val="22"/>
        </w:rPr>
      </w:pPr>
      <w:r w:rsidRPr="009722C4">
        <w:rPr>
          <w:rFonts w:ascii="Times New Roman" w:hAnsi="Times New Roman" w:cs="Times New Roman"/>
          <w:color w:val="FF0000"/>
          <w:sz w:val="22"/>
          <w:szCs w:val="22"/>
        </w:rPr>
        <w:t xml:space="preserve">Response: We corrected these errors and carefully checked again for other errors. We also asked the English proofreading company to revise the text again to make it grammatically correct. </w:t>
      </w:r>
    </w:p>
    <w:p w:rsidR="00AF5C63" w:rsidRPr="009722C4" w:rsidRDefault="00AF5C63" w:rsidP="00AF5C63">
      <w:pPr>
        <w:rPr>
          <w:rFonts w:eastAsia="ＭＳ Ｐゴシック"/>
          <w:color w:val="0A0A0A"/>
          <w:sz w:val="22"/>
          <w:szCs w:val="22"/>
        </w:rPr>
      </w:pPr>
      <w:r w:rsidRPr="009722C4">
        <w:rPr>
          <w:rFonts w:eastAsia="ＭＳ Ｐゴシック"/>
          <w:color w:val="0A0A0A"/>
          <w:sz w:val="22"/>
          <w:szCs w:val="22"/>
        </w:rPr>
        <w:t>4. In the abstract (line 16) and line 53 “</w:t>
      </w:r>
      <w:proofErr w:type="spellStart"/>
      <w:r w:rsidRPr="009722C4">
        <w:rPr>
          <w:rFonts w:eastAsia="ＭＳ Ｐゴシック"/>
          <w:color w:val="0A0A0A"/>
          <w:sz w:val="22"/>
          <w:szCs w:val="22"/>
        </w:rPr>
        <w:t>durvalumab</w:t>
      </w:r>
      <w:proofErr w:type="spellEnd"/>
      <w:r w:rsidRPr="009722C4">
        <w:rPr>
          <w:rFonts w:eastAsia="ＭＳ Ｐゴシック"/>
          <w:color w:val="0A0A0A"/>
          <w:sz w:val="22"/>
          <w:szCs w:val="22"/>
        </w:rPr>
        <w:t>” is repeated twice, please add another drug (</w:t>
      </w:r>
      <w:proofErr w:type="spellStart"/>
      <w:r w:rsidRPr="009722C4">
        <w:rPr>
          <w:rFonts w:eastAsia="ＭＳ Ｐゴシック"/>
          <w:color w:val="0A0A0A"/>
          <w:sz w:val="22"/>
          <w:szCs w:val="22"/>
        </w:rPr>
        <w:t>tremelibumab</w:t>
      </w:r>
      <w:proofErr w:type="spellEnd"/>
      <w:r w:rsidRPr="009722C4">
        <w:rPr>
          <w:rFonts w:eastAsia="ＭＳ Ｐゴシック"/>
          <w:color w:val="0A0A0A"/>
          <w:sz w:val="22"/>
          <w:szCs w:val="22"/>
        </w:rPr>
        <w:t xml:space="preserve">?); line 34 - the word “virus” in lower case; line 78 - should be “complex”; line 321 - drop the letter “t”,; line 325 - add CD8+ “T cells”; in subheading 5.2 I would give the whole words MTA and ICI </w:t>
      </w:r>
      <w:proofErr w:type="spellStart"/>
      <w:r w:rsidRPr="009722C4">
        <w:rPr>
          <w:rFonts w:eastAsia="ＭＳ Ｐゴシック"/>
          <w:color w:val="0A0A0A"/>
          <w:sz w:val="22"/>
          <w:szCs w:val="22"/>
        </w:rPr>
        <w:t>anie</w:t>
      </w:r>
      <w:proofErr w:type="spellEnd"/>
      <w:r w:rsidRPr="009722C4">
        <w:rPr>
          <w:rFonts w:eastAsia="ＭＳ Ｐゴシック"/>
          <w:color w:val="0A0A0A"/>
          <w:sz w:val="22"/>
          <w:szCs w:val="22"/>
        </w:rPr>
        <w:t xml:space="preserve"> their abbreviations. ; line 361 - should be “analysis”; line 367 - “</w:t>
      </w:r>
      <w:proofErr w:type="spellStart"/>
      <w:r w:rsidRPr="009722C4">
        <w:rPr>
          <w:rFonts w:eastAsia="ＭＳ Ｐゴシック"/>
          <w:color w:val="0A0A0A"/>
          <w:sz w:val="22"/>
          <w:szCs w:val="22"/>
        </w:rPr>
        <w:t>reserch</w:t>
      </w:r>
      <w:proofErr w:type="spellEnd"/>
      <w:r w:rsidRPr="009722C4">
        <w:rPr>
          <w:rFonts w:eastAsia="ＭＳ Ｐゴシック"/>
          <w:color w:val="0A0A0A"/>
          <w:sz w:val="22"/>
          <w:szCs w:val="22"/>
        </w:rPr>
        <w:t xml:space="preserve">” in lower case; I recommend shortening the descriptions of treatment effects, write what was shown right away, not the same thing twice - compare line 374 - please remove “investigating the efficacy of adding...”; Under Table 2 - please add an explanation of the abbreviation ICI, or write it in the header; line 409 - should be “for BCLC stage B”; line 423 - should be “HCC” not </w:t>
      </w:r>
      <w:proofErr w:type="spellStart"/>
      <w:r w:rsidRPr="009722C4">
        <w:rPr>
          <w:rFonts w:eastAsia="ＭＳ Ｐゴシック"/>
          <w:color w:val="0A0A0A"/>
          <w:sz w:val="22"/>
          <w:szCs w:val="22"/>
        </w:rPr>
        <w:t>nHCC</w:t>
      </w:r>
      <w:proofErr w:type="spellEnd"/>
      <w:r w:rsidRPr="009722C4">
        <w:rPr>
          <w:rFonts w:eastAsia="ＭＳ Ｐゴシック"/>
          <w:color w:val="0A0A0A"/>
          <w:sz w:val="22"/>
          <w:szCs w:val="22"/>
        </w:rPr>
        <w:t>.</w:t>
      </w:r>
    </w:p>
    <w:p w:rsidR="00A166ED" w:rsidRPr="009722C4" w:rsidRDefault="00E8009F" w:rsidP="00AF5C63">
      <w:pPr>
        <w:rPr>
          <w:rFonts w:eastAsia="ＭＳ Ｐゴシック"/>
          <w:color w:val="FF0000"/>
          <w:sz w:val="22"/>
          <w:szCs w:val="22"/>
          <w:lang w:eastAsia="ja-JP" w:bidi="ar-SA"/>
        </w:rPr>
      </w:pPr>
      <w:r w:rsidRPr="009722C4">
        <w:rPr>
          <w:rFonts w:eastAsia="ＭＳ Ｐゴシック"/>
          <w:color w:val="FF0000"/>
          <w:sz w:val="22"/>
          <w:szCs w:val="22"/>
          <w:lang w:eastAsia="ja-JP" w:bidi="ar-SA"/>
        </w:rPr>
        <w:t>Response: We corrected these errors and carefully checked again for other errors. We also asked the English proofreading company to revise the text again to make it grammatically correct.</w:t>
      </w:r>
      <w:r w:rsidR="00DB5F4C" w:rsidRPr="009722C4">
        <w:rPr>
          <w:rFonts w:eastAsia="ＭＳ Ｐゴシック"/>
          <w:color w:val="FF0000"/>
          <w:sz w:val="22"/>
          <w:szCs w:val="22"/>
          <w:lang w:eastAsia="ja-JP" w:bidi="ar-SA"/>
        </w:rPr>
        <w:t xml:space="preserve"> </w:t>
      </w:r>
    </w:p>
    <w:p w:rsidR="00DB5F4C" w:rsidRPr="009722C4" w:rsidRDefault="00DB5F4C" w:rsidP="00AF5C63">
      <w:pPr>
        <w:rPr>
          <w:rFonts w:eastAsia="ＭＳ Ｐゴシック"/>
          <w:color w:val="FF0000"/>
          <w:sz w:val="22"/>
          <w:szCs w:val="22"/>
          <w:lang w:eastAsia="ja-JP" w:bidi="ar-SA"/>
        </w:rPr>
      </w:pPr>
      <w:r w:rsidRPr="009722C4">
        <w:rPr>
          <w:rFonts w:eastAsia="ＭＳ Ｐゴシック"/>
          <w:color w:val="FF0000"/>
          <w:sz w:val="22"/>
          <w:szCs w:val="22"/>
          <w:lang w:eastAsia="ja-JP" w:bidi="ar-SA"/>
        </w:rPr>
        <w:t>Furthermore, to make it easier for readers to understand the descriptions of the treatment effects in Section 5.2., the parts that were superfluous were revised and simplified.</w:t>
      </w:r>
    </w:p>
    <w:p w:rsidR="00AF5C63" w:rsidRPr="009722C4" w:rsidRDefault="00AF5C63" w:rsidP="00AF5C63">
      <w:pPr>
        <w:rPr>
          <w:rFonts w:eastAsia="ＭＳ Ｐゴシック"/>
          <w:color w:val="0A0A0A"/>
          <w:sz w:val="22"/>
          <w:szCs w:val="22"/>
        </w:rPr>
      </w:pPr>
    </w:p>
    <w:p w:rsidR="00AF5C63" w:rsidRPr="009722C4" w:rsidRDefault="00AF5C63" w:rsidP="00AF5C63">
      <w:pPr>
        <w:rPr>
          <w:rFonts w:eastAsia="ＭＳ Ｐゴシック"/>
          <w:color w:val="0A0A0A"/>
          <w:sz w:val="22"/>
          <w:szCs w:val="22"/>
        </w:rPr>
      </w:pPr>
      <w:r w:rsidRPr="009722C4">
        <w:rPr>
          <w:rFonts w:eastAsia="ＭＳ Ｐゴシック"/>
          <w:color w:val="0A0A0A"/>
          <w:sz w:val="22"/>
          <w:szCs w:val="22"/>
          <w:lang w:eastAsia="ja-JP"/>
        </w:rPr>
        <w:t xml:space="preserve">5. </w:t>
      </w:r>
      <w:r w:rsidRPr="009722C4">
        <w:rPr>
          <w:rFonts w:eastAsia="ＭＳ Ｐゴシック"/>
          <w:color w:val="0A0A0A"/>
          <w:sz w:val="22"/>
          <w:szCs w:val="22"/>
        </w:rPr>
        <w:t>Table of References - generally needs correction, especially in the number of names of papers cited, there are too many. Please check with the editors' recommendations.</w:t>
      </w:r>
    </w:p>
    <w:p w:rsidR="001E1FDA" w:rsidRPr="009722C4" w:rsidRDefault="001E1FDA" w:rsidP="00AF5C63">
      <w:pPr>
        <w:rPr>
          <w:color w:val="FF0000"/>
          <w:sz w:val="22"/>
          <w:szCs w:val="22"/>
          <w:lang w:eastAsia="ja-JP"/>
        </w:rPr>
      </w:pPr>
      <w:r w:rsidRPr="009722C4">
        <w:rPr>
          <w:color w:val="FF0000"/>
          <w:sz w:val="22"/>
          <w:szCs w:val="22"/>
          <w:lang w:eastAsia="ja-JP"/>
        </w:rPr>
        <w:t xml:space="preserve">Response: After carefully checking the journal's guidelines, we confirmed that the citation style is in line with the journal's formatting recommendations. Also, based on past articles, the number of references could be 100-200 for a review article of this volume. </w:t>
      </w:r>
    </w:p>
    <w:p w:rsidR="001E1FDA" w:rsidRPr="009722C4" w:rsidRDefault="001E1FDA" w:rsidP="00AF5C63">
      <w:pPr>
        <w:rPr>
          <w:color w:val="FF0000"/>
          <w:sz w:val="22"/>
          <w:szCs w:val="22"/>
          <w:lang w:eastAsia="ja-JP"/>
        </w:rPr>
      </w:pPr>
      <w:r w:rsidRPr="009722C4">
        <w:rPr>
          <w:color w:val="FF0000"/>
          <w:sz w:val="22"/>
          <w:szCs w:val="22"/>
          <w:lang w:eastAsia="ja-JP"/>
        </w:rPr>
        <w:t>However, to ensure clarity and relevance, we re-examined the references and prioritized those that most directly support the main arguments of the paper. Please let us know if further adjustments are needed.</w:t>
      </w:r>
    </w:p>
    <w:p w:rsidR="008D4F29" w:rsidRPr="009722C4" w:rsidRDefault="008D4F29" w:rsidP="00AF5C63">
      <w:pPr>
        <w:rPr>
          <w:sz w:val="22"/>
          <w:szCs w:val="22"/>
        </w:rPr>
      </w:pPr>
      <w:r w:rsidRPr="009722C4">
        <w:rPr>
          <w:rFonts w:eastAsia="ＭＳ Ｐゴシック"/>
          <w:color w:val="FF0000"/>
          <w:sz w:val="22"/>
          <w:szCs w:val="22"/>
          <w:lang w:eastAsia="ja-JP" w:bidi="ar-SA"/>
        </w:rPr>
        <w:t>Thank you very much for your careful peer review.</w:t>
      </w:r>
    </w:p>
    <w:sectPr w:rsidR="008D4F29" w:rsidRPr="009722C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8BC" w:rsidRDefault="00D208BC" w:rsidP="00AF5C63">
      <w:r>
        <w:separator/>
      </w:r>
    </w:p>
  </w:endnote>
  <w:endnote w:type="continuationSeparator" w:id="0">
    <w:p w:rsidR="00D208BC" w:rsidRDefault="00D208BC" w:rsidP="00AF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ヒラギノ角ゴ Pro W3">
    <w:altName w:val="游ゴシック"/>
    <w:charset w:val="80"/>
    <w:family w:val="auto"/>
    <w:pitch w:val="variable"/>
    <w:sig w:usb0="00000000" w:usb1="7AC7FFFF" w:usb2="00000012" w:usb3="00000000" w:csb0="0002000D"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8BC" w:rsidRDefault="00D208BC" w:rsidP="00AF5C63">
      <w:r>
        <w:separator/>
      </w:r>
    </w:p>
  </w:footnote>
  <w:footnote w:type="continuationSeparator" w:id="0">
    <w:p w:rsidR="00D208BC" w:rsidRDefault="00D208BC" w:rsidP="00AF5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6AC"/>
    <w:rsid w:val="000544B6"/>
    <w:rsid w:val="00091099"/>
    <w:rsid w:val="000F52C5"/>
    <w:rsid w:val="00124F26"/>
    <w:rsid w:val="00183B61"/>
    <w:rsid w:val="001D1D2B"/>
    <w:rsid w:val="001E1FDA"/>
    <w:rsid w:val="00222AA8"/>
    <w:rsid w:val="002904CA"/>
    <w:rsid w:val="0037346F"/>
    <w:rsid w:val="003B6C09"/>
    <w:rsid w:val="003C59B6"/>
    <w:rsid w:val="003D4D06"/>
    <w:rsid w:val="00414431"/>
    <w:rsid w:val="0044012F"/>
    <w:rsid w:val="0045118A"/>
    <w:rsid w:val="004B0227"/>
    <w:rsid w:val="004B7320"/>
    <w:rsid w:val="005F46AC"/>
    <w:rsid w:val="006139EA"/>
    <w:rsid w:val="006A1FE5"/>
    <w:rsid w:val="006C27A0"/>
    <w:rsid w:val="006C6F39"/>
    <w:rsid w:val="00736026"/>
    <w:rsid w:val="00760105"/>
    <w:rsid w:val="00765FEC"/>
    <w:rsid w:val="00766F38"/>
    <w:rsid w:val="00770430"/>
    <w:rsid w:val="00770FF6"/>
    <w:rsid w:val="00851A80"/>
    <w:rsid w:val="008D4F29"/>
    <w:rsid w:val="00922FB3"/>
    <w:rsid w:val="009401E2"/>
    <w:rsid w:val="00950176"/>
    <w:rsid w:val="009722C4"/>
    <w:rsid w:val="00A166ED"/>
    <w:rsid w:val="00AE5AD4"/>
    <w:rsid w:val="00AF5C63"/>
    <w:rsid w:val="00B5337B"/>
    <w:rsid w:val="00B73CFD"/>
    <w:rsid w:val="00D0730E"/>
    <w:rsid w:val="00D208BC"/>
    <w:rsid w:val="00DA5FF6"/>
    <w:rsid w:val="00DA65FE"/>
    <w:rsid w:val="00DB5F4C"/>
    <w:rsid w:val="00DF22A3"/>
    <w:rsid w:val="00E1053A"/>
    <w:rsid w:val="00E8009F"/>
    <w:rsid w:val="00EE19A6"/>
    <w:rsid w:val="00F2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B89D1D"/>
  <w15:chartTrackingRefBased/>
  <w15:docId w15:val="{7D4FFEF9-3F1B-4EBA-9412-93160457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46AC"/>
    <w:rPr>
      <w:rFonts w:ascii="Times New Roman" w:eastAsia="ＭＳ 明朝" w:hAnsi="Times New Roman" w:cs="Times New Roman"/>
      <w:kern w:val="0"/>
      <w:sz w:val="24"/>
      <w:szCs w:val="24"/>
      <w:lang w:eastAsia="en-US"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37B"/>
    <w:rPr>
      <w:color w:val="0563C1" w:themeColor="hyperlink"/>
      <w:u w:val="single"/>
    </w:rPr>
  </w:style>
  <w:style w:type="character" w:styleId="a4">
    <w:name w:val="Unresolved Mention"/>
    <w:basedOn w:val="a0"/>
    <w:uiPriority w:val="99"/>
    <w:semiHidden/>
    <w:unhideWhenUsed/>
    <w:rsid w:val="00B5337B"/>
    <w:rPr>
      <w:color w:val="605E5C"/>
      <w:shd w:val="clear" w:color="auto" w:fill="E1DFDD"/>
    </w:rPr>
  </w:style>
  <w:style w:type="paragraph" w:styleId="a5">
    <w:name w:val="header"/>
    <w:basedOn w:val="a"/>
    <w:link w:val="a6"/>
    <w:uiPriority w:val="99"/>
    <w:unhideWhenUsed/>
    <w:rsid w:val="00AF5C63"/>
    <w:pPr>
      <w:tabs>
        <w:tab w:val="center" w:pos="4252"/>
        <w:tab w:val="right" w:pos="8504"/>
      </w:tabs>
      <w:snapToGrid w:val="0"/>
    </w:pPr>
  </w:style>
  <w:style w:type="character" w:customStyle="1" w:styleId="a6">
    <w:name w:val="ヘッダー (文字)"/>
    <w:basedOn w:val="a0"/>
    <w:link w:val="a5"/>
    <w:uiPriority w:val="99"/>
    <w:rsid w:val="00AF5C63"/>
    <w:rPr>
      <w:rFonts w:ascii="Times New Roman" w:eastAsia="ＭＳ 明朝" w:hAnsi="Times New Roman" w:cs="Times New Roman"/>
      <w:kern w:val="0"/>
      <w:sz w:val="24"/>
      <w:szCs w:val="24"/>
      <w:lang w:eastAsia="en-US" w:bidi="he-IL"/>
    </w:rPr>
  </w:style>
  <w:style w:type="paragraph" w:styleId="a7">
    <w:name w:val="footer"/>
    <w:basedOn w:val="a"/>
    <w:link w:val="a8"/>
    <w:uiPriority w:val="99"/>
    <w:unhideWhenUsed/>
    <w:rsid w:val="00AF5C63"/>
    <w:pPr>
      <w:tabs>
        <w:tab w:val="center" w:pos="4252"/>
        <w:tab w:val="right" w:pos="8504"/>
      </w:tabs>
      <w:snapToGrid w:val="0"/>
    </w:pPr>
  </w:style>
  <w:style w:type="character" w:customStyle="1" w:styleId="a8">
    <w:name w:val="フッター (文字)"/>
    <w:basedOn w:val="a0"/>
    <w:link w:val="a7"/>
    <w:uiPriority w:val="99"/>
    <w:rsid w:val="00AF5C63"/>
    <w:rPr>
      <w:rFonts w:ascii="Times New Roman" w:eastAsia="ＭＳ 明朝" w:hAnsi="Times New Roman" w:cs="Times New Roman"/>
      <w:kern w:val="0"/>
      <w:sz w:val="24"/>
      <w:szCs w:val="24"/>
      <w:lang w:eastAsia="en-US" w:bidi="he-IL"/>
    </w:rPr>
  </w:style>
  <w:style w:type="paragraph" w:styleId="Web">
    <w:name w:val="Normal (Web)"/>
    <w:basedOn w:val="a"/>
    <w:uiPriority w:val="99"/>
    <w:unhideWhenUsed/>
    <w:rsid w:val="001E1FDA"/>
    <w:pPr>
      <w:spacing w:before="100" w:beforeAutospacing="1" w:after="100" w:afterAutospacing="1"/>
    </w:pPr>
    <w:rPr>
      <w:rFonts w:ascii="ＭＳ Ｐゴシック" w:eastAsia="ＭＳ Ｐゴシック" w:hAnsi="ＭＳ Ｐゴシック" w:cs="ＭＳ Ｐゴシック"/>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97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rishita.asahiro@kagawa-u.ac.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8</Pages>
  <Words>2908</Words>
  <Characters>16578</Characters>
  <Application>Microsoft Office Word</Application>
  <DocSecurity>0</DocSecurity>
  <Lines>138</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Kyoko Oura</dc:creator>
  <cp:keywords/>
  <dc:description/>
  <cp:lastModifiedBy>大浦</cp:lastModifiedBy>
  <cp:revision>17</cp:revision>
  <dcterms:created xsi:type="dcterms:W3CDTF">2024-12-04T13:04:00Z</dcterms:created>
  <dcterms:modified xsi:type="dcterms:W3CDTF">2024-12-08T14:47:00Z</dcterms:modified>
</cp:coreProperties>
</file>