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AFA2B1" w14:textId="77777777" w:rsidR="004861BB" w:rsidRPr="00084E36" w:rsidRDefault="004861BB" w:rsidP="004861BB">
      <w:pPr>
        <w:rPr>
          <w:b/>
          <w:bCs/>
          <w:lang w:val="en-US"/>
        </w:rPr>
      </w:pPr>
      <w:r w:rsidRPr="00084E36">
        <w:rPr>
          <w:b/>
          <w:bCs/>
          <w:lang w:val="en-US"/>
        </w:rPr>
        <w:t>Initially, we would like to thank the Reviewer for all of their valuable suggestion and comments. We tried to approach all of the issues raised by the Reviewer. We hope that the given below explanations will be satisfactory. Accordingly, point to point responses can be found below.</w:t>
      </w:r>
    </w:p>
    <w:p w14:paraId="2A972E41" w14:textId="77777777" w:rsidR="004861BB" w:rsidRDefault="004861BB" w:rsidP="004861BB">
      <w:pPr>
        <w:ind w:left="720" w:hanging="360"/>
      </w:pPr>
    </w:p>
    <w:p w14:paraId="772261D4" w14:textId="048FF0FA" w:rsidR="004861BB" w:rsidRDefault="004861BB" w:rsidP="004861BB">
      <w:pPr>
        <w:pStyle w:val="Akapitzlist"/>
        <w:numPr>
          <w:ilvl w:val="0"/>
          <w:numId w:val="1"/>
        </w:numPr>
        <w:rPr>
          <w:b/>
          <w:bCs/>
          <w:lang w:val="en-US"/>
        </w:rPr>
      </w:pPr>
      <w:r w:rsidRPr="004861BB">
        <w:rPr>
          <w:b/>
          <w:bCs/>
          <w:lang w:val="en-US"/>
        </w:rPr>
        <w:t>A stronger connection between the significance of asymmetry in motor symptoms and its diagnostic implications would clarify the paper’s intent</w:t>
      </w:r>
      <w:r w:rsidR="0070468B">
        <w:rPr>
          <w:b/>
          <w:bCs/>
          <w:lang w:val="en-US"/>
        </w:rPr>
        <w:t>.</w:t>
      </w:r>
    </w:p>
    <w:p w14:paraId="5792E959" w14:textId="3F95E237" w:rsidR="0070468B" w:rsidRDefault="0080790F" w:rsidP="0070468B">
      <w:pPr>
        <w:ind w:left="360"/>
        <w:rPr>
          <w:lang w:val="en-US"/>
        </w:rPr>
      </w:pPr>
      <w:r>
        <w:rPr>
          <w:lang w:val="en-US"/>
        </w:rPr>
        <w:t>The authors</w:t>
      </w:r>
      <w:r w:rsidR="001D19A3" w:rsidRPr="001D19A3">
        <w:rPr>
          <w:lang w:val="en-US"/>
        </w:rPr>
        <w:t xml:space="preserve"> appreciate this recommendation. We included information on how assessing symmetry can contribute to making an accurate diagnosis by expanding the diagnostic evaluation of the patient, rather than classifying the patient as suffering from Parkinson's disease.</w:t>
      </w:r>
    </w:p>
    <w:p w14:paraId="14AEB06B" w14:textId="34CF7A49" w:rsidR="001D19A3" w:rsidRPr="0021413F" w:rsidRDefault="00A5533B" w:rsidP="00A5533B">
      <w:pPr>
        <w:pStyle w:val="Akapitzlist"/>
        <w:numPr>
          <w:ilvl w:val="0"/>
          <w:numId w:val="1"/>
        </w:numPr>
        <w:rPr>
          <w:b/>
          <w:bCs/>
          <w:lang w:val="en-US"/>
        </w:rPr>
      </w:pPr>
      <w:r w:rsidRPr="0021413F">
        <w:rPr>
          <w:b/>
          <w:bCs/>
          <w:lang w:val="en-US"/>
        </w:rPr>
        <w:t>The review of MRI and SPECT findings is detailed, but a deeper discussion highlighting the sensitivity and specificity of imaging findings related to asymmetry would give a better sense of their clinical value.</w:t>
      </w:r>
    </w:p>
    <w:p w14:paraId="36833E9C" w14:textId="6831EE14" w:rsidR="003874CD" w:rsidRPr="00611466" w:rsidRDefault="003874CD" w:rsidP="00611466">
      <w:pPr>
        <w:ind w:left="360"/>
        <w:rPr>
          <w:lang w:val="en-US"/>
        </w:rPr>
      </w:pPr>
      <w:r>
        <w:rPr>
          <w:lang w:val="en-US"/>
        </w:rPr>
        <w:t>Thank you for this remark, either specificity and sensitivity has been implemented regarding the MRI key findings</w:t>
      </w:r>
      <w:r w:rsidR="0097642A">
        <w:rPr>
          <w:lang w:val="en-US"/>
        </w:rPr>
        <w:t>. As for SPECT findings, there is no doubts that specific hypoperfusion localization has</w:t>
      </w:r>
      <w:r w:rsidR="0097642A">
        <w:rPr>
          <w:lang w:val="en-US"/>
        </w:rPr>
        <w:tab/>
        <w:t xml:space="preserve"> a high sensitivity, which was elucidated in the manuscript, however the authors have not found convincing sources regarding SPECT hypoperfusion specificity in the APS. Certainly, more studies in this field are required.</w:t>
      </w:r>
    </w:p>
    <w:p w14:paraId="2DA4D3D8" w14:textId="05508AD8" w:rsidR="00B923B8" w:rsidRDefault="00B923B8" w:rsidP="00B923B8">
      <w:pPr>
        <w:pStyle w:val="Akapitzlist"/>
        <w:numPr>
          <w:ilvl w:val="0"/>
          <w:numId w:val="1"/>
        </w:numPr>
        <w:rPr>
          <w:b/>
          <w:bCs/>
          <w:lang w:val="en-US"/>
        </w:rPr>
      </w:pPr>
      <w:r w:rsidRPr="00B923B8">
        <w:rPr>
          <w:b/>
          <w:bCs/>
          <w:lang w:val="en-US"/>
        </w:rPr>
        <w:t>The authors make a great case for the diagnostic utility of asymmetry, especially in distinguishing APS from PD. However, the discussion would benefit from a more critical evaluation of the limitations in cases where asymmetry evolves.</w:t>
      </w:r>
    </w:p>
    <w:p w14:paraId="4470CE5C" w14:textId="64AB6FB5" w:rsidR="00B923B8" w:rsidRDefault="002B0F6A" w:rsidP="00B923B8">
      <w:pPr>
        <w:ind w:left="360"/>
        <w:rPr>
          <w:lang w:val="en-US"/>
        </w:rPr>
      </w:pPr>
      <w:r>
        <w:rPr>
          <w:lang w:val="en-US"/>
        </w:rPr>
        <w:t>Reviewer is</w:t>
      </w:r>
      <w:r w:rsidR="00B923B8" w:rsidRPr="0021413F">
        <w:rPr>
          <w:lang w:val="en-US"/>
        </w:rPr>
        <w:t xml:space="preserve"> absolutely right</w:t>
      </w:r>
      <w:r w:rsidR="00405279" w:rsidRPr="0021413F">
        <w:rPr>
          <w:lang w:val="en-US"/>
        </w:rPr>
        <w:t xml:space="preserve">, according to </w:t>
      </w:r>
      <w:r>
        <w:rPr>
          <w:lang w:val="en-US"/>
        </w:rPr>
        <w:t>this</w:t>
      </w:r>
      <w:r w:rsidR="00405279" w:rsidRPr="0021413F">
        <w:rPr>
          <w:lang w:val="en-US"/>
        </w:rPr>
        <w:t xml:space="preserve"> suggestion we addressed the issue of changes in symmetry during the course of the disease, which enriched discussion of this paper. </w:t>
      </w:r>
    </w:p>
    <w:p w14:paraId="0F3F2F00" w14:textId="3559FFBE" w:rsidR="00062B87" w:rsidRPr="00062B87" w:rsidRDefault="00062B87" w:rsidP="00062B87">
      <w:pPr>
        <w:pStyle w:val="Akapitzlist"/>
        <w:numPr>
          <w:ilvl w:val="0"/>
          <w:numId w:val="1"/>
        </w:numPr>
        <w:rPr>
          <w:b/>
          <w:bCs/>
          <w:lang w:val="en-US"/>
        </w:rPr>
      </w:pPr>
      <w:r w:rsidRPr="00062B87">
        <w:rPr>
          <w:b/>
          <w:bCs/>
          <w:lang w:val="en-US"/>
        </w:rPr>
        <w:t>The conclusion could be strengthened by emphasizing the need for further research into how asymmetry evolves in APS and its impact on long-term outcomes.</w:t>
      </w:r>
    </w:p>
    <w:p w14:paraId="31F56933" w14:textId="7FCCE960" w:rsidR="00062B87" w:rsidRPr="00062B87" w:rsidRDefault="00772469" w:rsidP="00062B87">
      <w:pPr>
        <w:ind w:left="360"/>
        <w:rPr>
          <w:lang w:val="en-US"/>
        </w:rPr>
      </w:pPr>
      <w:r w:rsidRPr="00772469">
        <w:rPr>
          <w:lang w:val="en-US"/>
        </w:rPr>
        <w:t xml:space="preserve">Thank you for this remark. In the studies we cited in this review article, there were no detailed explanations regarding the imaging modalities used for specific types of APS, likely due to the relatively low specificity of these imaging techniques in diagnosing APS. However, </w:t>
      </w:r>
      <w:r>
        <w:rPr>
          <w:lang w:val="en-US"/>
        </w:rPr>
        <w:t>it has been implemented</w:t>
      </w:r>
      <w:r w:rsidRPr="00772469">
        <w:rPr>
          <w:lang w:val="en-US"/>
        </w:rPr>
        <w:t xml:space="preserve"> a table that presents features such as sensitivity and specificity for certain findings in the different types of APS.</w:t>
      </w:r>
    </w:p>
    <w:p w14:paraId="406CE56F" w14:textId="77777777" w:rsidR="005D5FDC" w:rsidRDefault="005D5FDC" w:rsidP="005D5FDC">
      <w:pPr>
        <w:pStyle w:val="Akapitzlist"/>
        <w:rPr>
          <w:b/>
          <w:bCs/>
          <w:lang w:val="en-US"/>
        </w:rPr>
      </w:pPr>
    </w:p>
    <w:p w14:paraId="04E4B068" w14:textId="5BAE151D" w:rsidR="00062B87" w:rsidRDefault="00062B87" w:rsidP="00062B87">
      <w:pPr>
        <w:pStyle w:val="Akapitzlist"/>
        <w:numPr>
          <w:ilvl w:val="0"/>
          <w:numId w:val="1"/>
        </w:numPr>
        <w:rPr>
          <w:b/>
          <w:bCs/>
          <w:lang w:val="en-US"/>
        </w:rPr>
      </w:pPr>
      <w:r w:rsidRPr="00062B87">
        <w:rPr>
          <w:b/>
          <w:bCs/>
          <w:lang w:val="en-US"/>
        </w:rPr>
        <w:lastRenderedPageBreak/>
        <w:t>The conclusion could be strengthened by emphasizing the need for further research into how asymmetry evolves in APS and its impact on long-term outcomes.</w:t>
      </w:r>
    </w:p>
    <w:p w14:paraId="7FF50C2A" w14:textId="4B0D9344" w:rsidR="00D47075" w:rsidRPr="00D47075" w:rsidRDefault="00D47075" w:rsidP="00D47075">
      <w:pPr>
        <w:rPr>
          <w:lang w:val="en-US"/>
        </w:rPr>
      </w:pPr>
      <w:r w:rsidRPr="00D47075">
        <w:rPr>
          <w:lang w:val="en-US"/>
        </w:rPr>
        <w:t>Thank you for this suggestion, the information about symmetry evolution in the context of APS has been implemented in the discussion section. Additionally, according to reviewer’s suggestion, we emphasized the requirement for further studies regarding this field.</w:t>
      </w:r>
    </w:p>
    <w:p w14:paraId="6C273E9E" w14:textId="0E53215E" w:rsidR="00D47075" w:rsidRDefault="00772469" w:rsidP="00062B87">
      <w:pPr>
        <w:pStyle w:val="Akapitzlist"/>
        <w:numPr>
          <w:ilvl w:val="0"/>
          <w:numId w:val="1"/>
        </w:numPr>
        <w:rPr>
          <w:b/>
          <w:bCs/>
          <w:lang w:val="en-US"/>
        </w:rPr>
      </w:pPr>
      <w:r w:rsidRPr="00772469">
        <w:rPr>
          <w:b/>
          <w:bCs/>
          <w:lang w:val="en-US"/>
        </w:rPr>
        <w:t>Needs Minor editing</w:t>
      </w:r>
      <w:r>
        <w:rPr>
          <w:b/>
          <w:bCs/>
          <w:lang w:val="en-US"/>
        </w:rPr>
        <w:t>.</w:t>
      </w:r>
    </w:p>
    <w:p w14:paraId="299D0DB7" w14:textId="5F82B85F" w:rsidR="00772469" w:rsidRPr="00772469" w:rsidRDefault="00772469" w:rsidP="00772469">
      <w:pPr>
        <w:rPr>
          <w:lang w:val="en-US"/>
        </w:rPr>
      </w:pPr>
      <w:r w:rsidRPr="00772469">
        <w:rPr>
          <w:lang w:val="en-US"/>
        </w:rPr>
        <w:t>According to reviewer’s suggestion we consulted this manuscript with professional proofreading service. The certificate is available in the review panel.</w:t>
      </w:r>
    </w:p>
    <w:p w14:paraId="548A73E4" w14:textId="77777777" w:rsidR="00D47075" w:rsidRPr="00D47075" w:rsidRDefault="00D47075" w:rsidP="00D47075">
      <w:pPr>
        <w:rPr>
          <w:lang w:val="en-US"/>
        </w:rPr>
      </w:pPr>
    </w:p>
    <w:sectPr w:rsidR="00D47075" w:rsidRPr="00D470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44E425C"/>
    <w:multiLevelType w:val="hybridMultilevel"/>
    <w:tmpl w:val="F51E16E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709258B8"/>
    <w:multiLevelType w:val="hybridMultilevel"/>
    <w:tmpl w:val="A84CF12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73BC40A0"/>
    <w:multiLevelType w:val="hybridMultilevel"/>
    <w:tmpl w:val="6FAA31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57193342">
    <w:abstractNumId w:val="2"/>
  </w:num>
  <w:num w:numId="2" w16cid:durableId="678779134">
    <w:abstractNumId w:val="0"/>
  </w:num>
  <w:num w:numId="3" w16cid:durableId="1657765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1BB"/>
    <w:rsid w:val="00062B87"/>
    <w:rsid w:val="001D19A3"/>
    <w:rsid w:val="001F7DBB"/>
    <w:rsid w:val="0021413F"/>
    <w:rsid w:val="002B0F6A"/>
    <w:rsid w:val="003874CD"/>
    <w:rsid w:val="00405279"/>
    <w:rsid w:val="004861BB"/>
    <w:rsid w:val="004C6D7D"/>
    <w:rsid w:val="005D5FDC"/>
    <w:rsid w:val="00611466"/>
    <w:rsid w:val="0070468B"/>
    <w:rsid w:val="00772469"/>
    <w:rsid w:val="00773E35"/>
    <w:rsid w:val="0080790F"/>
    <w:rsid w:val="008F5012"/>
    <w:rsid w:val="0097642A"/>
    <w:rsid w:val="0099752A"/>
    <w:rsid w:val="00A32326"/>
    <w:rsid w:val="00A5533B"/>
    <w:rsid w:val="00B923B8"/>
    <w:rsid w:val="00D470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DE2FD"/>
  <w15:chartTrackingRefBased/>
  <w15:docId w15:val="{011F220B-E562-4902-A68C-2CAE308F4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861BB"/>
  </w:style>
  <w:style w:type="paragraph" w:styleId="Nagwek1">
    <w:name w:val="heading 1"/>
    <w:basedOn w:val="Normalny"/>
    <w:next w:val="Normalny"/>
    <w:link w:val="Nagwek1Znak"/>
    <w:uiPriority w:val="9"/>
    <w:qFormat/>
    <w:rsid w:val="004861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4861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4861B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4861B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4861B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4861B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861B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861B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861B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861B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4861B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4861B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4861B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4861B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4861B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861B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861B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861BB"/>
    <w:rPr>
      <w:rFonts w:eastAsiaTheme="majorEastAsia" w:cstheme="majorBidi"/>
      <w:color w:val="272727" w:themeColor="text1" w:themeTint="D8"/>
    </w:rPr>
  </w:style>
  <w:style w:type="paragraph" w:styleId="Tytu">
    <w:name w:val="Title"/>
    <w:basedOn w:val="Normalny"/>
    <w:next w:val="Normalny"/>
    <w:link w:val="TytuZnak"/>
    <w:uiPriority w:val="10"/>
    <w:qFormat/>
    <w:rsid w:val="004861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861B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861B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861B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861BB"/>
    <w:pPr>
      <w:spacing w:before="160"/>
      <w:jc w:val="center"/>
    </w:pPr>
    <w:rPr>
      <w:i/>
      <w:iCs/>
      <w:color w:val="404040" w:themeColor="text1" w:themeTint="BF"/>
    </w:rPr>
  </w:style>
  <w:style w:type="character" w:customStyle="1" w:styleId="CytatZnak">
    <w:name w:val="Cytat Znak"/>
    <w:basedOn w:val="Domylnaczcionkaakapitu"/>
    <w:link w:val="Cytat"/>
    <w:uiPriority w:val="29"/>
    <w:rsid w:val="004861BB"/>
    <w:rPr>
      <w:i/>
      <w:iCs/>
      <w:color w:val="404040" w:themeColor="text1" w:themeTint="BF"/>
    </w:rPr>
  </w:style>
  <w:style w:type="paragraph" w:styleId="Akapitzlist">
    <w:name w:val="List Paragraph"/>
    <w:basedOn w:val="Normalny"/>
    <w:uiPriority w:val="34"/>
    <w:qFormat/>
    <w:rsid w:val="004861BB"/>
    <w:pPr>
      <w:ind w:left="720"/>
      <w:contextualSpacing/>
    </w:pPr>
  </w:style>
  <w:style w:type="character" w:styleId="Wyrnienieintensywne">
    <w:name w:val="Intense Emphasis"/>
    <w:basedOn w:val="Domylnaczcionkaakapitu"/>
    <w:uiPriority w:val="21"/>
    <w:qFormat/>
    <w:rsid w:val="004861BB"/>
    <w:rPr>
      <w:i/>
      <w:iCs/>
      <w:color w:val="0F4761" w:themeColor="accent1" w:themeShade="BF"/>
    </w:rPr>
  </w:style>
  <w:style w:type="paragraph" w:styleId="Cytatintensywny">
    <w:name w:val="Intense Quote"/>
    <w:basedOn w:val="Normalny"/>
    <w:next w:val="Normalny"/>
    <w:link w:val="CytatintensywnyZnak"/>
    <w:uiPriority w:val="30"/>
    <w:qFormat/>
    <w:rsid w:val="004861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4861BB"/>
    <w:rPr>
      <w:i/>
      <w:iCs/>
      <w:color w:val="0F4761" w:themeColor="accent1" w:themeShade="BF"/>
    </w:rPr>
  </w:style>
  <w:style w:type="character" w:styleId="Odwoanieintensywne">
    <w:name w:val="Intense Reference"/>
    <w:basedOn w:val="Domylnaczcionkaakapitu"/>
    <w:uiPriority w:val="32"/>
    <w:qFormat/>
    <w:rsid w:val="004861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114</TotalTime>
  <Pages>2</Pages>
  <Words>417</Words>
  <Characters>2502</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Patryk Chunowski</dc:creator>
  <cp:keywords/>
  <dc:description/>
  <cp:lastModifiedBy>Patryk Chunowski</cp:lastModifiedBy>
  <cp:revision>11</cp:revision>
  <dcterms:created xsi:type="dcterms:W3CDTF">2024-09-15T16:54:00Z</dcterms:created>
  <dcterms:modified xsi:type="dcterms:W3CDTF">2024-09-23T20:34:00Z</dcterms:modified>
</cp:coreProperties>
</file>