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CAD02" w14:textId="77777777" w:rsidR="00204F2A" w:rsidRDefault="00204F2A" w:rsidP="00204F2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Rebuttal Letter for the manuscript titled "Life Cycle Assessment of Ordinary Portland Cement Production in South Africa: Mid-Point and End-Point Approaches".</w:t>
      </w:r>
    </w:p>
    <w:tbl>
      <w:tblPr>
        <w:tblStyle w:val="TableGrid"/>
        <w:tblW w:w="14891" w:type="dxa"/>
        <w:jc w:val="center"/>
        <w:tblLook w:val="04A0" w:firstRow="1" w:lastRow="0" w:firstColumn="1" w:lastColumn="0" w:noHBand="0" w:noVBand="1"/>
      </w:tblPr>
      <w:tblGrid>
        <w:gridCol w:w="7225"/>
        <w:gridCol w:w="7656"/>
        <w:gridCol w:w="10"/>
      </w:tblGrid>
      <w:tr w:rsidR="00204F2A" w14:paraId="013C4183" w14:textId="77777777" w:rsidTr="005A7123">
        <w:trPr>
          <w:gridAfter w:val="1"/>
          <w:wAfter w:w="10" w:type="dxa"/>
          <w:jc w:val="center"/>
        </w:trPr>
        <w:tc>
          <w:tcPr>
            <w:tcW w:w="7225" w:type="dxa"/>
            <w:shd w:val="clear" w:color="auto" w:fill="E59EDC" w:themeFill="accent5" w:themeFillTint="66"/>
          </w:tcPr>
          <w:p w14:paraId="15A5E605" w14:textId="77777777" w:rsidR="00204F2A" w:rsidRPr="00AF04FD" w:rsidRDefault="00204F2A" w:rsidP="005A7123">
            <w:pPr>
              <w:pStyle w:val="NormalWeb"/>
              <w:rPr>
                <w:b/>
                <w:bCs/>
                <w:color w:val="000000"/>
                <w:sz w:val="27"/>
                <w:szCs w:val="27"/>
              </w:rPr>
            </w:pPr>
            <w:r w:rsidRPr="00AF04FD">
              <w:rPr>
                <w:b/>
                <w:bCs/>
                <w:color w:val="000000"/>
                <w:sz w:val="27"/>
                <w:szCs w:val="27"/>
              </w:rPr>
              <w:t>Reviewer’s Comments</w:t>
            </w:r>
          </w:p>
        </w:tc>
        <w:tc>
          <w:tcPr>
            <w:tcW w:w="7656" w:type="dxa"/>
            <w:shd w:val="clear" w:color="auto" w:fill="E59EDC" w:themeFill="accent5" w:themeFillTint="66"/>
          </w:tcPr>
          <w:p w14:paraId="1875FB74" w14:textId="77777777" w:rsidR="00204F2A" w:rsidRPr="00AF04FD" w:rsidRDefault="00204F2A" w:rsidP="005A7123">
            <w:pPr>
              <w:pStyle w:val="NormalWeb"/>
              <w:rPr>
                <w:b/>
                <w:bCs/>
                <w:color w:val="000000"/>
                <w:sz w:val="27"/>
                <w:szCs w:val="27"/>
              </w:rPr>
            </w:pPr>
            <w:r w:rsidRPr="00AF04FD">
              <w:rPr>
                <w:b/>
                <w:bCs/>
                <w:color w:val="000000"/>
                <w:sz w:val="27"/>
                <w:szCs w:val="27"/>
              </w:rPr>
              <w:t>Author’s Responses</w:t>
            </w:r>
          </w:p>
        </w:tc>
      </w:tr>
      <w:tr w:rsidR="00204F2A" w14:paraId="5D2846AA" w14:textId="77777777" w:rsidTr="005A7123">
        <w:trPr>
          <w:jc w:val="center"/>
        </w:trPr>
        <w:tc>
          <w:tcPr>
            <w:tcW w:w="14891" w:type="dxa"/>
            <w:gridSpan w:val="3"/>
            <w:shd w:val="clear" w:color="auto" w:fill="95DCF7" w:themeFill="accent4" w:themeFillTint="66"/>
          </w:tcPr>
          <w:p w14:paraId="73E2C18D" w14:textId="77777777" w:rsidR="00204F2A" w:rsidRPr="00D16490" w:rsidRDefault="00204F2A" w:rsidP="005A7123">
            <w:pPr>
              <w:pStyle w:val="NormalWeb"/>
              <w:rPr>
                <w:b/>
                <w:color w:val="000000"/>
                <w:sz w:val="27"/>
                <w:szCs w:val="27"/>
              </w:rPr>
            </w:pPr>
            <w:r w:rsidRPr="00D16490">
              <w:rPr>
                <w:b/>
                <w:color w:val="000000"/>
                <w:sz w:val="27"/>
                <w:szCs w:val="27"/>
              </w:rPr>
              <w:t>Reviewer Four</w:t>
            </w:r>
          </w:p>
        </w:tc>
      </w:tr>
      <w:tr w:rsidR="00204F2A" w14:paraId="01A37BEE" w14:textId="77777777" w:rsidTr="005A7123">
        <w:trPr>
          <w:gridAfter w:val="1"/>
          <w:wAfter w:w="10" w:type="dxa"/>
          <w:jc w:val="center"/>
        </w:trPr>
        <w:tc>
          <w:tcPr>
            <w:tcW w:w="7225" w:type="dxa"/>
          </w:tcPr>
          <w:p w14:paraId="6D2BDF1E" w14:textId="77777777" w:rsidR="00204F2A" w:rsidRDefault="00204F2A" w:rsidP="005A7123">
            <w:pPr>
              <w:pStyle w:val="Normal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1. Fig. 6 is missing;</w:t>
            </w:r>
          </w:p>
        </w:tc>
        <w:tc>
          <w:tcPr>
            <w:tcW w:w="7656" w:type="dxa"/>
          </w:tcPr>
          <w:p w14:paraId="471B694D" w14:textId="77777777" w:rsidR="00204F2A" w:rsidRDefault="00204F2A" w:rsidP="005A7123">
            <w:pPr>
              <w:pStyle w:val="Normal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Thank you for the observation. Figure 6 has been added to the paper.</w:t>
            </w:r>
          </w:p>
        </w:tc>
      </w:tr>
      <w:tr w:rsidR="00204F2A" w14:paraId="6D6B9066" w14:textId="77777777" w:rsidTr="005A7123">
        <w:trPr>
          <w:gridAfter w:val="1"/>
          <w:wAfter w:w="10" w:type="dxa"/>
          <w:jc w:val="center"/>
        </w:trPr>
        <w:tc>
          <w:tcPr>
            <w:tcW w:w="7225" w:type="dxa"/>
          </w:tcPr>
          <w:p w14:paraId="77D5FB7A" w14:textId="77777777" w:rsidR="00204F2A" w:rsidRDefault="00204F2A" w:rsidP="005A7123">
            <w:pPr>
              <w:pStyle w:val="Normal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2. the quality and standardization of drawings should be improved;</w:t>
            </w:r>
          </w:p>
        </w:tc>
        <w:tc>
          <w:tcPr>
            <w:tcW w:w="7656" w:type="dxa"/>
          </w:tcPr>
          <w:p w14:paraId="671D62FE" w14:textId="77777777" w:rsidR="00204F2A" w:rsidRDefault="00204F2A" w:rsidP="005A7123">
            <w:pPr>
              <w:pStyle w:val="Normal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The authors appreciate the reviewer’s comment. The figures in the manuscript have been improved. </w:t>
            </w:r>
          </w:p>
        </w:tc>
      </w:tr>
      <w:tr w:rsidR="00204F2A" w14:paraId="554D9929" w14:textId="77777777" w:rsidTr="005A7123">
        <w:trPr>
          <w:gridAfter w:val="1"/>
          <w:wAfter w:w="10" w:type="dxa"/>
          <w:jc w:val="center"/>
        </w:trPr>
        <w:tc>
          <w:tcPr>
            <w:tcW w:w="7225" w:type="dxa"/>
          </w:tcPr>
          <w:p w14:paraId="528F88FF" w14:textId="77777777" w:rsidR="00204F2A" w:rsidRDefault="00204F2A" w:rsidP="005A7123">
            <w:pPr>
              <w:pStyle w:val="Normal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3. Fig. 7 was done correctly - all information has a line leading to the indicated area, other drawings with pie charts should be unified to the form in Fig. 7;</w:t>
            </w:r>
          </w:p>
        </w:tc>
        <w:tc>
          <w:tcPr>
            <w:tcW w:w="7656" w:type="dxa"/>
          </w:tcPr>
          <w:p w14:paraId="678786DC" w14:textId="77777777" w:rsidR="00204F2A" w:rsidRDefault="00204F2A" w:rsidP="005A7123">
            <w:pPr>
              <w:pStyle w:val="Normal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The authors are grateful for the suggestion. All the pie charts have been updated to include leader lines. </w:t>
            </w:r>
          </w:p>
        </w:tc>
      </w:tr>
      <w:tr w:rsidR="00204F2A" w14:paraId="5C484725" w14:textId="77777777" w:rsidTr="005A7123">
        <w:trPr>
          <w:gridAfter w:val="1"/>
          <w:wAfter w:w="10" w:type="dxa"/>
          <w:jc w:val="center"/>
        </w:trPr>
        <w:tc>
          <w:tcPr>
            <w:tcW w:w="7225" w:type="dxa"/>
          </w:tcPr>
          <w:p w14:paraId="1CF9A1AC" w14:textId="77777777" w:rsidR="00204F2A" w:rsidRDefault="00204F2A" w:rsidP="005A7123">
            <w:pPr>
              <w:pStyle w:val="Normal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4. Fig. 8 - the reference to the -20% value is in the inscriptions, it should be corrected and the descriptions should be lowered;</w:t>
            </w:r>
          </w:p>
        </w:tc>
        <w:tc>
          <w:tcPr>
            <w:tcW w:w="7656" w:type="dxa"/>
          </w:tcPr>
          <w:p w14:paraId="2FBC0CEA" w14:textId="77777777" w:rsidR="00204F2A" w:rsidRDefault="00204F2A" w:rsidP="005A7123">
            <w:pPr>
              <w:pStyle w:val="Normal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Many thanks for the suggestion. The figure has been updated accordingly. </w:t>
            </w:r>
          </w:p>
        </w:tc>
      </w:tr>
    </w:tbl>
    <w:p w14:paraId="303C9D51" w14:textId="77777777" w:rsidR="00000000" w:rsidRDefault="00000000"/>
    <w:sectPr w:rsidR="008C091F" w:rsidSect="00036F6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F2A"/>
    <w:rsid w:val="000017E1"/>
    <w:rsid w:val="000221CA"/>
    <w:rsid w:val="00036F6D"/>
    <w:rsid w:val="00037AEA"/>
    <w:rsid w:val="00066684"/>
    <w:rsid w:val="0008102A"/>
    <w:rsid w:val="000A70D9"/>
    <w:rsid w:val="000B074B"/>
    <w:rsid w:val="0010751D"/>
    <w:rsid w:val="00112856"/>
    <w:rsid w:val="00123146"/>
    <w:rsid w:val="00177FFE"/>
    <w:rsid w:val="001833DB"/>
    <w:rsid w:val="001954A9"/>
    <w:rsid w:val="0019646D"/>
    <w:rsid w:val="00197964"/>
    <w:rsid w:val="001A0ED1"/>
    <w:rsid w:val="001B42E7"/>
    <w:rsid w:val="001E37E7"/>
    <w:rsid w:val="001F48BE"/>
    <w:rsid w:val="001F69CF"/>
    <w:rsid w:val="00204F2A"/>
    <w:rsid w:val="00205589"/>
    <w:rsid w:val="00213EFD"/>
    <w:rsid w:val="00214A02"/>
    <w:rsid w:val="002226BD"/>
    <w:rsid w:val="00224200"/>
    <w:rsid w:val="002244B2"/>
    <w:rsid w:val="002401E8"/>
    <w:rsid w:val="002461AC"/>
    <w:rsid w:val="00255A71"/>
    <w:rsid w:val="00257728"/>
    <w:rsid w:val="00262C0D"/>
    <w:rsid w:val="00301564"/>
    <w:rsid w:val="00302F91"/>
    <w:rsid w:val="003078A5"/>
    <w:rsid w:val="00312201"/>
    <w:rsid w:val="0031783F"/>
    <w:rsid w:val="00321252"/>
    <w:rsid w:val="0034144B"/>
    <w:rsid w:val="003442EC"/>
    <w:rsid w:val="00347760"/>
    <w:rsid w:val="00354455"/>
    <w:rsid w:val="00357D8C"/>
    <w:rsid w:val="00395C65"/>
    <w:rsid w:val="003A542D"/>
    <w:rsid w:val="003A7608"/>
    <w:rsid w:val="003F3F1B"/>
    <w:rsid w:val="00401EEE"/>
    <w:rsid w:val="0040391C"/>
    <w:rsid w:val="004039D2"/>
    <w:rsid w:val="00421DE9"/>
    <w:rsid w:val="00424A51"/>
    <w:rsid w:val="004309AD"/>
    <w:rsid w:val="0044422D"/>
    <w:rsid w:val="00451473"/>
    <w:rsid w:val="004979B3"/>
    <w:rsid w:val="004A52C2"/>
    <w:rsid w:val="004A6939"/>
    <w:rsid w:val="004B702C"/>
    <w:rsid w:val="004D1EC1"/>
    <w:rsid w:val="004D445F"/>
    <w:rsid w:val="004D505D"/>
    <w:rsid w:val="004F5FFE"/>
    <w:rsid w:val="00505634"/>
    <w:rsid w:val="00507F41"/>
    <w:rsid w:val="00516F6B"/>
    <w:rsid w:val="00525855"/>
    <w:rsid w:val="00563016"/>
    <w:rsid w:val="005638FF"/>
    <w:rsid w:val="005C4A5B"/>
    <w:rsid w:val="005D15B8"/>
    <w:rsid w:val="005F0859"/>
    <w:rsid w:val="00634F8F"/>
    <w:rsid w:val="006519E9"/>
    <w:rsid w:val="006558E8"/>
    <w:rsid w:val="006B78EC"/>
    <w:rsid w:val="006C483F"/>
    <w:rsid w:val="006C71DF"/>
    <w:rsid w:val="006C7448"/>
    <w:rsid w:val="006E0BDC"/>
    <w:rsid w:val="00704E58"/>
    <w:rsid w:val="00710EF4"/>
    <w:rsid w:val="00711162"/>
    <w:rsid w:val="00721AC5"/>
    <w:rsid w:val="00742388"/>
    <w:rsid w:val="00761990"/>
    <w:rsid w:val="00762460"/>
    <w:rsid w:val="007C5D7A"/>
    <w:rsid w:val="007E31C1"/>
    <w:rsid w:val="007F42CC"/>
    <w:rsid w:val="00810B74"/>
    <w:rsid w:val="00857B7E"/>
    <w:rsid w:val="00874F5A"/>
    <w:rsid w:val="00875467"/>
    <w:rsid w:val="00892E52"/>
    <w:rsid w:val="008A396E"/>
    <w:rsid w:val="008D15C2"/>
    <w:rsid w:val="008E6F5B"/>
    <w:rsid w:val="008F39E9"/>
    <w:rsid w:val="009150B7"/>
    <w:rsid w:val="0091721D"/>
    <w:rsid w:val="00923070"/>
    <w:rsid w:val="00923DCB"/>
    <w:rsid w:val="00935A43"/>
    <w:rsid w:val="009656C7"/>
    <w:rsid w:val="00971845"/>
    <w:rsid w:val="00980A30"/>
    <w:rsid w:val="009D588D"/>
    <w:rsid w:val="009E0B25"/>
    <w:rsid w:val="00A5417D"/>
    <w:rsid w:val="00A5621B"/>
    <w:rsid w:val="00A66EB0"/>
    <w:rsid w:val="00AA4310"/>
    <w:rsid w:val="00AC2546"/>
    <w:rsid w:val="00AD4AC9"/>
    <w:rsid w:val="00AE5FB6"/>
    <w:rsid w:val="00AF2E59"/>
    <w:rsid w:val="00B03DDE"/>
    <w:rsid w:val="00B133C1"/>
    <w:rsid w:val="00B2065B"/>
    <w:rsid w:val="00B62EDE"/>
    <w:rsid w:val="00B646BF"/>
    <w:rsid w:val="00B80425"/>
    <w:rsid w:val="00B91DBE"/>
    <w:rsid w:val="00BA0AE4"/>
    <w:rsid w:val="00BE2CDF"/>
    <w:rsid w:val="00BE73C5"/>
    <w:rsid w:val="00BF6DDA"/>
    <w:rsid w:val="00C02FD1"/>
    <w:rsid w:val="00C07B98"/>
    <w:rsid w:val="00C10FE0"/>
    <w:rsid w:val="00C302DF"/>
    <w:rsid w:val="00C430DF"/>
    <w:rsid w:val="00C473B5"/>
    <w:rsid w:val="00C62753"/>
    <w:rsid w:val="00C634ED"/>
    <w:rsid w:val="00C6432E"/>
    <w:rsid w:val="00C81A2F"/>
    <w:rsid w:val="00CA1537"/>
    <w:rsid w:val="00CC0A1A"/>
    <w:rsid w:val="00CC3E68"/>
    <w:rsid w:val="00CC7440"/>
    <w:rsid w:val="00CF537F"/>
    <w:rsid w:val="00D072DB"/>
    <w:rsid w:val="00D15422"/>
    <w:rsid w:val="00D8360C"/>
    <w:rsid w:val="00DB248A"/>
    <w:rsid w:val="00DB49D0"/>
    <w:rsid w:val="00DC4A3F"/>
    <w:rsid w:val="00DF0000"/>
    <w:rsid w:val="00DF7208"/>
    <w:rsid w:val="00E004B0"/>
    <w:rsid w:val="00E25F8C"/>
    <w:rsid w:val="00E4494F"/>
    <w:rsid w:val="00E4599A"/>
    <w:rsid w:val="00E61AB5"/>
    <w:rsid w:val="00E772C7"/>
    <w:rsid w:val="00E823C6"/>
    <w:rsid w:val="00E9017A"/>
    <w:rsid w:val="00EA1C9D"/>
    <w:rsid w:val="00EC39DE"/>
    <w:rsid w:val="00EC781B"/>
    <w:rsid w:val="00EE5C67"/>
    <w:rsid w:val="00F04708"/>
    <w:rsid w:val="00F24866"/>
    <w:rsid w:val="00F248F9"/>
    <w:rsid w:val="00F3478F"/>
    <w:rsid w:val="00F36B92"/>
    <w:rsid w:val="00F40DB8"/>
    <w:rsid w:val="00F44B86"/>
    <w:rsid w:val="00F50B11"/>
    <w:rsid w:val="00F6112E"/>
    <w:rsid w:val="00F642FD"/>
    <w:rsid w:val="00F76EF9"/>
    <w:rsid w:val="00FA1A4E"/>
    <w:rsid w:val="00FA6E00"/>
    <w:rsid w:val="00FA78D6"/>
    <w:rsid w:val="00FD5DB7"/>
    <w:rsid w:val="00FF564B"/>
    <w:rsid w:val="00FF5BED"/>
    <w:rsid w:val="00FF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9F067F"/>
  <w15:chartTrackingRefBased/>
  <w15:docId w15:val="{2FB4E48B-CF9C-4E2D-8116-16CA6E025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F2A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4F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F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F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F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F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F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F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F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F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F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F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F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F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F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F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F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F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F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F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04F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F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04F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F2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04F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F2A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04F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F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F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F2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04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table" w:styleId="TableGrid">
    <w:name w:val="Table Grid"/>
    <w:basedOn w:val="TableNormal"/>
    <w:uiPriority w:val="39"/>
    <w:rsid w:val="00204F2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31text">
    <w:name w:val="MDPI_3.1_text"/>
    <w:qFormat/>
    <w:rsid w:val="00204F2A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04F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4F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4F2A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 Olagunju (22063722)</dc:creator>
  <cp:keywords/>
  <dc:description/>
  <cp:lastModifiedBy>B Olagunju (22063722)</cp:lastModifiedBy>
  <cp:revision>1</cp:revision>
  <dcterms:created xsi:type="dcterms:W3CDTF">2024-01-29T05:16:00Z</dcterms:created>
  <dcterms:modified xsi:type="dcterms:W3CDTF">2024-01-29T05:23:00Z</dcterms:modified>
</cp:coreProperties>
</file>