
<file path=[Content_Types].xml><?xml version="1.0" encoding="utf-8"?>
<Types xmlns="http://schemas.openxmlformats.org/package/2006/content-types">
  <Default Extension="wmf" ContentType="image/x-wmf"/>
  <Default Extension="bin" ContentType="application/vnd.openxmlformats-officedocument.oleObject"/>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t>Article review</w:t>
      </w:r>
    </w:p>
    <w:p>
      <w:pPr>
        <w:jc w:val="center"/>
      </w:pPr>
      <w:r>
        <w:t>Study on Rheological Properties and Pouring Process of Hydroxyl-Terminated Polybutadiene (HTPB) Propellants</w:t>
      </w:r>
    </w:p>
    <w:p>
      <w:pPr>
        <w:jc w:val="center"/>
      </w:pPr>
      <w:r>
        <w:t>by Haoyu Wang, Yongchao Ji, Xiaorui Jiang and Zhuo Li</w:t>
      </w:r>
    </w:p>
    <w:p>
      <w:pPr>
        <w:jc w:val="center"/>
      </w:pPr>
    </w:p>
    <w:p>
      <w:pPr>
        <w:jc w:val="both"/>
      </w:pPr>
      <w:bookmarkStart w:id="0" w:name="_GoBack"/>
      <w:bookmarkEnd w:id="0"/>
      <w:r>
        <w:t>Several issues are worth noting:</w:t>
      </w:r>
    </w:p>
    <w:p/>
    <w:p>
      <w:pPr>
        <w:numPr>
          <w:ilvl w:val="0"/>
          <w:numId w:val="1"/>
        </w:numPr>
        <w:ind w:left="425" w:leftChars="0" w:hanging="425" w:firstLineChars="0"/>
      </w:pPr>
      <w:r>
        <w:t xml:space="preserve">Line 113: What experiments have shown that the fuel slurry has the characteristics of a Bingham fluid with nonlinearity? If this is part of a literature review, give a reference to the experimental measurements. </w:t>
      </w:r>
    </w:p>
    <w:p>
      <w:pPr>
        <w:numPr>
          <w:numId w:val="0"/>
        </w:numPr>
        <w:ind w:leftChars="0"/>
        <w:rPr>
          <w:rFonts w:hint="eastAsia"/>
        </w:rPr>
      </w:pPr>
      <w:r>
        <w:rPr>
          <w:rFonts w:hint="eastAsia"/>
          <w:color w:val="FF0000"/>
        </w:rPr>
        <w:t>Answer :</w:t>
      </w:r>
      <w:r>
        <w:rPr>
          <w:rFonts w:hint="eastAsia"/>
        </w:rPr>
        <w:t xml:space="preserve"> </w:t>
      </w:r>
    </w:p>
    <w:p>
      <w:pPr>
        <w:numPr>
          <w:numId w:val="0"/>
        </w:numPr>
        <w:ind w:leftChars="0" w:firstLine="840" w:firstLineChars="400"/>
        <w:rPr>
          <w:rFonts w:hint="eastAsia"/>
        </w:rPr>
      </w:pPr>
      <w:r>
        <w:rPr>
          <w:rFonts w:hint="eastAsia"/>
        </w:rPr>
        <w:t>Line 46-49 has been explained. In Reference 27, some scholars have shown that the propellant slurry is Bingham fluid.</w:t>
      </w:r>
    </w:p>
    <w:p>
      <w:pPr>
        <w:numPr>
          <w:numId w:val="0"/>
        </w:numPr>
        <w:rPr>
          <w:rFonts w:hint="eastAsia"/>
        </w:rPr>
      </w:pPr>
    </w:p>
    <w:p>
      <w:pPr>
        <w:numPr>
          <w:ilvl w:val="0"/>
          <w:numId w:val="1"/>
        </w:numPr>
        <w:ind w:left="425" w:leftChars="0" w:hanging="425" w:firstLineChars="0"/>
      </w:pPr>
      <w:r>
        <w:t xml:space="preserve">Line 182: Replace R2 with R 2 </w:t>
      </w:r>
    </w:p>
    <w:p>
      <w:pPr>
        <w:rPr>
          <w:rFonts w:hint="eastAsia"/>
        </w:rPr>
      </w:pPr>
      <w:r>
        <w:rPr>
          <w:rFonts w:hint="eastAsia"/>
          <w:color w:val="FF0000"/>
        </w:rPr>
        <w:t>Answer :</w:t>
      </w:r>
      <w:r>
        <w:rPr>
          <w:rFonts w:hint="eastAsia"/>
        </w:rPr>
        <w:t xml:space="preserve"> </w:t>
      </w:r>
    </w:p>
    <w:p>
      <w:pPr>
        <w:ind w:left="420" w:leftChars="0" w:firstLine="420" w:firstLineChars="0"/>
      </w:pPr>
      <w:r>
        <w:rPr>
          <w:rFonts w:hint="eastAsia"/>
        </w:rPr>
        <w:t>Modified in text</w:t>
      </w:r>
    </w:p>
    <w:p>
      <w:pPr>
        <w:numPr>
          <w:numId w:val="0"/>
        </w:numPr>
        <w:ind w:leftChars="0" w:firstLine="840" w:firstLineChars="400"/>
      </w:pPr>
    </w:p>
    <w:p>
      <w:pPr>
        <w:numPr>
          <w:ilvl w:val="0"/>
          <w:numId w:val="1"/>
        </w:numPr>
        <w:ind w:left="425" w:leftChars="0" w:hanging="425" w:firstLineChars="0"/>
      </w:pPr>
      <w:r>
        <w:t xml:space="preserve">Line 278, 290 and following, Figure 8: perhaps the word should be quantity rather than quality. Otherwise, the units of quality in kg are not clear. </w:t>
      </w:r>
    </w:p>
    <w:p>
      <w:pPr>
        <w:rPr>
          <w:rFonts w:hint="eastAsia"/>
        </w:rPr>
      </w:pPr>
      <w:r>
        <w:rPr>
          <w:rFonts w:hint="eastAsia"/>
          <w:color w:val="FF0000"/>
        </w:rPr>
        <w:t>Answer :</w:t>
      </w:r>
      <w:r>
        <w:rPr>
          <w:rFonts w:hint="eastAsia"/>
        </w:rPr>
        <w:t xml:space="preserve"> </w:t>
      </w:r>
    </w:p>
    <w:p>
      <w:pPr>
        <w:ind w:left="420" w:leftChars="0" w:firstLine="420" w:firstLineChars="0"/>
      </w:pPr>
      <w:r>
        <w:rPr>
          <w:rFonts w:hint="eastAsia"/>
        </w:rPr>
        <w:t>Modified in text</w:t>
      </w:r>
    </w:p>
    <w:p/>
    <w:p>
      <w:pPr>
        <w:numPr>
          <w:ilvl w:val="0"/>
          <w:numId w:val="1"/>
        </w:numPr>
        <w:ind w:left="425" w:leftChars="0" w:hanging="425" w:firstLineChars="0"/>
      </w:pPr>
      <w:r>
        <w:t xml:space="preserve">Line 295, 296: it is not clear whether the quantity of slurry needed to fill the propellant or the mass of the end-product propellant is being measured. If it is the mass of the end-product propellant, it should be smaller in the experiment than in the simulation, because there are residues on the filling valve, nozzle, etc. The mass of the end-product propellant should be less than in the simulation. </w:t>
      </w:r>
    </w:p>
    <w:p>
      <w:pPr>
        <w:rPr>
          <w:rFonts w:hint="eastAsia"/>
        </w:rPr>
      </w:pPr>
      <w:r>
        <w:rPr>
          <w:rFonts w:hint="eastAsia"/>
          <w:color w:val="FF0000"/>
        </w:rPr>
        <w:t>Answer :</w:t>
      </w:r>
      <w:r>
        <w:rPr>
          <w:rFonts w:hint="eastAsia"/>
        </w:rPr>
        <w:t xml:space="preserve"> </w:t>
      </w:r>
    </w:p>
    <w:p>
      <w:pPr>
        <w:widowControl w:val="0"/>
        <w:numPr>
          <w:numId w:val="0"/>
        </w:numPr>
        <w:ind w:left="420" w:leftChars="0" w:firstLine="420" w:firstLineChars="0"/>
        <w:jc w:val="both"/>
        <w:rPr>
          <w:rFonts w:hint="eastAsia"/>
        </w:rPr>
      </w:pPr>
      <w:r>
        <w:rPr>
          <w:rFonts w:hint="eastAsia"/>
        </w:rPr>
        <w:t>Sorry, the content here is I did not describe clearly.Due to the presence of residues, the actual pouring process will be extended for a period of time. In this way, the final product quality meets the setting.</w:t>
      </w:r>
    </w:p>
    <w:p>
      <w:pPr>
        <w:widowControl w:val="0"/>
        <w:numPr>
          <w:numId w:val="0"/>
        </w:numPr>
        <w:ind w:left="420" w:leftChars="0" w:firstLine="420" w:firstLineChars="0"/>
        <w:jc w:val="both"/>
        <w:rPr>
          <w:rFonts w:hint="eastAsia"/>
        </w:rPr>
      </w:pPr>
      <w:r>
        <w:rPr>
          <w:rFonts w:hint="eastAsia"/>
        </w:rPr>
        <w:t xml:space="preserve">Observe the </w:t>
      </w:r>
      <w:r>
        <w:rPr>
          <w:rFonts w:hint="eastAsia" w:eastAsia="宋体"/>
          <w:lang w:val="en-US" w:eastAsia="zh-CN"/>
        </w:rPr>
        <w:t>quantity</w:t>
      </w:r>
      <w:r>
        <w:rPr>
          <w:rFonts w:hint="eastAsia"/>
        </w:rPr>
        <w:t xml:space="preserve"> change diagram, 1080 seconds is the planned stop pouring time. Because of the loss, the actual test value is less than the simulation value at 1080 seconds. As the pouring continues, the actual measured </w:t>
      </w:r>
      <w:r>
        <w:rPr>
          <w:rFonts w:hint="eastAsia" w:eastAsia="宋体"/>
          <w:lang w:val="en-US" w:eastAsia="zh-CN"/>
        </w:rPr>
        <w:t>quantity</w:t>
      </w:r>
      <w:r>
        <w:rPr>
          <w:rFonts w:hint="eastAsia"/>
        </w:rPr>
        <w:t xml:space="preserve"> is greater than the simulated </w:t>
      </w:r>
      <w:r>
        <w:rPr>
          <w:rFonts w:hint="eastAsia" w:eastAsia="宋体"/>
          <w:lang w:val="en-US" w:eastAsia="zh-CN"/>
        </w:rPr>
        <w:t>quantity</w:t>
      </w:r>
      <w:r>
        <w:rPr>
          <w:rFonts w:hint="eastAsia"/>
        </w:rPr>
        <w:t>.</w:t>
      </w:r>
    </w:p>
    <w:p>
      <w:pPr>
        <w:widowControl w:val="0"/>
        <w:numPr>
          <w:numId w:val="0"/>
        </w:numPr>
        <w:ind w:left="420" w:leftChars="0" w:firstLine="420" w:firstLineChars="0"/>
        <w:jc w:val="both"/>
        <w:rPr>
          <w:rFonts w:hint="eastAsia"/>
        </w:rPr>
      </w:pPr>
    </w:p>
    <w:p>
      <w:pPr>
        <w:numPr>
          <w:ilvl w:val="0"/>
          <w:numId w:val="1"/>
        </w:numPr>
        <w:ind w:left="425" w:leftChars="0" w:hanging="425" w:firstLineChars="0"/>
      </w:pPr>
      <w:r>
        <w:t xml:space="preserve">Line 333: What is the evidence for the assumption that the flow is laminar? Have velocities and criteria (e.g. Reynolds number) been obtained? </w:t>
      </w:r>
    </w:p>
    <w:p>
      <w:r>
        <w:rPr>
          <w:rFonts w:hint="eastAsia"/>
          <w:color w:val="FF0000"/>
        </w:rPr>
        <w:t>Answer :</w:t>
      </w:r>
      <w:r>
        <w:rPr>
          <w:rFonts w:hint="eastAsia"/>
        </w:rPr>
        <w:t xml:space="preserve"> </w:t>
      </w:r>
    </w:p>
    <w:p>
      <w:pPr>
        <w:widowControl w:val="0"/>
        <w:numPr>
          <w:ilvl w:val="0"/>
          <w:numId w:val="0"/>
        </w:numPr>
        <w:ind w:left="420" w:leftChars="0" w:firstLine="420" w:firstLineChars="0"/>
        <w:jc w:val="both"/>
        <w:rPr>
          <w:rFonts w:hint="eastAsia"/>
        </w:rPr>
      </w:pPr>
      <w:r>
        <w:rPr>
          <w:rFonts w:hint="eastAsia"/>
        </w:rPr>
        <w:t xml:space="preserve">Usually, the lower limit of the Reynolds coefficient is relatively stable, and it is used to determine the flow pattern. Here we choose 800 seconds of fluid data for calculation. </w:t>
      </w:r>
    </w:p>
    <w:p>
      <w:pPr>
        <w:widowControl w:val="0"/>
        <w:numPr>
          <w:ilvl w:val="0"/>
          <w:numId w:val="0"/>
        </w:numPr>
        <w:ind w:left="420" w:leftChars="0" w:firstLine="420" w:firstLineChars="0"/>
        <w:jc w:val="both"/>
        <w:rPr>
          <w:rFonts w:hint="eastAsia"/>
        </w:rPr>
      </w:pPr>
    </w:p>
    <w:p>
      <w:pPr>
        <w:jc w:val="center"/>
        <w:rPr>
          <w:rFonts w:eastAsiaTheme="minorEastAsia"/>
        </w:rPr>
      </w:pPr>
      <w:r>
        <w:rPr>
          <w:rFonts w:eastAsiaTheme="minorEastAsia"/>
        </w:rPr>
        <w:drawing>
          <wp:inline distT="0" distB="0" distL="0" distR="0">
            <wp:extent cx="1930400" cy="2247900"/>
            <wp:effectExtent l="0" t="0" r="1270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l="14327" r="38061"/>
                    <a:stretch>
                      <a:fillRect/>
                    </a:stretch>
                  </pic:blipFill>
                  <pic:spPr>
                    <a:xfrm>
                      <a:off x="0" y="0"/>
                      <a:ext cx="1942564" cy="2261404"/>
                    </a:xfrm>
                    <a:prstGeom prst="rect">
                      <a:avLst/>
                    </a:prstGeom>
                    <a:noFill/>
                    <a:ln>
                      <a:noFill/>
                    </a:ln>
                  </pic:spPr>
                </pic:pic>
              </a:graphicData>
            </a:graphic>
          </wp:inline>
        </w:drawing>
      </w:r>
    </w:p>
    <w:p>
      <w:pPr>
        <w:widowControl w:val="0"/>
        <w:numPr>
          <w:ilvl w:val="0"/>
          <w:numId w:val="0"/>
        </w:numPr>
        <w:jc w:val="both"/>
        <w:rPr>
          <w:rFonts w:hint="eastAsia"/>
        </w:rPr>
      </w:pPr>
      <w:r>
        <w:rPr>
          <w:rFonts w:eastAsiaTheme="minorEastAsia"/>
        </w:rPr>
        <w:drawing>
          <wp:inline distT="0" distB="0" distL="0" distR="0">
            <wp:extent cx="5395595" cy="1798320"/>
            <wp:effectExtent l="0" t="0" r="14605"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395595" cy="1798320"/>
                    </a:xfrm>
                    <a:prstGeom prst="rect">
                      <a:avLst/>
                    </a:prstGeom>
                    <a:noFill/>
                  </pic:spPr>
                </pic:pic>
              </a:graphicData>
            </a:graphic>
          </wp:inline>
        </w:drawing>
      </w:r>
    </w:p>
    <w:p>
      <w:pPr>
        <w:widowControl w:val="0"/>
        <w:numPr>
          <w:ilvl w:val="0"/>
          <w:numId w:val="0"/>
        </w:numPr>
        <w:ind w:left="420" w:leftChars="0" w:firstLine="420" w:firstLineChars="0"/>
        <w:jc w:val="both"/>
        <w:rPr>
          <w:rFonts w:hint="eastAsia"/>
        </w:rPr>
      </w:pPr>
      <w:r>
        <w:rPr>
          <w:rFonts w:hint="eastAsia"/>
        </w:rPr>
        <w:t xml:space="preserve">The lower limit calculation formula of Reynolds coefficient : </w:t>
      </w:r>
      <w:r>
        <w:rPr>
          <w:rFonts w:hint="eastAsia"/>
          <w:position w:val="-10"/>
        </w:rPr>
        <w:object>
          <v:shape id="_x0000_i1038" o:spt="75" alt="" type="#_x0000_t75" style="height:15.6pt;width:66.65pt;" o:ole="t" filled="f" o:preferrelative="t" stroked="f" coordsize="21600,21600">
            <v:path/>
            <v:fill on="f" focussize="0,0"/>
            <v:stroke on="f"/>
            <v:imagedata r:id="rId7" o:title=""/>
            <o:lock v:ext="edit" aspectratio="t"/>
            <w10:wrap type="none"/>
            <w10:anchorlock/>
          </v:shape>
          <o:OLEObject Type="Embed" ProgID="Equation.DSMT4" ShapeID="_x0000_i1038" DrawAspect="Content" ObjectID="_1468075725" r:id="rId6">
            <o:LockedField>false</o:LockedField>
          </o:OLEObject>
        </w:object>
      </w:r>
    </w:p>
    <w:p>
      <w:pPr>
        <w:widowControl w:val="0"/>
        <w:numPr>
          <w:ilvl w:val="0"/>
          <w:numId w:val="0"/>
        </w:numPr>
        <w:ind w:left="420" w:leftChars="0" w:firstLine="420" w:firstLineChars="0"/>
        <w:jc w:val="both"/>
        <w:rPr>
          <w:rFonts w:hint="eastAsia" w:eastAsia="宋体"/>
          <w:lang w:val="en-US" w:eastAsia="zh-CN"/>
        </w:rPr>
      </w:pPr>
      <w:r>
        <w:rPr>
          <w:rFonts w:hint="eastAsia"/>
        </w:rPr>
        <w:t xml:space="preserve">In the formula, </w:t>
      </w:r>
      <w:r>
        <w:rPr>
          <w:rFonts w:hint="eastAsia" w:eastAsia="宋体"/>
          <w:lang w:val="en-US" w:eastAsia="zh-CN"/>
        </w:rPr>
        <w:t>Re</w:t>
      </w:r>
      <w:r>
        <w:rPr>
          <w:rFonts w:hint="eastAsia"/>
        </w:rPr>
        <w:t xml:space="preserve"> is the lower limit of Reynolds coefficient ; </w:t>
      </w:r>
      <w:r>
        <w:rPr>
          <w:rFonts w:hint="eastAsia" w:eastAsia="宋体"/>
          <w:position w:val="-10"/>
        </w:rPr>
        <w:object>
          <v:shape id="_x0000_i1040" o:spt="75" alt="" type="#_x0000_t75" style="height:12.6pt;width:12pt;" o:ole="t" filled="f" o:preferrelative="t" stroked="f" coordsize="21600,21600">
            <v:path/>
            <v:fill on="f" focussize="0,0"/>
            <v:stroke on="f"/>
            <v:imagedata r:id="rId9" o:title=""/>
            <o:lock v:ext="edit" aspectratio="t"/>
            <w10:wrap type="none"/>
            <w10:anchorlock/>
          </v:shape>
          <o:OLEObject Type="Embed" ProgID="Equation.DSMT4" ShapeID="_x0000_i1040" DrawAspect="Content" ObjectID="_1468075726" r:id="rId8">
            <o:LockedField>false</o:LockedField>
          </o:OLEObject>
        </w:object>
      </w:r>
      <w:r>
        <w:rPr>
          <w:rFonts w:hint="eastAsia"/>
        </w:rPr>
        <w:t xml:space="preserve"> is fluid density, 1800kg / m3 ; </w:t>
      </w:r>
      <w:r>
        <w:rPr>
          <w:rFonts w:hint="eastAsia" w:eastAsia="宋体"/>
          <w:position w:val="-6"/>
        </w:rPr>
        <w:object>
          <v:shape id="_x0000_i1041" o:spt="75" type="#_x0000_t75" style="height:13.2pt;width:12pt;" o:ole="t" filled="f" o:preferrelative="t" stroked="f" coordsize="21600,21600">
            <v:path/>
            <v:fill on="f" focussize="0,0"/>
            <v:stroke on="f" joinstyle="miter"/>
            <v:imagedata r:id="rId11" o:title=""/>
            <o:lock v:ext="edit" aspectratio="t"/>
            <w10:wrap type="none"/>
            <w10:anchorlock/>
          </v:shape>
          <o:OLEObject Type="Embed" ProgID="Equation.DSMT4" ShapeID="_x0000_i1041" DrawAspect="Content" ObjectID="_1468075727" r:id="rId10">
            <o:LockedField>false</o:LockedField>
          </o:OLEObject>
        </w:object>
      </w:r>
      <w:r>
        <w:rPr>
          <w:rFonts w:hint="eastAsia"/>
        </w:rPr>
        <w:t xml:space="preserve"> is fluid velocity, 0.006267m / s ; </w:t>
      </w:r>
      <w:r>
        <w:rPr>
          <w:rFonts w:hint="eastAsia" w:eastAsia="宋体"/>
          <w:position w:val="-4"/>
        </w:rPr>
        <w:object>
          <v:shape id="_x0000_i1042" o:spt="75" type="#_x0000_t75" style="height:12.6pt;width:12pt;" o:ole="t" filled="f" o:preferrelative="t" stroked="f" coordsize="21600,21600">
            <v:path/>
            <v:fill on="f" focussize="0,0"/>
            <v:stroke on="f" joinstyle="miter"/>
            <v:imagedata r:id="rId13" o:title=""/>
            <o:lock v:ext="edit" aspectratio="t"/>
            <w10:wrap type="none"/>
            <w10:anchorlock/>
          </v:shape>
          <o:OLEObject Type="Embed" ProgID="Equation.DSMT4" ShapeID="_x0000_i1042" DrawAspect="Content" ObjectID="_1468075728" r:id="rId12">
            <o:LockedField>false</o:LockedField>
          </o:OLEObject>
        </w:object>
      </w:r>
      <w:r>
        <w:rPr>
          <w:rFonts w:hint="eastAsia"/>
        </w:rPr>
        <w:t xml:space="preserve"> equals 0.108m, which is the characteristic length (maximum diameter of the pouring cylinder); </w:t>
      </w:r>
      <w:r>
        <w:rPr>
          <w:rFonts w:hint="eastAsia" w:eastAsia="宋体"/>
          <w:position w:val="-10"/>
        </w:rPr>
        <w:object>
          <v:shape id="_x0000_i1044" o:spt="75" type="#_x0000_t75" style="height:12.6pt;width:12pt;" o:ole="t" filled="f" o:preferrelative="t" stroked="f" coordsize="21600,21600">
            <v:path/>
            <v:fill on="f" focussize="0,0"/>
            <v:stroke on="f" joinstyle="miter"/>
            <v:imagedata r:id="rId15" o:title=""/>
            <o:lock v:ext="edit" aspectratio="t"/>
            <w10:wrap type="none"/>
            <w10:anchorlock/>
          </v:shape>
          <o:OLEObject Type="Embed" ProgID="Equation.DSMT4" ShapeID="_x0000_i1044" DrawAspect="Content" ObjectID="_1468075729" r:id="rId14">
            <o:LockedField>false</o:LockedField>
          </o:OLEObject>
        </w:object>
      </w:r>
      <w:r>
        <w:rPr>
          <w:rFonts w:hint="eastAsia"/>
        </w:rPr>
        <w:t xml:space="preserve"> equals 1500kg/m.s, which is the viscosity</w:t>
      </w:r>
      <w:r>
        <w:rPr>
          <w:rFonts w:hint="eastAsia" w:eastAsia="宋体"/>
          <w:lang w:val="en-US" w:eastAsia="zh-CN"/>
        </w:rPr>
        <w:t>.The lower limit of Reynolds number is 0.00072, which is less than the critical Reynolds number. Therefore, we judge that the pouring process is laminar flow.</w:t>
      </w:r>
    </w:p>
    <w:p>
      <w:pPr>
        <w:widowControl w:val="0"/>
        <w:numPr>
          <w:ilvl w:val="0"/>
          <w:numId w:val="0"/>
        </w:numPr>
        <w:ind w:left="420" w:leftChars="0" w:firstLine="420" w:firstLineChars="0"/>
        <w:jc w:val="both"/>
        <w:rPr>
          <w:rFonts w:hint="eastAsia" w:eastAsia="宋体"/>
          <w:lang w:val="en-US" w:eastAsia="zh-CN"/>
        </w:rPr>
      </w:pPr>
    </w:p>
    <w:p>
      <w:pPr>
        <w:numPr>
          <w:ilvl w:val="0"/>
          <w:numId w:val="1"/>
        </w:numPr>
        <w:ind w:left="425" w:leftChars="0" w:hanging="425" w:firstLineChars="0"/>
      </w:pPr>
      <w:r>
        <w:t xml:space="preserve">Overall question: has the occurrence of stresses during the curing process been studied? </w:t>
      </w:r>
    </w:p>
    <w:p>
      <w:r>
        <w:rPr>
          <w:rFonts w:hint="eastAsia"/>
          <w:color w:val="FF0000"/>
        </w:rPr>
        <w:t>Answer :</w:t>
      </w:r>
      <w:r>
        <w:rPr>
          <w:rFonts w:hint="eastAsia"/>
        </w:rPr>
        <w:t xml:space="preserve"> </w:t>
      </w:r>
    </w:p>
    <w:p>
      <w:pPr>
        <w:widowControl w:val="0"/>
        <w:numPr>
          <w:numId w:val="0"/>
        </w:numPr>
        <w:ind w:left="420" w:leftChars="0" w:firstLine="420" w:firstLineChars="0"/>
        <w:jc w:val="both"/>
        <w:rPr>
          <w:rFonts w:hint="eastAsia"/>
        </w:rPr>
      </w:pPr>
      <w:r>
        <w:rPr>
          <w:rFonts w:hint="eastAsia"/>
        </w:rPr>
        <w:t>In this article, we focus on the propellant pouring process, and do not study the stress problem in the curing process.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D96C0C"/>
    <w:multiLevelType w:val="singleLevel"/>
    <w:tmpl w:val="61D96C0C"/>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3ZWRkYjIxMzEwZTkwZjhiZjA2NmEwMGQ1ZDlmODAifQ=="/>
  </w:docVars>
  <w:rsids>
    <w:rsidRoot w:val="00870384"/>
    <w:rsid w:val="00456D5F"/>
    <w:rsid w:val="00870384"/>
    <w:rsid w:val="00BC14E5"/>
    <w:rsid w:val="00C4464C"/>
    <w:rsid w:val="00CD2A13"/>
    <w:rsid w:val="00DF01D5"/>
    <w:rsid w:val="00E73EAB"/>
    <w:rsid w:val="0A9A0973"/>
    <w:rsid w:val="144807F3"/>
    <w:rsid w:val="1A507D71"/>
    <w:rsid w:val="1D2F4850"/>
    <w:rsid w:val="3AEF061B"/>
    <w:rsid w:val="40414DCB"/>
    <w:rsid w:val="512F2A1E"/>
    <w:rsid w:val="71665B90"/>
    <w:rsid w:val="774D7333"/>
    <w:rsid w:val="7C165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heme="minorBidi"/>
      <w:kern w:val="2"/>
      <w:sz w:val="21"/>
      <w:szCs w:val="24"/>
      <w:lang w:val="en-US" w:eastAsia="zh-CN" w:bidi="ar-SA"/>
    </w:rPr>
  </w:style>
  <w:style w:type="paragraph" w:styleId="2">
    <w:name w:val="heading 6"/>
    <w:basedOn w:val="1"/>
    <w:next w:val="1"/>
    <w:semiHidden/>
    <w:unhideWhenUsed/>
    <w:qFormat/>
    <w:uiPriority w:val="0"/>
    <w:pPr>
      <w:spacing w:beforeAutospacing="1" w:afterAutospacing="1"/>
      <w:jc w:val="left"/>
      <w:outlineLvl w:val="5"/>
    </w:pPr>
    <w:rPr>
      <w:rFonts w:hint="eastAsia" w:ascii="宋体" w:hAnsi="宋体" w:eastAsia="宋体" w:cs="Times New Roman"/>
      <w:b/>
      <w:bCs/>
      <w:kern w:val="0"/>
      <w:sz w:val="15"/>
      <w:szCs w:val="15"/>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tabs>
        <w:tab w:val="center" w:pos="4153"/>
        <w:tab w:val="right" w:pos="8306"/>
      </w:tabs>
      <w:snapToGrid w:val="0"/>
      <w:jc w:val="center"/>
    </w:pPr>
    <w:rPr>
      <w:sz w:val="18"/>
      <w:szCs w:val="18"/>
    </w:rPr>
  </w:style>
  <w:style w:type="paragraph" w:styleId="5">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8">
    <w:name w:val="页眉 字符"/>
    <w:basedOn w:val="7"/>
    <w:link w:val="4"/>
    <w:qFormat/>
    <w:uiPriority w:val="0"/>
    <w:rPr>
      <w:rFonts w:eastAsia="Times New Roman" w:cstheme="minorBidi"/>
      <w:kern w:val="2"/>
      <w:sz w:val="18"/>
      <w:szCs w:val="18"/>
    </w:rPr>
  </w:style>
  <w:style w:type="character" w:customStyle="1" w:styleId="9">
    <w:name w:val="页脚 字符"/>
    <w:basedOn w:val="7"/>
    <w:link w:val="3"/>
    <w:qFormat/>
    <w:uiPriority w:val="0"/>
    <w:rPr>
      <w:rFonts w:eastAsia="Times New Roman"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oleObject" Target="embeddings/oleObject2.bin"/><Relationship Id="rId7" Type="http://schemas.openxmlformats.org/officeDocument/2006/relationships/image" Target="media/image3.wmf"/><Relationship Id="rId6" Type="http://schemas.openxmlformats.org/officeDocument/2006/relationships/oleObject" Target="embeddings/oleObject1.bin"/><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7.wmf"/><Relationship Id="rId14" Type="http://schemas.openxmlformats.org/officeDocument/2006/relationships/oleObject" Target="embeddings/oleObject5.bin"/><Relationship Id="rId13" Type="http://schemas.openxmlformats.org/officeDocument/2006/relationships/image" Target="media/image6.wmf"/><Relationship Id="rId12" Type="http://schemas.openxmlformats.org/officeDocument/2006/relationships/oleObject" Target="embeddings/oleObject4.bin"/><Relationship Id="rId11" Type="http://schemas.openxmlformats.org/officeDocument/2006/relationships/image" Target="media/image5.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836</Words>
  <Characters>4768</Characters>
  <Lines>39</Lines>
  <Paragraphs>11</Paragraphs>
  <TotalTime>10</TotalTime>
  <ScaleCrop>false</ScaleCrop>
  <LinksUpToDate>false</LinksUpToDate>
  <CharactersWithSpaces>5593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2023-12-01T11:15:00Z</dcterms:created>
  <dc:creator>jyc</dc:creator>
  <cp:lastModifiedBy>永超车</cp:lastModifiedBy>
  <dcterms:modified xsi:type="dcterms:W3CDTF">2023-12-04T14:05:12Z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ECEBDCA4EA114FDEA17A27914514198D_13</vt:lpwstr>
  </property>
</Properties>
</file>