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D70F1" w14:textId="51CDC2D3" w:rsidR="00584A43" w:rsidRPr="00F01F0C" w:rsidRDefault="00976330">
      <w:pPr>
        <w:rPr>
          <w:rFonts w:cstheme="minorHAnsi"/>
        </w:rPr>
      </w:pPr>
      <w:r w:rsidRPr="00F01F0C">
        <w:rPr>
          <w:rFonts w:cstheme="minorHAnsi"/>
        </w:rPr>
        <w:t xml:space="preserve">In the article … Victor et al make the case for further research into the potential of PPAR-γ receptor agonists in the prevention of morbidity in pre-term born neonates caused by chronic inflammation. The article is well written and gives a good insight into what is currently known about these compounds from animal studies. There is also a prominent place for potential toxic effects of the compounds, although most are considered not relevant by the authors. </w:t>
      </w:r>
    </w:p>
    <w:p w14:paraId="7E7EFD0F" w14:textId="35A4FE47" w:rsidR="00976330" w:rsidRPr="00F01F0C" w:rsidRDefault="00976330">
      <w:pPr>
        <w:rPr>
          <w:rFonts w:cstheme="minorHAnsi"/>
        </w:rPr>
      </w:pPr>
      <w:r w:rsidRPr="00F01F0C">
        <w:rPr>
          <w:rFonts w:cstheme="minorHAnsi"/>
        </w:rPr>
        <w:t xml:space="preserve">Starting at the safety considerations I think that the statement of the others that hypoglycemia is not often seen in premature infants is not true. Premature infants very frequently show hypoglycemia, one of the reasons they are started in iv fluids directly after birth in some centers preferably from stabilization directly after birth. So this is a very important aspect to monitor. Especially since the long-term effects of these hypoglycemic events are unknown. </w:t>
      </w:r>
    </w:p>
    <w:p w14:paraId="54A87FE2" w14:textId="11E7C769" w:rsidR="00976330" w:rsidRPr="00F01F0C" w:rsidRDefault="00976330">
      <w:pPr>
        <w:rPr>
          <w:rFonts w:cstheme="minorHAnsi"/>
        </w:rPr>
      </w:pPr>
      <w:r w:rsidRPr="00F01F0C">
        <w:rPr>
          <w:rFonts w:cstheme="minorHAnsi"/>
        </w:rPr>
        <w:t xml:space="preserve">These long-term effects in general should be mentioned as well. The current safety overview only states short-term risks. However, introducing a preventive compound in neonates askes for a very thorough balance of potential benefits and side-effects, including long-term effects. Therefor performance during follow-up years after birth should be a primary outcome, rather than just the short-term of NICU admission. It takes time for neurodevelopmental delays to become apparent. </w:t>
      </w:r>
    </w:p>
    <w:p w14:paraId="4E9E2D63" w14:textId="732A2176" w:rsidR="00976330" w:rsidRPr="00F01F0C" w:rsidRDefault="00976330">
      <w:pPr>
        <w:rPr>
          <w:rFonts w:cstheme="minorHAnsi"/>
        </w:rPr>
      </w:pPr>
      <w:r w:rsidRPr="00F01F0C">
        <w:rPr>
          <w:rFonts w:cstheme="minorHAnsi"/>
        </w:rPr>
        <w:t xml:space="preserve">In the article mention the trial of pioglitazone in children with ASD. Looking at that trial is becomes clear that a substantial part of the participants suffered from headache and vomiting. This is an important factor that is now underestimated. Feeding is one of the most important part of care for premature infants. Feeding problems may lead to longer parenteral feeding with increased risk of invasive infections that are correlated with increased risk for the morbidities that are to be prevented by the PPAR γ receptor agonists. This potential concern should be part of the overview that is given by the authors. </w:t>
      </w:r>
    </w:p>
    <w:p w14:paraId="3252972A" w14:textId="257E044B" w:rsidR="00F01F0C" w:rsidRPr="00F01F0C" w:rsidRDefault="00F01F0C">
      <w:pPr>
        <w:rPr>
          <w:rFonts w:cstheme="minorHAnsi"/>
        </w:rPr>
      </w:pPr>
    </w:p>
    <w:p w14:paraId="6E778982" w14:textId="69BC0438" w:rsidR="00F01F0C" w:rsidRPr="00F01F0C" w:rsidRDefault="00F01F0C" w:rsidP="00F01F0C">
      <w:pPr>
        <w:shd w:val="clear" w:color="auto" w:fill="FFFFFF"/>
        <w:spacing w:before="100" w:beforeAutospacing="1" w:after="100" w:afterAutospacing="1"/>
        <w:rPr>
          <w:rFonts w:eastAsia="Times New Roman" w:cstheme="minorHAnsi"/>
          <w:color w:val="212121"/>
          <w:lang w:val="nl-NL" w:eastAsia="nl-NL"/>
        </w:rPr>
      </w:pPr>
      <w:r w:rsidRPr="00F01F0C">
        <w:rPr>
          <w:rFonts w:cstheme="minorHAnsi"/>
        </w:rPr>
        <w:t>In addition to the studies mentioned in the current version of the manuscript another paper discusses the effect of prioglitazone in reducing the effects of IVH in rabbits. (</w:t>
      </w:r>
      <w:r w:rsidRPr="00F01F0C">
        <w:rPr>
          <w:rFonts w:eastAsia="Times New Roman" w:cstheme="minorHAnsi"/>
          <w:color w:val="212121"/>
          <w:lang w:val="nl-NL" w:eastAsia="nl-NL"/>
        </w:rPr>
        <w:t>PMID: 34462350</w:t>
      </w:r>
      <w:r w:rsidRPr="00F01F0C">
        <w:rPr>
          <w:rFonts w:eastAsia="Times New Roman" w:cstheme="minorHAnsi"/>
          <w:color w:val="212121"/>
          <w:lang w:val="nl-NL" w:eastAsia="nl-NL"/>
        </w:rPr>
        <w:t>)</w:t>
      </w:r>
      <w:r>
        <w:rPr>
          <w:rFonts w:eastAsia="Times New Roman" w:cstheme="minorHAnsi"/>
          <w:color w:val="212121"/>
          <w:lang w:val="nl-NL" w:eastAsia="nl-NL"/>
        </w:rPr>
        <w:t xml:space="preserve">. This is worth mentioning. </w:t>
      </w:r>
    </w:p>
    <w:sectPr w:rsidR="00F01F0C" w:rsidRPr="00F01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DD6A76"/>
    <w:multiLevelType w:val="multilevel"/>
    <w:tmpl w:val="FB9C1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4586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76330"/>
    <w:rsid w:val="00027FAA"/>
    <w:rsid w:val="00584A43"/>
    <w:rsid w:val="00976330"/>
    <w:rsid w:val="00F01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23D11"/>
  <w15:chartTrackingRefBased/>
  <w15:docId w15:val="{0B60AC07-7488-483A-8A64-C95303A15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1F0C"/>
    <w:rPr>
      <w:color w:val="0000FF"/>
      <w:u w:val="single"/>
    </w:rPr>
  </w:style>
  <w:style w:type="character" w:customStyle="1" w:styleId="id-label">
    <w:name w:val="id-label"/>
    <w:basedOn w:val="DefaultParagraphFont"/>
    <w:rsid w:val="00F01F0C"/>
  </w:style>
  <w:style w:type="character" w:styleId="Strong">
    <w:name w:val="Strong"/>
    <w:basedOn w:val="DefaultParagraphFont"/>
    <w:uiPriority w:val="22"/>
    <w:qFormat/>
    <w:rsid w:val="00F01F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34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346</Words>
  <Characters>1907</Characters>
  <Application>Microsoft Office Word</Application>
  <DocSecurity>0</DocSecurity>
  <Lines>15</Lines>
  <Paragraphs>4</Paragraphs>
  <ScaleCrop>false</ScaleCrop>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Bekker</dc:creator>
  <cp:keywords/>
  <dc:description/>
  <cp:lastModifiedBy>Vincent Bekker</cp:lastModifiedBy>
  <cp:revision>2</cp:revision>
  <dcterms:created xsi:type="dcterms:W3CDTF">2023-10-05T08:29:00Z</dcterms:created>
  <dcterms:modified xsi:type="dcterms:W3CDTF">2023-10-05T09:35:00Z</dcterms:modified>
</cp:coreProperties>
</file>