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CD214" w14:textId="77777777" w:rsidR="00FE41B6" w:rsidRDefault="00FE41B6" w:rsidP="00FE41B6">
      <w:pPr>
        <w:spacing w:after="240"/>
        <w:ind w:firstLine="562"/>
        <w:jc w:val="center"/>
        <w:rPr>
          <w:rFonts w:ascii="Palatino Linotype" w:hAnsi="Palatino Linotype" w:cs="Times New Roman"/>
          <w:b/>
          <w:sz w:val="28"/>
          <w:szCs w:val="28"/>
        </w:rPr>
      </w:pPr>
      <w:bookmarkStart w:id="0" w:name="_Hlk138120230"/>
      <w:r w:rsidRPr="00C63042">
        <w:rPr>
          <w:rFonts w:ascii="Palatino Linotype" w:hAnsi="Palatino Linotype" w:cs="Times New Roman"/>
          <w:b/>
          <w:sz w:val="28"/>
          <w:szCs w:val="28"/>
        </w:rPr>
        <w:t>Response to Reviewer #1</w:t>
      </w:r>
    </w:p>
    <w:p w14:paraId="7A1E7CCE" w14:textId="77777777" w:rsidR="00C63042" w:rsidRPr="00C63042" w:rsidRDefault="00C63042" w:rsidP="00FE41B6">
      <w:pPr>
        <w:spacing w:after="240"/>
        <w:ind w:firstLine="562"/>
        <w:jc w:val="center"/>
        <w:rPr>
          <w:rFonts w:ascii="Palatino Linotype" w:hAnsi="Palatino Linotype" w:cs="Times New Roman"/>
          <w:b/>
          <w:sz w:val="28"/>
          <w:szCs w:val="28"/>
        </w:rPr>
      </w:pPr>
    </w:p>
    <w:p w14:paraId="4577B931" w14:textId="77777777" w:rsidR="00C63042" w:rsidRPr="00C63042" w:rsidRDefault="00C63042" w:rsidP="00C63042">
      <w:pPr>
        <w:spacing w:after="240"/>
        <w:ind w:firstLineChars="0" w:firstLine="0"/>
        <w:rPr>
          <w:rFonts w:ascii="Palatino Linotype" w:hAnsi="Palatino Linotype" w:cs="Times New Roman"/>
          <w:b/>
          <w:bCs/>
        </w:rPr>
      </w:pPr>
      <w:r w:rsidRPr="00C63042">
        <w:rPr>
          <w:rFonts w:ascii="Palatino Linotype" w:hAnsi="Palatino Linotype" w:cs="Times New Roman"/>
          <w:b/>
          <w:bCs/>
        </w:rPr>
        <w:t>Comments and Suggestions for Authors</w:t>
      </w:r>
      <w:r w:rsidRPr="00C63042">
        <w:rPr>
          <w:rFonts w:ascii="Palatino Linotype" w:hAnsi="Palatino Linotype" w:cs="Times New Roman"/>
          <w:b/>
          <w:bCs/>
        </w:rPr>
        <w:t>：</w:t>
      </w:r>
    </w:p>
    <w:p w14:paraId="78402E26" w14:textId="1730F7DD" w:rsidR="00C63042" w:rsidRPr="00C63042" w:rsidRDefault="00C63042" w:rsidP="00C63042">
      <w:pPr>
        <w:pStyle w:val="MDPI13authornames"/>
        <w:spacing w:line="360" w:lineRule="auto"/>
        <w:ind w:firstLine="480"/>
        <w:jc w:val="thaiDistribute"/>
        <w:rPr>
          <w:b w:val="0"/>
          <w:bCs/>
          <w:snapToGrid w:val="0"/>
          <w:color w:val="auto"/>
          <w:sz w:val="24"/>
          <w:szCs w:val="24"/>
        </w:rPr>
      </w:pPr>
      <w:r w:rsidRPr="00C63042">
        <w:rPr>
          <w:b w:val="0"/>
          <w:bCs/>
          <w:sz w:val="24"/>
          <w:szCs w:val="24"/>
        </w:rPr>
        <w:t xml:space="preserve">The manuscript by </w:t>
      </w:r>
      <w:proofErr w:type="spellStart"/>
      <w:r w:rsidRPr="00C63042">
        <w:rPr>
          <w:rFonts w:cs="Angsana New"/>
          <w:b w:val="0"/>
          <w:bCs/>
          <w:sz w:val="24"/>
          <w:szCs w:val="24"/>
          <w:lang w:bidi="th-TH"/>
        </w:rPr>
        <w:t>Ingrungruengluet</w:t>
      </w:r>
      <w:proofErr w:type="spellEnd"/>
      <w:r w:rsidRPr="00C63042">
        <w:rPr>
          <w:b w:val="0"/>
          <w:bCs/>
          <w:sz w:val="24"/>
          <w:szCs w:val="24"/>
        </w:rPr>
        <w:t xml:space="preserve"> et al. demonstrated research evidence about “</w:t>
      </w:r>
      <w:r w:rsidRPr="00C63042">
        <w:rPr>
          <w:b w:val="0"/>
          <w:bCs/>
          <w:snapToGrid w:val="0"/>
          <w:color w:val="auto"/>
          <w:sz w:val="24"/>
          <w:szCs w:val="24"/>
        </w:rPr>
        <w:t xml:space="preserve">Preparation and Primary Bioactivity Evaluation of Novel Water-Soluble Curcumin-loaded Polymeric Micelles fabricated with </w:t>
      </w:r>
      <w:proofErr w:type="spellStart"/>
      <w:r w:rsidRPr="00C63042">
        <w:rPr>
          <w:b w:val="0"/>
          <w:bCs/>
          <w:snapToGrid w:val="0"/>
          <w:sz w:val="24"/>
          <w:szCs w:val="24"/>
        </w:rPr>
        <w:t>Chitooligosaccharides</w:t>
      </w:r>
      <w:proofErr w:type="spellEnd"/>
      <w:r w:rsidRPr="00C63042">
        <w:rPr>
          <w:b w:val="0"/>
          <w:bCs/>
          <w:snapToGrid w:val="0"/>
          <w:sz w:val="24"/>
          <w:szCs w:val="24"/>
        </w:rPr>
        <w:t xml:space="preserve"> and Pluronic F-68”</w:t>
      </w:r>
      <w:r w:rsidRPr="00C63042">
        <w:rPr>
          <w:b w:val="0"/>
          <w:bCs/>
          <w:sz w:val="24"/>
          <w:szCs w:val="24"/>
        </w:rPr>
        <w:t>. The manuscript represented interesting data; however, some revisions are needed.</w:t>
      </w:r>
    </w:p>
    <w:bookmarkEnd w:id="0"/>
    <w:p w14:paraId="4007841C" w14:textId="7B01D47E" w:rsidR="00C63042" w:rsidRDefault="00FE41B6" w:rsidP="00C63042">
      <w:pPr>
        <w:ind w:firstLine="480"/>
        <w:rPr>
          <w:rFonts w:ascii="Palatino Linotype" w:hAnsi="Palatino Linotype" w:cs="Times New Roman"/>
        </w:rPr>
      </w:pPr>
      <w:r w:rsidRPr="007B02FE">
        <w:rPr>
          <w:rFonts w:ascii="Palatino Linotype" w:hAnsi="Palatino Linotype" w:cs="Times New Roman"/>
        </w:rPr>
        <w:t>Firstly, we would like to express our gratitude for your thoughtful comments and suggestions. Your expertise and attention to detail</w:t>
      </w:r>
      <w:r w:rsidR="00EC7833">
        <w:rPr>
          <w:rFonts w:ascii="Palatino Linotype" w:hAnsi="Palatino Linotype" w:cs="Times New Roman"/>
        </w:rPr>
        <w:t>s</w:t>
      </w:r>
      <w:r w:rsidRPr="007B02FE">
        <w:rPr>
          <w:rFonts w:ascii="Palatino Linotype" w:hAnsi="Palatino Linotype" w:cs="Times New Roman"/>
        </w:rPr>
        <w:t xml:space="preserve"> have been instrumental in improving the article, and we are sincerely appreciative of your contribution. Your review has made a critical and thoughtful impact on our work. We have carefully considered your feedback and made the necessary revisions based on your suggestions. </w:t>
      </w:r>
    </w:p>
    <w:p w14:paraId="39B9C1AA" w14:textId="25331B74" w:rsidR="00FE41B6" w:rsidRDefault="00FE41B6" w:rsidP="00FE41B6">
      <w:pPr>
        <w:ind w:firstLine="480"/>
        <w:rPr>
          <w:rFonts w:ascii="Palatino Linotype" w:hAnsi="Palatino Linotype" w:cs="Times New Roman"/>
        </w:rPr>
      </w:pPr>
    </w:p>
    <w:p w14:paraId="0D226B82" w14:textId="5AB8B122" w:rsidR="00C63042" w:rsidRDefault="00C63042" w:rsidP="00C63042">
      <w:pPr>
        <w:ind w:firstLineChars="0" w:firstLine="0"/>
        <w:rPr>
          <w:rFonts w:ascii="Palatino Linotype" w:hAnsi="Palatino Linotype" w:cs="Times New Roman"/>
        </w:rPr>
      </w:pPr>
      <w:r>
        <w:rPr>
          <w:rFonts w:ascii="Palatino Linotype" w:hAnsi="Palatino Linotype" w:cs="Times New Roman"/>
        </w:rPr>
        <w:t xml:space="preserve">Sincerely, </w:t>
      </w:r>
    </w:p>
    <w:p w14:paraId="3E7FF49F" w14:textId="4E8FEA79" w:rsidR="00C63042" w:rsidRPr="007B02FE" w:rsidRDefault="00C63042" w:rsidP="00C63042">
      <w:pPr>
        <w:ind w:firstLineChars="0" w:firstLine="0"/>
        <w:rPr>
          <w:rFonts w:ascii="Palatino Linotype" w:hAnsi="Palatino Linotype" w:cs="Times New Roman"/>
          <w:lang w:bidi="th-TH"/>
        </w:rPr>
      </w:pPr>
      <w:proofErr w:type="spellStart"/>
      <w:r>
        <w:rPr>
          <w:rFonts w:ascii="Palatino Linotype" w:hAnsi="Palatino Linotype" w:cs="Times New Roman"/>
        </w:rPr>
        <w:t>Pattarachat</w:t>
      </w:r>
      <w:proofErr w:type="spellEnd"/>
      <w:r>
        <w:rPr>
          <w:rFonts w:ascii="Palatino Linotype" w:hAnsi="Palatino Linotype" w:cs="Times New Roman"/>
        </w:rPr>
        <w:t xml:space="preserve"> </w:t>
      </w:r>
      <w:proofErr w:type="spellStart"/>
      <w:r>
        <w:rPr>
          <w:rFonts w:ascii="Palatino Linotype" w:hAnsi="Palatino Linotype" w:cs="Times New Roman"/>
        </w:rPr>
        <w:t>Ingrungruengluet</w:t>
      </w:r>
      <w:proofErr w:type="spellEnd"/>
    </w:p>
    <w:p w14:paraId="0FEF0FD5" w14:textId="77777777" w:rsidR="00C63042" w:rsidRDefault="00C63042" w:rsidP="00FE41B6">
      <w:pPr>
        <w:ind w:firstLine="482"/>
        <w:rPr>
          <w:rFonts w:ascii="Palatino Linotype" w:hAnsi="Palatino Linotype" w:cs="Times New Roman"/>
          <w:b/>
          <w:bCs/>
          <w:lang w:bidi="th-TH"/>
        </w:rPr>
      </w:pPr>
    </w:p>
    <w:p w14:paraId="06893629" w14:textId="6721C402" w:rsidR="00FE41B6" w:rsidRPr="007B02FE" w:rsidRDefault="00C63042" w:rsidP="00C63042">
      <w:pPr>
        <w:ind w:firstLineChars="0" w:firstLine="0"/>
        <w:rPr>
          <w:rFonts w:ascii="Palatino Linotype" w:hAnsi="Palatino Linotype" w:cs="Times New Roman"/>
          <w:b/>
          <w:bCs/>
          <w:lang w:bidi="th-TH"/>
        </w:rPr>
      </w:pPr>
      <w:r>
        <w:rPr>
          <w:rFonts w:ascii="Palatino Linotype" w:hAnsi="Palatino Linotype" w:cs="Times New Roman"/>
          <w:b/>
          <w:bCs/>
          <w:lang w:bidi="th-TH"/>
        </w:rPr>
        <w:t>C</w:t>
      </w:r>
      <w:r w:rsidR="00FE41B6" w:rsidRPr="007B02FE">
        <w:rPr>
          <w:rFonts w:ascii="Palatino Linotype" w:hAnsi="Palatino Linotype" w:cs="Times New Roman"/>
          <w:b/>
          <w:bCs/>
          <w:lang w:bidi="th-TH"/>
        </w:rPr>
        <w:t>omments:</w:t>
      </w:r>
    </w:p>
    <w:p w14:paraId="72FDAC14" w14:textId="08BF7B66" w:rsidR="002E162A" w:rsidRPr="007B02FE" w:rsidRDefault="00FE41B6" w:rsidP="00C63042">
      <w:pPr>
        <w:ind w:firstLine="482"/>
        <w:rPr>
          <w:rFonts w:ascii="Palatino Linotype" w:hAnsi="Palatino Linotype" w:cs="Times New Roman"/>
          <w:color w:val="0A0A0A"/>
          <w:shd w:val="clear" w:color="auto" w:fill="FEFEFE"/>
        </w:rPr>
      </w:pPr>
      <w:r w:rsidRPr="00B509D6">
        <w:rPr>
          <w:rFonts w:ascii="Palatino Linotype" w:hAnsi="Palatino Linotype" w:cs="Times New Roman"/>
          <w:b/>
          <w:bCs/>
          <w:i/>
          <w:iCs/>
          <w:lang w:bidi="th-TH"/>
        </w:rPr>
        <w:t xml:space="preserve">Comment 1: </w:t>
      </w:r>
      <w:r w:rsidRPr="007B02FE">
        <w:rPr>
          <w:rFonts w:ascii="Palatino Linotype" w:hAnsi="Palatino Linotype" w:cs="Times New Roman"/>
          <w:color w:val="0A0A0A"/>
          <w:shd w:val="clear" w:color="auto" w:fill="FEFEFE"/>
        </w:rPr>
        <w:t xml:space="preserve">The role of oligosaccharide in the structure of the nanocarriers needs to be further researched and elucidated. What are the interactions that bind the two nanocarrier components (F-68 and COS)? What is the location of COS in the nanocarriers? Location at the nanocarrier corona is assumed but some </w:t>
      </w:r>
      <w:bookmarkStart w:id="1" w:name="OLE_LINK1"/>
      <w:r w:rsidRPr="007B02FE">
        <w:rPr>
          <w:rFonts w:ascii="Palatino Linotype" w:hAnsi="Palatino Linotype" w:cs="Times New Roman"/>
          <w:color w:val="0A0A0A"/>
          <w:shd w:val="clear" w:color="auto" w:fill="FEFEFE"/>
        </w:rPr>
        <w:t>further experimental</w:t>
      </w:r>
      <w:bookmarkEnd w:id="1"/>
      <w:r w:rsidRPr="007B02FE">
        <w:rPr>
          <w:rFonts w:ascii="Palatino Linotype" w:hAnsi="Palatino Linotype" w:cs="Times New Roman"/>
          <w:color w:val="0A0A0A"/>
          <w:shd w:val="clear" w:color="auto" w:fill="FEFEFE"/>
        </w:rPr>
        <w:t xml:space="preserve"> proof, by NMR or FTIR, should be provided. Are the F-68/COS mixed aggregates still of micellar nature?</w:t>
      </w:r>
    </w:p>
    <w:p w14:paraId="39CBA2A2" w14:textId="2EF07381" w:rsidR="00FE41B6" w:rsidRPr="00C6423B" w:rsidRDefault="00FE41B6" w:rsidP="00FE41B6">
      <w:pPr>
        <w:ind w:firstLine="482"/>
        <w:rPr>
          <w:rFonts w:ascii="Palatino Linotype" w:eastAsiaTheme="minorEastAsia" w:hAnsi="Palatino Linotype"/>
          <w:bCs/>
          <w:iCs/>
          <w:szCs w:val="30"/>
          <w:cs/>
          <w:lang w:bidi="th-TH"/>
        </w:rPr>
      </w:pPr>
      <w:r w:rsidRPr="00772E5C">
        <w:rPr>
          <w:rFonts w:ascii="Palatino Linotype" w:hAnsi="Palatino Linotype" w:cs="Times New Roman"/>
          <w:b/>
          <w:i/>
          <w:color w:val="000000" w:themeColor="text1"/>
        </w:rPr>
        <w:t>Response:</w:t>
      </w:r>
      <w:r w:rsidR="00030F94" w:rsidRPr="00772E5C">
        <w:rPr>
          <w:rFonts w:ascii="Palatino Linotype" w:hAnsi="Palatino Linotype" w:cs="Times New Roman"/>
          <w:b/>
          <w:i/>
          <w:color w:val="FF0000"/>
        </w:rPr>
        <w:t xml:space="preserve"> </w:t>
      </w:r>
      <w:r w:rsidR="006C4DA0">
        <w:rPr>
          <w:rFonts w:ascii="Palatino Linotype" w:hAnsi="Palatino Linotype" w:cs="Times New Roman"/>
          <w:bCs/>
          <w:iCs/>
        </w:rPr>
        <w:t>Thanks for your suggestions</w:t>
      </w:r>
      <w:r w:rsidR="006C4DA0">
        <w:rPr>
          <w:rFonts w:ascii="Palatino Linotype" w:hAnsi="Palatino Linotype" w:cs="Times New Roman" w:hint="eastAsia"/>
          <w:bCs/>
          <w:iCs/>
        </w:rPr>
        <w:t>.</w:t>
      </w:r>
      <w:r w:rsidR="006C4DA0" w:rsidRPr="006B2CD9">
        <w:rPr>
          <w:rFonts w:ascii="Palatino Linotype" w:hAnsi="Palatino Linotype" w:cs="Times New Roman"/>
          <w:bCs/>
          <w:iCs/>
        </w:rPr>
        <w:t xml:space="preserve"> </w:t>
      </w:r>
      <w:r w:rsidR="006C4DA0">
        <w:rPr>
          <w:rFonts w:ascii="Palatino Linotype" w:hAnsi="Palatino Linotype" w:cs="Times New Roman"/>
          <w:bCs/>
          <w:iCs/>
        </w:rPr>
        <w:t xml:space="preserve">We have provided the </w:t>
      </w:r>
      <w:proofErr w:type="spellStart"/>
      <w:r w:rsidR="006C4DA0" w:rsidRPr="00772E5C">
        <w:rPr>
          <w:rFonts w:ascii="Palatino Linotype" w:hAnsi="Palatino Linotype" w:cs="Times New Roman"/>
          <w:bCs/>
          <w:iCs/>
          <w:vertAlign w:val="superscript"/>
        </w:rPr>
        <w:t>1</w:t>
      </w:r>
      <w:r w:rsidR="006C4DA0" w:rsidRPr="00772E5C">
        <w:rPr>
          <w:rFonts w:ascii="Palatino Linotype" w:hAnsi="Palatino Linotype" w:cs="Times New Roman"/>
          <w:bCs/>
          <w:iCs/>
        </w:rPr>
        <w:t>H</w:t>
      </w:r>
      <w:proofErr w:type="spellEnd"/>
      <w:r w:rsidR="006C4DA0" w:rsidRPr="00772E5C">
        <w:rPr>
          <w:rFonts w:ascii="Palatino Linotype" w:hAnsi="Palatino Linotype" w:cs="Times New Roman"/>
          <w:bCs/>
          <w:iCs/>
        </w:rPr>
        <w:t xml:space="preserve"> NMR spectra of </w:t>
      </w:r>
      <w:proofErr w:type="spellStart"/>
      <w:r w:rsidR="006C4DA0" w:rsidRPr="00772E5C">
        <w:rPr>
          <w:rFonts w:ascii="Palatino Linotype" w:hAnsi="Palatino Linotype" w:cs="Times New Roman"/>
          <w:bCs/>
          <w:iCs/>
        </w:rPr>
        <w:lastRenderedPageBreak/>
        <w:t>pluromic</w:t>
      </w:r>
      <w:proofErr w:type="spellEnd"/>
      <w:r w:rsidR="006C4DA0" w:rsidRPr="00772E5C">
        <w:rPr>
          <w:rFonts w:ascii="Palatino Linotype" w:hAnsi="Palatino Linotype" w:cs="Times New Roman"/>
          <w:bCs/>
          <w:iCs/>
        </w:rPr>
        <w:t xml:space="preserve"> F-68 (PF), curcumin, curcumin-loaded polymeric micelle (</w:t>
      </w:r>
      <w:proofErr w:type="spellStart"/>
      <w:r w:rsidR="006C4DA0" w:rsidRPr="00772E5C">
        <w:rPr>
          <w:rFonts w:ascii="Palatino Linotype" w:hAnsi="Palatino Linotype" w:cs="Times New Roman"/>
          <w:bCs/>
          <w:iCs/>
        </w:rPr>
        <w:t>COSPFCU</w:t>
      </w:r>
      <w:proofErr w:type="spellEnd"/>
      <w:r w:rsidR="006C4DA0" w:rsidRPr="00772E5C">
        <w:rPr>
          <w:rFonts w:ascii="Palatino Linotype" w:hAnsi="Palatino Linotype" w:cs="Times New Roman"/>
          <w:bCs/>
          <w:iCs/>
        </w:rPr>
        <w:t xml:space="preserve">) and </w:t>
      </w:r>
      <w:proofErr w:type="spellStart"/>
      <w:r w:rsidR="006C4DA0" w:rsidRPr="00772E5C">
        <w:rPr>
          <w:rFonts w:ascii="Palatino Linotype" w:hAnsi="Palatino Linotype" w:cs="Times New Roman"/>
          <w:bCs/>
          <w:iCs/>
        </w:rPr>
        <w:t>chitooligosaccharide</w:t>
      </w:r>
      <w:r w:rsidR="006C4DA0">
        <w:rPr>
          <w:rFonts w:ascii="Palatino Linotype" w:hAnsi="Palatino Linotype" w:cs="Times New Roman"/>
          <w:bCs/>
          <w:iCs/>
        </w:rPr>
        <w:t>s</w:t>
      </w:r>
      <w:proofErr w:type="spellEnd"/>
      <w:r w:rsidR="006C4DA0" w:rsidRPr="00772E5C">
        <w:rPr>
          <w:rFonts w:ascii="Palatino Linotype" w:hAnsi="Palatino Linotype" w:cs="Times New Roman"/>
          <w:bCs/>
          <w:iCs/>
        </w:rPr>
        <w:t xml:space="preserve"> in the </w:t>
      </w:r>
      <w:r w:rsidR="00A349D6">
        <w:rPr>
          <w:rFonts w:ascii="Palatino Linotype" w:hAnsi="Palatino Linotype" w:cs="Times New Roman"/>
          <w:bCs/>
          <w:iCs/>
        </w:rPr>
        <w:t xml:space="preserve">revised </w:t>
      </w:r>
      <w:r w:rsidR="006C4DA0" w:rsidRPr="00772E5C">
        <w:rPr>
          <w:rFonts w:ascii="Palatino Linotype" w:hAnsi="Palatino Linotype" w:cs="Times New Roman"/>
          <w:bCs/>
          <w:iCs/>
        </w:rPr>
        <w:t>manuscript</w:t>
      </w:r>
      <w:r w:rsidR="00A349D6">
        <w:rPr>
          <w:rFonts w:ascii="Palatino Linotype" w:hAnsi="Palatino Linotype" w:cs="Times New Roman"/>
          <w:bCs/>
          <w:iCs/>
        </w:rPr>
        <w:t xml:space="preserve"> and explained the related signals </w:t>
      </w:r>
      <w:r w:rsidR="00A349D6" w:rsidRPr="00772E5C">
        <w:rPr>
          <w:rFonts w:ascii="Palatino Linotype" w:hAnsi="Palatino Linotype" w:cs="Times New Roman"/>
          <w:bCs/>
          <w:iCs/>
        </w:rPr>
        <w:t>(page 6-7, line 19</w:t>
      </w:r>
      <w:r w:rsidR="00C9350E">
        <w:rPr>
          <w:rFonts w:ascii="Palatino Linotype" w:hAnsi="Palatino Linotype" w:cs="Times New Roman"/>
          <w:bCs/>
          <w:iCs/>
        </w:rPr>
        <w:t>7</w:t>
      </w:r>
      <w:r w:rsidR="00A349D6" w:rsidRPr="00772E5C">
        <w:rPr>
          <w:rFonts w:ascii="Palatino Linotype" w:hAnsi="Palatino Linotype" w:cs="Times New Roman"/>
          <w:bCs/>
          <w:iCs/>
        </w:rPr>
        <w:t>-212, and Fig 6)</w:t>
      </w:r>
      <w:r w:rsidR="006C4DA0" w:rsidRPr="00772E5C">
        <w:rPr>
          <w:rFonts w:ascii="Palatino Linotype" w:hAnsi="Palatino Linotype" w:cs="Times New Roman"/>
          <w:bCs/>
          <w:iCs/>
        </w:rPr>
        <w:t>.</w:t>
      </w:r>
      <w:r w:rsidR="006C4DA0">
        <w:rPr>
          <w:rFonts w:ascii="Palatino Linotype" w:hAnsi="Palatino Linotype" w:cs="Times New Roman"/>
          <w:bCs/>
          <w:iCs/>
        </w:rPr>
        <w:t xml:space="preserve"> We also revised and added </w:t>
      </w:r>
      <w:r w:rsidR="00A349D6">
        <w:rPr>
          <w:rFonts w:ascii="Palatino Linotype" w:hAnsi="Palatino Linotype" w:cs="Times New Roman"/>
          <w:bCs/>
          <w:iCs/>
        </w:rPr>
        <w:t xml:space="preserve">some </w:t>
      </w:r>
      <w:r w:rsidR="006C4DA0">
        <w:rPr>
          <w:rFonts w:ascii="Palatino Linotype" w:hAnsi="Palatino Linotype" w:cs="Times New Roman"/>
          <w:bCs/>
          <w:iCs/>
        </w:rPr>
        <w:t>explanations for t</w:t>
      </w:r>
      <w:r w:rsidR="006C4DA0" w:rsidRPr="006B2CD9">
        <w:rPr>
          <w:rFonts w:ascii="Palatino Linotype" w:hAnsi="Palatino Linotype" w:cs="Times New Roman"/>
          <w:bCs/>
          <w:iCs/>
        </w:rPr>
        <w:t xml:space="preserve">he </w:t>
      </w:r>
      <w:r w:rsidR="006B2CD9" w:rsidRPr="006B2CD9">
        <w:rPr>
          <w:rFonts w:ascii="Palatino Linotype" w:hAnsi="Palatino Linotype" w:cs="Times New Roman"/>
          <w:bCs/>
          <w:iCs/>
        </w:rPr>
        <w:t>interaction of PF and COS by the FTIR</w:t>
      </w:r>
      <w:r w:rsidR="006C4DA0">
        <w:rPr>
          <w:rFonts w:ascii="Palatino Linotype" w:hAnsi="Palatino Linotype" w:cs="Times New Roman"/>
          <w:bCs/>
          <w:iCs/>
        </w:rPr>
        <w:t xml:space="preserve"> </w:t>
      </w:r>
      <w:r w:rsidR="006C4DA0" w:rsidRPr="00772E5C">
        <w:rPr>
          <w:rFonts w:ascii="Palatino Linotype" w:hAnsi="Palatino Linotype" w:cs="Times New Roman"/>
          <w:bCs/>
          <w:iCs/>
        </w:rPr>
        <w:t>(</w:t>
      </w:r>
      <w:r w:rsidR="006B2CD9" w:rsidRPr="00772E5C">
        <w:rPr>
          <w:rFonts w:ascii="Palatino Linotype" w:hAnsi="Palatino Linotype" w:cs="Times New Roman"/>
          <w:bCs/>
          <w:iCs/>
        </w:rPr>
        <w:t xml:space="preserve">page 6 with lines </w:t>
      </w:r>
      <w:r w:rsidR="00A349D6" w:rsidRPr="00772E5C">
        <w:rPr>
          <w:rFonts w:ascii="Palatino Linotype" w:hAnsi="Palatino Linotype" w:cs="Times New Roman"/>
          <w:bCs/>
          <w:iCs/>
        </w:rPr>
        <w:t>191</w:t>
      </w:r>
      <w:r w:rsidR="006B2CD9" w:rsidRPr="00772E5C">
        <w:rPr>
          <w:rFonts w:ascii="Palatino Linotype" w:hAnsi="Palatino Linotype" w:cs="Times New Roman"/>
          <w:bCs/>
          <w:iCs/>
        </w:rPr>
        <w:t>-</w:t>
      </w:r>
      <w:r w:rsidR="00A349D6" w:rsidRPr="00772E5C">
        <w:rPr>
          <w:rFonts w:ascii="Palatino Linotype" w:hAnsi="Palatino Linotype" w:cs="Times New Roman"/>
          <w:bCs/>
          <w:iCs/>
        </w:rPr>
        <w:t>19</w:t>
      </w:r>
      <w:r w:rsidR="007B73A5" w:rsidRPr="00772E5C">
        <w:rPr>
          <w:rFonts w:ascii="Palatino Linotype" w:hAnsi="Palatino Linotype" w:cs="Times New Roman"/>
          <w:bCs/>
          <w:iCs/>
        </w:rPr>
        <w:t>6</w:t>
      </w:r>
      <w:r w:rsidR="006C4DA0" w:rsidRPr="00772E5C">
        <w:rPr>
          <w:rFonts w:ascii="Palatino Linotype" w:hAnsi="Palatino Linotype" w:cs="Times New Roman"/>
          <w:bCs/>
          <w:iCs/>
        </w:rPr>
        <w:t>)</w:t>
      </w:r>
      <w:r w:rsidR="006B2CD9" w:rsidRPr="00772E5C">
        <w:rPr>
          <w:rFonts w:ascii="Palatino Linotype" w:hAnsi="Palatino Linotype" w:cs="Times New Roman"/>
          <w:bCs/>
          <w:iCs/>
        </w:rPr>
        <w:t>.</w:t>
      </w:r>
      <w:r w:rsidR="006B2CD9" w:rsidRPr="006B2CD9">
        <w:rPr>
          <w:rFonts w:ascii="Palatino Linotype" w:hAnsi="Palatino Linotype" w:cs="Times New Roman"/>
          <w:bCs/>
          <w:iCs/>
        </w:rPr>
        <w:t xml:space="preserve"> </w:t>
      </w:r>
      <w:bookmarkStart w:id="2" w:name="_Hlk147862138"/>
      <w:r w:rsidR="007B73A5" w:rsidRPr="001D03B7">
        <w:rPr>
          <w:rFonts w:ascii="Palatino Linotype" w:hAnsi="Palatino Linotype" w:cs="Times New Roman"/>
          <w:bCs/>
          <w:iCs/>
        </w:rPr>
        <w:t>There was some degree of shifts for some characteristic bands between 1650-</w:t>
      </w:r>
      <w:proofErr w:type="spellStart"/>
      <w:r w:rsidR="007B73A5" w:rsidRPr="001D03B7">
        <w:rPr>
          <w:rFonts w:ascii="Palatino Linotype" w:hAnsi="Palatino Linotype" w:cs="Times New Roman"/>
          <w:bCs/>
          <w:iCs/>
        </w:rPr>
        <w:t>800cm</w:t>
      </w:r>
      <w:proofErr w:type="spellEnd"/>
      <w:r w:rsidR="007B73A5" w:rsidRPr="001D03B7">
        <w:rPr>
          <w:rFonts w:ascii="Palatino Linotype" w:hAnsi="Palatino Linotype" w:cs="Times New Roman"/>
          <w:bCs/>
          <w:iCs/>
          <w:vertAlign w:val="superscript"/>
        </w:rPr>
        <w:t>-1</w:t>
      </w:r>
      <w:r w:rsidR="007B73A5">
        <w:rPr>
          <w:rFonts w:ascii="Palatino Linotype" w:hAnsi="Palatino Linotype" w:cs="Times New Roman"/>
          <w:bCs/>
          <w:iCs/>
        </w:rPr>
        <w:t xml:space="preserve">. </w:t>
      </w:r>
      <w:r w:rsidR="00E30DE9">
        <w:rPr>
          <w:rFonts w:ascii="Palatino Linotype" w:hAnsi="Palatino Linotype" w:cs="Times New Roman"/>
          <w:bCs/>
          <w:iCs/>
        </w:rPr>
        <w:t xml:space="preserve">Combined the result of </w:t>
      </w:r>
      <w:proofErr w:type="spellStart"/>
      <w:r w:rsidR="00E30DE9" w:rsidRPr="00C6423B">
        <w:rPr>
          <w:rFonts w:ascii="Palatino Linotype" w:hAnsi="Palatino Linotype" w:cs="Times New Roman"/>
          <w:bCs/>
          <w:iCs/>
          <w:vertAlign w:val="superscript"/>
        </w:rPr>
        <w:t>1</w:t>
      </w:r>
      <w:r w:rsidR="00E30DE9">
        <w:rPr>
          <w:rFonts w:ascii="Palatino Linotype" w:hAnsi="Palatino Linotype" w:cs="Times New Roman"/>
          <w:bCs/>
          <w:iCs/>
        </w:rPr>
        <w:t>H</w:t>
      </w:r>
      <w:proofErr w:type="spellEnd"/>
      <w:r w:rsidR="00E30DE9">
        <w:rPr>
          <w:rFonts w:ascii="Palatino Linotype" w:hAnsi="Palatino Linotype" w:cs="Times New Roman"/>
          <w:bCs/>
          <w:iCs/>
        </w:rPr>
        <w:t>-NMR (page 6-7,</w:t>
      </w:r>
      <w:r w:rsidR="00E30DE9" w:rsidRPr="00A349D6">
        <w:rPr>
          <w:rFonts w:ascii="Palatino Linotype" w:hAnsi="Palatino Linotype" w:cs="Times New Roman"/>
          <w:bCs/>
          <w:iCs/>
        </w:rPr>
        <w:t xml:space="preserve"> </w:t>
      </w:r>
      <w:r w:rsidR="00E30DE9">
        <w:rPr>
          <w:rFonts w:ascii="Palatino Linotype" w:hAnsi="Palatino Linotype" w:cs="Times New Roman"/>
          <w:bCs/>
          <w:iCs/>
        </w:rPr>
        <w:t>line 19</w:t>
      </w:r>
      <w:r w:rsidR="00C9350E">
        <w:rPr>
          <w:rFonts w:ascii="Palatino Linotype" w:hAnsi="Palatino Linotype" w:cs="Times New Roman"/>
          <w:bCs/>
          <w:iCs/>
        </w:rPr>
        <w:t>7</w:t>
      </w:r>
      <w:r w:rsidR="00E30DE9">
        <w:rPr>
          <w:rFonts w:ascii="Palatino Linotype" w:hAnsi="Palatino Linotype" w:cs="Times New Roman"/>
          <w:bCs/>
          <w:iCs/>
        </w:rPr>
        <w:t xml:space="preserve">-212), </w:t>
      </w:r>
      <w:bookmarkEnd w:id="2"/>
      <w:r w:rsidR="00E30DE9">
        <w:rPr>
          <w:rFonts w:ascii="Palatino Linotype" w:hAnsi="Palatino Linotype" w:cs="Times New Roman"/>
          <w:bCs/>
          <w:iCs/>
        </w:rPr>
        <w:t>t</w:t>
      </w:r>
      <w:r w:rsidR="006B2CD9" w:rsidRPr="006B2CD9">
        <w:rPr>
          <w:rFonts w:ascii="Palatino Linotype" w:hAnsi="Palatino Linotype" w:cs="Times New Roman"/>
          <w:bCs/>
          <w:iCs/>
        </w:rPr>
        <w:t>h</w:t>
      </w:r>
      <w:r w:rsidR="00E30DE9">
        <w:rPr>
          <w:rFonts w:ascii="Palatino Linotype" w:hAnsi="Palatino Linotype" w:cs="Times New Roman"/>
          <w:bCs/>
          <w:iCs/>
        </w:rPr>
        <w:t>e</w:t>
      </w:r>
      <w:r w:rsidR="006B2CD9" w:rsidRPr="006B2CD9">
        <w:rPr>
          <w:rFonts w:ascii="Palatino Linotype" w:hAnsi="Palatino Linotype" w:cs="Times New Roman"/>
          <w:bCs/>
          <w:iCs/>
        </w:rPr>
        <w:t xml:space="preserve"> result can estimate the COS </w:t>
      </w:r>
      <w:r w:rsidR="00A349D6">
        <w:rPr>
          <w:rFonts w:ascii="Palatino Linotype" w:hAnsi="Palatino Linotype" w:cs="Times New Roman"/>
          <w:bCs/>
          <w:iCs/>
        </w:rPr>
        <w:t>was</w:t>
      </w:r>
      <w:r w:rsidR="006B2CD9" w:rsidRPr="006B2CD9">
        <w:rPr>
          <w:rFonts w:ascii="Palatino Linotype" w:hAnsi="Palatino Linotype" w:cs="Times New Roman"/>
          <w:bCs/>
          <w:iCs/>
        </w:rPr>
        <w:t xml:space="preserve"> </w:t>
      </w:r>
      <w:r w:rsidR="006C4DA0">
        <w:rPr>
          <w:rFonts w:ascii="Palatino Linotype" w:hAnsi="Palatino Linotype" w:cs="Times New Roman"/>
          <w:bCs/>
          <w:iCs/>
        </w:rPr>
        <w:t>located</w:t>
      </w:r>
      <w:r w:rsidR="006B2CD9" w:rsidRPr="006B2CD9">
        <w:rPr>
          <w:rFonts w:ascii="Palatino Linotype" w:hAnsi="Palatino Linotype" w:cs="Times New Roman"/>
          <w:bCs/>
          <w:iCs/>
        </w:rPr>
        <w:t xml:space="preserve"> in the corona or the outer-shell of the particles due to the interactions between N-H (COS) and C-O (PF)</w:t>
      </w:r>
      <w:r w:rsidR="00C6423B">
        <w:rPr>
          <w:rFonts w:ascii="Palatino Linotype" w:hAnsi="Palatino Linotype" w:cs="Times New Roman"/>
          <w:bCs/>
          <w:iCs/>
        </w:rPr>
        <w:t xml:space="preserve">. </w:t>
      </w:r>
      <w:r w:rsidR="00E30DE9">
        <w:rPr>
          <w:rFonts w:ascii="Palatino Linotype" w:hAnsi="Palatino Linotype" w:cs="Times New Roman"/>
          <w:bCs/>
          <w:iCs/>
        </w:rPr>
        <w:t>To some extent, t</w:t>
      </w:r>
      <w:r w:rsidR="006B2CD9">
        <w:rPr>
          <w:rFonts w:ascii="Palatino Linotype" w:hAnsi="Palatino Linotype" w:cs="Times New Roman"/>
          <w:bCs/>
          <w:iCs/>
        </w:rPr>
        <w:t xml:space="preserve">hese results </w:t>
      </w:r>
      <w:r w:rsidR="00E30DE9">
        <w:rPr>
          <w:rFonts w:ascii="Palatino Linotype" w:hAnsi="Palatino Linotype" w:cs="Times New Roman"/>
          <w:bCs/>
          <w:iCs/>
        </w:rPr>
        <w:t xml:space="preserve">indicated </w:t>
      </w:r>
      <w:r w:rsidR="006B2CD9">
        <w:rPr>
          <w:rFonts w:ascii="Palatino Linotype" w:hAnsi="Palatino Linotype" w:cs="Times New Roman"/>
          <w:bCs/>
          <w:iCs/>
        </w:rPr>
        <w:t>the</w:t>
      </w:r>
      <w:r w:rsidR="00E30DE9">
        <w:rPr>
          <w:rFonts w:ascii="Palatino Linotype" w:hAnsi="Palatino Linotype" w:cs="Times New Roman"/>
          <w:bCs/>
          <w:iCs/>
        </w:rPr>
        <w:t xml:space="preserve"> formation of </w:t>
      </w:r>
      <w:r w:rsidR="006B2CD9">
        <w:rPr>
          <w:rFonts w:ascii="Palatino Linotype" w:hAnsi="Palatino Linotype" w:cs="Times New Roman"/>
          <w:bCs/>
          <w:iCs/>
        </w:rPr>
        <w:t>polymeric micelles from the COS-PF system.</w:t>
      </w:r>
      <w:r w:rsidR="00E30DE9">
        <w:rPr>
          <w:rFonts w:ascii="Palatino Linotype" w:hAnsi="Palatino Linotype" w:cs="Times New Roman"/>
          <w:bCs/>
          <w:iCs/>
        </w:rPr>
        <w:t xml:space="preserve"> I</w:t>
      </w:r>
      <w:r w:rsidR="00E30DE9">
        <w:rPr>
          <w:rFonts w:eastAsia="Times New Roman" w:cs="Times New Roman"/>
          <w:snapToGrid w:val="0"/>
          <w:color w:val="000000"/>
          <w:w w:val="0"/>
          <w:kern w:val="0"/>
          <w:sz w:val="0"/>
          <w:szCs w:val="0"/>
          <w:u w:color="000000"/>
          <w:bdr w:val="none" w:sz="0" w:space="0" w:color="000000"/>
          <w:shd w:val="clear" w:color="000000" w:fill="000000"/>
          <w:lang w:val="x-none" w:eastAsia="x-none" w:bidi="x-none"/>
        </w:rPr>
        <w:t>I</w:t>
      </w:r>
      <w:r w:rsidR="00E30DE9">
        <w:rPr>
          <w:rFonts w:ascii="Palatino Linotype" w:hAnsi="Palatino Linotype" w:cs="Times New Roman"/>
          <w:bCs/>
          <w:iCs/>
        </w:rPr>
        <w:t>n the future,</w:t>
      </w:r>
      <w:r w:rsidR="00A349D6">
        <w:rPr>
          <w:rFonts w:ascii="Palatino Linotype" w:hAnsi="Palatino Linotype" w:cs="Times New Roman"/>
          <w:bCs/>
          <w:iCs/>
        </w:rPr>
        <w:t xml:space="preserve"> we will do more </w:t>
      </w:r>
      <w:r w:rsidR="00A349D6" w:rsidRPr="007B02FE">
        <w:rPr>
          <w:rFonts w:ascii="Palatino Linotype" w:hAnsi="Palatino Linotype" w:cs="Times New Roman"/>
          <w:color w:val="0A0A0A"/>
          <w:shd w:val="clear" w:color="auto" w:fill="FEFEFE"/>
        </w:rPr>
        <w:t>experiment</w:t>
      </w:r>
      <w:r w:rsidR="00E30DE9">
        <w:rPr>
          <w:rFonts w:ascii="Palatino Linotype" w:hAnsi="Palatino Linotype" w:cs="Times New Roman"/>
          <w:color w:val="0A0A0A"/>
          <w:shd w:val="clear" w:color="auto" w:fill="FEFEFE"/>
        </w:rPr>
        <w:t xml:space="preserve">s </w:t>
      </w:r>
      <w:r w:rsidR="00D65ABE">
        <w:rPr>
          <w:rFonts w:ascii="Palatino Linotype" w:hAnsi="Palatino Linotype" w:cs="Times New Roman"/>
          <w:color w:val="0A0A0A"/>
          <w:shd w:val="clear" w:color="auto" w:fill="FEFEFE"/>
        </w:rPr>
        <w:t>for</w:t>
      </w:r>
      <w:r w:rsidR="00D65ABE">
        <w:rPr>
          <w:rFonts w:ascii="Palatino Linotype" w:hAnsi="Palatino Linotype" w:cs="Times New Roman"/>
          <w:bCs/>
          <w:iCs/>
        </w:rPr>
        <w:t xml:space="preserve"> </w:t>
      </w:r>
      <w:r w:rsidR="00D65ABE" w:rsidRPr="007B02FE">
        <w:rPr>
          <w:rFonts w:ascii="Palatino Linotype" w:hAnsi="Palatino Linotype" w:cs="Times New Roman"/>
          <w:color w:val="0A0A0A"/>
          <w:shd w:val="clear" w:color="auto" w:fill="FEFEFE"/>
        </w:rPr>
        <w:t>further</w:t>
      </w:r>
      <w:r w:rsidR="00D65ABE">
        <w:rPr>
          <w:rFonts w:ascii="Palatino Linotype" w:hAnsi="Palatino Linotype" w:cs="Times New Roman"/>
          <w:bCs/>
          <w:iCs/>
        </w:rPr>
        <w:t xml:space="preserve"> study</w:t>
      </w:r>
      <w:r w:rsidR="00A349D6">
        <w:rPr>
          <w:rFonts w:ascii="Palatino Linotype" w:hAnsi="Palatino Linotype" w:cs="Times New Roman"/>
          <w:color w:val="0A0A0A"/>
          <w:shd w:val="clear" w:color="auto" w:fill="FEFEFE"/>
        </w:rPr>
        <w:t>.</w:t>
      </w:r>
    </w:p>
    <w:p w14:paraId="11C2E9DD" w14:textId="77777777" w:rsidR="006B2CD9" w:rsidRPr="00030F94" w:rsidRDefault="006B2CD9" w:rsidP="00FE41B6">
      <w:pPr>
        <w:ind w:firstLine="480"/>
        <w:rPr>
          <w:rFonts w:ascii="Palatino Linotype" w:hAnsi="Palatino Linotype" w:cs="Times New Roman"/>
          <w:bCs/>
          <w:iCs/>
          <w:lang w:bidi="th-TH"/>
        </w:rPr>
      </w:pPr>
    </w:p>
    <w:p w14:paraId="1DBE2746" w14:textId="17EDD30E" w:rsidR="00FE41B6" w:rsidRPr="007B02FE" w:rsidRDefault="00FE41B6" w:rsidP="00FE41B6">
      <w:pPr>
        <w:ind w:firstLine="482"/>
        <w:rPr>
          <w:rFonts w:ascii="Palatino Linotype" w:hAnsi="Palatino Linotype" w:cs="Times New Roman"/>
          <w:b/>
          <w:bCs/>
          <w:lang w:bidi="th-TH"/>
        </w:rPr>
      </w:pPr>
      <w:r w:rsidRPr="007B02FE">
        <w:rPr>
          <w:rFonts w:ascii="Palatino Linotype" w:hAnsi="Palatino Linotype" w:cs="Times New Roman"/>
          <w:b/>
          <w:i/>
        </w:rPr>
        <w:t xml:space="preserve">Comment 2: </w:t>
      </w:r>
      <w:r w:rsidRPr="007B02FE">
        <w:rPr>
          <w:rFonts w:ascii="Palatino Linotype" w:hAnsi="Palatino Linotype" w:cs="Times New Roman"/>
          <w:color w:val="0A0A0A"/>
          <w:shd w:val="clear" w:color="auto" w:fill="FEFEFE"/>
        </w:rPr>
        <w:t> What is the reason for better solubilization of CU in the micelles as temperature increases? The PPO component is expected to become more hydrophobic at higher temperatures. Are there any structural changes of the mixed F-68/COS micelles with temperature? Further studies are needed on empty F-68/COS micelles.</w:t>
      </w:r>
    </w:p>
    <w:p w14:paraId="0A8BBB06" w14:textId="7E38896D" w:rsidR="00F3254B" w:rsidRPr="007B02FE" w:rsidRDefault="00FE41B6" w:rsidP="00772E5C">
      <w:pPr>
        <w:ind w:firstLineChars="250" w:firstLine="602"/>
        <w:rPr>
          <w:rFonts w:ascii="Palatino Linotype" w:hAnsi="Palatino Linotype" w:cs="Times New Roman"/>
          <w:bCs/>
          <w:iCs/>
        </w:rPr>
      </w:pPr>
      <w:r w:rsidRPr="00772E5C">
        <w:rPr>
          <w:rFonts w:ascii="Palatino Linotype" w:hAnsi="Palatino Linotype" w:cs="Times New Roman"/>
          <w:b/>
          <w:i/>
          <w:color w:val="000000" w:themeColor="text1"/>
        </w:rPr>
        <w:t>Response:</w:t>
      </w:r>
      <w:r w:rsidRPr="00772E5C">
        <w:rPr>
          <w:rFonts w:ascii="Palatino Linotype" w:hAnsi="Palatino Linotype" w:cs="Times New Roman"/>
          <w:b/>
          <w:i/>
          <w:color w:val="FF0000"/>
        </w:rPr>
        <w:t xml:space="preserve"> </w:t>
      </w:r>
      <w:r w:rsidR="006C4DA0">
        <w:rPr>
          <w:rFonts w:ascii="Palatino Linotype" w:hAnsi="Palatino Linotype" w:cs="Times New Roman"/>
          <w:b/>
          <w:i/>
          <w:color w:val="FF0000"/>
        </w:rPr>
        <w:t xml:space="preserve"> </w:t>
      </w:r>
      <w:r w:rsidR="006C4DA0">
        <w:rPr>
          <w:rFonts w:ascii="Palatino Linotype" w:hAnsi="Palatino Linotype" w:cs="Times New Roman"/>
          <w:bCs/>
          <w:iCs/>
        </w:rPr>
        <w:t>Thanks for your suggestions</w:t>
      </w:r>
      <w:r w:rsidR="006C4DA0">
        <w:rPr>
          <w:rFonts w:ascii="Palatino Linotype" w:hAnsi="Palatino Linotype" w:cs="Times New Roman" w:hint="eastAsia"/>
          <w:bCs/>
          <w:iCs/>
        </w:rPr>
        <w:t>.</w:t>
      </w:r>
      <w:r w:rsidR="009E2A02">
        <w:rPr>
          <w:rFonts w:ascii="Palatino Linotype" w:hAnsi="Palatino Linotype" w:cs="Times New Roman"/>
          <w:bCs/>
          <w:iCs/>
        </w:rPr>
        <w:t xml:space="preserve"> </w:t>
      </w:r>
      <w:r w:rsidR="00224D8A" w:rsidRPr="007B02FE">
        <w:rPr>
          <w:rFonts w:ascii="Palatino Linotype" w:hAnsi="Palatino Linotype" w:cs="Times New Roman"/>
          <w:bCs/>
          <w:iCs/>
        </w:rPr>
        <w:t>U</w:t>
      </w:r>
      <w:r w:rsidR="00F3254B" w:rsidRPr="007B02FE">
        <w:rPr>
          <w:rFonts w:ascii="Palatino Linotype" w:hAnsi="Palatino Linotype" w:cs="Times New Roman"/>
          <w:bCs/>
          <w:iCs/>
        </w:rPr>
        <w:t>nder low-temperature conditions, the water molecules form a surrounding arrangement around the PPO blocks, resulting in their solubility in water. Typically, the presence of a distinct endothermic peak is noticed due to the necessitated expenditure of energy for the destruction of hydrogen bonds or cage-like structures. Consequently, the temperature-dependent molecular aggregation of hydrophobic PPO blocks occurs. Micelle production occurs when the concentration of hydrophobic PPO blocks reaches the critical micellization concentration (CMC) or when the critical micellization temperature (</w:t>
      </w:r>
      <w:proofErr w:type="spellStart"/>
      <w:r w:rsidR="00F3254B" w:rsidRPr="007B02FE">
        <w:rPr>
          <w:rFonts w:ascii="Palatino Linotype" w:hAnsi="Palatino Linotype" w:cs="Times New Roman"/>
          <w:bCs/>
          <w:iCs/>
        </w:rPr>
        <w:t>CMT</w:t>
      </w:r>
      <w:proofErr w:type="spellEnd"/>
      <w:r w:rsidR="00F3254B" w:rsidRPr="007B02FE">
        <w:rPr>
          <w:rFonts w:ascii="Palatino Linotype" w:hAnsi="Palatino Linotype" w:cs="Times New Roman"/>
          <w:bCs/>
          <w:iCs/>
        </w:rPr>
        <w:t xml:space="preserve">) is attained. The micelle is commonly described as having a core structure, </w:t>
      </w:r>
      <w:bookmarkStart w:id="3" w:name="_Hlk147519509"/>
      <w:r w:rsidR="00F3254B" w:rsidRPr="007B02FE">
        <w:rPr>
          <w:rFonts w:ascii="Palatino Linotype" w:hAnsi="Palatino Linotype" w:cs="Times New Roman"/>
          <w:bCs/>
          <w:iCs/>
        </w:rPr>
        <w:t>wherein the dehydrated PPO blocks aggregate to form the core, while the hydrated PEO blocks constitute the corona</w:t>
      </w:r>
      <w:r w:rsidR="00224D8A" w:rsidRPr="007B02FE">
        <w:rPr>
          <w:rFonts w:ascii="Palatino Linotype" w:hAnsi="Palatino Linotype" w:cs="Times New Roman"/>
          <w:bCs/>
          <w:iCs/>
        </w:rPr>
        <w:t xml:space="preserve"> </w:t>
      </w:r>
      <w:bookmarkStart w:id="4" w:name="_Hlk147519514"/>
      <w:bookmarkEnd w:id="3"/>
      <w:r w:rsidR="00224D8A" w:rsidRPr="007B02FE">
        <w:rPr>
          <w:rFonts w:ascii="Palatino Linotype" w:hAnsi="Palatino Linotype" w:cs="Times New Roman"/>
          <w:bCs/>
          <w:iCs/>
        </w:rPr>
        <w:fldChar w:fldCharType="begin"/>
      </w:r>
      <w:r w:rsidR="00224D8A" w:rsidRPr="007B02FE">
        <w:rPr>
          <w:rFonts w:ascii="Palatino Linotype" w:hAnsi="Palatino Linotype" w:cs="Times New Roman"/>
          <w:bCs/>
          <w:iCs/>
        </w:rPr>
        <w:instrText xml:space="preserve"> ADDIN EN.CITE &lt;EndNote&gt;&lt;Cite&gt;&lt;Author&gt;Liu&lt;/Author&gt;&lt;Year&gt;2015&lt;/Year&gt;&lt;RecNum&gt;441&lt;/RecNum&gt;&lt;DisplayText&gt;&lt;style size="10"&gt;[1]&lt;/style&gt;&lt;/DisplayText&gt;&lt;record&gt;&lt;rec-number&gt;441&lt;/rec-number&gt;&lt;foreign-keys&gt;&lt;key app="EN" db-id="rf0xv0p5vpftv2edf96vvd2xwerpfsps9ezx" timestamp="1696585529"&gt;441&lt;/key&gt;&lt;/foreign-keys&gt;&lt;ref-type name="Journal Article"&gt;17&lt;/ref-type&gt;&lt;contributors&gt;&lt;authors&gt;&lt;author&gt;Liu, Sijun&lt;/author&gt;&lt;author&gt;Bao, Hongqian&lt;/author&gt;&lt;author&gt;Li, Lin&lt;/author&gt;&lt;/authors&gt;&lt;/contributors&gt;&lt;titles&gt;&lt;title&gt;Role of PPO–PEO–PPO triblock copolymers in phase transitions of a PEO–PPO–PEO triblock copolymer in aqueous solution&lt;/title&gt;&lt;secondary-title&gt;European Polymer Journal&lt;/secondary-title&gt;&lt;/titles&gt;&lt;periodical&gt;&lt;full-title&gt;European Polymer Journal&lt;/full-title&gt;&lt;/periodical&gt;&lt;pages&gt;423-439&lt;/pages&gt;&lt;volume&gt;71&lt;/volume&gt;&lt;section&gt;423&lt;/section&gt;&lt;dates&gt;&lt;year&gt;2015&lt;/year&gt;&lt;/dates&gt;&lt;isbn&gt;00143057&lt;/isbn&gt;&lt;urls&gt;&lt;/urls&gt;&lt;electronic-resource-num&gt;10.1016/j.eurpolymj.2015.08.016&lt;/electronic-resource-num&gt;&lt;/record&gt;&lt;/Cite&gt;&lt;/EndNote&gt;</w:instrText>
      </w:r>
      <w:r w:rsidR="00224D8A" w:rsidRPr="007B02FE">
        <w:rPr>
          <w:rFonts w:ascii="Palatino Linotype" w:hAnsi="Palatino Linotype" w:cs="Times New Roman"/>
          <w:bCs/>
          <w:iCs/>
        </w:rPr>
        <w:fldChar w:fldCharType="separate"/>
      </w:r>
      <w:r w:rsidR="00224D8A" w:rsidRPr="007B02FE">
        <w:rPr>
          <w:rFonts w:ascii="Palatino Linotype" w:hAnsi="Palatino Linotype" w:cs="Times New Roman"/>
          <w:bCs/>
          <w:iCs/>
          <w:noProof/>
          <w:sz w:val="20"/>
        </w:rPr>
        <w:t>[1]</w:t>
      </w:r>
      <w:r w:rsidR="00224D8A" w:rsidRPr="007B02FE">
        <w:rPr>
          <w:rFonts w:ascii="Palatino Linotype" w:hAnsi="Palatino Linotype" w:cs="Times New Roman"/>
          <w:bCs/>
          <w:iCs/>
        </w:rPr>
        <w:fldChar w:fldCharType="end"/>
      </w:r>
      <w:r w:rsidR="00F3254B" w:rsidRPr="007B02FE">
        <w:rPr>
          <w:rFonts w:ascii="Palatino Linotype" w:hAnsi="Palatino Linotype" w:cs="Times New Roman"/>
          <w:bCs/>
          <w:iCs/>
        </w:rPr>
        <w:t xml:space="preserve">. </w:t>
      </w:r>
      <w:bookmarkEnd w:id="4"/>
    </w:p>
    <w:p w14:paraId="0A94B5C5" w14:textId="2C789480" w:rsidR="00F3254B" w:rsidRPr="007B02FE" w:rsidRDefault="00DF5DCF" w:rsidP="00224D8A">
      <w:pPr>
        <w:ind w:firstLine="480"/>
        <w:rPr>
          <w:rFonts w:ascii="Palatino Linotype" w:hAnsi="Palatino Linotype" w:cs="Times New Roman"/>
          <w:bCs/>
          <w:iCs/>
        </w:rPr>
      </w:pPr>
      <w:r w:rsidRPr="00DF5DCF">
        <w:rPr>
          <w:rFonts w:ascii="Palatino Linotype" w:hAnsi="Palatino Linotype" w:cs="Times New Roman"/>
          <w:bCs/>
          <w:iCs/>
        </w:rPr>
        <w:t xml:space="preserve">The increased temperatures in the fabrication process near the </w:t>
      </w:r>
      <w:proofErr w:type="spellStart"/>
      <w:r w:rsidRPr="00DF5DCF">
        <w:rPr>
          <w:rFonts w:ascii="Palatino Linotype" w:hAnsi="Palatino Linotype" w:cs="Times New Roman"/>
          <w:bCs/>
          <w:iCs/>
        </w:rPr>
        <w:t>CMT</w:t>
      </w:r>
      <w:proofErr w:type="spellEnd"/>
      <w:r w:rsidRPr="00DF5DCF">
        <w:rPr>
          <w:rFonts w:ascii="Palatino Linotype" w:hAnsi="Palatino Linotype" w:cs="Times New Roman"/>
          <w:bCs/>
          <w:iCs/>
        </w:rPr>
        <w:t xml:space="preserve"> resulted in </w:t>
      </w:r>
      <w:r w:rsidR="009E2A02" w:rsidRPr="00DF5DCF">
        <w:rPr>
          <w:rFonts w:ascii="Palatino Linotype" w:hAnsi="Palatino Linotype" w:cs="Times New Roman"/>
          <w:bCs/>
          <w:iCs/>
        </w:rPr>
        <w:t>facilitat</w:t>
      </w:r>
      <w:r w:rsidR="009E2A02">
        <w:rPr>
          <w:rFonts w:ascii="Palatino Linotype" w:hAnsi="Palatino Linotype" w:cs="Times New Roman"/>
          <w:bCs/>
          <w:iCs/>
        </w:rPr>
        <w:t>ing</w:t>
      </w:r>
      <w:r w:rsidR="009E2A02" w:rsidRPr="00DF5DCF">
        <w:rPr>
          <w:rFonts w:ascii="Palatino Linotype" w:hAnsi="Palatino Linotype" w:cs="Times New Roman"/>
          <w:bCs/>
          <w:iCs/>
        </w:rPr>
        <w:t xml:space="preserve"> </w:t>
      </w:r>
      <w:r w:rsidRPr="00DF5DCF">
        <w:rPr>
          <w:rFonts w:ascii="Palatino Linotype" w:hAnsi="Palatino Linotype" w:cs="Times New Roman"/>
          <w:bCs/>
          <w:iCs/>
        </w:rPr>
        <w:t xml:space="preserve">the </w:t>
      </w:r>
      <w:r w:rsidR="009E2A02" w:rsidRPr="00DF5DCF">
        <w:rPr>
          <w:rFonts w:ascii="Palatino Linotype" w:hAnsi="Palatino Linotype" w:cs="Times New Roman"/>
          <w:bCs/>
          <w:iCs/>
        </w:rPr>
        <w:t>form</w:t>
      </w:r>
      <w:r w:rsidR="009E2A02">
        <w:rPr>
          <w:rFonts w:ascii="Palatino Linotype" w:hAnsi="Palatino Linotype" w:cs="Times New Roman"/>
          <w:bCs/>
          <w:iCs/>
        </w:rPr>
        <w:t>ation</w:t>
      </w:r>
      <w:r w:rsidR="009E2A02" w:rsidRPr="00DF5DCF">
        <w:rPr>
          <w:rFonts w:ascii="Palatino Linotype" w:hAnsi="Palatino Linotype" w:cs="Times New Roman"/>
          <w:bCs/>
          <w:iCs/>
        </w:rPr>
        <w:t xml:space="preserve"> </w:t>
      </w:r>
      <w:r w:rsidRPr="00DF5DCF">
        <w:rPr>
          <w:rFonts w:ascii="Palatino Linotype" w:hAnsi="Palatino Linotype" w:cs="Times New Roman"/>
          <w:bCs/>
          <w:iCs/>
        </w:rPr>
        <w:t>and encapsulation of the particles</w:t>
      </w:r>
      <w:r w:rsidR="00CC78DA">
        <w:rPr>
          <w:rFonts w:ascii="Palatino Linotype" w:hAnsi="Palatino Linotype" w:cs="Times New Roman"/>
          <w:bCs/>
          <w:iCs/>
        </w:rPr>
        <w:t xml:space="preserve">, </w:t>
      </w:r>
      <w:r w:rsidRPr="00DF5DCF">
        <w:rPr>
          <w:rFonts w:ascii="Palatino Linotype" w:hAnsi="Palatino Linotype" w:cs="Times New Roman"/>
          <w:bCs/>
          <w:iCs/>
        </w:rPr>
        <w:t xml:space="preserve">as mentioned in the </w:t>
      </w:r>
      <w:proofErr w:type="spellStart"/>
      <w:r w:rsidR="0073489A">
        <w:rPr>
          <w:rFonts w:ascii="Palatino Linotype" w:hAnsi="Palatino Linotype" w:cs="Times New Roman"/>
          <w:bCs/>
          <w:iCs/>
        </w:rPr>
        <w:t>aboved</w:t>
      </w:r>
      <w:proofErr w:type="spellEnd"/>
      <w:r w:rsidR="0073489A" w:rsidRPr="00DF5DCF">
        <w:rPr>
          <w:rFonts w:ascii="Palatino Linotype" w:hAnsi="Palatino Linotype" w:cs="Times New Roman"/>
          <w:bCs/>
          <w:iCs/>
        </w:rPr>
        <w:t xml:space="preserve"> </w:t>
      </w:r>
      <w:r w:rsidRPr="00DF5DCF">
        <w:rPr>
          <w:rFonts w:ascii="Palatino Linotype" w:hAnsi="Palatino Linotype" w:cs="Times New Roman"/>
          <w:bCs/>
          <w:iCs/>
        </w:rPr>
        <w:t>paragraph</w:t>
      </w:r>
      <w:r w:rsidR="00CC78DA">
        <w:rPr>
          <w:rFonts w:ascii="Palatino Linotype" w:hAnsi="Palatino Linotype" w:cs="Times New Roman"/>
          <w:bCs/>
          <w:iCs/>
        </w:rPr>
        <w:t xml:space="preserve"> and previous report </w:t>
      </w:r>
      <w:r w:rsidR="00CC78DA" w:rsidRPr="007B02FE">
        <w:rPr>
          <w:rFonts w:ascii="Palatino Linotype" w:hAnsi="Palatino Linotype" w:cs="Times New Roman"/>
          <w:bCs/>
          <w:iCs/>
        </w:rPr>
        <w:fldChar w:fldCharType="begin"/>
      </w:r>
      <w:r w:rsidR="00CC78DA" w:rsidRPr="007B02FE">
        <w:rPr>
          <w:rFonts w:ascii="Palatino Linotype" w:hAnsi="Palatino Linotype" w:cs="Times New Roman"/>
          <w:bCs/>
          <w:iCs/>
        </w:rPr>
        <w:instrText xml:space="preserve"> ADDIN EN.CITE &lt;EndNote&gt;&lt;Cite&gt;&lt;Author&gt;Singla&lt;/Author&gt;&lt;Year&gt;2019&lt;/Year&gt;&lt;RecNum&gt;191&lt;/RecNum&gt;&lt;DisplayText&gt;&lt;style size="10"&gt;[2]&lt;/style&gt;&lt;/DisplayText&gt;&lt;record&gt;&lt;rec-number&gt;191&lt;/rec-number&gt;&lt;foreign-keys&gt;&lt;key app="EN" db-id="rf0xv0p5vpftv2edf96vvd2xwerpfsps9ezx" timestamp="1685416702"&gt;191&lt;/key&gt;&lt;/foreign-keys&gt;&lt;ref-type name="Journal Article"&gt;17&lt;/ref-type&gt;&lt;contributors&gt;&lt;authors&gt;&lt;author&gt;Singla, P.&lt;/author&gt;&lt;author&gt;Singh, O.&lt;/author&gt;&lt;author&gt;Sharma, S.&lt;/author&gt;&lt;author&gt;Betlem, K.&lt;/author&gt;&lt;author&gt;Aswal, V. K.&lt;/author&gt;&lt;author&gt;Peeters, M.&lt;/author&gt;&lt;author&gt;Mahajan, R. K.&lt;/author&gt;&lt;/authors&gt;&lt;/contributors&gt;&lt;auth-address&gt;Department of Chemistry, UGC-Centre for Advanced Studies-I, Guru Nanak Dev University, Amritsar 143005, India.&amp;#xD;Faculty of Science and Engineering, Division of Chemistry and Environmental Sciences, Manchester Metropolitan University, John Dalton Building, Chester Street, Manchester M15 6BH, U.K.&amp;#xD;Departement de Physique, ULB, CP 238, av. F. D. Roosevelt, Bruxelles B-1050, France.&amp;#xD;Solid State Physics Division, Bhabha Atomic Research Centre, Mumbai 400085, India.&amp;#xD;School of Engineering, Newcastle University, Merz Court, Newcastle upon Tyne NE17RU, U.K.&lt;/auth-address&gt;&lt;titles&gt;&lt;title&gt;Temperature-Dependent Solubilization of the Hydrophobic Antiepileptic Drug Lamotrigine in Different Pluronic Micelles-A Spectroscopic, Heat Transfer Method, Small-Angle Neutron Scattering, Dynamic Light Scattering, and in Vitro Release Study&lt;/title&gt;&lt;secondary-title&gt;ACS Omega&lt;/secondary-title&gt;&lt;/titles&gt;&lt;periodical&gt;&lt;full-title&gt;ACS omega&lt;/full-title&gt;&lt;/periodical&gt;&lt;pages&gt;11251-11262&lt;/pages&gt;&lt;volume&gt;4&lt;/volume&gt;&lt;number&gt;6&lt;/number&gt;&lt;edition&gt;2019/08/29&lt;/edition&gt;&lt;dates&gt;&lt;year&gt;2019&lt;/year&gt;&lt;pub-dates&gt;&lt;date&gt;Jun 30&lt;/date&gt;&lt;/pub-dates&gt;&lt;/dates&gt;&lt;isbn&gt;2470-1343 (Electronic)&amp;#xD;2470-1343 (Linking)&lt;/isbn&gt;&lt;accession-num&gt;31460227&lt;/accession-num&gt;&lt;urls&gt;&lt;related-urls&gt;&lt;url&gt;https://www.ncbi.nlm.nih.gov/pubmed/31460227&lt;/url&gt;&lt;/related-urls&gt;&lt;/urls&gt;&lt;custom2&gt;PMC6648490&lt;/custom2&gt;&lt;electronic-resource-num&gt;10.1021/acsomega.9b00939&lt;/electronic-resource-num&gt;&lt;/record&gt;&lt;/Cite&gt;&lt;/EndNote&gt;</w:instrText>
      </w:r>
      <w:r w:rsidR="00CC78DA" w:rsidRPr="007B02FE">
        <w:rPr>
          <w:rFonts w:ascii="Palatino Linotype" w:hAnsi="Palatino Linotype" w:cs="Times New Roman"/>
          <w:bCs/>
          <w:iCs/>
        </w:rPr>
        <w:fldChar w:fldCharType="separate"/>
      </w:r>
      <w:r w:rsidR="00CC78DA" w:rsidRPr="007B02FE">
        <w:rPr>
          <w:rFonts w:ascii="Palatino Linotype" w:hAnsi="Palatino Linotype" w:cs="Times New Roman"/>
          <w:bCs/>
          <w:iCs/>
          <w:noProof/>
          <w:sz w:val="20"/>
        </w:rPr>
        <w:t>[2]</w:t>
      </w:r>
      <w:r w:rsidR="00CC78DA" w:rsidRPr="007B02FE">
        <w:rPr>
          <w:rFonts w:ascii="Palatino Linotype" w:hAnsi="Palatino Linotype" w:cs="Times New Roman"/>
          <w:bCs/>
          <w:iCs/>
        </w:rPr>
        <w:fldChar w:fldCharType="end"/>
      </w:r>
      <w:r>
        <w:rPr>
          <w:rFonts w:ascii="Palatino Linotype" w:hAnsi="Palatino Linotype" w:cs="Times New Roman"/>
          <w:bCs/>
          <w:iCs/>
        </w:rPr>
        <w:t>.</w:t>
      </w:r>
      <w:r w:rsidRPr="00DF5DCF">
        <w:rPr>
          <w:rFonts w:ascii="Palatino Linotype" w:hAnsi="Palatino Linotype" w:cs="Times New Roman"/>
          <w:bCs/>
          <w:iCs/>
        </w:rPr>
        <w:t xml:space="preserve"> </w:t>
      </w:r>
      <w:r>
        <w:rPr>
          <w:rFonts w:ascii="Palatino Linotype" w:hAnsi="Palatino Linotype" w:cs="Times New Roman"/>
          <w:bCs/>
          <w:iCs/>
        </w:rPr>
        <w:t>Hence,</w:t>
      </w:r>
      <w:r w:rsidR="009E2A02">
        <w:rPr>
          <w:rFonts w:ascii="Palatino Linotype" w:hAnsi="Palatino Linotype" w:cs="Times New Roman"/>
          <w:bCs/>
          <w:iCs/>
        </w:rPr>
        <w:t xml:space="preserve"> the higher temperature</w:t>
      </w:r>
      <w:r>
        <w:rPr>
          <w:rFonts w:ascii="Palatino Linotype" w:hAnsi="Palatino Linotype" w:cs="Times New Roman"/>
          <w:bCs/>
          <w:iCs/>
        </w:rPr>
        <w:t xml:space="preserve"> </w:t>
      </w:r>
      <w:r w:rsidRPr="00DF5DCF">
        <w:rPr>
          <w:rFonts w:ascii="Palatino Linotype" w:hAnsi="Palatino Linotype" w:cs="Times New Roman"/>
          <w:bCs/>
          <w:iCs/>
        </w:rPr>
        <w:t>promot</w:t>
      </w:r>
      <w:r w:rsidR="009E2A02">
        <w:rPr>
          <w:rFonts w:ascii="Palatino Linotype" w:hAnsi="Palatino Linotype" w:cs="Times New Roman"/>
          <w:bCs/>
          <w:iCs/>
        </w:rPr>
        <w:t>e</w:t>
      </w:r>
      <w:r w:rsidR="0027517E">
        <w:rPr>
          <w:rFonts w:ascii="Palatino Linotype" w:hAnsi="Palatino Linotype" w:cs="Times New Roman"/>
          <w:bCs/>
          <w:iCs/>
        </w:rPr>
        <w:t>d</w:t>
      </w:r>
      <w:r w:rsidRPr="00DF5DCF">
        <w:rPr>
          <w:rFonts w:ascii="Palatino Linotype" w:hAnsi="Palatino Linotype" w:cs="Times New Roman"/>
          <w:bCs/>
          <w:iCs/>
        </w:rPr>
        <w:t xml:space="preserve"> a higher </w:t>
      </w:r>
      <w:r w:rsidRPr="00DF5DCF">
        <w:rPr>
          <w:rFonts w:ascii="Palatino Linotype" w:hAnsi="Palatino Linotype" w:cs="Times New Roman"/>
          <w:bCs/>
          <w:iCs/>
        </w:rPr>
        <w:lastRenderedPageBreak/>
        <w:t>degree of solubilization of CU</w:t>
      </w:r>
      <w:r>
        <w:rPr>
          <w:rFonts w:ascii="Palatino Linotype" w:hAnsi="Palatino Linotype" w:cs="Times New Roman"/>
          <w:bCs/>
          <w:iCs/>
        </w:rPr>
        <w:t>.</w:t>
      </w:r>
      <w:r w:rsidRPr="00DF5DCF">
        <w:rPr>
          <w:rFonts w:ascii="Palatino Linotype" w:hAnsi="Palatino Linotype" w:cs="Times New Roman"/>
          <w:bCs/>
          <w:iCs/>
        </w:rPr>
        <w:t xml:space="preserve"> </w:t>
      </w:r>
    </w:p>
    <w:p w14:paraId="204211DD" w14:textId="28CAB184" w:rsidR="00224D8A" w:rsidRDefault="00224D8A" w:rsidP="00FE41B6">
      <w:pPr>
        <w:ind w:firstLine="480"/>
        <w:rPr>
          <w:rFonts w:ascii="Palatino Linotype" w:hAnsi="Palatino Linotype" w:cs="Times New Roman"/>
          <w:bCs/>
          <w:iCs/>
        </w:rPr>
      </w:pPr>
      <w:r w:rsidRPr="007B02FE">
        <w:rPr>
          <w:rFonts w:ascii="Palatino Linotype" w:hAnsi="Palatino Linotype" w:cs="Times New Roman"/>
          <w:bCs/>
          <w:iCs/>
        </w:rPr>
        <w:t xml:space="preserve">The </w:t>
      </w:r>
      <w:proofErr w:type="spellStart"/>
      <w:r w:rsidRPr="007B02FE">
        <w:rPr>
          <w:rFonts w:ascii="Palatino Linotype" w:hAnsi="Palatino Linotype" w:cs="Times New Roman"/>
          <w:bCs/>
          <w:iCs/>
        </w:rPr>
        <w:t>COSPF</w:t>
      </w:r>
      <w:proofErr w:type="spellEnd"/>
      <w:r w:rsidRPr="007B02FE">
        <w:rPr>
          <w:rFonts w:ascii="Palatino Linotype" w:hAnsi="Palatino Linotype" w:cs="Times New Roman"/>
          <w:bCs/>
          <w:iCs/>
        </w:rPr>
        <w:t xml:space="preserve"> micelles were prepared using a concentration of 0.5% w/v of PF at a process temperature of 80 °C. The resulting micelles exhibited a hydrodynamic diameter of 1451.67 ± 356.67 nm, with a polydispersity index (</w:t>
      </w:r>
      <w:proofErr w:type="spellStart"/>
      <w:r w:rsidRPr="007B02FE">
        <w:rPr>
          <w:rFonts w:ascii="Palatino Linotype" w:hAnsi="Palatino Linotype" w:cs="Times New Roman"/>
          <w:bCs/>
          <w:iCs/>
        </w:rPr>
        <w:t>PDI</w:t>
      </w:r>
      <w:proofErr w:type="spellEnd"/>
      <w:r w:rsidRPr="007B02FE">
        <w:rPr>
          <w:rFonts w:ascii="Palatino Linotype" w:hAnsi="Palatino Linotype" w:cs="Times New Roman"/>
          <w:bCs/>
          <w:iCs/>
        </w:rPr>
        <w:t xml:space="preserve">) of 0.858 ± 0.127. </w:t>
      </w:r>
      <w:proofErr w:type="spellStart"/>
      <w:r w:rsidRPr="007B02FE">
        <w:rPr>
          <w:rFonts w:ascii="Palatino Linotype" w:hAnsi="Palatino Linotype" w:cs="Times New Roman"/>
          <w:bCs/>
          <w:iCs/>
        </w:rPr>
        <w:t>COSPF</w:t>
      </w:r>
      <w:proofErr w:type="spellEnd"/>
      <w:r w:rsidRPr="007B02FE">
        <w:rPr>
          <w:rFonts w:ascii="Palatino Linotype" w:hAnsi="Palatino Linotype" w:cs="Times New Roman"/>
          <w:bCs/>
          <w:iCs/>
        </w:rPr>
        <w:t xml:space="preserve"> formation lacks hydrophobic molecules located in the core of the particle, resulting in disorder and significant particle size due to the mess aggregation of hydrophobic PPO blocks </w:t>
      </w:r>
      <w:r w:rsidRPr="007B02FE">
        <w:rPr>
          <w:rFonts w:ascii="Palatino Linotype" w:hAnsi="Palatino Linotype" w:cs="Times New Roman"/>
          <w:bCs/>
          <w:iCs/>
        </w:rPr>
        <w:fldChar w:fldCharType="begin"/>
      </w:r>
      <w:r w:rsidRPr="007B02FE">
        <w:rPr>
          <w:rFonts w:ascii="Palatino Linotype" w:hAnsi="Palatino Linotype" w:cs="Times New Roman"/>
          <w:bCs/>
          <w:iCs/>
        </w:rPr>
        <w:instrText xml:space="preserve"> ADDIN EN.CITE &lt;EndNote&gt;&lt;Cite&gt;&lt;Author&gt;Liu&lt;/Author&gt;&lt;Year&gt;2015&lt;/Year&gt;&lt;RecNum&gt;441&lt;/RecNum&gt;&lt;DisplayText&gt;&lt;style size="10"&gt;[1]&lt;/style&gt;&lt;/DisplayText&gt;&lt;record&gt;&lt;rec-number&gt;441&lt;/rec-number&gt;&lt;foreign-keys&gt;&lt;key app="EN" db-id="rf0xv0p5vpftv2edf96vvd2xwerpfsps9ezx" timestamp="1696585529"&gt;441&lt;/key&gt;&lt;/foreign-keys&gt;&lt;ref-type name="Journal Article"&gt;17&lt;/ref-type&gt;&lt;contributors&gt;&lt;authors&gt;&lt;author&gt;Liu, Sijun&lt;/author&gt;&lt;author&gt;Bao, Hongqian&lt;/author&gt;&lt;author&gt;Li, Lin&lt;/author&gt;&lt;/authors&gt;&lt;/contributors&gt;&lt;titles&gt;&lt;title&gt;Role of PPO–PEO–PPO triblock copolymers in phase transitions of a PEO–PPO–PEO triblock copolymer in aqueous solution&lt;/title&gt;&lt;secondary-title&gt;European Polymer Journal&lt;/secondary-title&gt;&lt;/titles&gt;&lt;periodical&gt;&lt;full-title&gt;European Polymer Journal&lt;/full-title&gt;&lt;/periodical&gt;&lt;pages&gt;423-439&lt;/pages&gt;&lt;volume&gt;71&lt;/volume&gt;&lt;section&gt;423&lt;/section&gt;&lt;dates&gt;&lt;year&gt;2015&lt;/year&gt;&lt;/dates&gt;&lt;isbn&gt;00143057&lt;/isbn&gt;&lt;urls&gt;&lt;/urls&gt;&lt;electronic-resource-num&gt;10.1016/j.eurpolymj.2015.08.016&lt;/electronic-resource-num&gt;&lt;/record&gt;&lt;/Cite&gt;&lt;/EndNote&gt;</w:instrText>
      </w:r>
      <w:r w:rsidRPr="007B02FE">
        <w:rPr>
          <w:rFonts w:ascii="Palatino Linotype" w:hAnsi="Palatino Linotype" w:cs="Times New Roman"/>
          <w:bCs/>
          <w:iCs/>
        </w:rPr>
        <w:fldChar w:fldCharType="separate"/>
      </w:r>
      <w:r w:rsidRPr="007B02FE">
        <w:rPr>
          <w:rFonts w:ascii="Palatino Linotype" w:hAnsi="Palatino Linotype" w:cs="Times New Roman"/>
          <w:bCs/>
          <w:iCs/>
          <w:noProof/>
          <w:sz w:val="20"/>
        </w:rPr>
        <w:t>[1]</w:t>
      </w:r>
      <w:r w:rsidRPr="007B02FE">
        <w:rPr>
          <w:rFonts w:ascii="Palatino Linotype" w:hAnsi="Palatino Linotype" w:cs="Times New Roman"/>
          <w:bCs/>
          <w:iCs/>
        </w:rPr>
        <w:fldChar w:fldCharType="end"/>
      </w:r>
      <w:r w:rsidRPr="007B02FE">
        <w:rPr>
          <w:rFonts w:ascii="Palatino Linotype" w:hAnsi="Palatino Linotype" w:cs="Times New Roman"/>
          <w:bCs/>
          <w:iCs/>
        </w:rPr>
        <w:t>.</w:t>
      </w:r>
    </w:p>
    <w:p w14:paraId="7C2D4F39" w14:textId="284C761C" w:rsidR="003929C4" w:rsidRDefault="00142302" w:rsidP="00FE41B6">
      <w:pPr>
        <w:ind w:firstLine="480"/>
        <w:rPr>
          <w:rFonts w:ascii="Palatino Linotype" w:hAnsi="Palatino Linotype" w:cs="Times New Roman"/>
          <w:bCs/>
          <w:iCs/>
        </w:rPr>
      </w:pPr>
      <w:r>
        <w:rPr>
          <w:rFonts w:ascii="Palatino Linotype" w:hAnsi="Palatino Linotype" w:cs="Times New Roman"/>
          <w:bCs/>
          <w:iCs/>
        </w:rPr>
        <w:t>According to y</w:t>
      </w:r>
      <w:r w:rsidR="003929C4">
        <w:rPr>
          <w:rFonts w:ascii="Palatino Linotype" w:hAnsi="Palatino Linotype" w:cs="Times New Roman"/>
          <w:bCs/>
          <w:iCs/>
        </w:rPr>
        <w:t>our suggestions</w:t>
      </w:r>
      <w:r>
        <w:rPr>
          <w:rFonts w:ascii="Palatino Linotype" w:hAnsi="Palatino Linotype" w:cs="Times New Roman"/>
          <w:bCs/>
          <w:iCs/>
        </w:rPr>
        <w:t xml:space="preserve">, </w:t>
      </w:r>
      <w:r w:rsidR="0073489A">
        <w:rPr>
          <w:rFonts w:ascii="Palatino Linotype" w:hAnsi="Palatino Linotype" w:cs="Times New Roman"/>
          <w:bCs/>
          <w:iCs/>
        </w:rPr>
        <w:t xml:space="preserve">we </w:t>
      </w:r>
      <w:r w:rsidR="00A10399">
        <w:rPr>
          <w:rFonts w:ascii="Palatino Linotype" w:hAnsi="Palatino Linotype" w:cs="Times New Roman"/>
          <w:bCs/>
          <w:iCs/>
        </w:rPr>
        <w:t>gave</w:t>
      </w:r>
      <w:r w:rsidR="0073489A">
        <w:rPr>
          <w:rFonts w:ascii="Palatino Linotype" w:hAnsi="Palatino Linotype" w:cs="Times New Roman"/>
          <w:bCs/>
          <w:iCs/>
        </w:rPr>
        <w:t xml:space="preserve"> more introduction about PF </w:t>
      </w:r>
      <w:r w:rsidR="0073489A" w:rsidRPr="00772E5C">
        <w:rPr>
          <w:rFonts w:ascii="Palatino Linotype" w:hAnsi="Palatino Linotype" w:cs="Times New Roman"/>
          <w:bCs/>
          <w:iCs/>
        </w:rPr>
        <w:t>on page 2, line 46-55</w:t>
      </w:r>
      <w:r w:rsidR="0073489A">
        <w:rPr>
          <w:rFonts w:ascii="Palatino Linotype" w:hAnsi="Palatino Linotype" w:cs="Times New Roman"/>
          <w:bCs/>
          <w:iCs/>
        </w:rPr>
        <w:t xml:space="preserve">. </w:t>
      </w:r>
      <w:r>
        <w:rPr>
          <w:rFonts w:ascii="Palatino Linotype" w:hAnsi="Palatino Linotype" w:cs="Times New Roman"/>
          <w:bCs/>
          <w:iCs/>
        </w:rPr>
        <w:t>we</w:t>
      </w:r>
      <w:r w:rsidR="003929C4">
        <w:rPr>
          <w:rFonts w:ascii="Palatino Linotype" w:hAnsi="Palatino Linotype" w:cs="Times New Roman"/>
          <w:bCs/>
          <w:iCs/>
        </w:rPr>
        <w:t xml:space="preserve"> </w:t>
      </w:r>
      <w:r>
        <w:rPr>
          <w:rFonts w:ascii="Palatino Linotype" w:hAnsi="Palatino Linotype" w:cs="Times New Roman"/>
          <w:bCs/>
          <w:iCs/>
        </w:rPr>
        <w:t>added some discussion</w:t>
      </w:r>
      <w:r w:rsidR="003929C4">
        <w:rPr>
          <w:rFonts w:ascii="Palatino Linotype" w:hAnsi="Palatino Linotype" w:cs="Times New Roman"/>
          <w:bCs/>
          <w:iCs/>
        </w:rPr>
        <w:t xml:space="preserve"> </w:t>
      </w:r>
      <w:r w:rsidR="003929C4" w:rsidRPr="00772E5C">
        <w:rPr>
          <w:rFonts w:ascii="Palatino Linotype" w:hAnsi="Palatino Linotype" w:cs="Times New Roman"/>
          <w:bCs/>
          <w:iCs/>
        </w:rPr>
        <w:t xml:space="preserve">on page </w:t>
      </w:r>
      <w:r w:rsidR="0073489A" w:rsidRPr="00772E5C">
        <w:rPr>
          <w:rFonts w:ascii="Palatino Linotype" w:hAnsi="Palatino Linotype" w:cs="Times New Roman"/>
          <w:bCs/>
          <w:iCs/>
        </w:rPr>
        <w:t>3</w:t>
      </w:r>
      <w:r w:rsidR="003929C4" w:rsidRPr="00772E5C">
        <w:rPr>
          <w:rFonts w:ascii="Palatino Linotype" w:hAnsi="Palatino Linotype" w:cs="Times New Roman"/>
          <w:bCs/>
          <w:iCs/>
        </w:rPr>
        <w:t xml:space="preserve">, line </w:t>
      </w:r>
      <w:r w:rsidR="0073489A" w:rsidRPr="00772E5C">
        <w:rPr>
          <w:rFonts w:ascii="Palatino Linotype" w:hAnsi="Palatino Linotype" w:cs="Times New Roman"/>
          <w:bCs/>
          <w:iCs/>
        </w:rPr>
        <w:t>11</w:t>
      </w:r>
      <w:r w:rsidR="00C9350E">
        <w:rPr>
          <w:rFonts w:ascii="Palatino Linotype" w:hAnsi="Palatino Linotype" w:cs="Times New Roman"/>
          <w:bCs/>
          <w:iCs/>
        </w:rPr>
        <w:t>1</w:t>
      </w:r>
      <w:r w:rsidR="003929C4" w:rsidRPr="00772E5C">
        <w:rPr>
          <w:rFonts w:ascii="Palatino Linotype" w:hAnsi="Palatino Linotype" w:cs="Times New Roman"/>
          <w:bCs/>
          <w:iCs/>
        </w:rPr>
        <w:t>-1</w:t>
      </w:r>
      <w:r w:rsidR="0073489A" w:rsidRPr="00772E5C">
        <w:rPr>
          <w:rFonts w:ascii="Palatino Linotype" w:hAnsi="Palatino Linotype" w:cs="Times New Roman"/>
          <w:bCs/>
          <w:iCs/>
        </w:rPr>
        <w:t>1</w:t>
      </w:r>
      <w:r w:rsidR="00C9350E">
        <w:rPr>
          <w:rFonts w:ascii="Palatino Linotype" w:hAnsi="Palatino Linotype" w:cs="Times New Roman"/>
          <w:bCs/>
          <w:iCs/>
        </w:rPr>
        <w:t>4</w:t>
      </w:r>
      <w:r w:rsidR="0073489A" w:rsidRPr="0073489A">
        <w:rPr>
          <w:rFonts w:ascii="Palatino Linotype" w:hAnsi="Palatino Linotype" w:cs="Times New Roman"/>
          <w:bCs/>
          <w:iCs/>
        </w:rPr>
        <w:t xml:space="preserve"> </w:t>
      </w:r>
      <w:r w:rsidR="0073489A">
        <w:rPr>
          <w:rFonts w:ascii="Palatino Linotype" w:hAnsi="Palatino Linotype" w:cs="Times New Roman"/>
          <w:bCs/>
          <w:iCs/>
        </w:rPr>
        <w:t xml:space="preserve">in the revised manuscript. </w:t>
      </w:r>
    </w:p>
    <w:p w14:paraId="185373F9" w14:textId="77777777" w:rsidR="003929C4" w:rsidRPr="0073489A" w:rsidRDefault="003929C4" w:rsidP="00FE41B6">
      <w:pPr>
        <w:ind w:firstLine="480"/>
        <w:rPr>
          <w:rFonts w:ascii="Palatino Linotype" w:hAnsi="Palatino Linotype" w:cs="Times New Roman"/>
          <w:bCs/>
          <w:iCs/>
        </w:rPr>
      </w:pPr>
    </w:p>
    <w:p w14:paraId="0B6D9932" w14:textId="1E32DC81" w:rsidR="00FE41B6" w:rsidRPr="007B02FE" w:rsidRDefault="00FE41B6" w:rsidP="00FE41B6">
      <w:pPr>
        <w:ind w:firstLine="482"/>
        <w:rPr>
          <w:rFonts w:ascii="Palatino Linotype" w:hAnsi="Palatino Linotype" w:cs="Times New Roman"/>
          <w:lang w:bidi="th-TH"/>
        </w:rPr>
      </w:pPr>
      <w:r w:rsidRPr="00FF4AB0">
        <w:rPr>
          <w:rFonts w:ascii="Palatino Linotype" w:hAnsi="Palatino Linotype" w:cs="Times New Roman"/>
          <w:b/>
          <w:i/>
          <w:color w:val="000000" w:themeColor="text1"/>
        </w:rPr>
        <w:t>Comment 3:</w:t>
      </w:r>
      <w:r w:rsidRPr="007B02FE">
        <w:rPr>
          <w:rFonts w:ascii="Palatino Linotype" w:hAnsi="Palatino Linotype" w:cs="Times New Roman"/>
          <w:color w:val="FF0000"/>
          <w:shd w:val="clear" w:color="auto" w:fill="FEFEFE"/>
        </w:rPr>
        <w:t xml:space="preserve"> </w:t>
      </w:r>
      <w:r w:rsidRPr="007B02FE">
        <w:rPr>
          <w:rFonts w:ascii="Palatino Linotype" w:hAnsi="Palatino Linotype" w:cs="Times New Roman"/>
          <w:color w:val="0A0A0A"/>
          <w:shd w:val="clear" w:color="auto" w:fill="FEFEFE"/>
        </w:rPr>
        <w:t>Line 175: how do FTIR measurements indicate successful fabrication of micelles? The technique merely indicates the presence of the components in the mixed carriers. Please discuss further.</w:t>
      </w:r>
    </w:p>
    <w:p w14:paraId="429D57B3" w14:textId="439B379C" w:rsidR="00FE41B6" w:rsidRPr="00B509D6" w:rsidRDefault="00FE41B6" w:rsidP="00FE41B6">
      <w:pPr>
        <w:ind w:firstLine="482"/>
        <w:rPr>
          <w:rFonts w:ascii="Palatino Linotype" w:hAnsi="Palatino Linotype" w:cs="Times New Roman"/>
          <w:bCs/>
          <w:iCs/>
        </w:rPr>
      </w:pPr>
      <w:r w:rsidRPr="00772E5C">
        <w:rPr>
          <w:rFonts w:ascii="Palatino Linotype" w:hAnsi="Palatino Linotype" w:cs="Times New Roman"/>
          <w:b/>
          <w:i/>
          <w:color w:val="000000" w:themeColor="text1"/>
        </w:rPr>
        <w:t>Response:</w:t>
      </w:r>
      <w:r w:rsidR="00B509D6" w:rsidRPr="00772E5C">
        <w:rPr>
          <w:rFonts w:ascii="Palatino Linotype" w:hAnsi="Palatino Linotype" w:cs="Times New Roman"/>
          <w:b/>
          <w:i/>
          <w:color w:val="FF0000"/>
        </w:rPr>
        <w:t xml:space="preserve"> </w:t>
      </w:r>
      <w:r w:rsidR="00B509D6">
        <w:rPr>
          <w:rFonts w:ascii="Palatino Linotype" w:hAnsi="Palatino Linotype" w:cs="Times New Roman"/>
          <w:bCs/>
          <w:iCs/>
        </w:rPr>
        <w:t xml:space="preserve">Thank you for your suggestions, </w:t>
      </w:r>
      <w:r w:rsidR="00A10399">
        <w:rPr>
          <w:rFonts w:ascii="Palatino Linotype" w:hAnsi="Palatino Linotype" w:cs="Times New Roman"/>
          <w:bCs/>
          <w:iCs/>
        </w:rPr>
        <w:t xml:space="preserve">we have </w:t>
      </w:r>
      <w:r w:rsidR="004E2EE8">
        <w:rPr>
          <w:rFonts w:ascii="Palatino Linotype" w:hAnsi="Palatino Linotype" w:cs="Times New Roman"/>
          <w:bCs/>
          <w:iCs/>
        </w:rPr>
        <w:t>amended some statement in this</w:t>
      </w:r>
      <w:r w:rsidR="00A10399">
        <w:rPr>
          <w:rFonts w:ascii="Palatino Linotype" w:hAnsi="Palatino Linotype" w:cs="Times New Roman"/>
          <w:bCs/>
          <w:iCs/>
        </w:rPr>
        <w:t xml:space="preserve"> </w:t>
      </w:r>
      <w:r w:rsidR="004E2EE8">
        <w:rPr>
          <w:rFonts w:ascii="Palatino Linotype" w:hAnsi="Palatino Linotype" w:cs="Times New Roman"/>
          <w:bCs/>
          <w:iCs/>
        </w:rPr>
        <w:t>part</w:t>
      </w:r>
      <w:r w:rsidR="003122CD">
        <w:rPr>
          <w:rFonts w:ascii="Palatino Linotype" w:hAnsi="Palatino Linotype" w:cs="Times New Roman"/>
          <w:bCs/>
          <w:iCs/>
        </w:rPr>
        <w:t xml:space="preserve"> (2.4 spectroscopy analyses)</w:t>
      </w:r>
      <w:r w:rsidR="004E2EE8">
        <w:rPr>
          <w:rFonts w:ascii="Palatino Linotype" w:hAnsi="Palatino Linotype" w:cs="Times New Roman"/>
          <w:bCs/>
          <w:iCs/>
        </w:rPr>
        <w:t xml:space="preserve">. We also supplemented the </w:t>
      </w:r>
      <w:proofErr w:type="spellStart"/>
      <w:r w:rsidR="004E2EE8" w:rsidRPr="004070D5">
        <w:rPr>
          <w:rFonts w:ascii="Palatino Linotype" w:hAnsi="Palatino Linotype" w:cs="Times New Roman"/>
          <w:bCs/>
          <w:iCs/>
          <w:vertAlign w:val="superscript"/>
        </w:rPr>
        <w:t>1</w:t>
      </w:r>
      <w:r w:rsidR="004E2EE8" w:rsidRPr="00E75477">
        <w:rPr>
          <w:rFonts w:ascii="Palatino Linotype" w:hAnsi="Palatino Linotype" w:cs="Times New Roman"/>
          <w:bCs/>
          <w:iCs/>
        </w:rPr>
        <w:t>H</w:t>
      </w:r>
      <w:proofErr w:type="spellEnd"/>
      <w:r w:rsidR="004E2EE8" w:rsidRPr="00E75477">
        <w:rPr>
          <w:rFonts w:ascii="Palatino Linotype" w:hAnsi="Palatino Linotype" w:cs="Times New Roman"/>
          <w:bCs/>
          <w:iCs/>
        </w:rPr>
        <w:t xml:space="preserve"> NMR spectra of </w:t>
      </w:r>
      <w:proofErr w:type="spellStart"/>
      <w:r w:rsidR="004E2EE8" w:rsidRPr="00E75477">
        <w:rPr>
          <w:rFonts w:ascii="Palatino Linotype" w:hAnsi="Palatino Linotype" w:cs="Times New Roman"/>
          <w:bCs/>
          <w:iCs/>
        </w:rPr>
        <w:t>pluromic</w:t>
      </w:r>
      <w:proofErr w:type="spellEnd"/>
      <w:r w:rsidR="004E2EE8" w:rsidRPr="00E75477">
        <w:rPr>
          <w:rFonts w:ascii="Palatino Linotype" w:hAnsi="Palatino Linotype" w:cs="Times New Roman"/>
          <w:bCs/>
          <w:iCs/>
        </w:rPr>
        <w:t xml:space="preserve"> F-68 (PF), curcumin, curcumin-loaded polymeric micelle (</w:t>
      </w:r>
      <w:proofErr w:type="spellStart"/>
      <w:r w:rsidR="004E2EE8" w:rsidRPr="00E75477">
        <w:rPr>
          <w:rFonts w:ascii="Palatino Linotype" w:hAnsi="Palatino Linotype" w:cs="Times New Roman"/>
          <w:bCs/>
          <w:iCs/>
        </w:rPr>
        <w:t>COSPFCU</w:t>
      </w:r>
      <w:proofErr w:type="spellEnd"/>
      <w:r w:rsidR="004E2EE8" w:rsidRPr="00E75477">
        <w:rPr>
          <w:rFonts w:ascii="Palatino Linotype" w:hAnsi="Palatino Linotype" w:cs="Times New Roman"/>
          <w:bCs/>
          <w:iCs/>
        </w:rPr>
        <w:t xml:space="preserve">) and </w:t>
      </w:r>
      <w:proofErr w:type="spellStart"/>
      <w:r w:rsidR="004E2EE8" w:rsidRPr="00E75477">
        <w:rPr>
          <w:rFonts w:ascii="Palatino Linotype" w:hAnsi="Palatino Linotype" w:cs="Times New Roman"/>
          <w:bCs/>
          <w:iCs/>
        </w:rPr>
        <w:t>chitooligosaccharide</w:t>
      </w:r>
      <w:r w:rsidR="004E2EE8">
        <w:rPr>
          <w:rFonts w:ascii="Palatino Linotype" w:hAnsi="Palatino Linotype" w:cs="Times New Roman"/>
          <w:bCs/>
          <w:iCs/>
        </w:rPr>
        <w:t>s</w:t>
      </w:r>
      <w:proofErr w:type="spellEnd"/>
      <w:r w:rsidR="004E2EE8">
        <w:rPr>
          <w:rFonts w:ascii="Palatino Linotype" w:hAnsi="Palatino Linotype" w:cs="Times New Roman"/>
          <w:bCs/>
          <w:iCs/>
        </w:rPr>
        <w:t xml:space="preserve">. To some extent, these results indicated the formation of polymeric micelles from the COS-PF system. But this conclusion was reached </w:t>
      </w:r>
      <w:r w:rsidR="00784FC1">
        <w:rPr>
          <w:rFonts w:ascii="Palatino Linotype" w:hAnsi="Palatino Linotype" w:cs="Times New Roman"/>
          <w:bCs/>
          <w:iCs/>
        </w:rPr>
        <w:t xml:space="preserve">also </w:t>
      </w:r>
      <w:r w:rsidR="004E2EE8">
        <w:rPr>
          <w:rFonts w:ascii="Palatino Linotype" w:hAnsi="Palatino Linotype" w:cs="Times New Roman"/>
          <w:bCs/>
          <w:iCs/>
        </w:rPr>
        <w:t xml:space="preserve">by the combination of characterization, X-ray diffraction analysis and other experiment results in this manuscript. </w:t>
      </w:r>
    </w:p>
    <w:p w14:paraId="2840278E" w14:textId="77777777" w:rsidR="00DF5DCF" w:rsidRPr="007B02FE" w:rsidRDefault="00DF5DCF" w:rsidP="00FE41B6">
      <w:pPr>
        <w:ind w:firstLine="482"/>
        <w:rPr>
          <w:rFonts w:ascii="Palatino Linotype" w:hAnsi="Palatino Linotype" w:cs="Times New Roman"/>
          <w:b/>
          <w:i/>
        </w:rPr>
      </w:pPr>
    </w:p>
    <w:p w14:paraId="65F116EF" w14:textId="33D8221A" w:rsidR="00FE41B6" w:rsidRPr="00772E5C" w:rsidRDefault="00FE41B6" w:rsidP="00FE41B6">
      <w:pPr>
        <w:ind w:firstLine="482"/>
        <w:rPr>
          <w:rFonts w:ascii="Palatino Linotype" w:hAnsi="Palatino Linotype" w:cs="Times New Roman"/>
          <w:color w:val="000000" w:themeColor="text1"/>
          <w:lang w:bidi="th-TH"/>
        </w:rPr>
      </w:pPr>
      <w:r w:rsidRPr="007B02FE">
        <w:rPr>
          <w:rFonts w:ascii="Palatino Linotype" w:hAnsi="Palatino Linotype" w:cs="Times New Roman"/>
          <w:b/>
          <w:i/>
        </w:rPr>
        <w:t>Comment 4:</w:t>
      </w:r>
      <w:r w:rsidRPr="007B02FE">
        <w:rPr>
          <w:rFonts w:ascii="Palatino Linotype" w:hAnsi="Palatino Linotype" w:cs="Times New Roman"/>
          <w:color w:val="0A0A0A"/>
          <w:shd w:val="clear" w:color="auto" w:fill="FEFEFE"/>
        </w:rPr>
        <w:t xml:space="preserve"> </w:t>
      </w:r>
      <w:proofErr w:type="spellStart"/>
      <w:r w:rsidRPr="007B02FE">
        <w:rPr>
          <w:rFonts w:ascii="Palatino Linotype" w:hAnsi="Palatino Linotype" w:cs="Times New Roman"/>
          <w:color w:val="0A0A0A"/>
          <w:shd w:val="clear" w:color="auto" w:fill="FEFEFE"/>
        </w:rPr>
        <w:t>XRD</w:t>
      </w:r>
      <w:proofErr w:type="spellEnd"/>
      <w:r w:rsidRPr="007B02FE">
        <w:rPr>
          <w:rFonts w:ascii="Palatino Linotype" w:hAnsi="Palatino Linotype" w:cs="Times New Roman"/>
          <w:color w:val="0A0A0A"/>
          <w:shd w:val="clear" w:color="auto" w:fill="FEFEFE"/>
        </w:rPr>
        <w:t xml:space="preserve"> studies should be better connected to the solution structure of mixe</w:t>
      </w:r>
      <w:r w:rsidRPr="00772E5C">
        <w:rPr>
          <w:rFonts w:ascii="Palatino Linotype" w:hAnsi="Palatino Linotype" w:cs="Times New Roman"/>
          <w:color w:val="000000" w:themeColor="text1"/>
          <w:shd w:val="clear" w:color="auto" w:fill="FEFEFE"/>
        </w:rPr>
        <w:t>d micelles.</w:t>
      </w:r>
    </w:p>
    <w:p w14:paraId="6D09AD9B" w14:textId="0E3EEA2D" w:rsidR="00FE41B6" w:rsidRDefault="00FE41B6" w:rsidP="00FE41B6">
      <w:pPr>
        <w:ind w:firstLine="482"/>
        <w:rPr>
          <w:rFonts w:ascii="Palatino Linotype" w:hAnsi="Palatino Linotype" w:cs="Times New Roman"/>
          <w:bCs/>
          <w:iCs/>
        </w:rPr>
      </w:pPr>
      <w:r w:rsidRPr="00772E5C">
        <w:rPr>
          <w:rFonts w:ascii="Palatino Linotype" w:hAnsi="Palatino Linotype" w:cs="Times New Roman"/>
          <w:b/>
          <w:i/>
          <w:color w:val="000000" w:themeColor="text1"/>
        </w:rPr>
        <w:t>Response:</w:t>
      </w:r>
      <w:r w:rsidR="001A086C" w:rsidRPr="00772E5C">
        <w:rPr>
          <w:rFonts w:ascii="Palatino Linotype" w:hAnsi="Palatino Linotype" w:cs="Times New Roman"/>
          <w:b/>
          <w:i/>
          <w:color w:val="000000" w:themeColor="text1"/>
        </w:rPr>
        <w:t xml:space="preserve"> </w:t>
      </w:r>
      <w:r w:rsidR="00FB50DD" w:rsidRPr="007B02FE">
        <w:rPr>
          <w:rFonts w:ascii="Palatino Linotype" w:hAnsi="Palatino Linotype" w:cs="Times New Roman"/>
          <w:bCs/>
          <w:iCs/>
        </w:rPr>
        <w:t xml:space="preserve">The degree of crystallinity of a chemical compound can typically affect its solubility. A reduction in crystallinity can result in polymer accumulation during formation or hydrogen bonding </w:t>
      </w:r>
      <w:r w:rsidR="00DD263C" w:rsidRPr="007B02FE">
        <w:rPr>
          <w:rFonts w:ascii="Palatino Linotype" w:hAnsi="Palatino Linotype" w:cs="Times New Roman"/>
          <w:bCs/>
          <w:iCs/>
        </w:rPr>
        <w:t xml:space="preserve">decrease </w:t>
      </w:r>
      <w:r w:rsidR="00FB50DD" w:rsidRPr="007B02FE">
        <w:rPr>
          <w:rFonts w:ascii="Palatino Linotype" w:hAnsi="Palatino Linotype" w:cs="Times New Roman"/>
          <w:bCs/>
          <w:iCs/>
        </w:rPr>
        <w:t xml:space="preserve">inside the structure. Moreover, the solubility of the polyphenol is mostly determined by the equilibrium between the intramolecular </w:t>
      </w:r>
      <w:r w:rsidR="00FB50DD" w:rsidRPr="007B02FE">
        <w:rPr>
          <w:rFonts w:ascii="Palatino Linotype" w:hAnsi="Palatino Linotype" w:cs="Times New Roman"/>
          <w:bCs/>
          <w:iCs/>
        </w:rPr>
        <w:lastRenderedPageBreak/>
        <w:t>contacts within the crystalline form and the intermolecular interactions between water and the solvated state, rather than only relying on its hydrophobicity</w:t>
      </w:r>
      <w:r w:rsidR="00FB50DD" w:rsidRPr="007B02FE">
        <w:rPr>
          <w:rFonts w:ascii="Palatino Linotype" w:hAnsi="Palatino Linotype" w:cs="Times New Roman"/>
          <w:bCs/>
          <w:iCs/>
        </w:rPr>
        <w:fldChar w:fldCharType="begin">
          <w:fldData xml:space="preserve">PEVuZE5vdGU+PENpdGU+PEF1dGhvcj5SYXNoaWRpbmVqYWQ8L0F1dGhvcj48WWVhcj4yMDIzPC9Z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</w:fldData>
        </w:fldChar>
      </w:r>
      <w:r w:rsidR="00CC78DA">
        <w:rPr>
          <w:rFonts w:ascii="Palatino Linotype" w:hAnsi="Palatino Linotype" w:cs="Times New Roman"/>
          <w:bCs/>
          <w:iCs/>
        </w:rPr>
        <w:instrText xml:space="preserve"> ADDIN EN.CITE </w:instrText>
      </w:r>
      <w:r w:rsidR="00CC78DA">
        <w:rPr>
          <w:rFonts w:ascii="Palatino Linotype" w:hAnsi="Palatino Linotype" w:cs="Times New Roman"/>
          <w:bCs/>
          <w:iCs/>
        </w:rPr>
        <w:fldChar w:fldCharType="begin">
          <w:fldData xml:space="preserve">PEVuZE5vdGU+PENpdGU+PEF1dGhvcj5SYXNoaWRpbmVqYWQ8L0F1dGhvcj48WWVhcj4yMDIzPC9Z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</w:fldData>
        </w:fldChar>
      </w:r>
      <w:r w:rsidR="00CC78DA">
        <w:rPr>
          <w:rFonts w:ascii="Palatino Linotype" w:hAnsi="Palatino Linotype" w:cs="Times New Roman"/>
          <w:bCs/>
          <w:iCs/>
        </w:rPr>
        <w:instrText xml:space="preserve"> ADDIN EN.CITE.DATA </w:instrText>
      </w:r>
      <w:r w:rsidR="00CC78DA">
        <w:rPr>
          <w:rFonts w:ascii="Palatino Linotype" w:hAnsi="Palatino Linotype" w:cs="Times New Roman"/>
          <w:bCs/>
          <w:iCs/>
        </w:rPr>
      </w:r>
      <w:r w:rsidR="00CC78DA">
        <w:rPr>
          <w:rFonts w:ascii="Palatino Linotype" w:hAnsi="Palatino Linotype" w:cs="Times New Roman"/>
          <w:bCs/>
          <w:iCs/>
        </w:rPr>
        <w:fldChar w:fldCharType="end"/>
      </w:r>
      <w:r w:rsidR="00FB50DD" w:rsidRPr="007B02FE">
        <w:rPr>
          <w:rFonts w:ascii="Palatino Linotype" w:hAnsi="Palatino Linotype" w:cs="Times New Roman"/>
          <w:bCs/>
          <w:iCs/>
        </w:rPr>
      </w:r>
      <w:r w:rsidR="00FB50DD" w:rsidRPr="007B02FE">
        <w:rPr>
          <w:rFonts w:ascii="Palatino Linotype" w:hAnsi="Palatino Linotype" w:cs="Times New Roman"/>
          <w:bCs/>
          <w:iCs/>
        </w:rPr>
        <w:fldChar w:fldCharType="separate"/>
      </w:r>
      <w:r w:rsidR="00CC78DA" w:rsidRPr="00CC78DA">
        <w:rPr>
          <w:rFonts w:ascii="Palatino Linotype" w:hAnsi="Palatino Linotype" w:cs="Times New Roman"/>
          <w:bCs/>
          <w:iCs/>
          <w:noProof/>
          <w:sz w:val="20"/>
        </w:rPr>
        <w:t>[3]</w:t>
      </w:r>
      <w:r w:rsidR="00FB50DD" w:rsidRPr="007B02FE">
        <w:rPr>
          <w:rFonts w:ascii="Palatino Linotype" w:hAnsi="Palatino Linotype" w:cs="Times New Roman"/>
          <w:bCs/>
          <w:iCs/>
        </w:rPr>
        <w:fldChar w:fldCharType="end"/>
      </w:r>
      <w:r w:rsidR="00FB50DD" w:rsidRPr="007B02FE">
        <w:rPr>
          <w:rFonts w:ascii="Palatino Linotype" w:hAnsi="Palatino Linotype" w:cs="Times New Roman"/>
          <w:bCs/>
          <w:iCs/>
        </w:rPr>
        <w:t xml:space="preserve">. The reduction in </w:t>
      </w:r>
      <w:proofErr w:type="spellStart"/>
      <w:r w:rsidR="00FB50DD" w:rsidRPr="007B02FE">
        <w:rPr>
          <w:rFonts w:ascii="Palatino Linotype" w:hAnsi="Palatino Linotype" w:cs="Times New Roman"/>
          <w:bCs/>
          <w:iCs/>
        </w:rPr>
        <w:t>COSPFCU's</w:t>
      </w:r>
      <w:proofErr w:type="spellEnd"/>
      <w:r w:rsidR="00FB50DD" w:rsidRPr="007B02FE">
        <w:rPr>
          <w:rFonts w:ascii="Palatino Linotype" w:hAnsi="Palatino Linotype" w:cs="Times New Roman"/>
          <w:bCs/>
          <w:iCs/>
        </w:rPr>
        <w:t xml:space="preserve"> crystallinity can prove the improvement of </w:t>
      </w:r>
      <w:proofErr w:type="spellStart"/>
      <w:r w:rsidR="00FB50DD" w:rsidRPr="007B02FE">
        <w:rPr>
          <w:rFonts w:ascii="Palatino Linotype" w:hAnsi="Palatino Linotype" w:cs="Times New Roman"/>
          <w:bCs/>
          <w:iCs/>
        </w:rPr>
        <w:t>hydrosolubility</w:t>
      </w:r>
      <w:proofErr w:type="spellEnd"/>
      <w:r w:rsidR="00FB50DD" w:rsidRPr="007B02FE">
        <w:rPr>
          <w:rFonts w:ascii="Palatino Linotype" w:hAnsi="Palatino Linotype" w:cs="Times New Roman"/>
          <w:bCs/>
          <w:iCs/>
        </w:rPr>
        <w:t xml:space="preserve">. However, the influence of the crystallinity of </w:t>
      </w:r>
      <w:proofErr w:type="spellStart"/>
      <w:r w:rsidR="00FB50DD" w:rsidRPr="007B02FE">
        <w:rPr>
          <w:rFonts w:ascii="Palatino Linotype" w:hAnsi="Palatino Linotype" w:cs="Times New Roman"/>
          <w:bCs/>
          <w:iCs/>
        </w:rPr>
        <w:t>COSPFCU</w:t>
      </w:r>
      <w:proofErr w:type="spellEnd"/>
      <w:r w:rsidR="00FB50DD" w:rsidRPr="007B02FE">
        <w:rPr>
          <w:rFonts w:ascii="Palatino Linotype" w:hAnsi="Palatino Linotype" w:cs="Times New Roman"/>
          <w:bCs/>
          <w:iCs/>
        </w:rPr>
        <w:t xml:space="preserve"> requires deep study.</w:t>
      </w:r>
    </w:p>
    <w:p w14:paraId="1259A011" w14:textId="1ADB75A6" w:rsidR="00DF5DCF" w:rsidRDefault="00265595" w:rsidP="00FE41B6">
      <w:pPr>
        <w:ind w:firstLine="480"/>
        <w:rPr>
          <w:rFonts w:ascii="Palatino Linotype" w:hAnsi="Palatino Linotype" w:cs="Times New Roman"/>
          <w:bCs/>
          <w:iCs/>
        </w:rPr>
      </w:pPr>
      <w:r>
        <w:rPr>
          <w:rFonts w:ascii="Palatino Linotype" w:hAnsi="Palatino Linotype" w:cs="Times New Roman" w:hint="eastAsia"/>
          <w:bCs/>
          <w:iCs/>
        </w:rPr>
        <w:t>According</w:t>
      </w:r>
      <w:r>
        <w:rPr>
          <w:rFonts w:ascii="Palatino Linotype" w:hAnsi="Palatino Linotype" w:cs="Times New Roman"/>
          <w:bCs/>
          <w:iCs/>
        </w:rPr>
        <w:t xml:space="preserve"> </w:t>
      </w:r>
      <w:r>
        <w:rPr>
          <w:rFonts w:ascii="Palatino Linotype" w:hAnsi="Palatino Linotype" w:cs="Times New Roman" w:hint="eastAsia"/>
          <w:bCs/>
          <w:iCs/>
        </w:rPr>
        <w:t>t</w:t>
      </w:r>
      <w:r>
        <w:rPr>
          <w:rFonts w:ascii="Palatino Linotype" w:hAnsi="Palatino Linotype" w:cs="Times New Roman"/>
          <w:bCs/>
          <w:iCs/>
        </w:rPr>
        <w:t>o y</w:t>
      </w:r>
      <w:r w:rsidR="003929C4">
        <w:rPr>
          <w:rFonts w:ascii="Palatino Linotype" w:hAnsi="Palatino Linotype" w:cs="Times New Roman"/>
          <w:bCs/>
          <w:iCs/>
        </w:rPr>
        <w:t>our suggestions</w:t>
      </w:r>
      <w:r>
        <w:rPr>
          <w:rFonts w:ascii="Palatino Linotype" w:hAnsi="Palatino Linotype" w:cs="Times New Roman"/>
          <w:bCs/>
          <w:iCs/>
        </w:rPr>
        <w:t>, we have added some discussion in the</w:t>
      </w:r>
      <w:r w:rsidR="003929C4">
        <w:rPr>
          <w:rFonts w:ascii="Palatino Linotype" w:hAnsi="Palatino Linotype" w:cs="Times New Roman"/>
          <w:bCs/>
          <w:iCs/>
        </w:rPr>
        <w:t xml:space="preserve"> revised manuscript on </w:t>
      </w:r>
      <w:r w:rsidR="003929C4" w:rsidRPr="00772E5C">
        <w:rPr>
          <w:rFonts w:ascii="Palatino Linotype" w:hAnsi="Palatino Linotype" w:cs="Times New Roman"/>
          <w:bCs/>
          <w:iCs/>
          <w:color w:val="000000" w:themeColor="text1"/>
        </w:rPr>
        <w:t xml:space="preserve">page 5, line </w:t>
      </w:r>
      <w:r w:rsidR="00DD263C" w:rsidRPr="00772E5C">
        <w:rPr>
          <w:rFonts w:ascii="Palatino Linotype" w:hAnsi="Palatino Linotype" w:cs="Times New Roman"/>
          <w:bCs/>
          <w:iCs/>
          <w:color w:val="000000" w:themeColor="text1"/>
        </w:rPr>
        <w:t>16</w:t>
      </w:r>
      <w:r w:rsidR="00C9350E">
        <w:rPr>
          <w:rFonts w:ascii="Palatino Linotype" w:hAnsi="Palatino Linotype" w:cs="Times New Roman"/>
          <w:bCs/>
          <w:iCs/>
          <w:color w:val="000000" w:themeColor="text1"/>
        </w:rPr>
        <w:t>7</w:t>
      </w:r>
      <w:r w:rsidR="003929C4" w:rsidRPr="00772E5C">
        <w:rPr>
          <w:rFonts w:ascii="Palatino Linotype" w:hAnsi="Palatino Linotype" w:cs="Times New Roman"/>
          <w:bCs/>
          <w:iCs/>
          <w:color w:val="000000" w:themeColor="text1"/>
        </w:rPr>
        <w:t>-</w:t>
      </w:r>
      <w:r w:rsidR="00DD263C" w:rsidRPr="00772E5C">
        <w:rPr>
          <w:rFonts w:ascii="Palatino Linotype" w:hAnsi="Palatino Linotype" w:cs="Times New Roman"/>
          <w:bCs/>
          <w:iCs/>
          <w:color w:val="000000" w:themeColor="text1"/>
        </w:rPr>
        <w:t>1</w:t>
      </w:r>
      <w:r w:rsidR="00DD263C">
        <w:rPr>
          <w:rFonts w:ascii="Palatino Linotype" w:hAnsi="Palatino Linotype" w:cs="Times New Roman"/>
          <w:bCs/>
          <w:iCs/>
        </w:rPr>
        <w:t>69</w:t>
      </w:r>
      <w:r w:rsidR="003929C4">
        <w:rPr>
          <w:rFonts w:ascii="Palatino Linotype" w:hAnsi="Palatino Linotype" w:cs="Times New Roman"/>
          <w:bCs/>
          <w:iCs/>
        </w:rPr>
        <w:t>.</w:t>
      </w:r>
    </w:p>
    <w:p w14:paraId="6648C7FE" w14:textId="77777777" w:rsidR="003929C4" w:rsidRPr="007B02FE" w:rsidRDefault="003929C4" w:rsidP="00FE41B6">
      <w:pPr>
        <w:ind w:firstLine="480"/>
        <w:rPr>
          <w:rFonts w:ascii="Palatino Linotype" w:hAnsi="Palatino Linotype"/>
          <w:bCs/>
          <w:iCs/>
          <w:szCs w:val="30"/>
          <w:lang w:bidi="th-TH"/>
        </w:rPr>
      </w:pPr>
    </w:p>
    <w:p w14:paraId="27560AE5" w14:textId="3D7F7A55" w:rsidR="00FE41B6" w:rsidRPr="007B02FE" w:rsidRDefault="00FE41B6" w:rsidP="00FE41B6">
      <w:pPr>
        <w:ind w:firstLine="482"/>
        <w:rPr>
          <w:rFonts w:ascii="Palatino Linotype" w:hAnsi="Palatino Linotype" w:cs="Times New Roman"/>
          <w:lang w:bidi="th-TH"/>
        </w:rPr>
      </w:pPr>
      <w:r w:rsidRPr="007B02FE">
        <w:rPr>
          <w:rFonts w:ascii="Palatino Linotype" w:hAnsi="Palatino Linotype" w:cs="Times New Roman"/>
          <w:b/>
          <w:i/>
        </w:rPr>
        <w:t>Comment 5:</w:t>
      </w:r>
      <w:r w:rsidRPr="007B02FE">
        <w:rPr>
          <w:rFonts w:ascii="Palatino Linotype" w:hAnsi="Palatino Linotype" w:cs="Times New Roman"/>
          <w:color w:val="0A0A0A"/>
          <w:shd w:val="clear" w:color="auto" w:fill="FEFEFE"/>
        </w:rPr>
        <w:t xml:space="preserve"> Section 3.8.2: change heading to be more descriptive.</w:t>
      </w:r>
    </w:p>
    <w:p w14:paraId="184A0DF0" w14:textId="7D204F15" w:rsidR="00884A31" w:rsidRDefault="00FE41B6" w:rsidP="00FE41B6">
      <w:pPr>
        <w:ind w:firstLine="482"/>
        <w:rPr>
          <w:rFonts w:ascii="Palatino Linotype" w:eastAsia="Times New Roman" w:hAnsi="Palatino Linotype" w:cs="Times New Roman"/>
          <w:snapToGrid w:val="0"/>
          <w:lang w:eastAsia="de-DE" w:bidi="en-US"/>
        </w:rPr>
      </w:pPr>
      <w:r w:rsidRPr="00772E5C">
        <w:rPr>
          <w:rFonts w:ascii="Palatino Linotype" w:hAnsi="Palatino Linotype" w:cs="Times New Roman"/>
          <w:b/>
          <w:i/>
          <w:color w:val="000000" w:themeColor="text1"/>
        </w:rPr>
        <w:t>Response:</w:t>
      </w:r>
      <w:r w:rsidR="00884A31" w:rsidRPr="00772E5C">
        <w:rPr>
          <w:rFonts w:ascii="Palatino Linotype" w:hAnsi="Palatino Linotype" w:cs="Times New Roman"/>
          <w:b/>
          <w:i/>
          <w:color w:val="000000" w:themeColor="text1"/>
        </w:rPr>
        <w:t xml:space="preserve"> </w:t>
      </w:r>
      <w:r w:rsidR="00884A31" w:rsidRPr="007B02FE">
        <w:rPr>
          <w:rFonts w:ascii="Palatino Linotype" w:hAnsi="Palatino Linotype" w:cs="Times New Roman"/>
          <w:bCs/>
          <w:iCs/>
        </w:rPr>
        <w:t>Thank</w:t>
      </w:r>
      <w:r w:rsidR="00265595">
        <w:rPr>
          <w:rFonts w:ascii="Palatino Linotype" w:hAnsi="Palatino Linotype" w:cs="Times New Roman"/>
          <w:bCs/>
          <w:iCs/>
        </w:rPr>
        <w:t>s</w:t>
      </w:r>
      <w:r w:rsidR="00884A31" w:rsidRPr="007B02FE">
        <w:rPr>
          <w:rFonts w:ascii="Palatino Linotype" w:hAnsi="Palatino Linotype" w:cs="Times New Roman"/>
          <w:bCs/>
          <w:iCs/>
        </w:rPr>
        <w:t xml:space="preserve"> for your suggestion,</w:t>
      </w:r>
      <w:r w:rsidR="008B0A42" w:rsidRPr="007B02FE">
        <w:rPr>
          <w:rFonts w:ascii="Palatino Linotype" w:hAnsi="Palatino Linotype" w:cs="Times New Roman"/>
          <w:b/>
          <w:i/>
        </w:rPr>
        <w:t xml:space="preserve"> </w:t>
      </w:r>
      <w:r w:rsidR="00884A31" w:rsidRPr="007B02FE">
        <w:rPr>
          <w:rFonts w:ascii="Palatino Linotype" w:eastAsia="Times New Roman" w:hAnsi="Palatino Linotype" w:cs="Times New Roman"/>
          <w:snapToGrid w:val="0"/>
          <w:lang w:eastAsia="de-DE" w:bidi="en-US"/>
        </w:rPr>
        <w:t xml:space="preserve">the heading of section 3.8.2 </w:t>
      </w:r>
      <w:r w:rsidR="00265595">
        <w:rPr>
          <w:rFonts w:ascii="Palatino Linotype" w:eastAsia="Times New Roman" w:hAnsi="Palatino Linotype" w:cs="Times New Roman"/>
          <w:snapToGrid w:val="0"/>
          <w:lang w:eastAsia="de-DE" w:bidi="en-US"/>
        </w:rPr>
        <w:t>had been changed as</w:t>
      </w:r>
      <w:r w:rsidR="00884A31" w:rsidRPr="007B02FE">
        <w:rPr>
          <w:rFonts w:ascii="Palatino Linotype" w:eastAsia="Times New Roman" w:hAnsi="Palatino Linotype" w:cs="Times New Roman"/>
          <w:snapToGrid w:val="0"/>
          <w:lang w:eastAsia="de-DE" w:bidi="en-US"/>
        </w:rPr>
        <w:t xml:space="preserve"> "Inhibition of nitric oxide (NO) production in LPS-stimulated RAW 264.7 cells" from "Anti-inflammatory by NO determination".</w:t>
      </w:r>
    </w:p>
    <w:p w14:paraId="633C83F0" w14:textId="77777777" w:rsidR="00DF5DCF" w:rsidRPr="007B02FE" w:rsidRDefault="00DF5DCF" w:rsidP="00FE41B6">
      <w:pPr>
        <w:ind w:firstLine="480"/>
        <w:rPr>
          <w:rFonts w:ascii="Palatino Linotype" w:eastAsia="Times New Roman" w:hAnsi="Palatino Linotype" w:cs="Times New Roman"/>
          <w:snapToGrid w:val="0"/>
          <w:lang w:eastAsia="de-DE" w:bidi="en-US"/>
        </w:rPr>
      </w:pPr>
    </w:p>
    <w:p w14:paraId="58ED044D" w14:textId="0031F9D5" w:rsidR="00FE41B6" w:rsidRPr="007B02FE" w:rsidRDefault="00FE41B6" w:rsidP="00FE41B6">
      <w:pPr>
        <w:ind w:firstLine="482"/>
        <w:rPr>
          <w:rFonts w:ascii="Palatino Linotype" w:hAnsi="Palatino Linotype" w:cs="Times New Roman"/>
          <w:lang w:bidi="th-TH"/>
        </w:rPr>
      </w:pPr>
      <w:r w:rsidRPr="007B02FE">
        <w:rPr>
          <w:rFonts w:ascii="Palatino Linotype" w:hAnsi="Palatino Linotype" w:cs="Times New Roman"/>
          <w:b/>
          <w:i/>
        </w:rPr>
        <w:t>Comment 6:</w:t>
      </w:r>
      <w:r w:rsidRPr="007B02FE">
        <w:rPr>
          <w:rFonts w:ascii="Palatino Linotype" w:hAnsi="Palatino Linotype" w:cs="Times New Roman"/>
          <w:color w:val="0A0A0A"/>
          <w:shd w:val="clear" w:color="auto" w:fill="FEFEFE"/>
        </w:rPr>
        <w:t xml:space="preserve"> Use of English should be improved substantially. Several grammar and syntax errors should be corrected.</w:t>
      </w:r>
    </w:p>
    <w:p w14:paraId="31ED4BDA" w14:textId="14A24CA2" w:rsidR="009D55A6" w:rsidRPr="00772E5C" w:rsidRDefault="00FE41B6" w:rsidP="00772E5C">
      <w:pPr>
        <w:ind w:firstLine="482"/>
        <w:rPr>
          <w:rFonts w:ascii="Palatino Linotype" w:hAnsi="Palatino Linotype"/>
          <w:bCs/>
        </w:rPr>
      </w:pPr>
      <w:r w:rsidRPr="00772E5C">
        <w:rPr>
          <w:rFonts w:ascii="Palatino Linotype" w:hAnsi="Palatino Linotype" w:cs="Times New Roman"/>
          <w:b/>
          <w:i/>
          <w:color w:val="000000" w:themeColor="text1"/>
        </w:rPr>
        <w:t>Response:</w:t>
      </w:r>
      <w:r w:rsidR="00DF5DCF">
        <w:rPr>
          <w:rFonts w:ascii="Palatino Linotype" w:hAnsi="Palatino Linotype" w:cs="Times New Roman"/>
          <w:b/>
          <w:i/>
        </w:rPr>
        <w:t xml:space="preserve"> </w:t>
      </w:r>
      <w:r w:rsidR="00DF5DCF" w:rsidRPr="00DF5DCF">
        <w:rPr>
          <w:rFonts w:ascii="Palatino Linotype" w:hAnsi="Palatino Linotype"/>
          <w:bCs/>
        </w:rPr>
        <w:t xml:space="preserve">Thanks for your kind suggestions. </w:t>
      </w:r>
      <w:r w:rsidR="009D55A6">
        <w:rPr>
          <w:rFonts w:ascii="Palatino Linotype" w:hAnsi="Palatino Linotype"/>
          <w:bCs/>
        </w:rPr>
        <w:t xml:space="preserve">We </w:t>
      </w:r>
      <w:r w:rsidR="00DF5DCF" w:rsidRPr="00DF5DCF">
        <w:rPr>
          <w:rFonts w:ascii="Palatino Linotype" w:hAnsi="Palatino Linotype"/>
          <w:bCs/>
        </w:rPr>
        <w:t xml:space="preserve">have </w:t>
      </w:r>
      <w:r w:rsidR="00DF5DCF">
        <w:rPr>
          <w:rFonts w:ascii="Palatino Linotype" w:hAnsi="Palatino Linotype"/>
          <w:bCs/>
        </w:rPr>
        <w:t xml:space="preserve">checked </w:t>
      </w:r>
      <w:r w:rsidR="009D55A6">
        <w:rPr>
          <w:rFonts w:ascii="Palatino Linotype" w:hAnsi="Palatino Linotype"/>
          <w:bCs/>
        </w:rPr>
        <w:t xml:space="preserve">the manuscript carefully </w:t>
      </w:r>
      <w:r w:rsidR="00DF5DCF">
        <w:rPr>
          <w:rFonts w:ascii="Palatino Linotype" w:hAnsi="Palatino Linotype"/>
          <w:bCs/>
        </w:rPr>
        <w:t xml:space="preserve">and corrected </w:t>
      </w:r>
      <w:r w:rsidR="009D55A6">
        <w:rPr>
          <w:rFonts w:ascii="Palatino Linotype" w:hAnsi="Palatino Linotype"/>
          <w:bCs/>
        </w:rPr>
        <w:t xml:space="preserve">the errors. </w:t>
      </w:r>
      <w:r w:rsidR="009D55A6" w:rsidRPr="00772E5C">
        <w:rPr>
          <w:rFonts w:ascii="Palatino Linotype" w:hAnsi="Palatino Linotype"/>
          <w:bCs/>
        </w:rPr>
        <w:t xml:space="preserve">We have tried our best to polish the language in the revised manuscript. These changes will not influence the content and framework of the paper. </w:t>
      </w:r>
    </w:p>
    <w:p w14:paraId="44CC0352" w14:textId="77777777" w:rsidR="009D55A6" w:rsidRPr="009D55A6" w:rsidRDefault="009D55A6" w:rsidP="003929C4">
      <w:pPr>
        <w:ind w:firstLine="480"/>
        <w:rPr>
          <w:rFonts w:ascii="Palatino Linotype" w:hAnsi="Palatino Linotype" w:cs="Times New Roman"/>
          <w:iCs/>
        </w:rPr>
      </w:pPr>
    </w:p>
    <w:p w14:paraId="35EE0BBF" w14:textId="77777777" w:rsidR="007B02FE" w:rsidRPr="007B02FE" w:rsidRDefault="007B02FE" w:rsidP="00772E5C">
      <w:pPr>
        <w:ind w:firstLineChars="0" w:firstLine="0"/>
        <w:rPr>
          <w:rFonts w:ascii="Palatino Linotype" w:hAnsi="Palatino Linotype" w:cs="Times New Roman"/>
        </w:rPr>
      </w:pPr>
    </w:p>
    <w:p w14:paraId="1D42B981" w14:textId="79362998" w:rsidR="00224D8A" w:rsidRPr="00B509D6" w:rsidRDefault="00B509D6" w:rsidP="007B02FE">
      <w:pPr>
        <w:ind w:firstLineChars="0" w:firstLine="0"/>
        <w:rPr>
          <w:rFonts w:ascii="Palatino Linotype" w:hAnsi="Palatino Linotype" w:cs="Times New Roman"/>
          <w:b/>
          <w:bCs/>
        </w:rPr>
      </w:pPr>
      <w:r w:rsidRPr="00B509D6">
        <w:rPr>
          <w:rFonts w:ascii="Palatino Linotype" w:hAnsi="Palatino Linotype" w:cs="Times New Roman"/>
          <w:b/>
          <w:bCs/>
        </w:rPr>
        <w:t>References</w:t>
      </w:r>
    </w:p>
    <w:p w14:paraId="43FF2BEC" w14:textId="37AA14E5" w:rsidR="00B509D6" w:rsidRPr="00B509D6" w:rsidRDefault="00224D8A" w:rsidP="00B509D6">
      <w:pPr>
        <w:pStyle w:val="EndNoteBibliography"/>
        <w:spacing w:line="360" w:lineRule="auto"/>
        <w:ind w:leftChars="-118" w:left="-23" w:hangingChars="118" w:hanging="260"/>
        <w:rPr>
          <w:rFonts w:ascii="Palatino Linotype" w:hAnsi="Palatino Linotype"/>
          <w:sz w:val="22"/>
          <w:szCs w:val="22"/>
        </w:rPr>
      </w:pPr>
      <w:r w:rsidRPr="00B509D6">
        <w:rPr>
          <w:rFonts w:ascii="Palatino Linotype" w:hAnsi="Palatino Linotype"/>
          <w:sz w:val="22"/>
          <w:szCs w:val="22"/>
        </w:rPr>
        <w:fldChar w:fldCharType="begin"/>
      </w:r>
      <w:r w:rsidRPr="00B509D6">
        <w:rPr>
          <w:rFonts w:ascii="Palatino Linotype" w:hAnsi="Palatino Linotype"/>
          <w:sz w:val="22"/>
          <w:szCs w:val="22"/>
        </w:rPr>
        <w:instrText xml:space="preserve"> ADDIN EN.REFLIST </w:instrText>
      </w:r>
      <w:r w:rsidRPr="00B509D6">
        <w:rPr>
          <w:rFonts w:ascii="Palatino Linotype" w:hAnsi="Palatino Linotype"/>
          <w:sz w:val="22"/>
          <w:szCs w:val="22"/>
        </w:rPr>
        <w:fldChar w:fldCharType="separate"/>
      </w:r>
      <w:r w:rsidR="00B509D6" w:rsidRPr="00B509D6">
        <w:rPr>
          <w:rFonts w:ascii="Palatino Linotype" w:hAnsi="Palatino Linotype"/>
          <w:sz w:val="22"/>
          <w:szCs w:val="22"/>
        </w:rPr>
        <w:t>1.</w:t>
      </w:r>
      <w:r w:rsidR="00B509D6" w:rsidRPr="00B509D6">
        <w:rPr>
          <w:rFonts w:ascii="Palatino Linotype" w:hAnsi="Palatino Linotype"/>
          <w:sz w:val="22"/>
          <w:szCs w:val="22"/>
        </w:rPr>
        <w:tab/>
        <w:t xml:space="preserve">Liu, S.; Bao, H.; Li, L. Role of PPO–PEO–PPO triblock copolymers in phase transitions of a PEO–PPO–PEO triblock copolymer in aqueous solution. </w:t>
      </w:r>
      <w:r w:rsidR="00B509D6" w:rsidRPr="00B509D6">
        <w:rPr>
          <w:rFonts w:ascii="Palatino Linotype" w:hAnsi="Palatino Linotype"/>
          <w:i/>
          <w:sz w:val="22"/>
          <w:szCs w:val="22"/>
        </w:rPr>
        <w:t xml:space="preserve">European polymer journal </w:t>
      </w:r>
      <w:r w:rsidR="00B509D6" w:rsidRPr="00B509D6">
        <w:rPr>
          <w:rFonts w:ascii="Palatino Linotype" w:hAnsi="Palatino Linotype"/>
          <w:b/>
          <w:sz w:val="22"/>
          <w:szCs w:val="22"/>
        </w:rPr>
        <w:t>2015</w:t>
      </w:r>
      <w:r w:rsidR="00B509D6" w:rsidRPr="00B509D6">
        <w:rPr>
          <w:rFonts w:ascii="Palatino Linotype" w:hAnsi="Palatino Linotype"/>
          <w:sz w:val="22"/>
          <w:szCs w:val="22"/>
        </w:rPr>
        <w:t xml:space="preserve">, </w:t>
      </w:r>
      <w:r w:rsidR="00B509D6" w:rsidRPr="00B509D6">
        <w:rPr>
          <w:rFonts w:ascii="Palatino Linotype" w:hAnsi="Palatino Linotype"/>
          <w:i/>
          <w:sz w:val="22"/>
          <w:szCs w:val="22"/>
        </w:rPr>
        <w:t>71</w:t>
      </w:r>
      <w:r w:rsidR="00B509D6" w:rsidRPr="00B509D6">
        <w:rPr>
          <w:rFonts w:ascii="Palatino Linotype" w:hAnsi="Palatino Linotype"/>
          <w:sz w:val="22"/>
          <w:szCs w:val="22"/>
        </w:rPr>
        <w:t>, 423-439.</w:t>
      </w:r>
    </w:p>
    <w:p w14:paraId="6E38EEAF" w14:textId="34712B9F" w:rsidR="00B509D6" w:rsidRPr="00B509D6" w:rsidRDefault="00B509D6" w:rsidP="00B509D6">
      <w:pPr>
        <w:pStyle w:val="EndNoteBibliography"/>
        <w:spacing w:line="360" w:lineRule="auto"/>
        <w:ind w:leftChars="-118" w:left="-23" w:hangingChars="118" w:hanging="260"/>
        <w:rPr>
          <w:rFonts w:ascii="Palatino Linotype" w:hAnsi="Palatino Linotype"/>
          <w:sz w:val="22"/>
          <w:szCs w:val="22"/>
        </w:rPr>
      </w:pPr>
      <w:r w:rsidRPr="00B509D6">
        <w:rPr>
          <w:rFonts w:ascii="Palatino Linotype" w:hAnsi="Palatino Linotype"/>
          <w:sz w:val="22"/>
          <w:szCs w:val="22"/>
        </w:rPr>
        <w:t>2.</w:t>
      </w:r>
      <w:r w:rsidRPr="00B509D6">
        <w:rPr>
          <w:rFonts w:ascii="Palatino Linotype" w:hAnsi="Palatino Linotype"/>
          <w:sz w:val="22"/>
          <w:szCs w:val="22"/>
        </w:rPr>
        <w:tab/>
        <w:t xml:space="preserve">Singla, P.; Singh, O.; Sharma, S.; Betlem, K.; Aswal, V.K.; Peeters, M.; Mahajan, R.K. Temperature-dependent solubilization of the hydrophobic antiepileptic drug lamotrigine in different pluronic micelles-A spectroscopic, heat transfer method, Small-Angle neutron scattering, dynamic light scattering, and in vitro release study. </w:t>
      </w:r>
      <w:r w:rsidRPr="00B509D6">
        <w:rPr>
          <w:rFonts w:ascii="Palatino Linotype" w:hAnsi="Palatino Linotype"/>
          <w:i/>
          <w:sz w:val="22"/>
          <w:szCs w:val="22"/>
        </w:rPr>
        <w:t xml:space="preserve">ACS Omega </w:t>
      </w:r>
      <w:r w:rsidRPr="00B509D6">
        <w:rPr>
          <w:rFonts w:ascii="Palatino Linotype" w:hAnsi="Palatino Linotype"/>
          <w:b/>
          <w:sz w:val="22"/>
          <w:szCs w:val="22"/>
        </w:rPr>
        <w:t>2019</w:t>
      </w:r>
      <w:r w:rsidRPr="00B509D6">
        <w:rPr>
          <w:rFonts w:ascii="Palatino Linotype" w:hAnsi="Palatino Linotype"/>
          <w:sz w:val="22"/>
          <w:szCs w:val="22"/>
        </w:rPr>
        <w:t xml:space="preserve">, </w:t>
      </w:r>
      <w:r w:rsidRPr="00B509D6">
        <w:rPr>
          <w:rFonts w:ascii="Palatino Linotype" w:hAnsi="Palatino Linotype"/>
          <w:i/>
          <w:sz w:val="22"/>
          <w:szCs w:val="22"/>
        </w:rPr>
        <w:t>4</w:t>
      </w:r>
      <w:r w:rsidRPr="00B509D6">
        <w:rPr>
          <w:rFonts w:ascii="Palatino Linotype" w:hAnsi="Palatino Linotype"/>
          <w:sz w:val="22"/>
          <w:szCs w:val="22"/>
        </w:rPr>
        <w:t>, 11251-11262.</w:t>
      </w:r>
    </w:p>
    <w:p w14:paraId="63A20444" w14:textId="17D45444" w:rsidR="00B509D6" w:rsidRPr="00B509D6" w:rsidRDefault="00B509D6" w:rsidP="00B509D6">
      <w:pPr>
        <w:pStyle w:val="EndNoteBibliography"/>
        <w:spacing w:line="360" w:lineRule="auto"/>
        <w:ind w:leftChars="-118" w:left="-23" w:hangingChars="118" w:hanging="260"/>
        <w:rPr>
          <w:rFonts w:ascii="Palatino Linotype" w:hAnsi="Palatino Linotype"/>
          <w:sz w:val="22"/>
          <w:szCs w:val="22"/>
        </w:rPr>
      </w:pPr>
      <w:r w:rsidRPr="00B509D6">
        <w:rPr>
          <w:rFonts w:ascii="Palatino Linotype" w:hAnsi="Palatino Linotype"/>
          <w:sz w:val="22"/>
          <w:szCs w:val="22"/>
        </w:rPr>
        <w:lastRenderedPageBreak/>
        <w:t>3.</w:t>
      </w:r>
      <w:r w:rsidRPr="00B509D6">
        <w:rPr>
          <w:rFonts w:ascii="Palatino Linotype" w:hAnsi="Palatino Linotype"/>
          <w:sz w:val="22"/>
          <w:szCs w:val="22"/>
        </w:rPr>
        <w:tab/>
        <w:t xml:space="preserve">Rashidinejad, A.; Nieuwkoop, M.; Singh, H.; Jameson, G.B. Assessment of various food proteins as structural materials for delivery of hydrophobic polyphenols using a novel co-precipitation method. </w:t>
      </w:r>
      <w:r w:rsidRPr="00B509D6">
        <w:rPr>
          <w:rFonts w:ascii="Palatino Linotype" w:hAnsi="Palatino Linotype"/>
          <w:i/>
          <w:sz w:val="22"/>
          <w:szCs w:val="22"/>
        </w:rPr>
        <w:t xml:space="preserve">Molecules </w:t>
      </w:r>
      <w:r w:rsidRPr="00B509D6">
        <w:rPr>
          <w:rFonts w:ascii="Palatino Linotype" w:hAnsi="Palatino Linotype"/>
          <w:b/>
          <w:sz w:val="22"/>
          <w:szCs w:val="22"/>
        </w:rPr>
        <w:t>2023</w:t>
      </w:r>
      <w:r w:rsidRPr="00B509D6">
        <w:rPr>
          <w:rFonts w:ascii="Palatino Linotype" w:hAnsi="Palatino Linotype"/>
          <w:sz w:val="22"/>
          <w:szCs w:val="22"/>
        </w:rPr>
        <w:t xml:space="preserve">, </w:t>
      </w:r>
      <w:r w:rsidRPr="00B509D6">
        <w:rPr>
          <w:rFonts w:ascii="Palatino Linotype" w:hAnsi="Palatino Linotype"/>
          <w:i/>
          <w:sz w:val="22"/>
          <w:szCs w:val="22"/>
        </w:rPr>
        <w:t>28</w:t>
      </w:r>
      <w:r w:rsidRPr="00B509D6">
        <w:rPr>
          <w:rFonts w:ascii="Palatino Linotype" w:hAnsi="Palatino Linotype"/>
          <w:sz w:val="22"/>
          <w:szCs w:val="22"/>
        </w:rPr>
        <w:t>, 3573.</w:t>
      </w:r>
    </w:p>
    <w:p w14:paraId="2DB81913" w14:textId="6AD40A74" w:rsidR="00B95564" w:rsidRPr="000C3C27" w:rsidRDefault="00224D8A" w:rsidP="00B509D6">
      <w:pPr>
        <w:ind w:leftChars="-118" w:left="-23" w:hangingChars="118" w:hanging="260"/>
        <w:rPr>
          <w:rFonts w:ascii="Palatino Linotype" w:hAnsi="Palatino Linotype"/>
        </w:rPr>
      </w:pPr>
      <w:r w:rsidRPr="00B509D6">
        <w:rPr>
          <w:rFonts w:ascii="Palatino Linotype" w:hAnsi="Palatino Linotype"/>
          <w:sz w:val="22"/>
          <w:szCs w:val="22"/>
        </w:rPr>
        <w:fldChar w:fldCharType="end"/>
      </w:r>
    </w:p>
    <w:sectPr w:rsidR="00B95564" w:rsidRPr="000C3C27" w:rsidSect="00C630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A770D" w14:textId="77777777" w:rsidR="00221389" w:rsidRDefault="00221389" w:rsidP="00FF4AB0">
      <w:pPr>
        <w:spacing w:line="240" w:lineRule="auto"/>
        <w:ind w:firstLine="480"/>
      </w:pPr>
      <w:r>
        <w:separator/>
      </w:r>
    </w:p>
  </w:endnote>
  <w:endnote w:type="continuationSeparator" w:id="0">
    <w:p w14:paraId="022D6D5E" w14:textId="77777777" w:rsidR="00221389" w:rsidRDefault="00221389" w:rsidP="00FF4AB0">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rdia New">
    <w:altName w:val="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B2EEE" w14:textId="77777777" w:rsidR="00FF4AB0" w:rsidRDefault="00FF4AB0">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6DA5" w14:textId="77777777" w:rsidR="00FF4AB0" w:rsidRDefault="00FF4AB0">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C7A49" w14:textId="77777777" w:rsidR="00FF4AB0" w:rsidRDefault="00FF4AB0">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8870B" w14:textId="77777777" w:rsidR="00221389" w:rsidRDefault="00221389" w:rsidP="00FF4AB0">
      <w:pPr>
        <w:spacing w:line="240" w:lineRule="auto"/>
        <w:ind w:firstLine="480"/>
      </w:pPr>
      <w:r>
        <w:separator/>
      </w:r>
    </w:p>
  </w:footnote>
  <w:footnote w:type="continuationSeparator" w:id="0">
    <w:p w14:paraId="1F194ACB" w14:textId="77777777" w:rsidR="00221389" w:rsidRDefault="00221389" w:rsidP="00FF4AB0">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24921" w14:textId="77777777" w:rsidR="00FF4AB0" w:rsidRDefault="00FF4AB0">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2735" w14:textId="77777777" w:rsidR="00FF4AB0" w:rsidRDefault="00FF4AB0">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871B" w14:textId="77777777" w:rsidR="00FF4AB0" w:rsidRDefault="00FF4AB0">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0xv0p5vpftv2edf96vvd2xwerpfsps9ezx&quot;&gt;My EndNote Library&lt;record-ids&gt;&lt;item&gt;191&lt;/item&gt;&lt;item&gt;441&lt;/item&gt;&lt;item&gt;442&lt;/item&gt;&lt;/record-ids&gt;&lt;/item&gt;&lt;/Libraries&gt;"/>
  </w:docVars>
  <w:rsids>
    <w:rsidRoot w:val="00FE41B6"/>
    <w:rsid w:val="00030F94"/>
    <w:rsid w:val="00095B10"/>
    <w:rsid w:val="00096D34"/>
    <w:rsid w:val="000C3C27"/>
    <w:rsid w:val="00142302"/>
    <w:rsid w:val="001440DB"/>
    <w:rsid w:val="00171E50"/>
    <w:rsid w:val="001A086C"/>
    <w:rsid w:val="002121A5"/>
    <w:rsid w:val="00221389"/>
    <w:rsid w:val="00224D8A"/>
    <w:rsid w:val="00265595"/>
    <w:rsid w:val="0027517E"/>
    <w:rsid w:val="00285FDB"/>
    <w:rsid w:val="002E162A"/>
    <w:rsid w:val="003122CD"/>
    <w:rsid w:val="003631A9"/>
    <w:rsid w:val="003929C4"/>
    <w:rsid w:val="0039363C"/>
    <w:rsid w:val="00403D9C"/>
    <w:rsid w:val="004070D5"/>
    <w:rsid w:val="00430F77"/>
    <w:rsid w:val="00467DEB"/>
    <w:rsid w:val="004E2EE8"/>
    <w:rsid w:val="0051660A"/>
    <w:rsid w:val="005E17D6"/>
    <w:rsid w:val="0060258E"/>
    <w:rsid w:val="00650BE8"/>
    <w:rsid w:val="00662828"/>
    <w:rsid w:val="006B2CD9"/>
    <w:rsid w:val="006C4DA0"/>
    <w:rsid w:val="006E3D48"/>
    <w:rsid w:val="0073489A"/>
    <w:rsid w:val="00772E5C"/>
    <w:rsid w:val="00784FC1"/>
    <w:rsid w:val="00787860"/>
    <w:rsid w:val="007B02FE"/>
    <w:rsid w:val="007B6FDA"/>
    <w:rsid w:val="007B73A5"/>
    <w:rsid w:val="0080090E"/>
    <w:rsid w:val="008737D8"/>
    <w:rsid w:val="00884A31"/>
    <w:rsid w:val="008A6DD4"/>
    <w:rsid w:val="008B0A42"/>
    <w:rsid w:val="008B1F6B"/>
    <w:rsid w:val="009D55A6"/>
    <w:rsid w:val="009E2A02"/>
    <w:rsid w:val="00A01E1C"/>
    <w:rsid w:val="00A10399"/>
    <w:rsid w:val="00A349D6"/>
    <w:rsid w:val="00AA5498"/>
    <w:rsid w:val="00B509D6"/>
    <w:rsid w:val="00B95564"/>
    <w:rsid w:val="00C63042"/>
    <w:rsid w:val="00C6423B"/>
    <w:rsid w:val="00C9350E"/>
    <w:rsid w:val="00CC78DA"/>
    <w:rsid w:val="00CF51BA"/>
    <w:rsid w:val="00D4183A"/>
    <w:rsid w:val="00D611DF"/>
    <w:rsid w:val="00D65ABE"/>
    <w:rsid w:val="00DD263C"/>
    <w:rsid w:val="00DF5DCF"/>
    <w:rsid w:val="00E30DE9"/>
    <w:rsid w:val="00E7551A"/>
    <w:rsid w:val="00EB657C"/>
    <w:rsid w:val="00EC7833"/>
    <w:rsid w:val="00F3254B"/>
    <w:rsid w:val="00F46D55"/>
    <w:rsid w:val="00FB50DD"/>
    <w:rsid w:val="00FE41B6"/>
    <w:rsid w:val="00FF4AB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6589B"/>
  <w15:chartTrackingRefBased/>
  <w15:docId w15:val="{BD0ADAD9-67E4-4746-90CE-D3481730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8"/>
        <w:lang w:val="en-US"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OUC TEMPLATE"/>
    <w:qFormat/>
    <w:rsid w:val="00FE41B6"/>
    <w:pPr>
      <w:widowControl w:val="0"/>
      <w:spacing w:after="0" w:line="360" w:lineRule="auto"/>
      <w:ind w:firstLineChars="200" w:firstLine="420"/>
      <w:jc w:val="both"/>
    </w:pPr>
    <w:rPr>
      <w:rFonts w:ascii="Times New Roman" w:eastAsia="宋体" w:hAnsi="Times New Roman"/>
      <w:sz w:val="24"/>
      <w:szCs w:val="24"/>
      <w:lang w:bidi="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0A42"/>
    <w:rPr>
      <w:color w:val="0563C1" w:themeColor="hyperlink"/>
      <w:u w:val="single"/>
    </w:rPr>
  </w:style>
  <w:style w:type="character" w:styleId="a4">
    <w:name w:val="Unresolved Mention"/>
    <w:basedOn w:val="a0"/>
    <w:uiPriority w:val="99"/>
    <w:semiHidden/>
    <w:unhideWhenUsed/>
    <w:rsid w:val="008B0A42"/>
    <w:rPr>
      <w:color w:val="605E5C"/>
      <w:shd w:val="clear" w:color="auto" w:fill="E1DFDD"/>
    </w:rPr>
  </w:style>
  <w:style w:type="paragraph" w:customStyle="1" w:styleId="EndNoteBibliographyTitle">
    <w:name w:val="EndNote Bibliography Title"/>
    <w:basedOn w:val="a"/>
    <w:link w:val="EndNoteBibliographyTitle0"/>
    <w:rsid w:val="00224D8A"/>
    <w:pPr>
      <w:jc w:val="center"/>
    </w:pPr>
    <w:rPr>
      <w:rFonts w:cs="Times New Roman"/>
      <w:noProof/>
    </w:rPr>
  </w:style>
  <w:style w:type="character" w:customStyle="1" w:styleId="EndNoteBibliographyTitle0">
    <w:name w:val="EndNote Bibliography Title อักขระ"/>
    <w:basedOn w:val="a0"/>
    <w:link w:val="EndNoteBibliographyTitle"/>
    <w:rsid w:val="00224D8A"/>
    <w:rPr>
      <w:rFonts w:ascii="Times New Roman" w:eastAsia="宋体" w:hAnsi="Times New Roman" w:cs="Times New Roman"/>
      <w:noProof/>
      <w:sz w:val="24"/>
      <w:szCs w:val="24"/>
      <w:lang w:bidi="ar-SA"/>
      <w14:ligatures w14:val="none"/>
    </w:rPr>
  </w:style>
  <w:style w:type="paragraph" w:customStyle="1" w:styleId="EndNoteBibliography">
    <w:name w:val="EndNote Bibliography"/>
    <w:basedOn w:val="a"/>
    <w:link w:val="EndNoteBibliography0"/>
    <w:rsid w:val="00224D8A"/>
    <w:pPr>
      <w:spacing w:line="240" w:lineRule="auto"/>
    </w:pPr>
    <w:rPr>
      <w:rFonts w:cs="Times New Roman"/>
      <w:noProof/>
    </w:rPr>
  </w:style>
  <w:style w:type="character" w:customStyle="1" w:styleId="EndNoteBibliography0">
    <w:name w:val="EndNote Bibliography อักขระ"/>
    <w:basedOn w:val="a0"/>
    <w:link w:val="EndNoteBibliography"/>
    <w:rsid w:val="00224D8A"/>
    <w:rPr>
      <w:rFonts w:ascii="Times New Roman" w:eastAsia="宋体" w:hAnsi="Times New Roman" w:cs="Times New Roman"/>
      <w:noProof/>
      <w:sz w:val="24"/>
      <w:szCs w:val="24"/>
      <w:lang w:bidi="ar-SA"/>
      <w14:ligatures w14:val="none"/>
    </w:rPr>
  </w:style>
  <w:style w:type="paragraph" w:customStyle="1" w:styleId="MDPI13authornames">
    <w:name w:val="MDPI_1.3_authornames"/>
    <w:next w:val="a"/>
    <w:qFormat/>
    <w:rsid w:val="00C63042"/>
    <w:pPr>
      <w:adjustRightInd w:val="0"/>
      <w:snapToGrid w:val="0"/>
      <w:spacing w:after="360" w:line="260" w:lineRule="atLeast"/>
    </w:pPr>
    <w:rPr>
      <w:rFonts w:ascii="Palatino Linotype" w:eastAsia="Times New Roman" w:hAnsi="Palatino Linotype" w:cs="Times New Roman"/>
      <w:b/>
      <w:color w:val="000000"/>
      <w:kern w:val="0"/>
      <w:sz w:val="20"/>
      <w:szCs w:val="22"/>
      <w:lang w:eastAsia="de-DE" w:bidi="en-US"/>
      <w14:ligatures w14:val="none"/>
    </w:rPr>
  </w:style>
  <w:style w:type="paragraph" w:styleId="a5">
    <w:name w:val="header"/>
    <w:basedOn w:val="a"/>
    <w:link w:val="a6"/>
    <w:uiPriority w:val="99"/>
    <w:unhideWhenUsed/>
    <w:rsid w:val="00FF4AB0"/>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FF4AB0"/>
    <w:rPr>
      <w:rFonts w:ascii="Times New Roman" w:eastAsia="宋体" w:hAnsi="Times New Roman"/>
      <w:sz w:val="18"/>
      <w:szCs w:val="18"/>
      <w:lang w:bidi="ar-SA"/>
      <w14:ligatures w14:val="none"/>
    </w:rPr>
  </w:style>
  <w:style w:type="paragraph" w:styleId="a7">
    <w:name w:val="footer"/>
    <w:basedOn w:val="a"/>
    <w:link w:val="a8"/>
    <w:uiPriority w:val="99"/>
    <w:unhideWhenUsed/>
    <w:rsid w:val="00FF4AB0"/>
    <w:pPr>
      <w:tabs>
        <w:tab w:val="center" w:pos="4153"/>
        <w:tab w:val="right" w:pos="8306"/>
      </w:tabs>
      <w:snapToGrid w:val="0"/>
      <w:spacing w:line="240" w:lineRule="auto"/>
      <w:jc w:val="left"/>
    </w:pPr>
    <w:rPr>
      <w:sz w:val="18"/>
      <w:szCs w:val="18"/>
    </w:rPr>
  </w:style>
  <w:style w:type="character" w:customStyle="1" w:styleId="a8">
    <w:name w:val="页脚 字符"/>
    <w:basedOn w:val="a0"/>
    <w:link w:val="a7"/>
    <w:uiPriority w:val="99"/>
    <w:rsid w:val="00FF4AB0"/>
    <w:rPr>
      <w:rFonts w:ascii="Times New Roman" w:eastAsia="宋体" w:hAnsi="Times New Roman"/>
      <w:sz w:val="18"/>
      <w:szCs w:val="18"/>
      <w:lang w:bidi="ar-SA"/>
      <w14:ligatures w14:val="none"/>
    </w:rPr>
  </w:style>
  <w:style w:type="paragraph" w:styleId="a9">
    <w:name w:val="Revision"/>
    <w:hidden/>
    <w:uiPriority w:val="99"/>
    <w:semiHidden/>
    <w:rsid w:val="006E3D48"/>
    <w:pPr>
      <w:spacing w:after="0" w:line="240" w:lineRule="auto"/>
    </w:pPr>
    <w:rPr>
      <w:rFonts w:ascii="Times New Roman" w:eastAsia="宋体" w:hAnsi="Times New Roman"/>
      <w:sz w:val="24"/>
      <w:szCs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51D5C-0AD9-4934-B77C-13A2838ED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Pages>
  <Words>1689</Words>
  <Characters>9629</Characters>
  <Application>Microsoft Office Word</Application>
  <DocSecurity>0</DocSecurity>
  <Lines>80</Lines>
  <Paragraphs>22</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45 55</dc:creator>
  <cp:keywords/>
  <dc:description/>
  <cp:lastModifiedBy>王 定福</cp:lastModifiedBy>
  <cp:revision>20</cp:revision>
  <dcterms:created xsi:type="dcterms:W3CDTF">2023-10-08T02:35:00Z</dcterms:created>
  <dcterms:modified xsi:type="dcterms:W3CDTF">2023-10-11T12:53:00Z</dcterms:modified>
</cp:coreProperties>
</file>