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AE9CEC" w14:textId="77777777" w:rsidR="00AC55D7" w:rsidRPr="000F35BA" w:rsidRDefault="00081AD9" w:rsidP="00AE241A">
      <w:pPr>
        <w:jc w:val="center"/>
        <w:rPr>
          <w:rFonts w:ascii="Arial" w:hAnsi="Arial" w:cs="Arial"/>
          <w:b/>
          <w:sz w:val="28"/>
          <w:szCs w:val="28"/>
          <w:lang w:val="en-US"/>
        </w:rPr>
      </w:pPr>
      <w:r w:rsidRPr="000F35BA">
        <w:rPr>
          <w:rFonts w:ascii="Arial" w:hAnsi="Arial" w:cs="Arial"/>
          <w:b/>
          <w:sz w:val="28"/>
          <w:szCs w:val="28"/>
          <w:lang w:val="en-US"/>
        </w:rPr>
        <w:t>Point-by-point Response to Reviewers’ Comments</w:t>
      </w:r>
    </w:p>
    <w:p w14:paraId="5ECA8F8B" w14:textId="77777777" w:rsidR="00081AD9" w:rsidRPr="00B56205" w:rsidRDefault="00081AD9" w:rsidP="00AE241A">
      <w:pPr>
        <w:pStyle w:val="a3"/>
        <w:shd w:val="clear" w:color="auto" w:fill="FEFEFE"/>
        <w:jc w:val="both"/>
        <w:rPr>
          <w:rFonts w:ascii="Arial" w:hAnsi="Arial" w:cs="Arial"/>
          <w:b/>
          <w:color w:val="0A0A0A"/>
          <w:sz w:val="20"/>
          <w:szCs w:val="20"/>
          <w:lang w:val="en-US"/>
        </w:rPr>
      </w:pPr>
      <w:r w:rsidRPr="00C718E6">
        <w:rPr>
          <w:rFonts w:ascii="Arial" w:hAnsi="Arial" w:cs="Arial"/>
          <w:b/>
          <w:color w:val="0A0A0A"/>
          <w:sz w:val="20"/>
          <w:szCs w:val="20"/>
          <w:lang w:val="en-US"/>
        </w:rPr>
        <w:t xml:space="preserve">Reviewer </w:t>
      </w:r>
      <w:r w:rsidR="006E6395" w:rsidRPr="00C718E6">
        <w:rPr>
          <w:rFonts w:ascii="Arial" w:hAnsi="Arial" w:cs="Arial"/>
          <w:b/>
          <w:color w:val="0A0A0A"/>
          <w:sz w:val="20"/>
          <w:szCs w:val="20"/>
          <w:lang w:val="en-US"/>
        </w:rPr>
        <w:t xml:space="preserve">#2 </w:t>
      </w:r>
      <w:r w:rsidR="00C718E6">
        <w:rPr>
          <w:rFonts w:ascii="Arial" w:hAnsi="Arial" w:cs="Arial"/>
          <w:b/>
          <w:color w:val="0A0A0A"/>
          <w:sz w:val="20"/>
          <w:szCs w:val="20"/>
          <w:lang w:val="en-US"/>
        </w:rPr>
        <w:t>Comment</w:t>
      </w:r>
      <w:r w:rsidR="00C718E6" w:rsidRPr="00B56205">
        <w:rPr>
          <w:rFonts w:ascii="Arial" w:hAnsi="Arial" w:cs="Arial"/>
          <w:b/>
          <w:color w:val="0A0A0A"/>
          <w:sz w:val="20"/>
          <w:szCs w:val="20"/>
          <w:lang w:val="en-US"/>
        </w:rPr>
        <w:t>:</w:t>
      </w:r>
    </w:p>
    <w:p w14:paraId="217EFE21" w14:textId="2976CD32" w:rsidR="006E6395" w:rsidRPr="00C718E6" w:rsidRDefault="00081AD9" w:rsidP="00AE241A">
      <w:pPr>
        <w:pStyle w:val="a3"/>
        <w:shd w:val="clear" w:color="auto" w:fill="FEFEFE"/>
        <w:jc w:val="both"/>
        <w:rPr>
          <w:rFonts w:ascii="Arial" w:hAnsi="Arial" w:cs="Arial"/>
          <w:color w:val="0A0A0A"/>
          <w:sz w:val="20"/>
          <w:szCs w:val="20"/>
          <w:lang w:val="en-US"/>
        </w:rPr>
      </w:pPr>
      <w:r w:rsidRPr="00C718E6">
        <w:rPr>
          <w:rFonts w:ascii="Arial" w:hAnsi="Arial" w:cs="Arial"/>
          <w:color w:val="0A0A0A"/>
          <w:sz w:val="20"/>
          <w:szCs w:val="20"/>
          <w:lang w:val="en-US"/>
        </w:rPr>
        <w:t>The present review article discussed the role of TRPC6 in increased synapse formation and enhanced learning and memory in animal models. TRPC6 has been shown to be involved in different synaptic-protective signaling pathways, including antagonism of NMDAR, activation of BDNF, and postsynaptic store-operated calcium entry. Overall article discussed the role of TRPC6 in memory formation in various parts of the brain to understand how TRPC6-specific pharmaceutical agents will affect memory in distinct parts of the CNS.The research paper is well-planned however lacks current research and expert opinion.  However, a few suggestions are here to incorporate.</w:t>
      </w:r>
      <w:r w:rsidR="006E6395" w:rsidRPr="00C718E6">
        <w:rPr>
          <w:rFonts w:ascii="Arial" w:hAnsi="Arial" w:cs="Arial"/>
          <w:color w:val="0A0A0A"/>
          <w:sz w:val="20"/>
          <w:szCs w:val="20"/>
          <w:lang w:val="en-US"/>
        </w:rPr>
        <w:t xml:space="preserve"> </w:t>
      </w:r>
    </w:p>
    <w:p w14:paraId="1FE800AC" w14:textId="77777777" w:rsidR="00C718E6" w:rsidRPr="00B56205" w:rsidRDefault="00C718E6" w:rsidP="00AE241A">
      <w:pPr>
        <w:pStyle w:val="a3"/>
        <w:shd w:val="clear" w:color="auto" w:fill="FEFEFE"/>
        <w:jc w:val="both"/>
        <w:rPr>
          <w:rFonts w:ascii="Arial" w:hAnsi="Arial" w:cs="Arial"/>
          <w:b/>
          <w:color w:val="0A0A0A"/>
          <w:sz w:val="20"/>
          <w:szCs w:val="20"/>
          <w:lang w:val="en-US"/>
        </w:rPr>
      </w:pPr>
      <w:r w:rsidRPr="00C718E6">
        <w:rPr>
          <w:rFonts w:ascii="Arial" w:hAnsi="Arial" w:cs="Arial"/>
          <w:b/>
          <w:color w:val="0A0A0A"/>
          <w:sz w:val="20"/>
          <w:szCs w:val="20"/>
          <w:lang w:val="en-US"/>
        </w:rPr>
        <w:t>Authors’ response:</w:t>
      </w:r>
      <w:r w:rsidRPr="00B56205">
        <w:rPr>
          <w:rFonts w:ascii="Arial" w:hAnsi="Arial" w:cs="Arial"/>
          <w:b/>
          <w:color w:val="0A0A0A"/>
          <w:sz w:val="20"/>
          <w:szCs w:val="20"/>
          <w:lang w:val="en-US"/>
        </w:rPr>
        <w:t xml:space="preserve"> </w:t>
      </w:r>
    </w:p>
    <w:p w14:paraId="226E814E" w14:textId="37F0B42F" w:rsidR="00081AD9" w:rsidRPr="006E6395" w:rsidRDefault="006E6395" w:rsidP="00AE241A">
      <w:pPr>
        <w:pStyle w:val="a3"/>
        <w:shd w:val="clear" w:color="auto" w:fill="FEFEFE"/>
        <w:jc w:val="both"/>
        <w:rPr>
          <w:rFonts w:ascii="Arial" w:hAnsi="Arial" w:cs="Arial"/>
          <w:color w:val="0A0A0A"/>
          <w:sz w:val="20"/>
          <w:szCs w:val="20"/>
          <w:lang w:val="en-US"/>
        </w:rPr>
      </w:pPr>
      <w:r w:rsidRPr="006E6395">
        <w:rPr>
          <w:rFonts w:ascii="Arial" w:hAnsi="Arial" w:cs="Arial"/>
          <w:color w:val="0A0A0A"/>
          <w:sz w:val="20"/>
          <w:szCs w:val="20"/>
          <w:lang w:val="en-US"/>
        </w:rPr>
        <w:t xml:space="preserve">We appreciate the time and effort that </w:t>
      </w:r>
      <w:r w:rsidR="00273B06">
        <w:rPr>
          <w:rFonts w:ascii="Arial" w:hAnsi="Arial" w:cs="Arial"/>
          <w:color w:val="0A0A0A"/>
          <w:sz w:val="20"/>
          <w:szCs w:val="20"/>
          <w:lang w:val="en-US"/>
        </w:rPr>
        <w:t xml:space="preserve">the </w:t>
      </w:r>
      <w:r>
        <w:rPr>
          <w:rFonts w:ascii="Arial" w:hAnsi="Arial" w:cs="Arial"/>
          <w:color w:val="0A0A0A"/>
          <w:sz w:val="20"/>
          <w:szCs w:val="20"/>
          <w:lang w:val="en-US"/>
        </w:rPr>
        <w:t>reviewer</w:t>
      </w:r>
      <w:r w:rsidR="00273B06">
        <w:rPr>
          <w:rFonts w:ascii="Arial" w:hAnsi="Arial" w:cs="Arial"/>
          <w:color w:val="0A0A0A"/>
          <w:sz w:val="20"/>
          <w:szCs w:val="20"/>
          <w:lang w:val="en-US"/>
        </w:rPr>
        <w:t xml:space="preserve"> #</w:t>
      </w:r>
      <w:r>
        <w:rPr>
          <w:rFonts w:ascii="Arial" w:hAnsi="Arial" w:cs="Arial"/>
          <w:color w:val="0A0A0A"/>
          <w:sz w:val="20"/>
          <w:szCs w:val="20"/>
          <w:lang w:val="en-US"/>
        </w:rPr>
        <w:t>2</w:t>
      </w:r>
      <w:r w:rsidRPr="006E6395">
        <w:rPr>
          <w:rFonts w:ascii="Arial" w:hAnsi="Arial" w:cs="Arial"/>
          <w:color w:val="0A0A0A"/>
          <w:sz w:val="20"/>
          <w:szCs w:val="20"/>
          <w:lang w:val="en-US"/>
        </w:rPr>
        <w:t xml:space="preserve"> </w:t>
      </w:r>
      <w:r>
        <w:rPr>
          <w:rFonts w:ascii="Arial" w:hAnsi="Arial" w:cs="Arial"/>
          <w:color w:val="0A0A0A"/>
          <w:sz w:val="20"/>
          <w:szCs w:val="20"/>
          <w:lang w:val="en-US"/>
        </w:rPr>
        <w:t>has</w:t>
      </w:r>
      <w:r w:rsidRPr="006E6395">
        <w:rPr>
          <w:rFonts w:ascii="Arial" w:hAnsi="Arial" w:cs="Arial"/>
          <w:color w:val="0A0A0A"/>
          <w:sz w:val="20"/>
          <w:szCs w:val="20"/>
          <w:lang w:val="en-US"/>
        </w:rPr>
        <w:t xml:space="preserve"> dedicated to providing </w:t>
      </w:r>
      <w:r w:rsidR="00273B06">
        <w:rPr>
          <w:rFonts w:ascii="Arial" w:hAnsi="Arial" w:cs="Arial"/>
          <w:color w:val="0A0A0A"/>
          <w:sz w:val="20"/>
          <w:szCs w:val="20"/>
          <w:lang w:val="en-US"/>
        </w:rPr>
        <w:t>valuable feedback on our article. We are grateful to the reviewer</w:t>
      </w:r>
      <w:r w:rsidRPr="006E6395">
        <w:rPr>
          <w:rFonts w:ascii="Arial" w:hAnsi="Arial" w:cs="Arial"/>
          <w:color w:val="0A0A0A"/>
          <w:sz w:val="20"/>
          <w:szCs w:val="20"/>
          <w:lang w:val="en-US"/>
        </w:rPr>
        <w:t xml:space="preserve"> for the insightful comments on </w:t>
      </w:r>
      <w:r w:rsidR="00273B06">
        <w:rPr>
          <w:rFonts w:ascii="Arial" w:hAnsi="Arial" w:cs="Arial"/>
          <w:color w:val="0A0A0A"/>
          <w:sz w:val="20"/>
          <w:szCs w:val="20"/>
          <w:lang w:val="en-US"/>
        </w:rPr>
        <w:t>our</w:t>
      </w:r>
      <w:r w:rsidRPr="006E6395">
        <w:rPr>
          <w:rFonts w:ascii="Arial" w:hAnsi="Arial" w:cs="Arial"/>
          <w:color w:val="0A0A0A"/>
          <w:sz w:val="20"/>
          <w:szCs w:val="20"/>
          <w:lang w:val="en-US"/>
        </w:rPr>
        <w:t xml:space="preserve"> paper.</w:t>
      </w:r>
      <w:r>
        <w:rPr>
          <w:rFonts w:ascii="Arial" w:hAnsi="Arial" w:cs="Arial"/>
          <w:color w:val="0A0A0A"/>
          <w:sz w:val="20"/>
          <w:szCs w:val="20"/>
          <w:lang w:val="en-US"/>
        </w:rPr>
        <w:t xml:space="preserve"> </w:t>
      </w:r>
      <w:r w:rsidRPr="006E6395">
        <w:rPr>
          <w:rFonts w:ascii="Arial" w:hAnsi="Arial" w:cs="Arial"/>
          <w:color w:val="0A0A0A"/>
          <w:sz w:val="20"/>
          <w:szCs w:val="20"/>
          <w:lang w:val="en-US"/>
        </w:rPr>
        <w:t>Below is our</w:t>
      </w:r>
      <w:r>
        <w:rPr>
          <w:rFonts w:ascii="Arial" w:hAnsi="Arial" w:cs="Arial"/>
          <w:color w:val="0A0A0A"/>
          <w:sz w:val="20"/>
          <w:szCs w:val="20"/>
          <w:lang w:val="en-US"/>
        </w:rPr>
        <w:t xml:space="preserve"> </w:t>
      </w:r>
      <w:r w:rsidRPr="006E6395">
        <w:rPr>
          <w:rFonts w:ascii="Arial" w:hAnsi="Arial" w:cs="Arial"/>
          <w:color w:val="0A0A0A"/>
          <w:sz w:val="20"/>
          <w:szCs w:val="20"/>
          <w:lang w:val="en-US"/>
        </w:rPr>
        <w:t>point-by-point response to each comment.</w:t>
      </w:r>
      <w:r w:rsidR="00677E54">
        <w:rPr>
          <w:rFonts w:ascii="Arial" w:hAnsi="Arial" w:cs="Arial"/>
          <w:color w:val="0A0A0A"/>
          <w:sz w:val="20"/>
          <w:szCs w:val="20"/>
          <w:lang w:val="en-US"/>
        </w:rPr>
        <w:t xml:space="preserve"> </w:t>
      </w:r>
      <w:r w:rsidR="00677E54">
        <w:rPr>
          <w:rFonts w:ascii="Arial" w:hAnsi="Arial" w:cs="Arial"/>
          <w:sz w:val="20"/>
          <w:szCs w:val="20"/>
          <w:lang w:val="en-US"/>
        </w:rPr>
        <w:t>Text that has been added to the manuscript is highlighted by yellow color. Text that has been deleted can be seen via “track changes utility”.</w:t>
      </w:r>
    </w:p>
    <w:p w14:paraId="0463575E" w14:textId="77777777" w:rsidR="00081AD9" w:rsidRPr="00B56205" w:rsidRDefault="00273B06" w:rsidP="00AE241A">
      <w:pPr>
        <w:pStyle w:val="a3"/>
        <w:shd w:val="clear" w:color="auto" w:fill="FEFEFE"/>
        <w:jc w:val="both"/>
        <w:rPr>
          <w:rFonts w:ascii="Arial" w:hAnsi="Arial" w:cs="Arial"/>
          <w:color w:val="0A0A0A"/>
          <w:sz w:val="20"/>
          <w:szCs w:val="20"/>
          <w:lang w:val="en-US"/>
        </w:rPr>
      </w:pPr>
      <w:r>
        <w:rPr>
          <w:rFonts w:ascii="Arial" w:hAnsi="Arial" w:cs="Arial"/>
          <w:b/>
          <w:color w:val="0A0A0A"/>
          <w:sz w:val="20"/>
          <w:szCs w:val="20"/>
          <w:lang w:val="en-US"/>
        </w:rPr>
        <w:t>Comment 1</w:t>
      </w:r>
      <w:r w:rsidRPr="00B56205">
        <w:rPr>
          <w:rFonts w:ascii="Arial" w:hAnsi="Arial" w:cs="Arial"/>
          <w:color w:val="0A0A0A"/>
          <w:sz w:val="20"/>
          <w:szCs w:val="20"/>
          <w:lang w:val="en-US"/>
        </w:rPr>
        <w:t>:</w:t>
      </w:r>
      <w:r w:rsidR="00B56205">
        <w:rPr>
          <w:rFonts w:ascii="Arial" w:hAnsi="Arial" w:cs="Arial"/>
          <w:color w:val="0A0A0A"/>
          <w:sz w:val="20"/>
          <w:szCs w:val="20"/>
          <w:lang w:val="en-US"/>
        </w:rPr>
        <w:t xml:space="preserve"> </w:t>
      </w:r>
      <w:r w:rsidR="00081AD9" w:rsidRPr="00B56205">
        <w:rPr>
          <w:rFonts w:ascii="Arial" w:hAnsi="Arial" w:cs="Arial"/>
          <w:color w:val="0A0A0A"/>
          <w:sz w:val="20"/>
          <w:szCs w:val="20"/>
          <w:lang w:val="en-US"/>
        </w:rPr>
        <w:t>In Table 1, the experimental periods and doses should be included, which are very important.</w:t>
      </w:r>
    </w:p>
    <w:p w14:paraId="721B764E" w14:textId="77777777" w:rsidR="00C718E6" w:rsidRPr="004E721E" w:rsidRDefault="00C718E6" w:rsidP="00AE241A">
      <w:pPr>
        <w:pStyle w:val="a3"/>
        <w:shd w:val="clear" w:color="auto" w:fill="FEFEFE"/>
        <w:jc w:val="both"/>
        <w:rPr>
          <w:rFonts w:ascii="Arial" w:hAnsi="Arial" w:cs="Arial"/>
          <w:color w:val="0A0A0A"/>
          <w:sz w:val="20"/>
          <w:szCs w:val="20"/>
          <w:lang w:val="en-US"/>
        </w:rPr>
      </w:pPr>
      <w:r>
        <w:rPr>
          <w:rFonts w:ascii="Arial" w:hAnsi="Arial" w:cs="Arial"/>
          <w:b/>
          <w:color w:val="0A0A0A"/>
          <w:sz w:val="20"/>
          <w:szCs w:val="20"/>
          <w:lang w:val="en-US"/>
        </w:rPr>
        <w:t>Response</w:t>
      </w:r>
      <w:r w:rsidRPr="00B56205">
        <w:rPr>
          <w:rFonts w:ascii="Arial" w:hAnsi="Arial" w:cs="Arial"/>
          <w:b/>
          <w:color w:val="0A0A0A"/>
          <w:sz w:val="20"/>
          <w:szCs w:val="20"/>
          <w:lang w:val="en-US"/>
        </w:rPr>
        <w:t xml:space="preserve"> 1:</w:t>
      </w:r>
      <w:r w:rsidR="00B56205">
        <w:rPr>
          <w:lang w:val="en-US"/>
        </w:rPr>
        <w:t xml:space="preserve"> </w:t>
      </w:r>
      <w:r w:rsidR="00B56205" w:rsidRPr="00B56205">
        <w:rPr>
          <w:rFonts w:ascii="Arial" w:hAnsi="Arial" w:cs="Arial"/>
          <w:color w:val="0A0A0A"/>
          <w:sz w:val="20"/>
          <w:szCs w:val="20"/>
          <w:lang w:val="en-US"/>
        </w:rPr>
        <w:t>We</w:t>
      </w:r>
      <w:r w:rsidR="004E721E">
        <w:rPr>
          <w:rFonts w:ascii="Arial" w:hAnsi="Arial" w:cs="Arial"/>
          <w:color w:val="0A0A0A"/>
          <w:sz w:val="20"/>
          <w:szCs w:val="20"/>
          <w:lang w:val="en-US"/>
        </w:rPr>
        <w:t xml:space="preserve"> totally</w:t>
      </w:r>
      <w:r w:rsidR="00B56205" w:rsidRPr="00B56205">
        <w:rPr>
          <w:rFonts w:ascii="Arial" w:hAnsi="Arial" w:cs="Arial"/>
          <w:color w:val="0A0A0A"/>
          <w:sz w:val="20"/>
          <w:szCs w:val="20"/>
          <w:lang w:val="en-US"/>
        </w:rPr>
        <w:t xml:space="preserve"> agree with this and have incorporated </w:t>
      </w:r>
      <w:r w:rsidR="00B56205">
        <w:rPr>
          <w:rFonts w:ascii="Arial" w:hAnsi="Arial" w:cs="Arial"/>
          <w:color w:val="0A0A0A"/>
          <w:sz w:val="20"/>
          <w:szCs w:val="20"/>
          <w:lang w:val="en-US"/>
        </w:rPr>
        <w:t xml:space="preserve">the experimental periods, </w:t>
      </w:r>
      <w:r w:rsidR="00B56205" w:rsidRPr="00B56205">
        <w:rPr>
          <w:rFonts w:ascii="Arial" w:hAnsi="Arial" w:cs="Arial"/>
          <w:color w:val="0A0A0A"/>
          <w:sz w:val="20"/>
          <w:szCs w:val="20"/>
          <w:lang w:val="en-US"/>
        </w:rPr>
        <w:t xml:space="preserve">doses </w:t>
      </w:r>
      <w:r w:rsidR="00B56205">
        <w:rPr>
          <w:rFonts w:ascii="Arial" w:hAnsi="Arial" w:cs="Arial"/>
          <w:color w:val="0A0A0A"/>
          <w:sz w:val="20"/>
          <w:szCs w:val="20"/>
          <w:lang w:val="en-US"/>
        </w:rPr>
        <w:t>and method of administration into Table 1.</w:t>
      </w:r>
    </w:p>
    <w:p w14:paraId="22968147" w14:textId="77777777" w:rsidR="00081AD9" w:rsidRPr="00DD27E2" w:rsidRDefault="00273B06" w:rsidP="00AE241A">
      <w:pPr>
        <w:pStyle w:val="a3"/>
        <w:shd w:val="clear" w:color="auto" w:fill="FEFEFE"/>
        <w:jc w:val="both"/>
        <w:rPr>
          <w:rFonts w:ascii="Arial" w:hAnsi="Arial" w:cs="Arial"/>
          <w:color w:val="0A0A0A"/>
          <w:sz w:val="20"/>
          <w:szCs w:val="20"/>
          <w:lang w:val="en-US"/>
        </w:rPr>
      </w:pPr>
      <w:r>
        <w:rPr>
          <w:rFonts w:ascii="Arial" w:hAnsi="Arial" w:cs="Arial"/>
          <w:b/>
          <w:color w:val="0A0A0A"/>
          <w:sz w:val="20"/>
          <w:szCs w:val="20"/>
          <w:lang w:val="en-US"/>
        </w:rPr>
        <w:t>Comment 2</w:t>
      </w:r>
      <w:r w:rsidRPr="00273B06">
        <w:rPr>
          <w:rFonts w:ascii="Arial" w:hAnsi="Arial" w:cs="Arial"/>
          <w:b/>
          <w:color w:val="0A0A0A"/>
          <w:sz w:val="20"/>
          <w:szCs w:val="20"/>
          <w:lang w:val="en-US"/>
        </w:rPr>
        <w:t>:</w:t>
      </w:r>
      <w:r w:rsidR="00B56205" w:rsidRPr="00B56205">
        <w:rPr>
          <w:rFonts w:ascii="Arial" w:hAnsi="Arial" w:cs="Arial"/>
          <w:b/>
          <w:color w:val="0A0A0A"/>
          <w:sz w:val="20"/>
          <w:szCs w:val="20"/>
          <w:lang w:val="en-US"/>
        </w:rPr>
        <w:t xml:space="preserve"> </w:t>
      </w:r>
      <w:r w:rsidR="00081AD9" w:rsidRPr="00DD27E2">
        <w:rPr>
          <w:rFonts w:ascii="Arial" w:hAnsi="Arial" w:cs="Arial"/>
          <w:color w:val="0A0A0A"/>
          <w:sz w:val="20"/>
          <w:szCs w:val="20"/>
          <w:lang w:val="en-US"/>
        </w:rPr>
        <w:t>In the abstract, we have observed ……independent fear memory is mentioned however in the main body of the article only 1 case of 5XFAD mice was discussed.</w:t>
      </w:r>
    </w:p>
    <w:p w14:paraId="02EA4CD9" w14:textId="77777777" w:rsidR="00DD27E2" w:rsidRPr="000C2400" w:rsidRDefault="00C718E6" w:rsidP="00AE241A">
      <w:pPr>
        <w:pStyle w:val="a3"/>
        <w:jc w:val="both"/>
        <w:rPr>
          <w:rFonts w:ascii="Arial" w:hAnsi="Arial" w:cs="Arial"/>
          <w:b/>
          <w:color w:val="0A0A0A"/>
          <w:sz w:val="20"/>
          <w:szCs w:val="20"/>
          <w:lang w:val="en-US"/>
        </w:rPr>
      </w:pPr>
      <w:r>
        <w:rPr>
          <w:rFonts w:ascii="Arial" w:hAnsi="Arial" w:cs="Arial"/>
          <w:b/>
          <w:color w:val="0A0A0A"/>
          <w:sz w:val="20"/>
          <w:szCs w:val="20"/>
          <w:lang w:val="en-US"/>
        </w:rPr>
        <w:t>Response</w:t>
      </w:r>
      <w:r w:rsidRPr="00B56205">
        <w:rPr>
          <w:rFonts w:ascii="Arial" w:hAnsi="Arial" w:cs="Arial"/>
          <w:b/>
          <w:color w:val="0A0A0A"/>
          <w:sz w:val="20"/>
          <w:szCs w:val="20"/>
          <w:lang w:val="en-US"/>
        </w:rPr>
        <w:t xml:space="preserve"> 2:</w:t>
      </w:r>
      <w:r w:rsidR="00B56205" w:rsidRPr="00DD27E2">
        <w:rPr>
          <w:rFonts w:ascii="Arial" w:hAnsi="Arial" w:cs="Arial"/>
          <w:b/>
          <w:color w:val="0A0A0A"/>
          <w:sz w:val="20"/>
          <w:szCs w:val="20"/>
          <w:lang w:val="en-US"/>
        </w:rPr>
        <w:t xml:space="preserve"> </w:t>
      </w:r>
      <w:r w:rsidR="00B56205" w:rsidRPr="00DD27E2">
        <w:rPr>
          <w:rFonts w:ascii="Arial" w:hAnsi="Arial" w:cs="Arial"/>
          <w:color w:val="0A0A0A"/>
          <w:sz w:val="20"/>
          <w:szCs w:val="20"/>
          <w:lang w:val="en-US"/>
        </w:rPr>
        <w:t xml:space="preserve">Agree. </w:t>
      </w:r>
      <w:r w:rsidR="00DD27E2" w:rsidRPr="00DD27E2">
        <w:rPr>
          <w:rFonts w:ascii="Arial" w:hAnsi="Arial" w:cs="Arial"/>
          <w:color w:val="0A0A0A"/>
          <w:sz w:val="20"/>
          <w:szCs w:val="20"/>
          <w:lang w:val="en-US"/>
        </w:rPr>
        <w:t xml:space="preserve">Mention this result is surplus to requirements.  We exclude it from abstract and rewrite </w:t>
      </w:r>
      <w:r w:rsidR="00DD27E2" w:rsidRPr="007D1F7D">
        <w:rPr>
          <w:rFonts w:ascii="Arial" w:hAnsi="Arial" w:cs="Arial"/>
          <w:color w:val="0A0A0A"/>
          <w:sz w:val="20"/>
          <w:szCs w:val="20"/>
          <w:lang w:val="en-US"/>
        </w:rPr>
        <w:t xml:space="preserve">it. </w:t>
      </w:r>
      <w:r w:rsidR="007D1F7D" w:rsidRPr="007D1F7D">
        <w:rPr>
          <w:rFonts w:ascii="Arial" w:hAnsi="Arial" w:cs="Arial"/>
          <w:color w:val="0A0A0A"/>
          <w:sz w:val="20"/>
          <w:szCs w:val="20"/>
          <w:lang w:val="en-US"/>
        </w:rPr>
        <w:t>Please, see revised version of abstract (lines</w:t>
      </w:r>
      <w:r w:rsidR="007D1F7D" w:rsidRPr="000C2400">
        <w:rPr>
          <w:rFonts w:ascii="Arial" w:hAnsi="Arial" w:cs="Arial"/>
          <w:color w:val="0A0A0A"/>
          <w:sz w:val="20"/>
          <w:szCs w:val="20"/>
          <w:lang w:val="en-US"/>
        </w:rPr>
        <w:t>:</w:t>
      </w:r>
      <w:r w:rsidR="007D1F7D" w:rsidRPr="000C2400">
        <w:rPr>
          <w:rFonts w:ascii="Arial" w:hAnsi="Arial" w:cs="Arial"/>
          <w:b/>
          <w:color w:val="0A0A0A"/>
          <w:sz w:val="20"/>
          <w:szCs w:val="20"/>
          <w:lang w:val="en-US"/>
        </w:rPr>
        <w:t xml:space="preserve"> 15 — 16)</w:t>
      </w:r>
    </w:p>
    <w:p w14:paraId="7192E251" w14:textId="77777777" w:rsidR="007D1F7D" w:rsidRPr="002F5EDD" w:rsidRDefault="007D1F7D" w:rsidP="007D1F7D">
      <w:pPr>
        <w:pStyle w:val="MDPI11articletype"/>
        <w:ind w:left="567"/>
        <w:jc w:val="both"/>
        <w:rPr>
          <w:rFonts w:ascii="Arial" w:hAnsi="Arial" w:cs="Arial"/>
          <w:b/>
          <w:color w:val="0A0A0A"/>
          <w:szCs w:val="20"/>
        </w:rPr>
      </w:pPr>
      <w:r w:rsidRPr="007D1F7D">
        <w:rPr>
          <w:rFonts w:ascii="Arial" w:hAnsi="Arial" w:cs="Arial"/>
          <w:b/>
          <w:i w:val="0"/>
          <w:color w:val="0A0A0A"/>
          <w:szCs w:val="20"/>
        </w:rPr>
        <w:t xml:space="preserve">Revised </w:t>
      </w:r>
      <w:r>
        <w:rPr>
          <w:rFonts w:ascii="Arial" w:hAnsi="Arial" w:cs="Arial"/>
          <w:b/>
          <w:i w:val="0"/>
          <w:color w:val="0A0A0A"/>
          <w:szCs w:val="20"/>
        </w:rPr>
        <w:t>manuscript (Line 15</w:t>
      </w:r>
      <w:r w:rsidRPr="007D1F7D">
        <w:rPr>
          <w:rFonts w:ascii="Arial" w:hAnsi="Arial" w:cs="Arial"/>
          <w:b/>
          <w:i w:val="0"/>
          <w:color w:val="0A0A0A"/>
          <w:szCs w:val="20"/>
        </w:rPr>
        <w:t xml:space="preserve"> — </w:t>
      </w:r>
      <w:r>
        <w:rPr>
          <w:rFonts w:ascii="Arial" w:hAnsi="Arial" w:cs="Arial"/>
          <w:b/>
          <w:i w:val="0"/>
          <w:color w:val="0A0A0A"/>
          <w:szCs w:val="20"/>
        </w:rPr>
        <w:t>16</w:t>
      </w:r>
      <w:r w:rsidRPr="007D1F7D">
        <w:rPr>
          <w:rFonts w:ascii="Arial" w:hAnsi="Arial" w:cs="Arial"/>
          <w:b/>
          <w:i w:val="0"/>
          <w:color w:val="0A0A0A"/>
          <w:szCs w:val="20"/>
        </w:rPr>
        <w:t>):</w:t>
      </w:r>
      <w:r w:rsidRPr="00AC25C1">
        <w:t xml:space="preserve"> </w:t>
      </w:r>
      <w:r w:rsidRPr="007D1F7D">
        <w:rPr>
          <w:highlight w:val="yellow"/>
        </w:rPr>
        <w:t>It has been observed that TRPC6 agonists have a great influence on animal behavior including memory formation and storage.</w:t>
      </w:r>
      <w:r w:rsidR="002F5EDD" w:rsidRPr="002F5EDD">
        <w:t xml:space="preserve"> </w:t>
      </w:r>
    </w:p>
    <w:p w14:paraId="2B013431" w14:textId="77777777" w:rsidR="00081AD9" w:rsidRPr="00F377D4" w:rsidRDefault="00273B06" w:rsidP="007D1F7D">
      <w:pPr>
        <w:pStyle w:val="a3"/>
        <w:jc w:val="both"/>
        <w:rPr>
          <w:rFonts w:ascii="Arial" w:hAnsi="Arial" w:cs="Arial"/>
          <w:b/>
          <w:color w:val="0A0A0A"/>
          <w:sz w:val="20"/>
          <w:szCs w:val="20"/>
          <w:lang w:val="en-US"/>
        </w:rPr>
      </w:pPr>
      <w:r w:rsidRPr="00F377D4">
        <w:rPr>
          <w:rFonts w:ascii="Arial" w:hAnsi="Arial" w:cs="Arial"/>
          <w:b/>
          <w:color w:val="0A0A0A"/>
          <w:sz w:val="20"/>
          <w:szCs w:val="20"/>
          <w:lang w:val="en-US"/>
        </w:rPr>
        <w:t>Comment 3:</w:t>
      </w:r>
      <w:r w:rsidR="008E044E" w:rsidRPr="00F377D4">
        <w:rPr>
          <w:rFonts w:ascii="Arial" w:hAnsi="Arial" w:cs="Arial"/>
          <w:b/>
          <w:color w:val="0A0A0A"/>
          <w:sz w:val="20"/>
          <w:szCs w:val="20"/>
          <w:lang w:val="en-US"/>
        </w:rPr>
        <w:t xml:space="preserve"> </w:t>
      </w:r>
      <w:r w:rsidR="00081AD9" w:rsidRPr="00F377D4">
        <w:rPr>
          <w:rFonts w:ascii="Arial" w:hAnsi="Arial" w:cs="Arial"/>
          <w:color w:val="0A0A0A"/>
          <w:sz w:val="20"/>
          <w:szCs w:val="20"/>
          <w:lang w:val="en-US"/>
        </w:rPr>
        <w:t>The major importance of this article is the role of neuronal TRPC6 channels in synapse development, memory formation, and animal behavior however research-based data were vaguely described or completely skipped.</w:t>
      </w:r>
    </w:p>
    <w:p w14:paraId="683C0275" w14:textId="77777777" w:rsidR="00C957CC" w:rsidRDefault="00C718E6" w:rsidP="00AE241A">
      <w:pPr>
        <w:pStyle w:val="a3"/>
        <w:shd w:val="clear" w:color="auto" w:fill="FEFEFE"/>
        <w:jc w:val="both"/>
        <w:rPr>
          <w:rFonts w:ascii="Arial" w:hAnsi="Arial" w:cs="Arial"/>
          <w:color w:val="0A0A0A"/>
          <w:sz w:val="20"/>
          <w:szCs w:val="20"/>
          <w:lang w:val="en-US"/>
        </w:rPr>
      </w:pPr>
      <w:r w:rsidRPr="00F377D4">
        <w:rPr>
          <w:rFonts w:ascii="Arial" w:hAnsi="Arial" w:cs="Arial"/>
          <w:b/>
          <w:color w:val="0A0A0A"/>
          <w:sz w:val="20"/>
          <w:szCs w:val="20"/>
          <w:lang w:val="en-US"/>
        </w:rPr>
        <w:t>Response 3:</w:t>
      </w:r>
      <w:r w:rsidR="008127CA" w:rsidRPr="00F377D4">
        <w:rPr>
          <w:rFonts w:ascii="Arial" w:hAnsi="Arial" w:cs="Arial"/>
          <w:b/>
          <w:color w:val="0A0A0A"/>
          <w:sz w:val="20"/>
          <w:szCs w:val="20"/>
          <w:lang w:val="en-US"/>
        </w:rPr>
        <w:t xml:space="preserve"> </w:t>
      </w:r>
      <w:r w:rsidR="00C957CC" w:rsidRPr="00F377D4">
        <w:rPr>
          <w:rFonts w:ascii="Arial" w:hAnsi="Arial" w:cs="Arial"/>
          <w:color w:val="0A0A0A"/>
          <w:sz w:val="20"/>
          <w:szCs w:val="20"/>
          <w:lang w:val="en-US"/>
        </w:rPr>
        <w:t>Thank you for the comment.</w:t>
      </w:r>
      <w:r w:rsidR="00C957CC">
        <w:rPr>
          <w:rFonts w:ascii="Arial" w:hAnsi="Arial" w:cs="Arial"/>
          <w:b/>
          <w:color w:val="0A0A0A"/>
          <w:sz w:val="20"/>
          <w:szCs w:val="20"/>
          <w:lang w:val="en-US"/>
        </w:rPr>
        <w:t xml:space="preserve"> </w:t>
      </w:r>
      <w:r w:rsidR="008127CA" w:rsidRPr="00F377D4">
        <w:rPr>
          <w:rFonts w:ascii="Arial" w:hAnsi="Arial" w:cs="Arial"/>
          <w:color w:val="0A0A0A"/>
          <w:sz w:val="20"/>
          <w:szCs w:val="20"/>
          <w:lang w:val="en-US"/>
        </w:rPr>
        <w:t>We tried our best to</w:t>
      </w:r>
      <w:r w:rsidR="00F377D4" w:rsidRPr="00F377D4">
        <w:rPr>
          <w:lang w:val="en-US"/>
        </w:rPr>
        <w:t xml:space="preserve"> </w:t>
      </w:r>
      <w:r w:rsidR="008127CA" w:rsidRPr="00F377D4">
        <w:rPr>
          <w:rFonts w:ascii="Arial" w:hAnsi="Arial" w:cs="Arial"/>
          <w:color w:val="0A0A0A"/>
          <w:sz w:val="20"/>
          <w:szCs w:val="20"/>
          <w:lang w:val="en-US"/>
        </w:rPr>
        <w:t>describe research-based data</w:t>
      </w:r>
      <w:r w:rsidR="00F377D4" w:rsidRPr="00F377D4">
        <w:rPr>
          <w:rFonts w:ascii="Arial" w:hAnsi="Arial" w:cs="Arial"/>
          <w:color w:val="0A0A0A"/>
          <w:sz w:val="20"/>
          <w:szCs w:val="20"/>
          <w:lang w:val="en-US"/>
        </w:rPr>
        <w:t xml:space="preserve"> comprehensively. We have incorporated some parts of review with additional information for making it more understandable.</w:t>
      </w:r>
      <w:r w:rsidR="00F377D4">
        <w:rPr>
          <w:rFonts w:ascii="Arial" w:hAnsi="Arial" w:cs="Arial"/>
          <w:color w:val="0A0A0A"/>
          <w:sz w:val="20"/>
          <w:szCs w:val="20"/>
          <w:lang w:val="en-US"/>
        </w:rPr>
        <w:t xml:space="preserve"> </w:t>
      </w:r>
    </w:p>
    <w:p w14:paraId="6137275B" w14:textId="44A25F6A" w:rsidR="00A943B8" w:rsidRPr="00E12471" w:rsidRDefault="00A943B8" w:rsidP="00A943B8">
      <w:pPr>
        <w:pStyle w:val="a3"/>
        <w:shd w:val="clear" w:color="auto" w:fill="FEFEFE"/>
        <w:jc w:val="both"/>
        <w:rPr>
          <w:rFonts w:ascii="Arial" w:hAnsi="Arial" w:cs="Arial"/>
          <w:color w:val="0A0A0A"/>
          <w:sz w:val="20"/>
          <w:szCs w:val="20"/>
          <w:lang w:val="en-US"/>
        </w:rPr>
      </w:pPr>
      <w:r>
        <w:rPr>
          <w:rFonts w:ascii="Arial" w:hAnsi="Arial" w:cs="Arial"/>
          <w:color w:val="0A0A0A"/>
          <w:sz w:val="20"/>
          <w:szCs w:val="20"/>
          <w:lang w:val="en-US"/>
        </w:rPr>
        <w:t>We have pointed the NMDA</w:t>
      </w:r>
      <w:r w:rsidR="00591C56">
        <w:rPr>
          <w:rFonts w:ascii="Arial" w:hAnsi="Arial" w:cs="Arial"/>
          <w:color w:val="0A0A0A"/>
          <w:sz w:val="20"/>
          <w:szCs w:val="20"/>
          <w:lang w:val="en-US"/>
        </w:rPr>
        <w:t>R</w:t>
      </w:r>
      <w:r>
        <w:rPr>
          <w:rFonts w:ascii="Arial" w:hAnsi="Arial" w:cs="Arial"/>
          <w:color w:val="0A0A0A"/>
          <w:sz w:val="20"/>
          <w:szCs w:val="20"/>
          <w:lang w:val="en-US"/>
        </w:rPr>
        <w:t>-</w:t>
      </w:r>
      <w:r w:rsidR="00591C56">
        <w:rPr>
          <w:rFonts w:ascii="Arial" w:hAnsi="Arial" w:cs="Arial"/>
          <w:color w:val="0A0A0A"/>
          <w:sz w:val="20"/>
          <w:szCs w:val="20"/>
          <w:lang w:val="en-US"/>
        </w:rPr>
        <w:t>dependent</w:t>
      </w:r>
      <w:r w:rsidRPr="00A943B8">
        <w:rPr>
          <w:rFonts w:ascii="Arial" w:hAnsi="Arial" w:cs="Arial"/>
          <w:color w:val="0A0A0A"/>
          <w:sz w:val="20"/>
          <w:szCs w:val="20"/>
          <w:lang w:val="en-US"/>
        </w:rPr>
        <w:t xml:space="preserve"> neurotoxic cascade</w:t>
      </w:r>
      <w:r>
        <w:rPr>
          <w:rFonts w:ascii="Arial" w:hAnsi="Arial" w:cs="Arial"/>
          <w:color w:val="0A0A0A"/>
          <w:sz w:val="20"/>
          <w:szCs w:val="20"/>
          <w:lang w:val="en-US"/>
        </w:rPr>
        <w:t xml:space="preserve"> (Lines</w:t>
      </w:r>
      <w:r w:rsidRPr="00A943B8">
        <w:rPr>
          <w:rFonts w:ascii="Arial" w:hAnsi="Arial" w:cs="Arial"/>
          <w:color w:val="0A0A0A"/>
          <w:sz w:val="20"/>
          <w:szCs w:val="20"/>
          <w:lang w:val="en-US"/>
        </w:rPr>
        <w:t>:</w:t>
      </w:r>
      <w:r>
        <w:rPr>
          <w:rFonts w:ascii="Arial" w:hAnsi="Arial" w:cs="Arial"/>
          <w:color w:val="0A0A0A"/>
          <w:sz w:val="20"/>
          <w:szCs w:val="20"/>
          <w:lang w:val="en-US"/>
        </w:rPr>
        <w:t xml:space="preserve"> 116 —</w:t>
      </w:r>
      <w:r w:rsidR="00E12471">
        <w:rPr>
          <w:rFonts w:ascii="Arial" w:hAnsi="Arial" w:cs="Arial"/>
          <w:color w:val="0A0A0A"/>
          <w:sz w:val="20"/>
          <w:szCs w:val="20"/>
          <w:lang w:val="en-US"/>
        </w:rPr>
        <w:t xml:space="preserve"> 119</w:t>
      </w:r>
      <w:r>
        <w:rPr>
          <w:rFonts w:ascii="Arial" w:hAnsi="Arial" w:cs="Arial"/>
          <w:color w:val="0A0A0A"/>
          <w:sz w:val="20"/>
          <w:szCs w:val="20"/>
          <w:lang w:val="en-US"/>
        </w:rPr>
        <w:t>)</w:t>
      </w:r>
      <w:r w:rsidR="00E12471">
        <w:rPr>
          <w:rFonts w:ascii="Arial" w:hAnsi="Arial" w:cs="Arial"/>
          <w:color w:val="0A0A0A"/>
          <w:sz w:val="20"/>
          <w:szCs w:val="20"/>
          <w:lang w:val="en-US"/>
        </w:rPr>
        <w:t xml:space="preserve"> and NMDAR’ composition (Line</w:t>
      </w:r>
      <w:r w:rsidR="00E12471" w:rsidRPr="00E12471">
        <w:rPr>
          <w:rFonts w:ascii="Arial" w:hAnsi="Arial" w:cs="Arial"/>
          <w:color w:val="0A0A0A"/>
          <w:sz w:val="20"/>
          <w:szCs w:val="20"/>
          <w:lang w:val="en-US"/>
        </w:rPr>
        <w:t>:126 — 128)</w:t>
      </w:r>
    </w:p>
    <w:p w14:paraId="1BEDBAA2" w14:textId="77777777" w:rsidR="00C60E06" w:rsidRDefault="00C957CC" w:rsidP="00C60E06">
      <w:pPr>
        <w:pStyle w:val="a3"/>
        <w:shd w:val="clear" w:color="auto" w:fill="FEFEFE"/>
        <w:jc w:val="both"/>
        <w:rPr>
          <w:rFonts w:ascii="Arial" w:hAnsi="Arial" w:cs="Arial"/>
          <w:color w:val="0A0A0A"/>
          <w:sz w:val="20"/>
          <w:szCs w:val="20"/>
          <w:lang w:val="en-US"/>
        </w:rPr>
      </w:pPr>
      <w:r>
        <w:rPr>
          <w:rFonts w:ascii="Arial" w:hAnsi="Arial" w:cs="Arial"/>
          <w:color w:val="0A0A0A"/>
          <w:sz w:val="20"/>
          <w:szCs w:val="20"/>
          <w:lang w:val="en-US"/>
        </w:rPr>
        <w:t xml:space="preserve">We added details to the mechanism of TRPC6’ activation. </w:t>
      </w:r>
      <w:r w:rsidR="00F377D4">
        <w:rPr>
          <w:rFonts w:ascii="Arial" w:hAnsi="Arial" w:cs="Arial"/>
          <w:color w:val="0A0A0A"/>
          <w:sz w:val="20"/>
          <w:szCs w:val="20"/>
          <w:lang w:val="en-US"/>
        </w:rPr>
        <w:t>Please, see the highlighted sentences</w:t>
      </w:r>
      <w:r>
        <w:rPr>
          <w:rFonts w:ascii="Arial" w:hAnsi="Arial" w:cs="Arial"/>
          <w:color w:val="0A0A0A"/>
          <w:sz w:val="20"/>
          <w:szCs w:val="20"/>
          <w:lang w:val="en-US"/>
        </w:rPr>
        <w:t xml:space="preserve"> (lines</w:t>
      </w:r>
      <w:r w:rsidR="00C60E06" w:rsidRPr="00C60E06">
        <w:rPr>
          <w:rFonts w:ascii="Arial" w:hAnsi="Arial" w:cs="Arial"/>
          <w:color w:val="0A0A0A"/>
          <w:sz w:val="20"/>
          <w:szCs w:val="20"/>
          <w:lang w:val="en-US"/>
        </w:rPr>
        <w:t>:95-103)</w:t>
      </w:r>
      <w:r w:rsidR="00F377D4">
        <w:rPr>
          <w:rFonts w:ascii="Arial" w:hAnsi="Arial" w:cs="Arial"/>
          <w:color w:val="0A0A0A"/>
          <w:sz w:val="20"/>
          <w:szCs w:val="20"/>
          <w:lang w:val="en-US"/>
        </w:rPr>
        <w:t>.</w:t>
      </w:r>
      <w:r w:rsidR="00F377D4" w:rsidRPr="00F377D4">
        <w:rPr>
          <w:rFonts w:ascii="Arial" w:hAnsi="Arial" w:cs="Arial"/>
          <w:color w:val="0A0A0A"/>
          <w:sz w:val="20"/>
          <w:szCs w:val="20"/>
          <w:lang w:val="en-US"/>
        </w:rPr>
        <w:t xml:space="preserve"> </w:t>
      </w:r>
    </w:p>
    <w:p w14:paraId="0A1D93E6" w14:textId="77777777" w:rsidR="00C60E06" w:rsidRDefault="00C60E06" w:rsidP="00C60E06">
      <w:pPr>
        <w:pStyle w:val="a3"/>
        <w:shd w:val="clear" w:color="auto" w:fill="FEFEFE"/>
        <w:jc w:val="both"/>
        <w:rPr>
          <w:rFonts w:ascii="Arial" w:hAnsi="Arial" w:cs="Arial"/>
          <w:color w:val="0A0A0A"/>
          <w:sz w:val="20"/>
          <w:szCs w:val="20"/>
          <w:lang w:val="en-US"/>
        </w:rPr>
      </w:pPr>
      <w:r w:rsidRPr="00C60E06">
        <w:rPr>
          <w:rFonts w:ascii="Arial" w:hAnsi="Arial" w:cs="Arial"/>
          <w:color w:val="0A0A0A"/>
          <w:sz w:val="20"/>
          <w:szCs w:val="20"/>
          <w:lang w:val="en-US"/>
        </w:rPr>
        <w:t xml:space="preserve">We have expanded the discussion of TRPC6-mediated mechanism of blocking </w:t>
      </w:r>
      <w:proofErr w:type="spellStart"/>
      <w:r w:rsidRPr="00C60E06">
        <w:rPr>
          <w:rFonts w:ascii="Arial" w:hAnsi="Arial" w:cs="Arial"/>
          <w:color w:val="0A0A0A"/>
          <w:sz w:val="20"/>
          <w:szCs w:val="20"/>
          <w:lang w:val="en-US"/>
        </w:rPr>
        <w:t>extrasynaptic</w:t>
      </w:r>
      <w:proofErr w:type="spellEnd"/>
      <w:r w:rsidRPr="00C60E06">
        <w:rPr>
          <w:rFonts w:ascii="Arial" w:hAnsi="Arial" w:cs="Arial"/>
          <w:color w:val="0A0A0A"/>
          <w:sz w:val="20"/>
          <w:szCs w:val="20"/>
          <w:lang w:val="en-US"/>
        </w:rPr>
        <w:t xml:space="preserve"> and synaptic NMDAR. Briefly, TRPC6 may impede the </w:t>
      </w:r>
      <w:proofErr w:type="spellStart"/>
      <w:r w:rsidRPr="00C60E06">
        <w:rPr>
          <w:rFonts w:ascii="Arial" w:hAnsi="Arial" w:cs="Arial"/>
          <w:color w:val="0A0A0A"/>
          <w:sz w:val="20"/>
          <w:szCs w:val="20"/>
          <w:lang w:val="en-US"/>
        </w:rPr>
        <w:t>extrasynaptic</w:t>
      </w:r>
      <w:proofErr w:type="spellEnd"/>
      <w:r w:rsidRPr="00C60E06">
        <w:rPr>
          <w:rFonts w:ascii="Arial" w:hAnsi="Arial" w:cs="Arial"/>
          <w:color w:val="0A0A0A"/>
          <w:sz w:val="20"/>
          <w:szCs w:val="20"/>
          <w:lang w:val="en-US"/>
        </w:rPr>
        <w:t xml:space="preserve"> NR2B-containing NMDA re</w:t>
      </w:r>
      <w:r>
        <w:rPr>
          <w:rFonts w:ascii="Arial" w:hAnsi="Arial" w:cs="Arial"/>
          <w:color w:val="0A0A0A"/>
          <w:sz w:val="20"/>
          <w:szCs w:val="20"/>
          <w:lang w:val="en-US"/>
        </w:rPr>
        <w:t>ceptors' calcium influx via cal</w:t>
      </w:r>
      <w:r w:rsidRPr="00C60E06">
        <w:rPr>
          <w:rFonts w:ascii="Arial" w:hAnsi="Arial" w:cs="Arial"/>
          <w:color w:val="0A0A0A"/>
          <w:sz w:val="20"/>
          <w:szCs w:val="20"/>
          <w:lang w:val="en-US"/>
        </w:rPr>
        <w:t xml:space="preserve">cineurin (see the dashed lines in Figure 1). On the other hand, activation of synaptic NR2A-containing NMDAR may increase TRPC6 mRNA synthesis through a calcineurin-dependent pathway (see the solid lines in Figure 1). Please, see the highlighted parts in the section 3 (Line 113 — 145). </w:t>
      </w:r>
    </w:p>
    <w:p w14:paraId="2BBF9721" w14:textId="77777777" w:rsidR="00C60E06" w:rsidRPr="00981607" w:rsidRDefault="00C60E06" w:rsidP="00C60E06">
      <w:pPr>
        <w:pStyle w:val="a3"/>
        <w:shd w:val="clear" w:color="auto" w:fill="FEFEFE"/>
        <w:jc w:val="both"/>
        <w:rPr>
          <w:rFonts w:ascii="Arial" w:hAnsi="Arial" w:cs="Arial"/>
          <w:color w:val="0A0A0A"/>
          <w:sz w:val="20"/>
          <w:szCs w:val="20"/>
          <w:lang w:val="en-US"/>
        </w:rPr>
      </w:pPr>
      <w:r>
        <w:rPr>
          <w:rFonts w:ascii="Arial" w:hAnsi="Arial" w:cs="Arial"/>
          <w:color w:val="0A0A0A"/>
          <w:sz w:val="20"/>
          <w:szCs w:val="20"/>
          <w:lang w:val="en-US"/>
        </w:rPr>
        <w:t xml:space="preserve">We </w:t>
      </w:r>
      <w:r w:rsidR="00981607">
        <w:rPr>
          <w:rFonts w:ascii="Arial" w:hAnsi="Arial" w:cs="Arial"/>
          <w:color w:val="0A0A0A"/>
          <w:sz w:val="20"/>
          <w:szCs w:val="20"/>
          <w:lang w:val="en-US"/>
        </w:rPr>
        <w:t xml:space="preserve">have </w:t>
      </w:r>
      <w:r>
        <w:rPr>
          <w:rFonts w:ascii="Arial" w:hAnsi="Arial" w:cs="Arial"/>
          <w:color w:val="0A0A0A"/>
          <w:sz w:val="20"/>
          <w:szCs w:val="20"/>
          <w:lang w:val="en-US"/>
        </w:rPr>
        <w:t xml:space="preserve">added some extra information on BDNF’ levels in the of TRPC6’ </w:t>
      </w:r>
      <w:r w:rsidR="00981607">
        <w:rPr>
          <w:rFonts w:ascii="Arial" w:hAnsi="Arial" w:cs="Arial"/>
          <w:color w:val="0A0A0A"/>
          <w:sz w:val="20"/>
          <w:szCs w:val="20"/>
          <w:lang w:val="en-US"/>
        </w:rPr>
        <w:t>blocking condition (Line 199-203).</w:t>
      </w:r>
    </w:p>
    <w:p w14:paraId="701585C8" w14:textId="77777777" w:rsidR="00981607" w:rsidRDefault="00C60E06" w:rsidP="00981607">
      <w:pPr>
        <w:pStyle w:val="a3"/>
        <w:shd w:val="clear" w:color="auto" w:fill="FEFEFE"/>
        <w:jc w:val="both"/>
        <w:rPr>
          <w:rFonts w:ascii="Arial" w:hAnsi="Arial" w:cs="Arial"/>
          <w:color w:val="0A0A0A"/>
          <w:sz w:val="20"/>
          <w:szCs w:val="20"/>
          <w:lang w:val="en-US"/>
        </w:rPr>
      </w:pPr>
      <w:r w:rsidRPr="00C60E06">
        <w:rPr>
          <w:rFonts w:ascii="Arial" w:hAnsi="Arial" w:cs="Arial"/>
          <w:color w:val="0A0A0A"/>
          <w:sz w:val="20"/>
          <w:szCs w:val="20"/>
          <w:lang w:val="en-US"/>
        </w:rPr>
        <w:t xml:space="preserve">We also added an explanatory sentence to the detailed TRPC6-mediated neuroprotective </w:t>
      </w:r>
      <w:r>
        <w:rPr>
          <w:rFonts w:ascii="Arial" w:hAnsi="Arial" w:cs="Arial"/>
          <w:color w:val="0A0A0A"/>
          <w:sz w:val="20"/>
          <w:szCs w:val="20"/>
          <w:lang w:val="en-US"/>
        </w:rPr>
        <w:t xml:space="preserve">mechanism of </w:t>
      </w:r>
      <w:r w:rsidR="00981607">
        <w:rPr>
          <w:rFonts w:ascii="Arial" w:hAnsi="Arial" w:cs="Arial"/>
          <w:color w:val="0A0A0A"/>
          <w:sz w:val="20"/>
          <w:szCs w:val="20"/>
          <w:lang w:val="en-US"/>
        </w:rPr>
        <w:t>endocannabinoids (lines 207 — 208</w:t>
      </w:r>
      <w:r>
        <w:rPr>
          <w:rFonts w:ascii="Arial" w:hAnsi="Arial" w:cs="Arial"/>
          <w:color w:val="0A0A0A"/>
          <w:sz w:val="20"/>
          <w:szCs w:val="20"/>
          <w:lang w:val="en-US"/>
        </w:rPr>
        <w:t>) in the section 3.</w:t>
      </w:r>
      <w:r w:rsidR="00981607" w:rsidRPr="00981607">
        <w:rPr>
          <w:rFonts w:ascii="Arial" w:hAnsi="Arial" w:cs="Arial"/>
          <w:color w:val="0A0A0A"/>
          <w:sz w:val="20"/>
          <w:szCs w:val="20"/>
          <w:lang w:val="en-US"/>
        </w:rPr>
        <w:t xml:space="preserve"> </w:t>
      </w:r>
    </w:p>
    <w:p w14:paraId="04BA3DB9" w14:textId="77777777" w:rsidR="00981607" w:rsidRDefault="00981607" w:rsidP="00981607">
      <w:pPr>
        <w:pStyle w:val="a3"/>
        <w:shd w:val="clear" w:color="auto" w:fill="FEFEFE"/>
        <w:jc w:val="both"/>
        <w:rPr>
          <w:rFonts w:ascii="Arial" w:hAnsi="Arial" w:cs="Arial"/>
          <w:color w:val="0A0A0A"/>
          <w:sz w:val="20"/>
          <w:szCs w:val="20"/>
          <w:lang w:val="en-US"/>
        </w:rPr>
      </w:pPr>
      <w:r>
        <w:rPr>
          <w:rFonts w:ascii="Arial" w:hAnsi="Arial" w:cs="Arial"/>
          <w:color w:val="0A0A0A"/>
          <w:sz w:val="20"/>
          <w:szCs w:val="20"/>
          <w:lang w:val="en-US"/>
        </w:rPr>
        <w:lastRenderedPageBreak/>
        <w:t xml:space="preserve">We have changed the Figure 1 by adding divided pathways for each of the NMDAR types (NR2A- and NR2B-containing). We also </w:t>
      </w:r>
      <w:r w:rsidRPr="00AE241A">
        <w:rPr>
          <w:rFonts w:ascii="Arial" w:hAnsi="Arial" w:cs="Arial"/>
          <w:color w:val="0A0A0A"/>
          <w:sz w:val="20"/>
          <w:szCs w:val="20"/>
          <w:lang w:val="en-US"/>
        </w:rPr>
        <w:t>distinguish</w:t>
      </w:r>
      <w:r>
        <w:rPr>
          <w:rFonts w:ascii="Arial" w:hAnsi="Arial" w:cs="Arial"/>
          <w:color w:val="0A0A0A"/>
          <w:sz w:val="20"/>
          <w:szCs w:val="20"/>
          <w:lang w:val="en-US"/>
        </w:rPr>
        <w:t>ed the pathways by the type of lines (</w:t>
      </w:r>
      <w:r w:rsidRPr="005C3F5E">
        <w:rPr>
          <w:rFonts w:ascii="Arial" w:hAnsi="Arial" w:cs="Arial"/>
          <w:color w:val="0A0A0A"/>
          <w:sz w:val="20"/>
          <w:szCs w:val="20"/>
          <w:lang w:val="en-US"/>
        </w:rPr>
        <w:t>dashed lines</w:t>
      </w:r>
      <w:r>
        <w:rPr>
          <w:rFonts w:ascii="Arial" w:hAnsi="Arial" w:cs="Arial"/>
          <w:color w:val="0A0A0A"/>
          <w:sz w:val="20"/>
          <w:szCs w:val="20"/>
          <w:lang w:val="en-US"/>
        </w:rPr>
        <w:t xml:space="preserve"> for </w:t>
      </w:r>
      <w:proofErr w:type="spellStart"/>
      <w:r>
        <w:rPr>
          <w:rFonts w:ascii="Arial" w:hAnsi="Arial" w:cs="Arial"/>
          <w:color w:val="0A0A0A"/>
          <w:sz w:val="20"/>
          <w:szCs w:val="20"/>
          <w:lang w:val="en-US"/>
        </w:rPr>
        <w:t>extrasynaptic</w:t>
      </w:r>
      <w:proofErr w:type="spellEnd"/>
      <w:r>
        <w:rPr>
          <w:rFonts w:ascii="Arial" w:hAnsi="Arial" w:cs="Arial"/>
          <w:color w:val="0A0A0A"/>
          <w:sz w:val="20"/>
          <w:szCs w:val="20"/>
          <w:lang w:val="en-US"/>
        </w:rPr>
        <w:t xml:space="preserve"> NR2B-containing NMDAR and solid</w:t>
      </w:r>
      <w:r w:rsidRPr="005C3F5E">
        <w:rPr>
          <w:rFonts w:ascii="Arial" w:hAnsi="Arial" w:cs="Arial"/>
          <w:color w:val="0A0A0A"/>
          <w:sz w:val="20"/>
          <w:szCs w:val="20"/>
          <w:lang w:val="en-US"/>
        </w:rPr>
        <w:t xml:space="preserve"> lines</w:t>
      </w:r>
      <w:r>
        <w:rPr>
          <w:rFonts w:ascii="Arial" w:hAnsi="Arial" w:cs="Arial"/>
          <w:color w:val="0A0A0A"/>
          <w:sz w:val="20"/>
          <w:szCs w:val="20"/>
          <w:lang w:val="en-US"/>
        </w:rPr>
        <w:t xml:space="preserve"> for synaptic NR2A-containing NMDAR). Please see the revised figure. Furthermore, we added a brief description of all molecular </w:t>
      </w:r>
      <w:r w:rsidRPr="005C3F5E">
        <w:rPr>
          <w:rFonts w:ascii="Arial" w:hAnsi="Arial" w:cs="Arial"/>
          <w:color w:val="0A0A0A"/>
          <w:sz w:val="20"/>
          <w:szCs w:val="20"/>
          <w:lang w:val="en-US"/>
        </w:rPr>
        <w:t>pathways</w:t>
      </w:r>
      <w:r>
        <w:rPr>
          <w:rFonts w:ascii="Arial" w:hAnsi="Arial" w:cs="Arial"/>
          <w:color w:val="0A0A0A"/>
          <w:sz w:val="20"/>
          <w:szCs w:val="20"/>
          <w:lang w:val="en-US"/>
        </w:rPr>
        <w:t xml:space="preserve"> to the figure legend. Please see the revised legend (lines 224 — 241).</w:t>
      </w:r>
    </w:p>
    <w:p w14:paraId="77DEA39E" w14:textId="77777777" w:rsidR="00E12471" w:rsidRPr="00E12471" w:rsidRDefault="00E12471" w:rsidP="00981607">
      <w:pPr>
        <w:pStyle w:val="a3"/>
        <w:shd w:val="clear" w:color="auto" w:fill="FEFEFE"/>
        <w:ind w:left="567"/>
        <w:jc w:val="both"/>
        <w:rPr>
          <w:rFonts w:ascii="Arial" w:hAnsi="Arial" w:cs="Arial"/>
          <w:i/>
          <w:color w:val="0A0A0A"/>
          <w:sz w:val="20"/>
          <w:szCs w:val="20"/>
          <w:lang w:val="en-US"/>
        </w:rPr>
      </w:pPr>
      <w:r w:rsidRPr="00A07970">
        <w:rPr>
          <w:rFonts w:ascii="Arial" w:hAnsi="Arial" w:cs="Arial"/>
          <w:b/>
          <w:color w:val="0A0A0A"/>
          <w:sz w:val="20"/>
          <w:szCs w:val="20"/>
          <w:lang w:val="en-US"/>
        </w:rPr>
        <w:t xml:space="preserve">Revised </w:t>
      </w:r>
      <w:r>
        <w:rPr>
          <w:rFonts w:ascii="Arial" w:hAnsi="Arial" w:cs="Arial"/>
          <w:b/>
          <w:color w:val="0A0A0A"/>
          <w:sz w:val="20"/>
          <w:szCs w:val="20"/>
          <w:lang w:val="en-US"/>
        </w:rPr>
        <w:t>manuscript (Line 116</w:t>
      </w:r>
      <w:r w:rsidRPr="00A07970">
        <w:rPr>
          <w:rFonts w:ascii="Arial" w:hAnsi="Arial" w:cs="Arial"/>
          <w:b/>
          <w:color w:val="0A0A0A"/>
          <w:sz w:val="20"/>
          <w:szCs w:val="20"/>
          <w:lang w:val="en-US"/>
        </w:rPr>
        <w:t xml:space="preserve"> — </w:t>
      </w:r>
      <w:r>
        <w:rPr>
          <w:rFonts w:ascii="Arial" w:hAnsi="Arial" w:cs="Arial"/>
          <w:b/>
          <w:color w:val="0A0A0A"/>
          <w:sz w:val="20"/>
          <w:szCs w:val="20"/>
          <w:lang w:val="en-US"/>
        </w:rPr>
        <w:t>119</w:t>
      </w:r>
      <w:r w:rsidRPr="00A07970">
        <w:rPr>
          <w:rFonts w:ascii="Arial" w:hAnsi="Arial" w:cs="Arial"/>
          <w:b/>
          <w:color w:val="0A0A0A"/>
          <w:sz w:val="20"/>
          <w:szCs w:val="20"/>
          <w:lang w:val="en-US"/>
        </w:rPr>
        <w:t>)</w:t>
      </w:r>
      <w:r w:rsidRPr="009A6832">
        <w:rPr>
          <w:rFonts w:ascii="Arial" w:hAnsi="Arial" w:cs="Arial"/>
          <w:b/>
          <w:color w:val="0A0A0A"/>
          <w:sz w:val="20"/>
          <w:szCs w:val="20"/>
          <w:lang w:val="en-US"/>
        </w:rPr>
        <w:t>:</w:t>
      </w:r>
      <w:r w:rsidRPr="00E12471">
        <w:rPr>
          <w:lang w:val="en-US"/>
        </w:rPr>
        <w:t xml:space="preserve"> </w:t>
      </w:r>
      <w:r w:rsidRPr="00E12471">
        <w:rPr>
          <w:rFonts w:ascii="Arial" w:hAnsi="Arial" w:cs="Arial"/>
          <w:i/>
          <w:color w:val="0A0A0A"/>
          <w:sz w:val="20"/>
          <w:szCs w:val="20"/>
          <w:lang w:val="en-US"/>
        </w:rPr>
        <w:t>Such rapid increases in cytoplasmic calcium concentrations may activate and over-stimulate a variety of proteases, kinases, endonucleases, etc. This downstream neurotoxic cascade may trigger severe damage to neuronal functioning [33].</w:t>
      </w:r>
    </w:p>
    <w:p w14:paraId="3337D431" w14:textId="77777777" w:rsidR="00E12471" w:rsidRPr="00E12471" w:rsidRDefault="00E12471" w:rsidP="00E12471">
      <w:pPr>
        <w:pStyle w:val="a3"/>
        <w:shd w:val="clear" w:color="auto" w:fill="FEFEFE"/>
        <w:ind w:left="567"/>
        <w:jc w:val="both"/>
        <w:rPr>
          <w:rFonts w:ascii="Arial" w:hAnsi="Arial" w:cs="Arial"/>
          <w:b/>
          <w:color w:val="0A0A0A"/>
          <w:sz w:val="20"/>
          <w:szCs w:val="20"/>
          <w:lang w:val="en-US"/>
        </w:rPr>
      </w:pPr>
      <w:r w:rsidRPr="00A07970">
        <w:rPr>
          <w:rFonts w:ascii="Arial" w:hAnsi="Arial" w:cs="Arial"/>
          <w:b/>
          <w:color w:val="0A0A0A"/>
          <w:sz w:val="20"/>
          <w:szCs w:val="20"/>
          <w:lang w:val="en-US"/>
        </w:rPr>
        <w:t xml:space="preserve">Revised </w:t>
      </w:r>
      <w:r>
        <w:rPr>
          <w:rFonts w:ascii="Arial" w:hAnsi="Arial" w:cs="Arial"/>
          <w:b/>
          <w:color w:val="0A0A0A"/>
          <w:sz w:val="20"/>
          <w:szCs w:val="20"/>
          <w:lang w:val="en-US"/>
        </w:rPr>
        <w:t>manuscript (Line 126</w:t>
      </w:r>
      <w:r w:rsidRPr="00A07970">
        <w:rPr>
          <w:rFonts w:ascii="Arial" w:hAnsi="Arial" w:cs="Arial"/>
          <w:b/>
          <w:color w:val="0A0A0A"/>
          <w:sz w:val="20"/>
          <w:szCs w:val="20"/>
          <w:lang w:val="en-US"/>
        </w:rPr>
        <w:t xml:space="preserve"> — </w:t>
      </w:r>
      <w:r>
        <w:rPr>
          <w:rFonts w:ascii="Arial" w:hAnsi="Arial" w:cs="Arial"/>
          <w:b/>
          <w:color w:val="0A0A0A"/>
          <w:sz w:val="20"/>
          <w:szCs w:val="20"/>
          <w:lang w:val="en-US"/>
        </w:rPr>
        <w:t>128</w:t>
      </w:r>
      <w:r w:rsidRPr="00A07970">
        <w:rPr>
          <w:rFonts w:ascii="Arial" w:hAnsi="Arial" w:cs="Arial"/>
          <w:b/>
          <w:color w:val="0A0A0A"/>
          <w:sz w:val="20"/>
          <w:szCs w:val="20"/>
          <w:lang w:val="en-US"/>
        </w:rPr>
        <w:t>)</w:t>
      </w:r>
      <w:r w:rsidRPr="009A6832">
        <w:rPr>
          <w:rFonts w:ascii="Arial" w:hAnsi="Arial" w:cs="Arial"/>
          <w:b/>
          <w:color w:val="0A0A0A"/>
          <w:sz w:val="20"/>
          <w:szCs w:val="20"/>
          <w:lang w:val="en-US"/>
        </w:rPr>
        <w:t>:</w:t>
      </w:r>
      <w:r w:rsidRPr="00E12471">
        <w:rPr>
          <w:lang w:val="en-US"/>
        </w:rPr>
        <w:t xml:space="preserve"> </w:t>
      </w:r>
      <w:r w:rsidRPr="00E12471">
        <w:rPr>
          <w:rFonts w:ascii="Arial" w:hAnsi="Arial" w:cs="Arial"/>
          <w:i/>
          <w:color w:val="0A0A0A"/>
          <w:sz w:val="20"/>
          <w:szCs w:val="20"/>
          <w:lang w:val="en-US"/>
        </w:rPr>
        <w:t>NMDA receptors are composed of two obligatory NR1 subunits and two regulatory NR2A or NR2B subunits. The ratio of NR2A/B NMDA receptor subunits may change during postnatal development.</w:t>
      </w:r>
    </w:p>
    <w:p w14:paraId="7FD435F0" w14:textId="77777777" w:rsidR="00981607" w:rsidRDefault="00981607" w:rsidP="00981607">
      <w:pPr>
        <w:pStyle w:val="a3"/>
        <w:shd w:val="clear" w:color="auto" w:fill="FEFEFE"/>
        <w:ind w:left="567"/>
        <w:jc w:val="both"/>
        <w:rPr>
          <w:rFonts w:ascii="Arial" w:hAnsi="Arial" w:cs="Arial"/>
          <w:color w:val="0A0A0A"/>
          <w:sz w:val="20"/>
          <w:szCs w:val="20"/>
          <w:lang w:val="en-US"/>
        </w:rPr>
      </w:pPr>
      <w:r w:rsidRPr="00A07970">
        <w:rPr>
          <w:rFonts w:ascii="Arial" w:hAnsi="Arial" w:cs="Arial"/>
          <w:b/>
          <w:color w:val="0A0A0A"/>
          <w:sz w:val="20"/>
          <w:szCs w:val="20"/>
          <w:lang w:val="en-US"/>
        </w:rPr>
        <w:t xml:space="preserve">Revised </w:t>
      </w:r>
      <w:r>
        <w:rPr>
          <w:rFonts w:ascii="Arial" w:hAnsi="Arial" w:cs="Arial"/>
          <w:b/>
          <w:color w:val="0A0A0A"/>
          <w:sz w:val="20"/>
          <w:szCs w:val="20"/>
          <w:lang w:val="en-US"/>
        </w:rPr>
        <w:t>manuscript (Line 133</w:t>
      </w:r>
      <w:r w:rsidRPr="00A07970">
        <w:rPr>
          <w:rFonts w:ascii="Arial" w:hAnsi="Arial" w:cs="Arial"/>
          <w:b/>
          <w:color w:val="0A0A0A"/>
          <w:sz w:val="20"/>
          <w:szCs w:val="20"/>
          <w:lang w:val="en-US"/>
        </w:rPr>
        <w:t xml:space="preserve"> — </w:t>
      </w:r>
      <w:r>
        <w:rPr>
          <w:rFonts w:ascii="Arial" w:hAnsi="Arial" w:cs="Arial"/>
          <w:b/>
          <w:color w:val="0A0A0A"/>
          <w:sz w:val="20"/>
          <w:szCs w:val="20"/>
          <w:lang w:val="en-US"/>
        </w:rPr>
        <w:t>145</w:t>
      </w:r>
      <w:r w:rsidRPr="00A07970">
        <w:rPr>
          <w:rFonts w:ascii="Arial" w:hAnsi="Arial" w:cs="Arial"/>
          <w:b/>
          <w:color w:val="0A0A0A"/>
          <w:sz w:val="20"/>
          <w:szCs w:val="20"/>
          <w:lang w:val="en-US"/>
        </w:rPr>
        <w:t>)</w:t>
      </w:r>
      <w:r w:rsidRPr="009A6832">
        <w:rPr>
          <w:rFonts w:ascii="Arial" w:hAnsi="Arial" w:cs="Arial"/>
          <w:b/>
          <w:color w:val="0A0A0A"/>
          <w:sz w:val="20"/>
          <w:szCs w:val="20"/>
          <w:lang w:val="en-US"/>
        </w:rPr>
        <w:t>:</w:t>
      </w:r>
      <w:r w:rsidR="00E12471" w:rsidRPr="00E12471">
        <w:rPr>
          <w:rFonts w:ascii="Arial" w:hAnsi="Arial" w:cs="Arial"/>
          <w:b/>
          <w:color w:val="0A0A0A"/>
          <w:sz w:val="20"/>
          <w:szCs w:val="20"/>
          <w:lang w:val="en-US"/>
        </w:rPr>
        <w:t xml:space="preserve"> </w:t>
      </w:r>
      <w:r w:rsidRPr="00591C56">
        <w:rPr>
          <w:rFonts w:ascii="Arial" w:hAnsi="Arial" w:cs="Arial"/>
          <w:i/>
          <w:color w:val="0A0A0A"/>
          <w:sz w:val="20"/>
          <w:szCs w:val="20"/>
          <w:highlight w:val="yellow"/>
          <w:lang w:val="en-US"/>
        </w:rPr>
        <w:t xml:space="preserve">Activation of NR2B-containing NMDARs enhances TRPC6 degradation through calpain [39]. Furthermore, TRPC6 overexpression has been reported to inhibit the NMDA-induced calcium elevation as assayed by calcium imaging [40]. Moreover, the whole-cell patch-clamp recording shows that overexpression or pharmacological activation of TRPC6 selectively suppresses the NMDA-induced current [41]. Conversely, the downregulation of TRPC6 enhances this current [41] and aggravates calcium elevation [40]. The possible mechanism by which TRPC6 may impede the NMDA receptors' activity is their dephosphorylation by calcineurin. Calcineurin may be activated by TRPC6. It has been demonstrated that a calcineurin inhibitor re-versed the TRPC6 inhibition of NMDA current [40]. This suggested that TRPC6 may impede the NMDA receptors' activity via calcineurin. We assume that neuroprotective effect may be achieved by suppressing the toxic calcium elevation through </w:t>
      </w:r>
      <w:proofErr w:type="spellStart"/>
      <w:r w:rsidRPr="00591C56">
        <w:rPr>
          <w:rFonts w:ascii="Arial" w:hAnsi="Arial" w:cs="Arial"/>
          <w:i/>
          <w:color w:val="0A0A0A"/>
          <w:sz w:val="20"/>
          <w:szCs w:val="20"/>
          <w:highlight w:val="yellow"/>
          <w:lang w:val="en-US"/>
        </w:rPr>
        <w:t>extrasynaptic</w:t>
      </w:r>
      <w:proofErr w:type="spellEnd"/>
      <w:r w:rsidRPr="00591C56">
        <w:rPr>
          <w:rFonts w:ascii="Arial" w:hAnsi="Arial" w:cs="Arial"/>
          <w:i/>
          <w:color w:val="0A0A0A"/>
          <w:sz w:val="20"/>
          <w:szCs w:val="20"/>
          <w:highlight w:val="yellow"/>
          <w:lang w:val="en-US"/>
        </w:rPr>
        <w:t xml:space="preserve"> NR2B-containing NMDAR (see dashed lines in Figure 1).</w:t>
      </w:r>
      <w:r w:rsidRPr="00591C56">
        <w:rPr>
          <w:rFonts w:ascii="Arial" w:hAnsi="Arial" w:cs="Arial"/>
          <w:color w:val="0A0A0A"/>
          <w:sz w:val="20"/>
          <w:szCs w:val="20"/>
          <w:highlight w:val="yellow"/>
          <w:lang w:val="en-US"/>
        </w:rPr>
        <w:t xml:space="preserve"> </w:t>
      </w:r>
    </w:p>
    <w:p w14:paraId="0B2625BC" w14:textId="77777777" w:rsidR="00081AD9" w:rsidRDefault="00C60E06" w:rsidP="00C60E06">
      <w:pPr>
        <w:pStyle w:val="a3"/>
        <w:shd w:val="clear" w:color="auto" w:fill="FEFEFE"/>
        <w:ind w:left="567"/>
        <w:jc w:val="both"/>
        <w:rPr>
          <w:rFonts w:ascii="Arial" w:hAnsi="Arial" w:cs="Arial"/>
          <w:i/>
          <w:color w:val="0A0A0A"/>
          <w:sz w:val="20"/>
          <w:szCs w:val="20"/>
          <w:lang w:val="en-US"/>
        </w:rPr>
      </w:pPr>
      <w:r w:rsidRPr="00C60E06">
        <w:rPr>
          <w:rFonts w:ascii="Arial" w:hAnsi="Arial" w:cs="Arial"/>
          <w:b/>
          <w:color w:val="0A0A0A"/>
          <w:sz w:val="20"/>
          <w:szCs w:val="20"/>
          <w:lang w:val="en-US"/>
        </w:rPr>
        <w:t>Revised manuscript (Line 95 — 103):</w:t>
      </w:r>
      <w:r w:rsidRPr="00C60E06">
        <w:rPr>
          <w:rFonts w:ascii="Arial" w:hAnsi="Arial" w:cs="Arial"/>
          <w:color w:val="0A0A0A"/>
          <w:sz w:val="20"/>
          <w:szCs w:val="20"/>
          <w:lang w:val="en-US"/>
        </w:rPr>
        <w:t xml:space="preserve"> </w:t>
      </w:r>
      <w:r w:rsidRPr="00C60E06">
        <w:rPr>
          <w:rFonts w:ascii="Arial" w:hAnsi="Arial" w:cs="Arial"/>
          <w:i/>
          <w:color w:val="0A0A0A"/>
          <w:sz w:val="20"/>
          <w:szCs w:val="20"/>
          <w:lang w:val="en-US"/>
        </w:rPr>
        <w:t xml:space="preserve">ROC: G protein-coupled receptor-activated phospholipase C (PLC) can modulate TRPC6 channel activity by hydrolysis of phosphatidylinositol bisphosphate (PIP2) to diacylglycerol (DAG) and inositol trisphosphate (IP3) [24]. DAG can directly activate TRPC6. </w:t>
      </w:r>
      <w:r w:rsidRPr="00C60E06">
        <w:rPr>
          <w:rFonts w:ascii="Arial" w:hAnsi="Arial" w:cs="Arial"/>
          <w:i/>
          <w:color w:val="0A0A0A"/>
          <w:sz w:val="20"/>
          <w:szCs w:val="20"/>
          <w:highlight w:val="yellow"/>
          <w:lang w:val="en-US"/>
        </w:rPr>
        <w:t xml:space="preserve">Interestingly, the binding of brain-derived neurotrophic factor (BDNF) to </w:t>
      </w:r>
      <w:proofErr w:type="spellStart"/>
      <w:r w:rsidRPr="00C60E06">
        <w:rPr>
          <w:rFonts w:ascii="Arial" w:hAnsi="Arial" w:cs="Arial"/>
          <w:i/>
          <w:color w:val="0A0A0A"/>
          <w:sz w:val="20"/>
          <w:szCs w:val="20"/>
          <w:highlight w:val="yellow"/>
          <w:lang w:val="en-US"/>
        </w:rPr>
        <w:t>tro-pomysin</w:t>
      </w:r>
      <w:proofErr w:type="spellEnd"/>
      <w:r w:rsidRPr="00C60E06">
        <w:rPr>
          <w:rFonts w:ascii="Arial" w:hAnsi="Arial" w:cs="Arial"/>
          <w:i/>
          <w:color w:val="0A0A0A"/>
          <w:sz w:val="20"/>
          <w:szCs w:val="20"/>
          <w:highlight w:val="yellow"/>
          <w:lang w:val="en-US"/>
        </w:rPr>
        <w:t xml:space="preserve"> related kinase B (</w:t>
      </w:r>
      <w:proofErr w:type="spellStart"/>
      <w:r w:rsidRPr="00C60E06">
        <w:rPr>
          <w:rFonts w:ascii="Arial" w:hAnsi="Arial" w:cs="Arial"/>
          <w:i/>
          <w:color w:val="0A0A0A"/>
          <w:sz w:val="20"/>
          <w:szCs w:val="20"/>
          <w:highlight w:val="yellow"/>
          <w:lang w:val="en-US"/>
        </w:rPr>
        <w:t>TrkB</w:t>
      </w:r>
      <w:proofErr w:type="spellEnd"/>
      <w:r w:rsidRPr="00C60E06">
        <w:rPr>
          <w:rFonts w:ascii="Arial" w:hAnsi="Arial" w:cs="Arial"/>
          <w:i/>
          <w:color w:val="0A0A0A"/>
          <w:sz w:val="20"/>
          <w:szCs w:val="20"/>
          <w:highlight w:val="yellow"/>
          <w:lang w:val="en-US"/>
        </w:rPr>
        <w:t xml:space="preserve">) results in the activation of PLC which also leads to the TRPC6 activation [27]. SOC: IP3 may bind to IP3 receptors (IP3R) which leads to the calcium release from the </w:t>
      </w:r>
      <w:proofErr w:type="spellStart"/>
      <w:r w:rsidRPr="00C60E06">
        <w:rPr>
          <w:rFonts w:ascii="Arial" w:hAnsi="Arial" w:cs="Arial"/>
          <w:i/>
          <w:color w:val="0A0A0A"/>
          <w:sz w:val="20"/>
          <w:szCs w:val="20"/>
          <w:highlight w:val="yellow"/>
          <w:lang w:val="en-US"/>
        </w:rPr>
        <w:t>the</w:t>
      </w:r>
      <w:proofErr w:type="spellEnd"/>
      <w:r w:rsidRPr="00C60E06">
        <w:rPr>
          <w:rFonts w:ascii="Arial" w:hAnsi="Arial" w:cs="Arial"/>
          <w:i/>
          <w:color w:val="0A0A0A"/>
          <w:sz w:val="20"/>
          <w:szCs w:val="20"/>
          <w:highlight w:val="yellow"/>
          <w:lang w:val="en-US"/>
        </w:rPr>
        <w:t xml:space="preserve"> main intracellular Ca2+ store (the endoplasmic reticulum).</w:t>
      </w:r>
      <w:r w:rsidRPr="00C60E06">
        <w:rPr>
          <w:rFonts w:ascii="Arial" w:hAnsi="Arial" w:cs="Arial"/>
          <w:i/>
          <w:color w:val="0A0A0A"/>
          <w:sz w:val="20"/>
          <w:szCs w:val="20"/>
          <w:lang w:val="en-US"/>
        </w:rPr>
        <w:t xml:space="preserve"> IP3-mediated emptying of the endoplasmic reticulum triggers TRPC6 activation via a store-dependent mechanism [28,29] (Figure 1).</w:t>
      </w:r>
    </w:p>
    <w:p w14:paraId="5182665A" w14:textId="77777777" w:rsidR="00981607" w:rsidRDefault="00981607" w:rsidP="00C60E06">
      <w:pPr>
        <w:pStyle w:val="a3"/>
        <w:shd w:val="clear" w:color="auto" w:fill="FEFEFE"/>
        <w:ind w:left="567"/>
        <w:jc w:val="both"/>
        <w:rPr>
          <w:rFonts w:ascii="Arial" w:hAnsi="Arial" w:cs="Arial"/>
          <w:i/>
          <w:color w:val="0A0A0A"/>
          <w:sz w:val="20"/>
          <w:szCs w:val="20"/>
          <w:lang w:val="en-US"/>
        </w:rPr>
      </w:pPr>
      <w:r w:rsidRPr="00C60E06">
        <w:rPr>
          <w:rFonts w:ascii="Arial" w:hAnsi="Arial" w:cs="Arial"/>
          <w:b/>
          <w:color w:val="0A0A0A"/>
          <w:sz w:val="20"/>
          <w:szCs w:val="20"/>
          <w:lang w:val="en-US"/>
        </w:rPr>
        <w:t xml:space="preserve">Revised manuscript (Line </w:t>
      </w:r>
      <w:r>
        <w:rPr>
          <w:rFonts w:ascii="Arial" w:hAnsi="Arial" w:cs="Arial"/>
          <w:b/>
          <w:color w:val="0A0A0A"/>
          <w:sz w:val="20"/>
          <w:szCs w:val="20"/>
          <w:lang w:val="en-US"/>
        </w:rPr>
        <w:t>199 — 2</w:t>
      </w:r>
      <w:r w:rsidRPr="00C60E06">
        <w:rPr>
          <w:rFonts w:ascii="Arial" w:hAnsi="Arial" w:cs="Arial"/>
          <w:b/>
          <w:color w:val="0A0A0A"/>
          <w:sz w:val="20"/>
          <w:szCs w:val="20"/>
          <w:lang w:val="en-US"/>
        </w:rPr>
        <w:t>03):</w:t>
      </w:r>
      <w:r w:rsidRPr="00C60E06">
        <w:rPr>
          <w:rFonts w:ascii="Arial" w:hAnsi="Arial" w:cs="Arial"/>
          <w:color w:val="0A0A0A"/>
          <w:sz w:val="20"/>
          <w:szCs w:val="20"/>
          <w:lang w:val="en-US"/>
        </w:rPr>
        <w:t xml:space="preserve"> </w:t>
      </w:r>
      <w:r w:rsidRPr="00981607">
        <w:rPr>
          <w:rFonts w:ascii="Arial" w:hAnsi="Arial" w:cs="Arial"/>
          <w:i/>
          <w:color w:val="0A0A0A"/>
          <w:sz w:val="20"/>
          <w:szCs w:val="20"/>
          <w:lang w:val="en-US"/>
        </w:rPr>
        <w:t xml:space="preserve"> </w:t>
      </w:r>
      <w:r w:rsidRPr="00981607">
        <w:rPr>
          <w:rFonts w:ascii="Arial" w:hAnsi="Arial" w:cs="Arial"/>
          <w:i/>
          <w:color w:val="0A0A0A"/>
          <w:sz w:val="20"/>
          <w:szCs w:val="20"/>
          <w:highlight w:val="yellow"/>
          <w:lang w:val="en-US"/>
        </w:rPr>
        <w:t xml:space="preserve">Interestingly, the other study demonstrated that pharmacological blocking of TRPC6 channels in rat retina leads to a significant increase in </w:t>
      </w:r>
      <w:proofErr w:type="spellStart"/>
      <w:r w:rsidRPr="00981607">
        <w:rPr>
          <w:rFonts w:ascii="Arial" w:hAnsi="Arial" w:cs="Arial"/>
          <w:i/>
          <w:color w:val="0A0A0A"/>
          <w:sz w:val="20"/>
          <w:szCs w:val="20"/>
          <w:highlight w:val="yellow"/>
          <w:lang w:val="en-US"/>
        </w:rPr>
        <w:t>proBDNF</w:t>
      </w:r>
      <w:proofErr w:type="spellEnd"/>
      <w:r w:rsidRPr="00981607">
        <w:rPr>
          <w:rFonts w:ascii="Arial" w:hAnsi="Arial" w:cs="Arial"/>
          <w:i/>
          <w:color w:val="0A0A0A"/>
          <w:sz w:val="20"/>
          <w:szCs w:val="20"/>
          <w:highlight w:val="yellow"/>
          <w:lang w:val="en-US"/>
        </w:rPr>
        <w:t xml:space="preserve"> (the BDNF precursor), while the level of mature BDNF (</w:t>
      </w:r>
      <w:proofErr w:type="spellStart"/>
      <w:r w:rsidRPr="00981607">
        <w:rPr>
          <w:rFonts w:ascii="Arial" w:hAnsi="Arial" w:cs="Arial"/>
          <w:i/>
          <w:color w:val="0A0A0A"/>
          <w:sz w:val="20"/>
          <w:szCs w:val="20"/>
          <w:highlight w:val="yellow"/>
          <w:lang w:val="en-US"/>
        </w:rPr>
        <w:t>mBDNF</w:t>
      </w:r>
      <w:proofErr w:type="spellEnd"/>
      <w:r w:rsidRPr="00981607">
        <w:rPr>
          <w:rFonts w:ascii="Arial" w:hAnsi="Arial" w:cs="Arial"/>
          <w:i/>
          <w:color w:val="0A0A0A"/>
          <w:sz w:val="20"/>
          <w:szCs w:val="20"/>
          <w:highlight w:val="yellow"/>
          <w:lang w:val="en-US"/>
        </w:rPr>
        <w:t xml:space="preserve">) remains nearly constant [52]. Elevation of </w:t>
      </w:r>
      <w:proofErr w:type="spellStart"/>
      <w:r w:rsidRPr="00981607">
        <w:rPr>
          <w:rFonts w:ascii="Arial" w:hAnsi="Arial" w:cs="Arial"/>
          <w:i/>
          <w:color w:val="0A0A0A"/>
          <w:sz w:val="20"/>
          <w:szCs w:val="20"/>
          <w:highlight w:val="yellow"/>
          <w:lang w:val="en-US"/>
        </w:rPr>
        <w:t>proBDNF</w:t>
      </w:r>
      <w:proofErr w:type="spellEnd"/>
      <w:r w:rsidRPr="00981607">
        <w:rPr>
          <w:rFonts w:ascii="Arial" w:hAnsi="Arial" w:cs="Arial"/>
          <w:i/>
          <w:color w:val="0A0A0A"/>
          <w:sz w:val="20"/>
          <w:szCs w:val="20"/>
          <w:highlight w:val="yellow"/>
          <w:lang w:val="en-US"/>
        </w:rPr>
        <w:t xml:space="preserve"> may be suggested as feed back to the BDNF-initiated protective mechanism in the response of TRPC6 blocking.</w:t>
      </w:r>
    </w:p>
    <w:p w14:paraId="129D685C" w14:textId="77777777" w:rsidR="00981607" w:rsidRDefault="00981607" w:rsidP="00981607">
      <w:pPr>
        <w:pStyle w:val="a3"/>
        <w:shd w:val="clear" w:color="auto" w:fill="FEFEFE"/>
        <w:ind w:left="567"/>
        <w:jc w:val="both"/>
        <w:rPr>
          <w:rFonts w:ascii="Arial" w:hAnsi="Arial" w:cs="Arial"/>
          <w:i/>
          <w:color w:val="0A0A0A"/>
          <w:sz w:val="20"/>
          <w:szCs w:val="20"/>
          <w:lang w:val="en-US"/>
        </w:rPr>
      </w:pPr>
      <w:r w:rsidRPr="00C60E06">
        <w:rPr>
          <w:rFonts w:ascii="Arial" w:hAnsi="Arial" w:cs="Arial"/>
          <w:b/>
          <w:color w:val="0A0A0A"/>
          <w:sz w:val="20"/>
          <w:szCs w:val="20"/>
          <w:lang w:val="en-US"/>
        </w:rPr>
        <w:t xml:space="preserve">Revised manuscript (Line </w:t>
      </w:r>
      <w:r>
        <w:rPr>
          <w:rFonts w:ascii="Arial" w:hAnsi="Arial" w:cs="Arial"/>
          <w:b/>
          <w:color w:val="0A0A0A"/>
          <w:sz w:val="20"/>
          <w:szCs w:val="20"/>
          <w:lang w:val="en-US"/>
        </w:rPr>
        <w:t>207 — 208</w:t>
      </w:r>
      <w:r w:rsidRPr="00C60E06">
        <w:rPr>
          <w:rFonts w:ascii="Arial" w:hAnsi="Arial" w:cs="Arial"/>
          <w:b/>
          <w:color w:val="0A0A0A"/>
          <w:sz w:val="20"/>
          <w:szCs w:val="20"/>
          <w:lang w:val="en-US"/>
        </w:rPr>
        <w:t>):</w:t>
      </w:r>
      <w:r w:rsidRPr="00981607">
        <w:rPr>
          <w:rFonts w:ascii="Arial" w:hAnsi="Arial" w:cs="Arial"/>
          <w:b/>
          <w:color w:val="0A0A0A"/>
          <w:sz w:val="20"/>
          <w:szCs w:val="20"/>
          <w:lang w:val="en-US"/>
        </w:rPr>
        <w:t xml:space="preserve"> </w:t>
      </w:r>
      <w:r w:rsidRPr="00AE241A">
        <w:rPr>
          <w:rFonts w:ascii="Arial" w:hAnsi="Arial" w:cs="Arial"/>
          <w:i/>
          <w:color w:val="0A0A0A"/>
          <w:sz w:val="20"/>
          <w:szCs w:val="20"/>
          <w:highlight w:val="yellow"/>
          <w:lang w:val="en-US"/>
        </w:rPr>
        <w:t>Both ligands are produced “on-demand” in response to increased calcium concentrations [53].</w:t>
      </w:r>
      <w:r w:rsidRPr="00AE241A">
        <w:rPr>
          <w:rFonts w:ascii="Arial" w:hAnsi="Arial" w:cs="Arial"/>
          <w:i/>
          <w:color w:val="0A0A0A"/>
          <w:sz w:val="20"/>
          <w:szCs w:val="20"/>
          <w:lang w:val="en-US"/>
        </w:rPr>
        <w:t xml:space="preserve"> </w:t>
      </w:r>
    </w:p>
    <w:p w14:paraId="2F2ED660" w14:textId="77777777" w:rsidR="00591C56" w:rsidRDefault="00591C56" w:rsidP="00981607">
      <w:pPr>
        <w:pStyle w:val="a3"/>
        <w:shd w:val="clear" w:color="auto" w:fill="FEFEFE"/>
        <w:ind w:left="567"/>
        <w:jc w:val="both"/>
        <w:rPr>
          <w:rFonts w:ascii="Arial" w:hAnsi="Arial" w:cs="Arial"/>
          <w:b/>
          <w:color w:val="0A0A0A"/>
          <w:sz w:val="20"/>
          <w:szCs w:val="20"/>
          <w:lang w:val="en-US"/>
        </w:rPr>
      </w:pPr>
    </w:p>
    <w:p w14:paraId="48E9EDF4" w14:textId="77777777" w:rsidR="00591C56" w:rsidRDefault="00591C56" w:rsidP="00981607">
      <w:pPr>
        <w:pStyle w:val="a3"/>
        <w:shd w:val="clear" w:color="auto" w:fill="FEFEFE"/>
        <w:ind w:left="567"/>
        <w:jc w:val="both"/>
        <w:rPr>
          <w:rFonts w:ascii="Arial" w:hAnsi="Arial" w:cs="Arial"/>
          <w:b/>
          <w:color w:val="0A0A0A"/>
          <w:sz w:val="20"/>
          <w:szCs w:val="20"/>
          <w:lang w:val="en-US"/>
        </w:rPr>
      </w:pPr>
    </w:p>
    <w:p w14:paraId="19616CA0" w14:textId="77777777" w:rsidR="00591C56" w:rsidRDefault="00591C56" w:rsidP="00981607">
      <w:pPr>
        <w:pStyle w:val="a3"/>
        <w:shd w:val="clear" w:color="auto" w:fill="FEFEFE"/>
        <w:ind w:left="567"/>
        <w:jc w:val="both"/>
        <w:rPr>
          <w:rFonts w:ascii="Arial" w:hAnsi="Arial" w:cs="Arial"/>
          <w:b/>
          <w:color w:val="0A0A0A"/>
          <w:sz w:val="20"/>
          <w:szCs w:val="20"/>
          <w:lang w:val="en-US"/>
        </w:rPr>
      </w:pPr>
    </w:p>
    <w:p w14:paraId="57C8E5D5" w14:textId="77777777" w:rsidR="00591C56" w:rsidRDefault="00591C56" w:rsidP="00981607">
      <w:pPr>
        <w:pStyle w:val="a3"/>
        <w:shd w:val="clear" w:color="auto" w:fill="FEFEFE"/>
        <w:ind w:left="567"/>
        <w:jc w:val="both"/>
        <w:rPr>
          <w:rFonts w:ascii="Arial" w:hAnsi="Arial" w:cs="Arial"/>
          <w:b/>
          <w:color w:val="0A0A0A"/>
          <w:sz w:val="20"/>
          <w:szCs w:val="20"/>
          <w:lang w:val="en-US"/>
        </w:rPr>
      </w:pPr>
    </w:p>
    <w:p w14:paraId="3877B31C" w14:textId="77777777" w:rsidR="00591C56" w:rsidRDefault="00591C56" w:rsidP="00981607">
      <w:pPr>
        <w:pStyle w:val="a3"/>
        <w:shd w:val="clear" w:color="auto" w:fill="FEFEFE"/>
        <w:ind w:left="567"/>
        <w:jc w:val="both"/>
        <w:rPr>
          <w:rFonts w:ascii="Arial" w:hAnsi="Arial" w:cs="Arial"/>
          <w:b/>
          <w:color w:val="0A0A0A"/>
          <w:sz w:val="20"/>
          <w:szCs w:val="20"/>
          <w:lang w:val="en-US"/>
        </w:rPr>
      </w:pPr>
    </w:p>
    <w:p w14:paraId="3B84FC1D" w14:textId="77777777" w:rsidR="00591C56" w:rsidRDefault="00591C56" w:rsidP="00981607">
      <w:pPr>
        <w:pStyle w:val="a3"/>
        <w:shd w:val="clear" w:color="auto" w:fill="FEFEFE"/>
        <w:ind w:left="567"/>
        <w:jc w:val="both"/>
        <w:rPr>
          <w:rFonts w:ascii="Arial" w:hAnsi="Arial" w:cs="Arial"/>
          <w:b/>
          <w:color w:val="0A0A0A"/>
          <w:sz w:val="20"/>
          <w:szCs w:val="20"/>
          <w:lang w:val="en-US"/>
        </w:rPr>
      </w:pPr>
    </w:p>
    <w:p w14:paraId="6B2DDB31" w14:textId="77777777" w:rsidR="00591C56" w:rsidRDefault="00591C56" w:rsidP="00981607">
      <w:pPr>
        <w:pStyle w:val="a3"/>
        <w:shd w:val="clear" w:color="auto" w:fill="FEFEFE"/>
        <w:ind w:left="567"/>
        <w:jc w:val="both"/>
        <w:rPr>
          <w:rFonts w:ascii="Arial" w:hAnsi="Arial" w:cs="Arial"/>
          <w:b/>
          <w:color w:val="0A0A0A"/>
          <w:sz w:val="20"/>
          <w:szCs w:val="20"/>
          <w:lang w:val="en-US"/>
        </w:rPr>
      </w:pPr>
    </w:p>
    <w:p w14:paraId="5A794268" w14:textId="77777777" w:rsidR="00591C56" w:rsidRDefault="00591C56" w:rsidP="00981607">
      <w:pPr>
        <w:pStyle w:val="a3"/>
        <w:shd w:val="clear" w:color="auto" w:fill="FEFEFE"/>
        <w:ind w:left="567"/>
        <w:jc w:val="both"/>
        <w:rPr>
          <w:rFonts w:ascii="Arial" w:hAnsi="Arial" w:cs="Arial"/>
          <w:b/>
          <w:color w:val="0A0A0A"/>
          <w:sz w:val="20"/>
          <w:szCs w:val="20"/>
          <w:lang w:val="en-US"/>
        </w:rPr>
      </w:pPr>
    </w:p>
    <w:p w14:paraId="3BB946D9" w14:textId="593ED4DF" w:rsidR="00E12471" w:rsidRDefault="00981607" w:rsidP="00981607">
      <w:pPr>
        <w:pStyle w:val="a3"/>
        <w:shd w:val="clear" w:color="auto" w:fill="FEFEFE"/>
        <w:ind w:left="567"/>
        <w:jc w:val="both"/>
        <w:rPr>
          <w:rFonts w:ascii="Arial" w:hAnsi="Arial" w:cs="Arial"/>
          <w:b/>
          <w:color w:val="0A0A0A"/>
          <w:sz w:val="20"/>
          <w:szCs w:val="20"/>
          <w:lang w:val="en-US"/>
        </w:rPr>
      </w:pPr>
      <w:r w:rsidRPr="00A07970">
        <w:rPr>
          <w:rFonts w:ascii="Arial" w:hAnsi="Arial" w:cs="Arial"/>
          <w:b/>
          <w:color w:val="0A0A0A"/>
          <w:sz w:val="20"/>
          <w:szCs w:val="20"/>
          <w:lang w:val="en-US"/>
        </w:rPr>
        <w:lastRenderedPageBreak/>
        <w:t>R</w:t>
      </w:r>
      <w:r w:rsidR="00E12471">
        <w:rPr>
          <w:rFonts w:ascii="Arial" w:hAnsi="Arial" w:cs="Arial"/>
          <w:b/>
          <w:color w:val="0A0A0A"/>
          <w:sz w:val="20"/>
          <w:szCs w:val="20"/>
          <w:lang w:val="en-US"/>
        </w:rPr>
        <w:t xml:space="preserve">evised </w:t>
      </w:r>
      <w:r>
        <w:rPr>
          <w:rFonts w:ascii="Arial" w:hAnsi="Arial" w:cs="Arial"/>
          <w:b/>
          <w:color w:val="0A0A0A"/>
          <w:sz w:val="20"/>
          <w:szCs w:val="20"/>
          <w:lang w:val="en-US"/>
        </w:rPr>
        <w:t>figure</w:t>
      </w:r>
    </w:p>
    <w:p w14:paraId="4DDFB9DD" w14:textId="47391F60" w:rsidR="00981607" w:rsidRDefault="00981607" w:rsidP="00981607">
      <w:pPr>
        <w:pStyle w:val="a3"/>
        <w:shd w:val="clear" w:color="auto" w:fill="FEFEFE"/>
        <w:ind w:left="567"/>
        <w:jc w:val="both"/>
        <w:rPr>
          <w:rFonts w:ascii="Arial" w:hAnsi="Arial" w:cs="Arial"/>
          <w:color w:val="0A0A0A"/>
          <w:sz w:val="20"/>
          <w:szCs w:val="20"/>
          <w:lang w:val="en-US"/>
        </w:rPr>
      </w:pPr>
      <w:r>
        <w:rPr>
          <w:rFonts w:ascii="Arial" w:hAnsi="Arial" w:cs="Arial"/>
          <w:b/>
          <w:color w:val="0A0A0A"/>
          <w:sz w:val="20"/>
          <w:szCs w:val="20"/>
          <w:lang w:val="en-US"/>
        </w:rPr>
        <w:t xml:space="preserve"> </w:t>
      </w:r>
      <w:r w:rsidR="004A5AC4" w:rsidRPr="004A5AC4">
        <w:rPr>
          <w:rFonts w:ascii="Arial" w:hAnsi="Arial" w:cs="Arial"/>
          <w:b/>
          <w:noProof/>
          <w:color w:val="0A0A0A"/>
          <w:sz w:val="20"/>
          <w:szCs w:val="20"/>
        </w:rPr>
        <w:drawing>
          <wp:inline distT="0" distB="0" distL="0" distR="0" wp14:anchorId="2CB8A1F8" wp14:editId="4F27BB51">
            <wp:extent cx="5940425" cy="4733637"/>
            <wp:effectExtent l="0" t="0" r="3175" b="0"/>
            <wp:docPr id="4" name="Рисунок 4" descr="C:\Users\Nikita\Desktop\Кандидатская\TRPC modulators\Обзор trpc6 2023\trpc6 review 2023 AFTER PEER REVIEW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kita\Desktop\Кандидатская\TRPC modulators\Обзор trpc6 2023\trpc6 review 2023 AFTER PEER REVIEW Final.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4733637"/>
                    </a:xfrm>
                    <a:prstGeom prst="rect">
                      <a:avLst/>
                    </a:prstGeom>
                    <a:noFill/>
                    <a:ln>
                      <a:noFill/>
                    </a:ln>
                  </pic:spPr>
                </pic:pic>
              </a:graphicData>
            </a:graphic>
          </wp:inline>
        </w:drawing>
      </w:r>
    </w:p>
    <w:p w14:paraId="458AB4B3" w14:textId="0E104F9B" w:rsidR="00645440" w:rsidRPr="00591C56" w:rsidRDefault="00591C56" w:rsidP="00645440">
      <w:pPr>
        <w:pStyle w:val="a3"/>
        <w:shd w:val="clear" w:color="auto" w:fill="FEFEFE"/>
        <w:ind w:left="567"/>
        <w:jc w:val="both"/>
        <w:rPr>
          <w:rFonts w:ascii="Arial" w:hAnsi="Arial" w:cs="Arial"/>
          <w:i/>
          <w:color w:val="0A0A0A"/>
          <w:sz w:val="20"/>
          <w:szCs w:val="20"/>
          <w:lang w:val="en-US"/>
        </w:rPr>
      </w:pPr>
      <w:r w:rsidRPr="00591C56">
        <w:rPr>
          <w:rFonts w:ascii="Arial" w:hAnsi="Arial" w:cs="Arial"/>
          <w:b/>
          <w:color w:val="0A0A0A"/>
          <w:sz w:val="20"/>
          <w:szCs w:val="20"/>
          <w:lang w:val="en-US"/>
        </w:rPr>
        <w:t xml:space="preserve">Revised manuscript (Line 225 — 242): </w:t>
      </w:r>
      <w:r w:rsidR="00DC16F7" w:rsidRPr="00591C56">
        <w:rPr>
          <w:rFonts w:ascii="Arial" w:hAnsi="Arial" w:cs="Arial"/>
          <w:i/>
          <w:sz w:val="20"/>
          <w:szCs w:val="20"/>
          <w:lang w:val="en-US"/>
        </w:rPr>
        <w:t>Neuroprotective intracellular signaling pathways in the central nervous system involving TRPC6 activation. A detailed description of pathways is given in 3rd section</w:t>
      </w:r>
      <w:r w:rsidR="00DC16F7" w:rsidRPr="00645440">
        <w:rPr>
          <w:rFonts w:ascii="Arial" w:hAnsi="Arial" w:cs="Arial"/>
          <w:i/>
          <w:sz w:val="20"/>
          <w:szCs w:val="20"/>
          <w:highlight w:val="yellow"/>
          <w:lang w:val="en-US"/>
        </w:rPr>
        <w:t xml:space="preserve">. Presumably, TRPC6 may impede the </w:t>
      </w:r>
      <w:proofErr w:type="spellStart"/>
      <w:r w:rsidR="00DC16F7" w:rsidRPr="00645440">
        <w:rPr>
          <w:rFonts w:ascii="Arial" w:hAnsi="Arial" w:cs="Arial"/>
          <w:i/>
          <w:sz w:val="20"/>
          <w:szCs w:val="20"/>
          <w:highlight w:val="yellow"/>
          <w:lang w:val="en-US"/>
        </w:rPr>
        <w:t>extrasynaptic</w:t>
      </w:r>
      <w:proofErr w:type="spellEnd"/>
      <w:r w:rsidR="00DC16F7" w:rsidRPr="00645440">
        <w:rPr>
          <w:rFonts w:ascii="Arial" w:hAnsi="Arial" w:cs="Arial"/>
          <w:i/>
          <w:sz w:val="20"/>
          <w:szCs w:val="20"/>
          <w:highlight w:val="yellow"/>
          <w:lang w:val="en-US"/>
        </w:rPr>
        <w:t xml:space="preserve"> NR2B-containing NMDAR-dependent calcium influx via calcineurin-dependent dephosphorylation mechanism (see the dashed lines). On the other hand, activation of synaptic NR2A-containing NMDAR may increase TRPC6 mRNA synthesis through a calcineurin/nuclear factor of activated T-cells -dependent pathway in cortical neurons (see the solid lines). Agonism of synaptic NMDAR has been proposed to underlie the activation of </w:t>
      </w:r>
      <w:proofErr w:type="spellStart"/>
      <w:r w:rsidR="00DC16F7" w:rsidRPr="00645440">
        <w:rPr>
          <w:rFonts w:ascii="Arial" w:hAnsi="Arial" w:cs="Arial"/>
          <w:i/>
          <w:sz w:val="20"/>
          <w:szCs w:val="20"/>
          <w:highlight w:val="yellow"/>
          <w:lang w:val="en-US"/>
        </w:rPr>
        <w:t>synaptoprotective</w:t>
      </w:r>
      <w:proofErr w:type="spellEnd"/>
      <w:r w:rsidR="00DC16F7" w:rsidRPr="00645440">
        <w:rPr>
          <w:rFonts w:ascii="Arial" w:hAnsi="Arial" w:cs="Arial"/>
          <w:i/>
          <w:sz w:val="20"/>
          <w:szCs w:val="20"/>
          <w:highlight w:val="yellow"/>
          <w:lang w:val="en-US"/>
        </w:rPr>
        <w:t xml:space="preserve"> store-operated calcium entry via TRPC6 in hippocampal silent synapses. TPRC6 is key component of store-operated calcium entry in hippocampal neurons. TRPC6 may be activated directly either by DAG or pharmacological agent such as hyperforin as well as by store-depletion (following IP3R activation). Upon store depletion of ER, the STIM2 detects calcium level reduction and activates Orai2</w:t>
      </w:r>
      <w:r w:rsidR="00DC16F7">
        <w:rPr>
          <w:rFonts w:ascii="Arial" w:hAnsi="Arial" w:cs="Arial"/>
          <w:i/>
          <w:sz w:val="20"/>
          <w:szCs w:val="20"/>
          <w:highlight w:val="yellow"/>
          <w:lang w:val="en-US"/>
        </w:rPr>
        <w:t>/</w:t>
      </w:r>
      <w:r w:rsidR="00DC16F7" w:rsidRPr="00645440">
        <w:rPr>
          <w:rFonts w:ascii="Arial" w:hAnsi="Arial" w:cs="Arial"/>
          <w:i/>
          <w:sz w:val="20"/>
          <w:szCs w:val="20"/>
          <w:highlight w:val="yellow"/>
          <w:lang w:val="en-US"/>
        </w:rPr>
        <w:t>TRPC6</w:t>
      </w:r>
      <w:r w:rsidR="00DC16F7">
        <w:rPr>
          <w:rFonts w:ascii="Arial" w:hAnsi="Arial" w:cs="Arial"/>
          <w:i/>
          <w:sz w:val="20"/>
          <w:szCs w:val="20"/>
          <w:highlight w:val="yellow"/>
          <w:lang w:val="en-US"/>
        </w:rPr>
        <w:t xml:space="preserve"> channels complex</w:t>
      </w:r>
      <w:r w:rsidR="00DC16F7" w:rsidRPr="00645440">
        <w:rPr>
          <w:rFonts w:ascii="Arial" w:hAnsi="Arial" w:cs="Arial"/>
          <w:i/>
          <w:sz w:val="20"/>
          <w:szCs w:val="20"/>
          <w:highlight w:val="yellow"/>
          <w:lang w:val="en-US"/>
        </w:rPr>
        <w:t>. Calcium entry via TRPC6-neuronal SOCE is needed to activate CaMKII, which can phosphorylate AMPAR. This promotes AMPARs trafficking to the post-synaptic membrane, which increases membrane depolarization and enhances NMDAR's contribution to LTP maintenance. In addition, in neuronal tumor cells TRPC6-induced calcium entry is essential for the biosynthesis of endocannabinoids (2-AG, AEA) that have anti-inflammatory properties. Supposedly, neuroprotective effects are achieved by suppressing NF-</w:t>
      </w:r>
      <w:proofErr w:type="spellStart"/>
      <w:r w:rsidR="00DC16F7" w:rsidRPr="00645440">
        <w:rPr>
          <w:rFonts w:ascii="Arial" w:hAnsi="Arial" w:cs="Arial"/>
          <w:i/>
          <w:sz w:val="20"/>
          <w:szCs w:val="20"/>
          <w:highlight w:val="yellow"/>
          <w:lang w:val="en-US"/>
        </w:rPr>
        <w:t>κB</w:t>
      </w:r>
      <w:proofErr w:type="spellEnd"/>
      <w:r w:rsidR="00DC16F7" w:rsidRPr="00645440">
        <w:rPr>
          <w:rFonts w:ascii="Arial" w:hAnsi="Arial" w:cs="Arial"/>
          <w:i/>
          <w:sz w:val="20"/>
          <w:szCs w:val="20"/>
          <w:highlight w:val="yellow"/>
          <w:lang w:val="en-US"/>
        </w:rPr>
        <w:t xml:space="preserve"> via activation of the </w:t>
      </w:r>
      <w:proofErr w:type="spellStart"/>
      <w:r w:rsidR="00DC16F7" w:rsidRPr="00645440">
        <w:rPr>
          <w:rFonts w:ascii="Arial" w:hAnsi="Arial" w:cs="Arial"/>
          <w:i/>
          <w:sz w:val="20"/>
          <w:szCs w:val="20"/>
          <w:highlight w:val="yellow"/>
          <w:lang w:val="en-US"/>
        </w:rPr>
        <w:t>PPARγ</w:t>
      </w:r>
      <w:proofErr w:type="spellEnd"/>
      <w:r w:rsidR="00DC16F7" w:rsidRPr="00645440">
        <w:rPr>
          <w:rFonts w:ascii="Arial" w:hAnsi="Arial" w:cs="Arial"/>
          <w:i/>
          <w:sz w:val="20"/>
          <w:szCs w:val="20"/>
          <w:highlight w:val="yellow"/>
          <w:lang w:val="en-US"/>
        </w:rPr>
        <w:t xml:space="preserve">. The binding of BDNF to </w:t>
      </w:r>
      <w:proofErr w:type="spellStart"/>
      <w:r w:rsidR="00DC16F7" w:rsidRPr="00645440">
        <w:rPr>
          <w:rFonts w:ascii="Arial" w:hAnsi="Arial" w:cs="Arial"/>
          <w:i/>
          <w:sz w:val="20"/>
          <w:szCs w:val="20"/>
          <w:highlight w:val="yellow"/>
          <w:lang w:val="en-US"/>
        </w:rPr>
        <w:t>TrkB</w:t>
      </w:r>
      <w:proofErr w:type="spellEnd"/>
      <w:r w:rsidR="00DC16F7" w:rsidRPr="00645440">
        <w:rPr>
          <w:rFonts w:ascii="Arial" w:hAnsi="Arial" w:cs="Arial"/>
          <w:i/>
          <w:sz w:val="20"/>
          <w:szCs w:val="20"/>
          <w:highlight w:val="yellow"/>
          <w:lang w:val="en-US"/>
        </w:rPr>
        <w:t xml:space="preserve"> results in the of PLC-dependent activation of TRPC6. Calcium influx through TRPC6 may also activate CREB through three signal cascades: Ras/MEK/ERK, RAS/PI3K/Akt, and </w:t>
      </w:r>
      <w:proofErr w:type="spellStart"/>
      <w:r w:rsidR="00DC16F7" w:rsidRPr="00645440">
        <w:rPr>
          <w:rFonts w:ascii="Arial" w:hAnsi="Arial" w:cs="Arial"/>
          <w:i/>
          <w:sz w:val="20"/>
          <w:szCs w:val="20"/>
          <w:highlight w:val="yellow"/>
          <w:lang w:val="en-US"/>
        </w:rPr>
        <w:t>CaM</w:t>
      </w:r>
      <w:proofErr w:type="spellEnd"/>
      <w:r w:rsidR="00DC16F7" w:rsidRPr="00645440">
        <w:rPr>
          <w:rFonts w:ascii="Arial" w:hAnsi="Arial" w:cs="Arial"/>
          <w:i/>
          <w:sz w:val="20"/>
          <w:szCs w:val="20"/>
          <w:highlight w:val="yellow"/>
          <w:lang w:val="en-US"/>
        </w:rPr>
        <w:t xml:space="preserve">/CAMKIV. </w:t>
      </w:r>
      <w:r w:rsidR="00DC16F7" w:rsidRPr="00933DF0">
        <w:rPr>
          <w:rFonts w:ascii="Arial" w:hAnsi="Arial" w:cs="Arial"/>
          <w:i/>
          <w:sz w:val="20"/>
          <w:szCs w:val="20"/>
          <w:highlight w:val="yellow"/>
          <w:lang w:val="en-US"/>
        </w:rPr>
        <w:t>Neuroprotective effect is achieved via CREB-dependent activation of the BDNF transcription</w:t>
      </w:r>
      <w:r w:rsidR="00DC16F7" w:rsidRPr="00645440">
        <w:rPr>
          <w:rFonts w:ascii="Arial" w:hAnsi="Arial" w:cs="Arial"/>
          <w:i/>
          <w:sz w:val="20"/>
          <w:szCs w:val="20"/>
          <w:highlight w:val="yellow"/>
          <w:lang w:val="en-US"/>
        </w:rPr>
        <w:t>.</w:t>
      </w:r>
    </w:p>
    <w:p w14:paraId="25F1695E" w14:textId="55DBDAEE" w:rsidR="00081AD9" w:rsidRPr="004E721E" w:rsidRDefault="00273B06" w:rsidP="00AE241A">
      <w:pPr>
        <w:pStyle w:val="a3"/>
        <w:shd w:val="clear" w:color="auto" w:fill="FEFEFE"/>
        <w:jc w:val="both"/>
        <w:rPr>
          <w:rFonts w:ascii="Arial" w:hAnsi="Arial" w:cs="Arial"/>
          <w:color w:val="0A0A0A"/>
          <w:sz w:val="20"/>
          <w:szCs w:val="20"/>
          <w:lang w:val="en-US"/>
        </w:rPr>
      </w:pPr>
      <w:r>
        <w:rPr>
          <w:rFonts w:ascii="Arial" w:hAnsi="Arial" w:cs="Arial"/>
          <w:b/>
          <w:color w:val="0A0A0A"/>
          <w:sz w:val="20"/>
          <w:szCs w:val="20"/>
          <w:lang w:val="en-US"/>
        </w:rPr>
        <w:t>Comment 4</w:t>
      </w:r>
      <w:r w:rsidRPr="00273B06">
        <w:rPr>
          <w:rFonts w:ascii="Arial" w:hAnsi="Arial" w:cs="Arial"/>
          <w:b/>
          <w:color w:val="0A0A0A"/>
          <w:sz w:val="20"/>
          <w:szCs w:val="20"/>
          <w:lang w:val="en-US"/>
        </w:rPr>
        <w:t>:</w:t>
      </w:r>
      <w:r w:rsidR="00081AD9" w:rsidRPr="00081AD9">
        <w:rPr>
          <w:rFonts w:ascii="Arial" w:hAnsi="Arial" w:cs="Arial"/>
          <w:b/>
          <w:color w:val="0A0A0A"/>
          <w:sz w:val="20"/>
          <w:szCs w:val="20"/>
          <w:lang w:val="en-US"/>
        </w:rPr>
        <w:t xml:space="preserve"> </w:t>
      </w:r>
      <w:r w:rsidR="00081AD9" w:rsidRPr="004E721E">
        <w:rPr>
          <w:rFonts w:ascii="Arial" w:hAnsi="Arial" w:cs="Arial"/>
          <w:color w:val="0A0A0A"/>
          <w:sz w:val="20"/>
          <w:szCs w:val="20"/>
          <w:lang w:val="en-US"/>
        </w:rPr>
        <w:t>Detailed mechanism of action of TRPC6 in animal learning and memory of animals has been discussed.</w:t>
      </w:r>
    </w:p>
    <w:p w14:paraId="3963F811" w14:textId="33C77967" w:rsidR="00C718E6" w:rsidRPr="004E721E" w:rsidRDefault="00C718E6" w:rsidP="00AE241A">
      <w:pPr>
        <w:pStyle w:val="a3"/>
        <w:jc w:val="both"/>
        <w:rPr>
          <w:rFonts w:ascii="Arial" w:hAnsi="Arial" w:cs="Arial"/>
          <w:b/>
          <w:color w:val="0A0A0A"/>
          <w:sz w:val="20"/>
          <w:szCs w:val="20"/>
          <w:lang w:val="en-US"/>
        </w:rPr>
      </w:pPr>
      <w:r>
        <w:rPr>
          <w:rFonts w:ascii="Arial" w:hAnsi="Arial" w:cs="Arial"/>
          <w:b/>
          <w:color w:val="0A0A0A"/>
          <w:sz w:val="20"/>
          <w:szCs w:val="20"/>
          <w:lang w:val="en-US"/>
        </w:rPr>
        <w:t>Response</w:t>
      </w:r>
      <w:r w:rsidRPr="00B56205">
        <w:rPr>
          <w:rFonts w:ascii="Arial" w:hAnsi="Arial" w:cs="Arial"/>
          <w:b/>
          <w:color w:val="0A0A0A"/>
          <w:sz w:val="20"/>
          <w:szCs w:val="20"/>
          <w:lang w:val="en-US"/>
        </w:rPr>
        <w:t xml:space="preserve"> 4:</w:t>
      </w:r>
      <w:r w:rsidR="004E721E" w:rsidRPr="004E721E">
        <w:rPr>
          <w:rFonts w:ascii="Arial" w:hAnsi="Arial" w:cs="Arial"/>
          <w:b/>
          <w:color w:val="0A0A0A"/>
          <w:sz w:val="20"/>
          <w:szCs w:val="20"/>
          <w:lang w:val="en-US"/>
        </w:rPr>
        <w:t xml:space="preserve"> </w:t>
      </w:r>
      <w:r w:rsidR="009B5B31">
        <w:rPr>
          <w:rFonts w:ascii="Arial" w:hAnsi="Arial" w:cs="Arial"/>
          <w:color w:val="0A0A0A"/>
          <w:sz w:val="20"/>
          <w:szCs w:val="20"/>
          <w:lang w:val="en-US"/>
        </w:rPr>
        <w:t>Thank you for the positive evaluation of our efforts</w:t>
      </w:r>
      <w:r w:rsidR="004E721E" w:rsidRPr="004E721E">
        <w:rPr>
          <w:rFonts w:ascii="Arial" w:hAnsi="Arial" w:cs="Arial"/>
          <w:color w:val="0A0A0A"/>
          <w:sz w:val="20"/>
          <w:szCs w:val="20"/>
          <w:lang w:val="en-US"/>
        </w:rPr>
        <w:t>.</w:t>
      </w:r>
    </w:p>
    <w:p w14:paraId="4B307180" w14:textId="77777777" w:rsidR="00081AD9" w:rsidRPr="00C6391F" w:rsidRDefault="00273B06" w:rsidP="00AE241A">
      <w:pPr>
        <w:pStyle w:val="a3"/>
        <w:shd w:val="clear" w:color="auto" w:fill="FEFEFE"/>
        <w:jc w:val="both"/>
        <w:rPr>
          <w:rFonts w:ascii="Arial" w:hAnsi="Arial" w:cs="Arial"/>
          <w:color w:val="0A0A0A"/>
          <w:sz w:val="20"/>
          <w:szCs w:val="20"/>
          <w:lang w:val="en-US"/>
        </w:rPr>
      </w:pPr>
      <w:r w:rsidRPr="00C6391F">
        <w:rPr>
          <w:rFonts w:ascii="Arial" w:hAnsi="Arial" w:cs="Arial"/>
          <w:b/>
          <w:color w:val="0A0A0A"/>
          <w:sz w:val="20"/>
          <w:szCs w:val="20"/>
          <w:lang w:val="en-US"/>
        </w:rPr>
        <w:lastRenderedPageBreak/>
        <w:t>Comment 5:</w:t>
      </w:r>
      <w:r w:rsidR="00081AD9" w:rsidRPr="00C6391F">
        <w:rPr>
          <w:rFonts w:ascii="Arial" w:hAnsi="Arial" w:cs="Arial"/>
          <w:b/>
          <w:color w:val="0A0A0A"/>
          <w:sz w:val="20"/>
          <w:szCs w:val="20"/>
          <w:lang w:val="en-US"/>
        </w:rPr>
        <w:t xml:space="preserve"> </w:t>
      </w:r>
      <w:r w:rsidR="00081AD9" w:rsidRPr="00C6391F">
        <w:rPr>
          <w:rFonts w:ascii="Arial" w:hAnsi="Arial" w:cs="Arial"/>
          <w:color w:val="0A0A0A"/>
          <w:sz w:val="20"/>
          <w:szCs w:val="20"/>
          <w:lang w:val="en-US"/>
        </w:rPr>
        <w:t xml:space="preserve">Without a more detailed explanation of current researchers etc. and an expert opinion of the importance of the results this review is mostly just information. </w:t>
      </w:r>
    </w:p>
    <w:p w14:paraId="1C7F26BA" w14:textId="71BD280A" w:rsidR="00C6391F" w:rsidRDefault="00C718E6" w:rsidP="00C6391F">
      <w:pPr>
        <w:pStyle w:val="a3"/>
        <w:shd w:val="clear" w:color="auto" w:fill="FEFEFE"/>
        <w:jc w:val="both"/>
        <w:rPr>
          <w:rFonts w:ascii="Arial" w:hAnsi="Arial" w:cs="Arial"/>
          <w:color w:val="0A0A0A"/>
          <w:sz w:val="20"/>
          <w:szCs w:val="20"/>
          <w:lang w:val="en-US"/>
        </w:rPr>
      </w:pPr>
      <w:r w:rsidRPr="00C6391F">
        <w:rPr>
          <w:rFonts w:ascii="Arial" w:hAnsi="Arial" w:cs="Arial"/>
          <w:b/>
          <w:color w:val="0A0A0A"/>
          <w:sz w:val="20"/>
          <w:szCs w:val="20"/>
          <w:lang w:val="en-US"/>
        </w:rPr>
        <w:t>Response 5:</w:t>
      </w:r>
      <w:r w:rsidR="00B01233" w:rsidRPr="00C6391F">
        <w:rPr>
          <w:lang w:val="en-US"/>
        </w:rPr>
        <w:t xml:space="preserve"> </w:t>
      </w:r>
      <w:r w:rsidR="00B01233" w:rsidRPr="00C6391F">
        <w:rPr>
          <w:rFonts w:ascii="Arial" w:hAnsi="Arial" w:cs="Arial"/>
          <w:color w:val="0A0A0A"/>
          <w:sz w:val="20"/>
          <w:szCs w:val="20"/>
          <w:lang w:val="en-US"/>
        </w:rPr>
        <w:t xml:space="preserve">Thank you for this suggestion. </w:t>
      </w:r>
      <w:r w:rsidR="000C2400" w:rsidRPr="00C6391F">
        <w:rPr>
          <w:rFonts w:ascii="Arial" w:hAnsi="Arial" w:cs="Arial"/>
          <w:color w:val="0A0A0A"/>
          <w:sz w:val="20"/>
          <w:szCs w:val="20"/>
          <w:lang w:val="en-US"/>
        </w:rPr>
        <w:t xml:space="preserve">We have proposed of a molecular scheme of the neuroprotective functions of TRPC6. Connecting independent studies in a molecular model is a part of our opinion on the role of TRPC6 in neuroprotection. However, we agree that we do not provide our point of view on which of the signaling pathway seems to be the most important in terms of neuroprotection. </w:t>
      </w:r>
      <w:proofErr w:type="gramStart"/>
      <w:r w:rsidR="000C2400" w:rsidRPr="00C6391F">
        <w:rPr>
          <w:rFonts w:ascii="Arial" w:hAnsi="Arial" w:cs="Arial"/>
          <w:color w:val="0A0A0A"/>
          <w:sz w:val="20"/>
          <w:szCs w:val="20"/>
          <w:lang w:val="en-US"/>
        </w:rPr>
        <w:t>So</w:t>
      </w:r>
      <w:proofErr w:type="gramEnd"/>
      <w:r w:rsidR="000C2400" w:rsidRPr="00C6391F">
        <w:rPr>
          <w:rFonts w:ascii="Arial" w:hAnsi="Arial" w:cs="Arial"/>
          <w:color w:val="0A0A0A"/>
          <w:sz w:val="20"/>
          <w:szCs w:val="20"/>
          <w:lang w:val="en-US"/>
        </w:rPr>
        <w:t xml:space="preserve"> we added a few thoughts on it in conclusion. Please, see highlighted sentences (Lines </w:t>
      </w:r>
      <w:r w:rsidR="00C6391F" w:rsidRPr="00C6391F">
        <w:rPr>
          <w:rFonts w:ascii="Arial" w:hAnsi="Arial" w:cs="Arial"/>
          <w:color w:val="0A0A0A"/>
          <w:sz w:val="20"/>
          <w:szCs w:val="20"/>
          <w:lang w:val="en-US"/>
        </w:rPr>
        <w:t>370 — 377</w:t>
      </w:r>
      <w:r w:rsidR="00373865" w:rsidRPr="00C6391F">
        <w:rPr>
          <w:rFonts w:ascii="Arial" w:hAnsi="Arial" w:cs="Arial"/>
          <w:color w:val="0A0A0A"/>
          <w:sz w:val="20"/>
          <w:szCs w:val="20"/>
          <w:lang w:val="en-US"/>
        </w:rPr>
        <w:t>)</w:t>
      </w:r>
      <w:r w:rsidR="00C6391F">
        <w:rPr>
          <w:rFonts w:ascii="Arial" w:hAnsi="Arial" w:cs="Arial"/>
          <w:color w:val="0A0A0A"/>
          <w:sz w:val="20"/>
          <w:szCs w:val="20"/>
          <w:lang w:val="en-US"/>
        </w:rPr>
        <w:t>.</w:t>
      </w:r>
    </w:p>
    <w:p w14:paraId="54FD5E46" w14:textId="32172D7D" w:rsidR="00C6391F" w:rsidRPr="00D260D5" w:rsidRDefault="00C6391F" w:rsidP="00C6391F">
      <w:pPr>
        <w:pStyle w:val="a3"/>
        <w:shd w:val="clear" w:color="auto" w:fill="FEFEFE"/>
        <w:jc w:val="both"/>
        <w:rPr>
          <w:rFonts w:ascii="Arial" w:hAnsi="Arial" w:cs="Arial"/>
          <w:color w:val="0A0A0A"/>
          <w:sz w:val="20"/>
          <w:szCs w:val="20"/>
          <w:lang w:val="en-US"/>
        </w:rPr>
      </w:pPr>
      <w:r w:rsidRPr="00C6391F">
        <w:rPr>
          <w:rFonts w:ascii="Arial" w:hAnsi="Arial" w:cs="Arial"/>
          <w:color w:val="0A0A0A"/>
          <w:sz w:val="20"/>
          <w:szCs w:val="20"/>
          <w:lang w:val="en-US"/>
        </w:rPr>
        <w:t xml:space="preserve">In </w:t>
      </w:r>
      <w:r w:rsidR="00591C56" w:rsidRPr="00C6391F">
        <w:rPr>
          <w:rFonts w:ascii="Arial" w:hAnsi="Arial" w:cs="Arial"/>
          <w:color w:val="0A0A0A"/>
          <w:sz w:val="20"/>
          <w:szCs w:val="20"/>
          <w:lang w:val="en-US"/>
        </w:rPr>
        <w:t>conclusion</w:t>
      </w:r>
      <w:r w:rsidRPr="00C6391F">
        <w:rPr>
          <w:rFonts w:ascii="Arial" w:hAnsi="Arial" w:cs="Arial"/>
          <w:color w:val="0A0A0A"/>
          <w:sz w:val="20"/>
          <w:szCs w:val="20"/>
          <w:lang w:val="en-US"/>
        </w:rPr>
        <w:t>, we likewise tried to point our opinion on</w:t>
      </w:r>
      <w:r w:rsidRPr="00C6391F">
        <w:rPr>
          <w:lang w:val="en-US"/>
        </w:rPr>
        <w:t xml:space="preserve"> possible </w:t>
      </w:r>
      <w:r w:rsidRPr="00C6391F">
        <w:rPr>
          <w:rFonts w:ascii="Arial" w:hAnsi="Arial" w:cs="Arial"/>
          <w:color w:val="0A0A0A"/>
          <w:sz w:val="20"/>
          <w:szCs w:val="20"/>
          <w:lang w:val="en-US"/>
        </w:rPr>
        <w:t>therapeutic effect of TRPC6 positive regulation. Please see lines 378 — 387.</w:t>
      </w:r>
    </w:p>
    <w:p w14:paraId="17167FD2" w14:textId="7E60BF23" w:rsidR="00C6391F" w:rsidRPr="00C6391F" w:rsidRDefault="00C6391F" w:rsidP="00C6391F">
      <w:pPr>
        <w:pStyle w:val="a3"/>
        <w:shd w:val="clear" w:color="auto" w:fill="FEFEFE"/>
        <w:ind w:left="567"/>
        <w:jc w:val="both"/>
        <w:rPr>
          <w:rFonts w:ascii="Arial" w:hAnsi="Arial" w:cs="Arial"/>
          <w:i/>
          <w:color w:val="0A0A0A"/>
          <w:sz w:val="20"/>
          <w:szCs w:val="20"/>
          <w:lang w:val="en-US"/>
        </w:rPr>
      </w:pPr>
      <w:r w:rsidRPr="00C6391F">
        <w:rPr>
          <w:rFonts w:ascii="Arial" w:hAnsi="Arial" w:cs="Arial"/>
          <w:b/>
          <w:color w:val="0A0A0A"/>
          <w:sz w:val="20"/>
          <w:szCs w:val="20"/>
          <w:lang w:val="en-US"/>
        </w:rPr>
        <w:t>Revised manuscript (Line 370 — 377):</w:t>
      </w:r>
      <w:r w:rsidRPr="00C6391F">
        <w:rPr>
          <w:lang w:val="en-US"/>
        </w:rPr>
        <w:t xml:space="preserve"> </w:t>
      </w:r>
      <w:r w:rsidR="009E1EAA" w:rsidRPr="009E1EAA">
        <w:rPr>
          <w:rFonts w:ascii="Arial" w:hAnsi="Arial" w:cs="Arial"/>
          <w:i/>
          <w:color w:val="0A0A0A"/>
          <w:sz w:val="20"/>
          <w:szCs w:val="20"/>
          <w:highlight w:val="yellow"/>
          <w:lang w:val="en-US"/>
        </w:rPr>
        <w:t xml:space="preserve">In the current review, we have described different molecular pathways that we have tried to combine in the unified scheme (Figure 1). However, we still lack a good understanding of how all these different components work together in order to provide a neuroprotection. TRPC6-dependent regulation of BDNF or endocannabinoids has not been precisely studied in AD models or at least in hippocampal neurons, thus their contribution to the positive influence of TRPC6 agonists in AD-affected brains remains controversial. In contrast to this, NMDA antagonism, </w:t>
      </w:r>
      <w:proofErr w:type="spellStart"/>
      <w:r w:rsidR="009E1EAA" w:rsidRPr="009E1EAA">
        <w:rPr>
          <w:rFonts w:ascii="Arial" w:hAnsi="Arial" w:cs="Arial"/>
          <w:i/>
          <w:color w:val="0A0A0A"/>
          <w:sz w:val="20"/>
          <w:szCs w:val="20"/>
          <w:highlight w:val="yellow"/>
          <w:lang w:val="en-US"/>
        </w:rPr>
        <w:t>CaMKIV</w:t>
      </w:r>
      <w:proofErr w:type="spellEnd"/>
      <w:r w:rsidR="009E1EAA" w:rsidRPr="009E1EAA">
        <w:rPr>
          <w:rFonts w:ascii="Arial" w:hAnsi="Arial" w:cs="Arial"/>
          <w:i/>
          <w:color w:val="0A0A0A"/>
          <w:sz w:val="20"/>
          <w:szCs w:val="20"/>
          <w:highlight w:val="yellow"/>
          <w:lang w:val="en-US"/>
        </w:rPr>
        <w:t>-CREB or SOCE-CaMKII pathways have stronger arguments in favor of their participation in TRPC6-mediated neuroprotection.</w:t>
      </w:r>
    </w:p>
    <w:p w14:paraId="55324D57" w14:textId="261B3271" w:rsidR="00C6391F" w:rsidRPr="00591C56" w:rsidRDefault="00C6391F" w:rsidP="00C6391F">
      <w:pPr>
        <w:pStyle w:val="a3"/>
        <w:shd w:val="clear" w:color="auto" w:fill="FEFEFE"/>
        <w:ind w:left="567"/>
        <w:jc w:val="both"/>
        <w:rPr>
          <w:rFonts w:ascii="Arial" w:hAnsi="Arial" w:cs="Arial"/>
          <w:i/>
          <w:color w:val="0A0A0A"/>
          <w:sz w:val="20"/>
          <w:szCs w:val="20"/>
          <w:lang w:val="en-US"/>
        </w:rPr>
      </w:pPr>
      <w:r w:rsidRPr="00C6391F">
        <w:rPr>
          <w:rFonts w:ascii="Arial" w:hAnsi="Arial" w:cs="Arial"/>
          <w:b/>
          <w:color w:val="0A0A0A"/>
          <w:sz w:val="20"/>
          <w:szCs w:val="20"/>
          <w:lang w:val="en-US"/>
        </w:rPr>
        <w:t>Revised manuscript (Line 37</w:t>
      </w:r>
      <w:r>
        <w:rPr>
          <w:rFonts w:ascii="Arial" w:hAnsi="Arial" w:cs="Arial"/>
          <w:b/>
          <w:color w:val="0A0A0A"/>
          <w:sz w:val="20"/>
          <w:szCs w:val="20"/>
          <w:lang w:val="en-US"/>
        </w:rPr>
        <w:t>8 — 38</w:t>
      </w:r>
      <w:r w:rsidRPr="00C6391F">
        <w:rPr>
          <w:rFonts w:ascii="Arial" w:hAnsi="Arial" w:cs="Arial"/>
          <w:b/>
          <w:color w:val="0A0A0A"/>
          <w:sz w:val="20"/>
          <w:szCs w:val="20"/>
          <w:lang w:val="en-US"/>
        </w:rPr>
        <w:t>7):</w:t>
      </w:r>
      <w:r w:rsidRPr="00C6391F">
        <w:rPr>
          <w:lang w:val="en-US"/>
        </w:rPr>
        <w:t xml:space="preserve"> </w:t>
      </w:r>
      <w:r w:rsidR="00591C56" w:rsidRPr="00591C56">
        <w:rPr>
          <w:rFonts w:ascii="Arial" w:hAnsi="Arial" w:cs="Arial"/>
          <w:i/>
          <w:sz w:val="20"/>
          <w:szCs w:val="20"/>
          <w:lang w:val="en-US"/>
        </w:rPr>
        <w:t xml:space="preserve">However, the overactivation of TRPC6 may result </w:t>
      </w:r>
      <w:r w:rsidR="00591C56">
        <w:rPr>
          <w:rFonts w:ascii="Arial" w:hAnsi="Arial" w:cs="Arial"/>
          <w:i/>
          <w:sz w:val="20"/>
          <w:szCs w:val="20"/>
          <w:lang w:val="en-US"/>
        </w:rPr>
        <w:t>in detrimental side effects. Ex</w:t>
      </w:r>
      <w:r w:rsidR="00591C56" w:rsidRPr="00591C56">
        <w:rPr>
          <w:rFonts w:ascii="Arial" w:hAnsi="Arial" w:cs="Arial"/>
          <w:i/>
          <w:sz w:val="20"/>
          <w:szCs w:val="20"/>
          <w:lang w:val="en-US"/>
        </w:rPr>
        <w:t xml:space="preserve">cessive TRPC6 channel activation was demonstrated to cause glomerular damage due to their function in podocytopenia which all contribute to diabetic kidney disease (DKD) [111,112]. The TRPC6 channel's gain-of-function mutations have been </w:t>
      </w:r>
      <w:proofErr w:type="spellStart"/>
      <w:r w:rsidR="00591C56" w:rsidRPr="00591C56">
        <w:rPr>
          <w:rFonts w:ascii="Arial" w:hAnsi="Arial" w:cs="Arial"/>
          <w:i/>
          <w:sz w:val="20"/>
          <w:szCs w:val="20"/>
          <w:lang w:val="en-US"/>
        </w:rPr>
        <w:t>discov-ered</w:t>
      </w:r>
      <w:proofErr w:type="spellEnd"/>
      <w:r w:rsidR="00591C56" w:rsidRPr="00591C56">
        <w:rPr>
          <w:rFonts w:ascii="Arial" w:hAnsi="Arial" w:cs="Arial"/>
          <w:i/>
          <w:sz w:val="20"/>
          <w:szCs w:val="20"/>
          <w:lang w:val="en-US"/>
        </w:rPr>
        <w:t xml:space="preserve"> as a possible hereditary cause of renal disorders such as focal segmental glomerulosclerosis [113]. In addition, TRPC6-dependent signaling pathways are involved in the development of various types of cancers, as well as in the dysfunction of cells of the immune system [114]. The hyperactivation of TRPC6 channels by hyperforin leads to gastrointestinal disorders [115]. Thus, there is need to pick up the lowest effective dose of TRPC6-specific drug and to optimize drug regime in order to reduce the side effects of TRPC6 positive modulation.</w:t>
      </w:r>
    </w:p>
    <w:p w14:paraId="05CDE956" w14:textId="77777777" w:rsidR="00081AD9" w:rsidRPr="001A2941" w:rsidRDefault="00273B06" w:rsidP="00AE241A">
      <w:pPr>
        <w:pStyle w:val="a3"/>
        <w:shd w:val="clear" w:color="auto" w:fill="FEFEFE"/>
        <w:jc w:val="both"/>
        <w:rPr>
          <w:rFonts w:ascii="Arial" w:hAnsi="Arial" w:cs="Arial"/>
          <w:color w:val="0A0A0A"/>
          <w:sz w:val="20"/>
          <w:szCs w:val="20"/>
          <w:lang w:val="en-US"/>
        </w:rPr>
      </w:pPr>
      <w:r w:rsidRPr="001A2941">
        <w:rPr>
          <w:rFonts w:ascii="Arial" w:hAnsi="Arial" w:cs="Arial"/>
          <w:b/>
          <w:color w:val="0A0A0A"/>
          <w:sz w:val="20"/>
          <w:szCs w:val="20"/>
          <w:lang w:val="en-US"/>
        </w:rPr>
        <w:t>Comment 6:</w:t>
      </w:r>
      <w:r w:rsidR="00081AD9" w:rsidRPr="001A2941">
        <w:rPr>
          <w:rFonts w:ascii="Arial" w:hAnsi="Arial" w:cs="Arial"/>
          <w:b/>
          <w:color w:val="0A0A0A"/>
          <w:sz w:val="20"/>
          <w:szCs w:val="20"/>
          <w:lang w:val="en-US"/>
        </w:rPr>
        <w:t xml:space="preserve"> </w:t>
      </w:r>
      <w:r w:rsidR="00081AD9" w:rsidRPr="001A2941">
        <w:rPr>
          <w:rFonts w:ascii="Arial" w:hAnsi="Arial" w:cs="Arial"/>
          <w:color w:val="0A0A0A"/>
          <w:sz w:val="20"/>
          <w:szCs w:val="20"/>
          <w:lang w:val="en-US"/>
        </w:rPr>
        <w:t>More studies with references could be added to improve the article Ex- https://doi.org/10.3389/fcell.2020.618663, https://doi.org/10.3389/fphys.2020.00238.</w:t>
      </w:r>
    </w:p>
    <w:p w14:paraId="477D3CD7" w14:textId="77777777" w:rsidR="00213B71" w:rsidRPr="00213B71" w:rsidRDefault="00C718E6" w:rsidP="00213B71">
      <w:pPr>
        <w:pStyle w:val="MDPI11articletype"/>
        <w:shd w:val="clear" w:color="auto" w:fill="FEFEFE"/>
        <w:jc w:val="both"/>
        <w:rPr>
          <w:rFonts w:ascii="Arial" w:hAnsi="Arial" w:cs="Arial"/>
          <w:i w:val="0"/>
          <w:color w:val="0A0A0A"/>
          <w:szCs w:val="20"/>
        </w:rPr>
      </w:pPr>
      <w:r w:rsidRPr="00213B71">
        <w:rPr>
          <w:rFonts w:ascii="Arial" w:hAnsi="Arial" w:cs="Arial"/>
          <w:b/>
          <w:i w:val="0"/>
          <w:color w:val="0A0A0A"/>
          <w:szCs w:val="20"/>
        </w:rPr>
        <w:t>Response 6:</w:t>
      </w:r>
      <w:r w:rsidR="00F377D4" w:rsidRPr="00213B71">
        <w:rPr>
          <w:rFonts w:ascii="Arial" w:hAnsi="Arial" w:cs="Arial"/>
          <w:b/>
          <w:i w:val="0"/>
          <w:color w:val="0A0A0A"/>
          <w:szCs w:val="20"/>
        </w:rPr>
        <w:t xml:space="preserve"> </w:t>
      </w:r>
      <w:r w:rsidR="00F377D4" w:rsidRPr="00213B71">
        <w:rPr>
          <w:rFonts w:ascii="Arial" w:hAnsi="Arial" w:cs="Arial"/>
          <w:i w:val="0"/>
          <w:color w:val="0A0A0A"/>
          <w:szCs w:val="20"/>
        </w:rPr>
        <w:t>Thank you for the great reviews</w:t>
      </w:r>
      <w:r w:rsidR="001A2941" w:rsidRPr="00213B71">
        <w:rPr>
          <w:rFonts w:ascii="Arial" w:hAnsi="Arial" w:cs="Arial"/>
          <w:i w:val="0"/>
          <w:color w:val="0A0A0A"/>
          <w:szCs w:val="20"/>
        </w:rPr>
        <w:t>. We have m</w:t>
      </w:r>
      <w:r w:rsidR="00252653" w:rsidRPr="00213B71">
        <w:rPr>
          <w:rFonts w:ascii="Arial" w:hAnsi="Arial" w:cs="Arial"/>
          <w:i w:val="0"/>
          <w:color w:val="0A0A0A"/>
          <w:szCs w:val="20"/>
        </w:rPr>
        <w:t>entione</w:t>
      </w:r>
      <w:r w:rsidR="00213B71" w:rsidRPr="00213B71">
        <w:rPr>
          <w:rFonts w:ascii="Arial" w:hAnsi="Arial" w:cs="Arial"/>
          <w:i w:val="0"/>
          <w:color w:val="0A0A0A"/>
          <w:szCs w:val="20"/>
        </w:rPr>
        <w:t>d them in our manuscript (Line 4</w:t>
      </w:r>
      <w:r w:rsidR="00252653" w:rsidRPr="00213B71">
        <w:rPr>
          <w:rFonts w:ascii="Arial" w:hAnsi="Arial" w:cs="Arial"/>
          <w:i w:val="0"/>
          <w:color w:val="0A0A0A"/>
          <w:szCs w:val="20"/>
        </w:rPr>
        <w:t>0, 66)</w:t>
      </w:r>
    </w:p>
    <w:p w14:paraId="2A93F194" w14:textId="77777777" w:rsidR="00213B71" w:rsidRPr="006837B3" w:rsidRDefault="00213B71" w:rsidP="00213B71">
      <w:pPr>
        <w:pStyle w:val="MDPI11articletype"/>
        <w:shd w:val="clear" w:color="auto" w:fill="FEFEFE"/>
        <w:ind w:left="567"/>
        <w:jc w:val="both"/>
        <w:rPr>
          <w:rFonts w:ascii="Arial" w:hAnsi="Arial" w:cs="Arial"/>
          <w:b/>
          <w:i w:val="0"/>
          <w:color w:val="0A0A0A"/>
          <w:szCs w:val="20"/>
        </w:rPr>
      </w:pPr>
      <w:r w:rsidRPr="00213B71">
        <w:rPr>
          <w:rFonts w:ascii="Arial" w:hAnsi="Arial" w:cs="Arial"/>
          <w:b/>
          <w:i w:val="0"/>
          <w:color w:val="0A0A0A"/>
          <w:szCs w:val="20"/>
        </w:rPr>
        <w:t>Revised manuscript (Line 38 — 40):</w:t>
      </w:r>
      <w:r w:rsidRPr="00AC25C1">
        <w:t xml:space="preserve"> </w:t>
      </w:r>
      <w:r w:rsidRPr="006837B3">
        <w:rPr>
          <w:rFonts w:ascii="Arial" w:hAnsi="Arial" w:cs="Arial"/>
        </w:rPr>
        <w:t xml:space="preserve">Although many aspects of the physiology and regulation of TRPC6 are still elusive, dysfunction of the TRPC6 channel may trigger a wide range of CNS related diseases such as epilepsy, autism spectrum disorder (ASD) and Alzheimer’s disease, characterized by cognitive dysfunction </w:t>
      </w:r>
      <w:r w:rsidRPr="006837B3">
        <w:rPr>
          <w:rFonts w:ascii="Arial" w:hAnsi="Arial" w:cs="Arial"/>
        </w:rPr>
        <w:fldChar w:fldCharType="begin" w:fldLock="1"/>
      </w:r>
      <w:r w:rsidRPr="006837B3">
        <w:rPr>
          <w:rFonts w:ascii="Arial" w:hAnsi="Arial" w:cs="Arial"/>
        </w:rPr>
        <w:instrText>ADDIN CSL_CITATION {"citationItems":[{"id":"ITEM-1","itemData":{"DOI":"10.1038/mp.2014.141","ISBN":"13594184/15","ISSN":"1476-5578","PMID":"25385366","abstract":"An increasing number of genetic variants have been implicated in autism spectrum disorders (ASDs), and the functional study of such variants will be critical for the elucidation of autism pathophysiology. Here, we report a de novo balanced translocation disruption of TRPC6, a cation channel, in a non-syndromic autistic individual. Using multiple models, such as dental pulp cells, induced pluripotent stem cell (iPSC)-derived neuronal cells and mouse models, we demonstrate that TRPC6 reduction or haploinsufficiency leads to altered neuronal development, morphology and function. The observed neuronal phenotypes could then be rescued by TRPC6 complementation and by treatment with insulin-like growth factor-1 or hyperforin, a TRPC6-specific agonist, suggesting that ASD individuals with alterations in this pathway may benefit from these drugs. We also demonstrate that methyl CpG binding protein-2 (MeCP2) levels affect TRPC6 expression. Mutations in MeCP2 cause Rett syndrome, revealing common pathways among ASDs. Genetic sequencing of TRPC6 in 1041 ASD individuals and 2872 controls revealed significantly more nonsynonymous mutations in the ASD population, and identified loss-of-function mutations with incomplete penetrance in two patients. Taken together, these findings suggest that TRPC6 is a novel predisposing gene for ASD that may act in a multiple-hit model. This is the first study to use iPSC-derived human neurons to model non-syndromic ASD and illustrate the potential of modeling genetically complex sporadic diseases using such cells.","author":[{"dropping-particle":"","family":"Griesi-Oliveira","given":"K.","non-dropping-particle":"","parse-names":false,"suffix":""},{"dropping-particle":"","family":"Acab","given":"A.","non-dropping-particle":"","parse-names":false,"suffix":""},{"dropping-particle":"","family":"Gupta","given":"A. R.","non-dropping-particle":"","parse-names":false,"suffix":""},{"dropping-particle":"","family":"Sunaga","given":"D. Y.","non-dropping-particle":"","parse-names":false,"suffix":""},{"dropping-particle":"","family":"Chailangkarn","given":"T.","non-dropping-particle":"","parse-names":false,"suffix":""},{"dropping-particle":"","family":"Nicol","given":"X.","non-dropping-particle":"","parse-names":false,"suffix":""},{"dropping-particle":"","family":"Nunez","given":"Y.","non-dropping-particle":"","parse-names":false,"suffix":""},{"dropping-particle":"","family":"Walker","given":"M. F.","non-dropping-particle":"","parse-names":false,"suffix":""},{"dropping-particle":"","family":"Murdoch","given":"J. D.","non-dropping-particle":"","parse-names":false,"suffix":""},{"dropping-particle":"","family":"Sanders","given":"S. J.","non-dropping-particle":"","parse-names":false,"suffix":""},{"dropping-particle":"V.","family":"Fernandez","given":"T.","non-dropping-particle":"","parse-names":false,"suffix":""},{"dropping-particle":"","family":"Ji","given":"W.","non-dropping-particle":"","parse-names":false,"suffix":""},{"dropping-particle":"","family":"Lifton","given":"R. P.","non-dropping-particle":"","parse-names":false,"suffix":""},{"dropping-particle":"","family":"Vadasz","given":"E.","non-dropping-particle":"","parse-names":false,"suffix":""},{"dropping-particle":"","family":"Dietrich","given":"A.","non-dropping-particle":"","parse-names":false,"suffix":""},{"dropping-particle":"","family":"Pradhan","given":"D.","non-dropping-particle":"","parse-names":false,"suffix":""},{"dropping-particle":"","family":"Song","given":"H.","non-dropping-particle":"","parse-names":false,"suffix":""},{"dropping-particle":"","family":"Ming","given":"G. L.","non-dropping-particle":"","parse-names":false,"suffix":""},{"dropping-particle":"","family":"Gu","given":"X.","non-dropping-particle":"","parse-names":false,"suffix":""},{"dropping-particle":"","family":"Haddad","given":"G.","non-dropping-particle":"","parse-names":false,"suffix":""},{"dropping-particle":"","family":"Marchetto","given":"M. C.N.","non-dropping-particle":"","parse-names":false,"suffix":""},{"dropping-particle":"","family":"Spitzer","given":"N.","non-dropping-particle":"","parse-names":false,"suffix":""},{"dropping-particle":"","family":"Passos-Bueno","given":"M. R.","non-dropping-particle":"","parse-names":false,"suffix":""},{"dropping-particle":"","family":"State","given":"M. W.","non-dropping-particle":"","parse-names":false,"suffix":""},{"dropping-particle":"","family":"Muotri","given":"A. R.","non-dropping-particle":"","parse-names":false,"suffix":""}],"container-title":"Molecular Psychiatry 2014 20:11","id":"ITEM-1","issue":"11","issued":{"date-parts":[["2014","11","11"]]},"page":"1350-1365","publisher":"Nature Publishing Group","title":"Modeling non-syndromic autism and the impact of TRPC6 disruption in human neurons","type":"article-journal","volume":"20"},"uris":["http://www.mendeley.com/documents/?uuid=b45f605f-9e0d-3d4d-ab9b-dd63c9268a9d"]},{"id":"ITEM-2","itemData":{"DOI":"10.1016/J.NEUROSCIENCE.2015.08.054","ISSN":"0306-4522","PMID":"26327362","abstract":"Transient receptor potential canonical channel-6 (TRPC6) forms Ca2+-permeable non-selective cation channels in neurons. Although TRPC6 plays an important role in neurite outgrowth and neuronal survival during development, TRPC6 expression profiles available to identify distinctive hippocampal neuronal damage and hippocampal excitability in epilepsy are less defined. As compared to normal animals, TRPC6 expression was down-regulated in chronic epileptic rats showing spontaneous recurrent seizures. TRPC6 knockdown increased seizure susceptibility, excitability ratio and paired-pulse inhibition in the dentate gyrus (DG) of normal animals. Furthermore, TRPC6 knockdown promoted programed neuronal necrosis in dentate granule cells, but prevented it in CA1 and CA3 neurons following status epilepticus. The present data suggest for the first time that TRPC6 may inhibit seizure susceptibility and neuronal vulnerability in the rat DG.","author":[{"dropping-particle":"","family":"Kim","given":"Y. J.","non-dropping-particle":"","parse-names":false,"suffix":""},{"dropping-particle":"","family":"Kang","given":"T. C.","non-dropping-particle":"","parse-names":false,"suffix":""}],"container-title":"Neuroscience","id":"ITEM-2","issued":{"date-parts":[["2015","10","29"]]},"page":"215-230","publisher":"Pergamon","title":"The role of TRPC6 in seizure susceptibility and seizure-related neuronal damage in the rat dentate gyrus","type":"article-journal","volume":"307"},"uris":["http://www.mendeley.com/documents/?uuid=2f1dbbd1-0919-31b9-8f1d-73429ac0515d"]},{"id":"ITEM-3","itemData":{"DOI":"10.1016/J.PHRS.2020.105026","ISSN":"1043-6618","PMID":"32562815","abstract":"Central nervous system (CNS) disorders like Alzheimer's disease (AD), Parkinson disease (PD), stroke, epilepsy, depression, and bipolar disorder have a high impact on both medical and social problems due to the surge in their prevalence. All of these neuronal disorders share some common etiologies including disruption of Ca2+ homeostasis and accumulation of misfolded proteins. These misfolded proteins further disrupt the intracellular Ca2+ homeostasis by disrupting the activity of several ion channels including transient receptor potential (TRP) channels. TRP channel families include non-selective Ca2+ permeable channels, which act as cellular sensors activated by various physio-chemical stimuli, exogenous, and endogenous ligands responsible for maintaining the intracellular Ca2+ homeostasis. TRP channels are abundantly expressed in the neuronal cells and disturbance in their activity leads to various neuronal diseases. Under the pathological conditions when the activity of TRP channels is perturbed, there is a disruption of the neuronal homeostasis through increased inflammatory response, generation of reactive oxygen species, and mitochondrial dysfunction. Therefore, there is a potential of pharmacological interventions targeting TRP channels in CNS disorders. This review focuses on the role of TRP channels in neurological diseases; also, we have highlighted the current insights into the pharmacological modulators targeting TRP channels.","author":[{"dropping-particle":"","family":"Thapak","given":"Pavan","non-dropping-particle":"","parse-names":false,"suffix":""},{"dropping-particle":"","family":"Vaidya","given":"Bhupesh","non-dropping-particle":"","parse-names":false,"suffix":""},{"dropping-particle":"","family":"Joshi","given":"Hem Chandra","non-dropping-particle":"","parse-names":false,"suffix":""},{"dropping-particle":"","family":"Singh","given":"Jitendra N.","non-dropping-particle":"","parse-names":false,"suffix":""},{"dropping-particle":"","family":"Sharma","given":"Shyam S.","non-dropping-particle":"","parse-names":false,"suffix":""}],"container-title":"Pharmacological Research","id":"ITEM-3","issued":{"date-parts":[["2020","9","1"]]},"page":"105026","publisher":"Academic Press","title":"Therapeutic potential of pharmacological agents targeting TRP channels in CNS disorders","type":"article-journal","volume":"159"},"uris":["http://www.mendeley.com/documents/?uuid=4a8cca9c-8085-3082-8313-ed0e5d3eb68f"]},{"id":"ITEM-4","itemData":{"DOI":"10.3389/FCELL.2020.618663/BIBTEX","ISSN":"2296634X","abstract":"The seven canonical members of transient receptor potential (TRPC) proteins form cation channels that evoke membrane depolarization and intracellular calcium concentration ([Ca2+]i) rise, which are not only important for regulating cell function but their deregulation can also lead to cell damage. Recent studies have implicated complex roles of TRPC channels in neurodegenerative diseases including ischemic stroke. Brain ischemia reduces oxygen and glucose supply to neurons, i.e., Oxygen and Glucose Deprivation (OGD), resulting in [Ca2+]i elevation, ion dyshomeostasis, and excitotoxicity, which are also common in many forms of neurodegenerative diseases. Although ionotropic glutamate receptors, e.g., N-methyl-D-aspartate receptors, are well established to play roles in excitotoxicity, the contribution of metabotropic glutamate receptors and their downstream effectors, i.e., TRPC channels, should not be neglected. Here, we summarize the current findings about contributions of TRPC channels in neurodegenerative diseases, with a focus on OGD-induced neuronal death and rodent models of cerebral ischemia/reperfusion. TRPC channels play both detrimental and protective roles to neurodegeneration depending on the TRPC subtype and specific pathological conditions involved. When illustrated the mechanisms by which TRPC channels are involved in neuronal survival or death seem differ greatly, implicating diverse and complex regulation. We provide our own data showing that TRPC1/C4/C5, especially TRPC4, may be generally detrimental in OGD and cerebral ischemia/reperfusion. We propose that although TRPC channels significantly contribute to ischemic neuronal death, detailed mechanisms and specific roles of TRPC subtypes in brain injury at different stages of ischemia/reperfusion and in different brain regions need to be carefully and systematically investigated.","author":[{"dropping-particle":"","family":"Jeon","given":"Jaepyo","non-dropping-particle":"","parse-names":false,"suffix":""},{"dropping-particle":"","family":"Bu","given":"Fan","non-dropping-particle":"","parse-names":false,"suffix":""},{"dropping-particle":"","family":"Sun","given":"Guanghua","non-dropping-particle":"","parse-names":false,"suffix":""},{"dropping-particle":"Bin","family":"Tian","given":"Jin","non-dropping-particle":"","parse-names":false,"suffix":""},{"dropping-particle":"","family":"Ting","given":"Shun Ming","non-dropping-particle":"","parse-names":false,"suffix":""},{"dropping-particle":"","family":"Li","given":"Jun","non-dropping-particle":"","parse-names":false,"suffix":""},{"dropping-particle":"","family":"Aronowski","given":"Jaroslaw","non-dropping-particle":"","parse-names":false,"suffix":""},{"dropping-particle":"","family":"Birnbaumer","given":"Lutz","non-dropping-particle":"","parse-names":false,"suffix":""},{"dropping-particle":"","family":"Freichel","given":"Marc","non-dropping-particle":"","parse-names":false,"suffix":""},{"dropping-particle":"","family":"Zhu","given":"Michael X.","non-dropping-particle":"","parse-names":false,"suffix":""}],"container-title":"Frontiers in Cell and Developmental Biology","id":"ITEM-4","issued":{"date-parts":[["2021","1","8"]]},"page":"618663","publisher":"Frontiers Media S.A.","title":"Contribution of TRPC Channels in Neuronal Excitotoxicity Associated With Neurodegenerative Disease and Ischemic Stroke","type":"article-journal","volume":"8"},"uris":["http://www.mendeley.com/documents/?uuid=8c6d4198-5b88-395c-a6e3-ee6b5c19b148"]}],"mendeley":{"formattedCitation":"[6–9]","plainTextFormattedCitation":"[6–9]","previouslyFormattedCitation":"[6–9]"},"properties":{"noteIndex":0},"schema":"https://github.com/citation-style-language/schema/raw/master/csl-citation.json"}</w:instrText>
      </w:r>
      <w:r w:rsidRPr="006837B3">
        <w:rPr>
          <w:rFonts w:ascii="Arial" w:hAnsi="Arial" w:cs="Arial"/>
        </w:rPr>
        <w:fldChar w:fldCharType="separate"/>
      </w:r>
      <w:r w:rsidRPr="006837B3">
        <w:rPr>
          <w:rFonts w:ascii="Arial" w:hAnsi="Arial" w:cs="Arial"/>
          <w:noProof/>
        </w:rPr>
        <w:t>[</w:t>
      </w:r>
      <w:r w:rsidRPr="006837B3">
        <w:rPr>
          <w:rFonts w:ascii="Arial" w:hAnsi="Arial" w:cs="Arial"/>
          <w:noProof/>
          <w:highlight w:val="yellow"/>
        </w:rPr>
        <w:t>6–9</w:t>
      </w:r>
      <w:r w:rsidRPr="006837B3">
        <w:rPr>
          <w:rFonts w:ascii="Arial" w:hAnsi="Arial" w:cs="Arial"/>
          <w:noProof/>
        </w:rPr>
        <w:t>]</w:t>
      </w:r>
      <w:r w:rsidRPr="006837B3">
        <w:rPr>
          <w:rFonts w:ascii="Arial" w:hAnsi="Arial" w:cs="Arial"/>
        </w:rPr>
        <w:fldChar w:fldCharType="end"/>
      </w:r>
      <w:r w:rsidRPr="006837B3">
        <w:rPr>
          <w:rFonts w:ascii="Arial" w:hAnsi="Arial" w:cs="Arial"/>
        </w:rPr>
        <w:t>.</w:t>
      </w:r>
      <w:r w:rsidRPr="006837B3">
        <w:rPr>
          <w:rFonts w:ascii="Arial" w:hAnsi="Arial" w:cs="Arial"/>
          <w:b/>
          <w:i w:val="0"/>
          <w:color w:val="0A0A0A"/>
          <w:szCs w:val="20"/>
        </w:rPr>
        <w:t xml:space="preserve"> </w:t>
      </w:r>
    </w:p>
    <w:p w14:paraId="08A77CB5" w14:textId="77777777" w:rsidR="00213B71" w:rsidRPr="006837B3" w:rsidRDefault="00213B71" w:rsidP="001A1281">
      <w:pPr>
        <w:pStyle w:val="MDPI11articletype"/>
        <w:ind w:left="567"/>
        <w:rPr>
          <w:rFonts w:ascii="Arial" w:hAnsi="Arial" w:cs="Arial"/>
          <w:b/>
          <w:color w:val="0A0A0A"/>
          <w:szCs w:val="20"/>
        </w:rPr>
      </w:pPr>
      <w:r w:rsidRPr="00213B71">
        <w:rPr>
          <w:rFonts w:ascii="Arial" w:hAnsi="Arial" w:cs="Arial"/>
          <w:b/>
          <w:i w:val="0"/>
          <w:color w:val="0A0A0A"/>
          <w:szCs w:val="20"/>
        </w:rPr>
        <w:t xml:space="preserve">Revised manuscript (Line </w:t>
      </w:r>
      <w:r w:rsidR="001A1281">
        <w:rPr>
          <w:rFonts w:ascii="Arial" w:hAnsi="Arial" w:cs="Arial"/>
          <w:b/>
          <w:i w:val="0"/>
          <w:color w:val="0A0A0A"/>
          <w:szCs w:val="20"/>
        </w:rPr>
        <w:t>66</w:t>
      </w:r>
      <w:r w:rsidRPr="00213B71">
        <w:rPr>
          <w:rFonts w:ascii="Arial" w:hAnsi="Arial" w:cs="Arial"/>
          <w:b/>
          <w:i w:val="0"/>
          <w:color w:val="0A0A0A"/>
          <w:szCs w:val="20"/>
        </w:rPr>
        <w:t>):</w:t>
      </w:r>
      <w:r w:rsidRPr="00AC25C1">
        <w:t xml:space="preserve"> </w:t>
      </w:r>
      <w:r w:rsidR="001A1281">
        <w:t xml:space="preserve">… </w:t>
      </w:r>
      <w:r w:rsidR="001A1281" w:rsidRPr="006837B3">
        <w:rPr>
          <w:rFonts w:ascii="Arial" w:hAnsi="Arial" w:cs="Arial"/>
        </w:rPr>
        <w:t>thus, TRPC6 channels constitute an attractive molecular target neurodegenerative diseases [</w:t>
      </w:r>
      <w:r w:rsidR="001A1281" w:rsidRPr="006837B3">
        <w:rPr>
          <w:rFonts w:ascii="Arial" w:hAnsi="Arial" w:cs="Arial"/>
          <w:highlight w:val="yellow"/>
        </w:rPr>
        <w:t>14].</w:t>
      </w:r>
    </w:p>
    <w:p w14:paraId="1C67D93D" w14:textId="77777777" w:rsidR="00081AD9" w:rsidRPr="007A3896" w:rsidRDefault="00273B06" w:rsidP="00AE241A">
      <w:pPr>
        <w:pStyle w:val="a3"/>
        <w:shd w:val="clear" w:color="auto" w:fill="FEFEFE"/>
        <w:jc w:val="both"/>
        <w:rPr>
          <w:rFonts w:ascii="Arial" w:hAnsi="Arial" w:cs="Arial"/>
          <w:color w:val="0A0A0A"/>
          <w:sz w:val="20"/>
          <w:szCs w:val="20"/>
          <w:lang w:val="en-US"/>
        </w:rPr>
      </w:pPr>
      <w:r w:rsidRPr="007A3896">
        <w:rPr>
          <w:rFonts w:ascii="Arial" w:hAnsi="Arial" w:cs="Arial"/>
          <w:b/>
          <w:color w:val="0A0A0A"/>
          <w:sz w:val="20"/>
          <w:szCs w:val="20"/>
          <w:lang w:val="en-US"/>
        </w:rPr>
        <w:t>Comment 7</w:t>
      </w:r>
      <w:r w:rsidRPr="007A3896">
        <w:rPr>
          <w:rFonts w:ascii="Arial" w:hAnsi="Arial" w:cs="Arial"/>
          <w:color w:val="0A0A0A"/>
          <w:sz w:val="20"/>
          <w:szCs w:val="20"/>
          <w:lang w:val="en-US"/>
        </w:rPr>
        <w:t>:</w:t>
      </w:r>
      <w:r w:rsidR="00081AD9" w:rsidRPr="007A3896">
        <w:rPr>
          <w:rFonts w:ascii="Arial" w:hAnsi="Arial" w:cs="Arial"/>
          <w:color w:val="0A0A0A"/>
          <w:sz w:val="20"/>
          <w:szCs w:val="20"/>
          <w:lang w:val="en-US"/>
        </w:rPr>
        <w:t xml:space="preserve"> Check all references for correction (Ex. Ref no 85. Activity. Sci. Reports 2014 41 2014).</w:t>
      </w:r>
    </w:p>
    <w:p w14:paraId="5705B673" w14:textId="77777777" w:rsidR="007A3896" w:rsidRDefault="00C718E6" w:rsidP="00AE241A">
      <w:pPr>
        <w:pStyle w:val="a3"/>
        <w:shd w:val="clear" w:color="auto" w:fill="FEFEFE"/>
        <w:jc w:val="both"/>
        <w:rPr>
          <w:rFonts w:ascii="Arial" w:hAnsi="Arial" w:cs="Arial"/>
          <w:b/>
          <w:color w:val="0A0A0A"/>
          <w:sz w:val="20"/>
          <w:szCs w:val="20"/>
          <w:lang w:val="en-US"/>
        </w:rPr>
      </w:pPr>
      <w:r w:rsidRPr="007A3896">
        <w:rPr>
          <w:rFonts w:ascii="Arial" w:hAnsi="Arial" w:cs="Arial"/>
          <w:b/>
          <w:color w:val="0A0A0A"/>
          <w:sz w:val="20"/>
          <w:szCs w:val="20"/>
          <w:lang w:val="en-US"/>
        </w:rPr>
        <w:t>Response 7:</w:t>
      </w:r>
      <w:r w:rsidR="007A3896" w:rsidRPr="007A3896">
        <w:rPr>
          <w:lang w:val="en-US"/>
        </w:rPr>
        <w:t xml:space="preserve"> </w:t>
      </w:r>
      <w:r w:rsidR="007A3896" w:rsidRPr="007A3896">
        <w:rPr>
          <w:rFonts w:ascii="Arial" w:hAnsi="Arial" w:cs="Arial"/>
          <w:color w:val="0A0A0A"/>
          <w:sz w:val="20"/>
          <w:szCs w:val="20"/>
          <w:lang w:val="en-US"/>
        </w:rPr>
        <w:t>We thank Reviewer 2 for the careful reading of the manuscript.</w:t>
      </w:r>
      <w:r w:rsidR="007A3896" w:rsidRPr="007A3896">
        <w:rPr>
          <w:color w:val="000000" w:themeColor="text1"/>
          <w:lang w:val="en-US"/>
        </w:rPr>
        <w:t xml:space="preserve"> </w:t>
      </w:r>
      <w:r w:rsidR="007A3896" w:rsidRPr="007A3896">
        <w:rPr>
          <w:rFonts w:ascii="Arial" w:hAnsi="Arial" w:cs="Arial"/>
          <w:color w:val="0A0A0A"/>
          <w:sz w:val="20"/>
          <w:szCs w:val="20"/>
          <w:lang w:val="en-US"/>
        </w:rPr>
        <w:t>All references</w:t>
      </w:r>
      <w:r w:rsidR="007A3896">
        <w:rPr>
          <w:rFonts w:ascii="Arial" w:hAnsi="Arial" w:cs="Arial"/>
          <w:color w:val="0A0A0A"/>
          <w:sz w:val="20"/>
          <w:szCs w:val="20"/>
          <w:lang w:val="en-US"/>
        </w:rPr>
        <w:t xml:space="preserve"> </w:t>
      </w:r>
      <w:r w:rsidR="00801F92">
        <w:rPr>
          <w:rFonts w:ascii="Arial" w:hAnsi="Arial" w:cs="Arial"/>
          <w:color w:val="0A0A0A"/>
          <w:sz w:val="20"/>
          <w:szCs w:val="20"/>
          <w:lang w:val="en-US"/>
        </w:rPr>
        <w:t>have been</w:t>
      </w:r>
      <w:r w:rsidR="007A3896">
        <w:rPr>
          <w:rFonts w:ascii="Arial" w:hAnsi="Arial" w:cs="Arial"/>
          <w:color w:val="0A0A0A"/>
          <w:sz w:val="20"/>
          <w:szCs w:val="20"/>
          <w:lang w:val="en-US"/>
        </w:rPr>
        <w:t xml:space="preserve"> checked.</w:t>
      </w:r>
    </w:p>
    <w:p w14:paraId="113549F3" w14:textId="77777777" w:rsidR="00081AD9" w:rsidRPr="00081AD9" w:rsidRDefault="00273B06" w:rsidP="00AE241A">
      <w:pPr>
        <w:pStyle w:val="a3"/>
        <w:shd w:val="clear" w:color="auto" w:fill="FEFEFE"/>
        <w:jc w:val="both"/>
        <w:rPr>
          <w:rFonts w:ascii="Arial" w:hAnsi="Arial" w:cs="Arial"/>
          <w:b/>
          <w:color w:val="0A0A0A"/>
          <w:sz w:val="20"/>
          <w:szCs w:val="20"/>
          <w:lang w:val="en-US"/>
        </w:rPr>
      </w:pPr>
      <w:r>
        <w:rPr>
          <w:rFonts w:ascii="Arial" w:hAnsi="Arial" w:cs="Arial"/>
          <w:b/>
          <w:color w:val="0A0A0A"/>
          <w:sz w:val="20"/>
          <w:szCs w:val="20"/>
          <w:lang w:val="en-US"/>
        </w:rPr>
        <w:t>Comment 8</w:t>
      </w:r>
      <w:r w:rsidRPr="00273B06">
        <w:rPr>
          <w:rFonts w:ascii="Arial" w:hAnsi="Arial" w:cs="Arial"/>
          <w:b/>
          <w:color w:val="0A0A0A"/>
          <w:sz w:val="20"/>
          <w:szCs w:val="20"/>
          <w:lang w:val="en-US"/>
        </w:rPr>
        <w:t>:</w:t>
      </w:r>
      <w:r w:rsidR="004E721E">
        <w:rPr>
          <w:rFonts w:ascii="Arial" w:hAnsi="Arial" w:cs="Arial"/>
          <w:b/>
          <w:color w:val="0A0A0A"/>
          <w:sz w:val="20"/>
          <w:szCs w:val="20"/>
          <w:lang w:val="en-US"/>
        </w:rPr>
        <w:t xml:space="preserve"> </w:t>
      </w:r>
      <w:r w:rsidR="00081AD9" w:rsidRPr="004E721E">
        <w:rPr>
          <w:rFonts w:ascii="Arial" w:hAnsi="Arial" w:cs="Arial"/>
          <w:color w:val="0A0A0A"/>
          <w:sz w:val="20"/>
          <w:szCs w:val="20"/>
          <w:lang w:val="en-US"/>
        </w:rPr>
        <w:t>Line 213, in 3</w:t>
      </w:r>
      <w:r w:rsidR="00081AD9" w:rsidRPr="004E721E">
        <w:rPr>
          <w:rFonts w:ascii="Arial" w:hAnsi="Arial" w:cs="Arial"/>
          <w:color w:val="0A0A0A"/>
          <w:sz w:val="20"/>
          <w:szCs w:val="20"/>
          <w:vertAlign w:val="superscript"/>
          <w:lang w:val="en-US"/>
        </w:rPr>
        <w:t>rd</w:t>
      </w:r>
      <w:r w:rsidR="00081AD9" w:rsidRPr="004E721E">
        <w:rPr>
          <w:rFonts w:ascii="Arial" w:hAnsi="Arial" w:cs="Arial"/>
          <w:color w:val="0A0A0A"/>
          <w:sz w:val="20"/>
          <w:szCs w:val="20"/>
          <w:lang w:val="en-US"/>
        </w:rPr>
        <w:t xml:space="preserve"> section instead of 3rd chapter.</w:t>
      </w:r>
    </w:p>
    <w:p w14:paraId="44629F88" w14:textId="77777777" w:rsidR="00081AD9" w:rsidRPr="00081AD9" w:rsidRDefault="00C718E6" w:rsidP="00AE241A">
      <w:pPr>
        <w:pStyle w:val="a3"/>
        <w:shd w:val="clear" w:color="auto" w:fill="FEFEFE"/>
        <w:jc w:val="both"/>
        <w:rPr>
          <w:rFonts w:ascii="Arial" w:hAnsi="Arial" w:cs="Arial"/>
          <w:b/>
          <w:color w:val="0A0A0A"/>
          <w:sz w:val="20"/>
          <w:szCs w:val="20"/>
          <w:lang w:val="en-US"/>
        </w:rPr>
      </w:pPr>
      <w:r>
        <w:rPr>
          <w:rFonts w:ascii="Arial" w:hAnsi="Arial" w:cs="Arial"/>
          <w:b/>
          <w:color w:val="0A0A0A"/>
          <w:sz w:val="20"/>
          <w:szCs w:val="20"/>
          <w:lang w:val="en-US"/>
        </w:rPr>
        <w:t>Response</w:t>
      </w:r>
      <w:r w:rsidRPr="00B56205">
        <w:rPr>
          <w:rFonts w:ascii="Arial" w:hAnsi="Arial" w:cs="Arial"/>
          <w:b/>
          <w:color w:val="0A0A0A"/>
          <w:sz w:val="20"/>
          <w:szCs w:val="20"/>
          <w:lang w:val="en-US"/>
        </w:rPr>
        <w:t xml:space="preserve"> 8:</w:t>
      </w:r>
      <w:r w:rsidR="004E721E" w:rsidRPr="004E721E">
        <w:rPr>
          <w:rFonts w:ascii="Arial" w:hAnsi="Arial" w:cs="Arial"/>
          <w:b/>
          <w:color w:val="0A0A0A"/>
          <w:sz w:val="20"/>
          <w:szCs w:val="20"/>
          <w:lang w:val="en-US"/>
        </w:rPr>
        <w:t xml:space="preserve"> </w:t>
      </w:r>
      <w:r w:rsidR="004E721E" w:rsidRPr="004E721E">
        <w:rPr>
          <w:rFonts w:ascii="Arial" w:hAnsi="Arial" w:cs="Arial"/>
          <w:color w:val="0A0A0A"/>
          <w:sz w:val="20"/>
          <w:szCs w:val="20"/>
          <w:lang w:val="en-US"/>
        </w:rPr>
        <w:t xml:space="preserve">Thank you. We </w:t>
      </w:r>
      <w:r w:rsidR="00801F92">
        <w:rPr>
          <w:rFonts w:ascii="Arial" w:hAnsi="Arial" w:cs="Arial"/>
          <w:color w:val="0A0A0A"/>
          <w:sz w:val="20"/>
          <w:szCs w:val="20"/>
          <w:lang w:val="en-US"/>
        </w:rPr>
        <w:t xml:space="preserve">have </w:t>
      </w:r>
      <w:r w:rsidR="004E721E" w:rsidRPr="004E721E">
        <w:rPr>
          <w:rFonts w:ascii="Arial" w:hAnsi="Arial" w:cs="Arial"/>
          <w:color w:val="0A0A0A"/>
          <w:sz w:val="20"/>
          <w:szCs w:val="20"/>
          <w:lang w:val="en-US"/>
        </w:rPr>
        <w:t>fixed it.</w:t>
      </w:r>
    </w:p>
    <w:p w14:paraId="168EFD59" w14:textId="77777777" w:rsidR="00081AD9" w:rsidRPr="00081AD9" w:rsidRDefault="00273B06" w:rsidP="00AE241A">
      <w:pPr>
        <w:pStyle w:val="a3"/>
        <w:shd w:val="clear" w:color="auto" w:fill="FEFEFE"/>
        <w:jc w:val="both"/>
        <w:rPr>
          <w:rFonts w:ascii="Arial" w:hAnsi="Arial" w:cs="Arial"/>
          <w:b/>
          <w:color w:val="0A0A0A"/>
          <w:sz w:val="20"/>
          <w:szCs w:val="20"/>
          <w:lang w:val="en-US"/>
        </w:rPr>
      </w:pPr>
      <w:r>
        <w:rPr>
          <w:rFonts w:ascii="Arial" w:hAnsi="Arial" w:cs="Arial"/>
          <w:b/>
          <w:color w:val="0A0A0A"/>
          <w:sz w:val="20"/>
          <w:szCs w:val="20"/>
          <w:lang w:val="en-US"/>
        </w:rPr>
        <w:t>Comment 9</w:t>
      </w:r>
      <w:r w:rsidRPr="00273B06">
        <w:rPr>
          <w:rFonts w:ascii="Arial" w:hAnsi="Arial" w:cs="Arial"/>
          <w:b/>
          <w:color w:val="0A0A0A"/>
          <w:sz w:val="20"/>
          <w:szCs w:val="20"/>
          <w:lang w:val="en-US"/>
        </w:rPr>
        <w:t>:</w:t>
      </w:r>
      <w:r w:rsidR="004E721E">
        <w:rPr>
          <w:rFonts w:ascii="Arial" w:hAnsi="Arial" w:cs="Arial"/>
          <w:b/>
          <w:color w:val="0A0A0A"/>
          <w:sz w:val="20"/>
          <w:szCs w:val="20"/>
          <w:lang w:val="en-US"/>
        </w:rPr>
        <w:t xml:space="preserve"> </w:t>
      </w:r>
      <w:r w:rsidR="00081AD9" w:rsidRPr="004E721E">
        <w:rPr>
          <w:rFonts w:ascii="Arial" w:hAnsi="Arial" w:cs="Arial"/>
          <w:color w:val="0A0A0A"/>
          <w:sz w:val="20"/>
          <w:szCs w:val="20"/>
          <w:lang w:val="en-US"/>
        </w:rPr>
        <w:t>Line 151, (AMPAR)), remove 1 extra bracket.</w:t>
      </w:r>
    </w:p>
    <w:p w14:paraId="069A0A1D" w14:textId="77777777" w:rsidR="00C718E6" w:rsidRDefault="00C718E6" w:rsidP="00AE241A">
      <w:pPr>
        <w:pStyle w:val="a3"/>
        <w:shd w:val="clear" w:color="auto" w:fill="FEFEFE"/>
        <w:jc w:val="both"/>
        <w:rPr>
          <w:rFonts w:ascii="Arial" w:hAnsi="Arial" w:cs="Arial"/>
          <w:b/>
          <w:color w:val="0A0A0A"/>
          <w:sz w:val="20"/>
          <w:szCs w:val="20"/>
          <w:lang w:val="en-US"/>
        </w:rPr>
      </w:pPr>
      <w:r>
        <w:rPr>
          <w:rFonts w:ascii="Arial" w:hAnsi="Arial" w:cs="Arial"/>
          <w:b/>
          <w:color w:val="0A0A0A"/>
          <w:sz w:val="20"/>
          <w:szCs w:val="20"/>
          <w:lang w:val="en-US"/>
        </w:rPr>
        <w:t>Response</w:t>
      </w:r>
      <w:r w:rsidRPr="004E721E">
        <w:rPr>
          <w:rFonts w:ascii="Arial" w:hAnsi="Arial" w:cs="Arial"/>
          <w:b/>
          <w:color w:val="0A0A0A"/>
          <w:sz w:val="20"/>
          <w:szCs w:val="20"/>
          <w:lang w:val="en-US"/>
        </w:rPr>
        <w:t xml:space="preserve"> 9:</w:t>
      </w:r>
      <w:r w:rsidR="004E721E" w:rsidRPr="004E721E">
        <w:rPr>
          <w:rFonts w:ascii="Arial" w:hAnsi="Arial" w:cs="Arial"/>
          <w:color w:val="0A0A0A"/>
          <w:sz w:val="20"/>
          <w:szCs w:val="20"/>
          <w:lang w:val="en-US"/>
        </w:rPr>
        <w:t xml:space="preserve"> Thank you. We</w:t>
      </w:r>
      <w:r w:rsidR="00801F92">
        <w:rPr>
          <w:rFonts w:ascii="Arial" w:hAnsi="Arial" w:cs="Arial"/>
          <w:color w:val="0A0A0A"/>
          <w:sz w:val="20"/>
          <w:szCs w:val="20"/>
          <w:lang w:val="en-US"/>
        </w:rPr>
        <w:t xml:space="preserve"> have</w:t>
      </w:r>
      <w:r w:rsidR="004E721E" w:rsidRPr="004E721E">
        <w:rPr>
          <w:rFonts w:ascii="Arial" w:hAnsi="Arial" w:cs="Arial"/>
          <w:color w:val="0A0A0A"/>
          <w:sz w:val="20"/>
          <w:szCs w:val="20"/>
          <w:lang w:val="en-US"/>
        </w:rPr>
        <w:t xml:space="preserve"> fixed it.</w:t>
      </w:r>
    </w:p>
    <w:p w14:paraId="133320B5" w14:textId="77777777" w:rsidR="00081AD9" w:rsidRPr="00081AD9" w:rsidRDefault="00081AD9" w:rsidP="00AE241A">
      <w:pPr>
        <w:jc w:val="both"/>
        <w:rPr>
          <w:lang w:val="en-US"/>
        </w:rPr>
      </w:pPr>
    </w:p>
    <w:sectPr w:rsidR="00081AD9" w:rsidRPr="00081AD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C78FD"/>
    <w:multiLevelType w:val="hybridMultilevel"/>
    <w:tmpl w:val="EB4EB8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05447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18A"/>
    <w:rsid w:val="00002943"/>
    <w:rsid w:val="000217C4"/>
    <w:rsid w:val="00021D85"/>
    <w:rsid w:val="000312EB"/>
    <w:rsid w:val="0005556E"/>
    <w:rsid w:val="00081AD9"/>
    <w:rsid w:val="00085D19"/>
    <w:rsid w:val="000C2400"/>
    <w:rsid w:val="000E3336"/>
    <w:rsid w:val="000F35BA"/>
    <w:rsid w:val="00175FCD"/>
    <w:rsid w:val="00184CBA"/>
    <w:rsid w:val="001A1281"/>
    <w:rsid w:val="001A2941"/>
    <w:rsid w:val="001D522B"/>
    <w:rsid w:val="002033C7"/>
    <w:rsid w:val="00213B71"/>
    <w:rsid w:val="00252653"/>
    <w:rsid w:val="002541E6"/>
    <w:rsid w:val="00273B06"/>
    <w:rsid w:val="002F00D4"/>
    <w:rsid w:val="002F5EDD"/>
    <w:rsid w:val="00301D8A"/>
    <w:rsid w:val="00307E0A"/>
    <w:rsid w:val="00324700"/>
    <w:rsid w:val="00373865"/>
    <w:rsid w:val="00385BF6"/>
    <w:rsid w:val="00396447"/>
    <w:rsid w:val="004250E3"/>
    <w:rsid w:val="004355A3"/>
    <w:rsid w:val="00445DB6"/>
    <w:rsid w:val="0045018A"/>
    <w:rsid w:val="004A5AC4"/>
    <w:rsid w:val="004E721E"/>
    <w:rsid w:val="005109BB"/>
    <w:rsid w:val="0054094A"/>
    <w:rsid w:val="005905B2"/>
    <w:rsid w:val="00591C56"/>
    <w:rsid w:val="00595B15"/>
    <w:rsid w:val="005C0471"/>
    <w:rsid w:val="005C3F5E"/>
    <w:rsid w:val="005C6C77"/>
    <w:rsid w:val="005E19D5"/>
    <w:rsid w:val="00645440"/>
    <w:rsid w:val="006665FD"/>
    <w:rsid w:val="00666B9C"/>
    <w:rsid w:val="00677E54"/>
    <w:rsid w:val="006837B3"/>
    <w:rsid w:val="006E6395"/>
    <w:rsid w:val="00721794"/>
    <w:rsid w:val="007415A9"/>
    <w:rsid w:val="00745119"/>
    <w:rsid w:val="00752538"/>
    <w:rsid w:val="00753A53"/>
    <w:rsid w:val="007A3896"/>
    <w:rsid w:val="007D1F7D"/>
    <w:rsid w:val="007E33B8"/>
    <w:rsid w:val="00801F92"/>
    <w:rsid w:val="008127CA"/>
    <w:rsid w:val="008144DE"/>
    <w:rsid w:val="00881469"/>
    <w:rsid w:val="00892DF1"/>
    <w:rsid w:val="008A1A7D"/>
    <w:rsid w:val="008E044E"/>
    <w:rsid w:val="0090024E"/>
    <w:rsid w:val="00933DF0"/>
    <w:rsid w:val="00981607"/>
    <w:rsid w:val="00982079"/>
    <w:rsid w:val="009A6832"/>
    <w:rsid w:val="009B5B31"/>
    <w:rsid w:val="009D4913"/>
    <w:rsid w:val="009E1EAA"/>
    <w:rsid w:val="00A03727"/>
    <w:rsid w:val="00A05850"/>
    <w:rsid w:val="00A07970"/>
    <w:rsid w:val="00A309C2"/>
    <w:rsid w:val="00A369E5"/>
    <w:rsid w:val="00A943B8"/>
    <w:rsid w:val="00AA1FA1"/>
    <w:rsid w:val="00AC25C1"/>
    <w:rsid w:val="00AC55D7"/>
    <w:rsid w:val="00AD3436"/>
    <w:rsid w:val="00AE241A"/>
    <w:rsid w:val="00AF600A"/>
    <w:rsid w:val="00B01233"/>
    <w:rsid w:val="00B12BCC"/>
    <w:rsid w:val="00B51431"/>
    <w:rsid w:val="00B56205"/>
    <w:rsid w:val="00B93B6B"/>
    <w:rsid w:val="00C60E06"/>
    <w:rsid w:val="00C6391F"/>
    <w:rsid w:val="00C718E6"/>
    <w:rsid w:val="00C71FB9"/>
    <w:rsid w:val="00C957CC"/>
    <w:rsid w:val="00CB39C1"/>
    <w:rsid w:val="00CC7CA8"/>
    <w:rsid w:val="00CD5E91"/>
    <w:rsid w:val="00D15B45"/>
    <w:rsid w:val="00D260D5"/>
    <w:rsid w:val="00D62446"/>
    <w:rsid w:val="00D978A3"/>
    <w:rsid w:val="00DB40DC"/>
    <w:rsid w:val="00DC16F7"/>
    <w:rsid w:val="00DD27E2"/>
    <w:rsid w:val="00DE1304"/>
    <w:rsid w:val="00E12471"/>
    <w:rsid w:val="00EA51B7"/>
    <w:rsid w:val="00EB4EE5"/>
    <w:rsid w:val="00F36632"/>
    <w:rsid w:val="00F377D4"/>
    <w:rsid w:val="00F50565"/>
    <w:rsid w:val="00FA1A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B7FA5"/>
  <w15:chartTrackingRefBased/>
  <w15:docId w15:val="{7953D989-46BC-480E-861B-432148B31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1AD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DPI11articletype">
    <w:name w:val="MDPI_1.1_article_type"/>
    <w:next w:val="a"/>
    <w:qFormat/>
    <w:rsid w:val="007D1F7D"/>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styleId="a4">
    <w:name w:val="Revision"/>
    <w:hidden/>
    <w:uiPriority w:val="99"/>
    <w:semiHidden/>
    <w:rsid w:val="000312EB"/>
    <w:pPr>
      <w:spacing w:after="0" w:line="240" w:lineRule="auto"/>
    </w:pPr>
  </w:style>
  <w:style w:type="character" w:styleId="a5">
    <w:name w:val="annotation reference"/>
    <w:basedOn w:val="a0"/>
    <w:unhideWhenUsed/>
    <w:rsid w:val="005C0471"/>
    <w:rPr>
      <w:sz w:val="16"/>
      <w:szCs w:val="16"/>
    </w:rPr>
  </w:style>
  <w:style w:type="paragraph" w:styleId="a6">
    <w:name w:val="annotation text"/>
    <w:basedOn w:val="a"/>
    <w:link w:val="a7"/>
    <w:unhideWhenUsed/>
    <w:rsid w:val="005C0471"/>
    <w:pPr>
      <w:spacing w:line="240" w:lineRule="auto"/>
    </w:pPr>
    <w:rPr>
      <w:sz w:val="20"/>
      <w:szCs w:val="20"/>
    </w:rPr>
  </w:style>
  <w:style w:type="character" w:customStyle="1" w:styleId="a7">
    <w:name w:val="Текст примечания Знак"/>
    <w:basedOn w:val="a0"/>
    <w:link w:val="a6"/>
    <w:rsid w:val="005C0471"/>
    <w:rPr>
      <w:sz w:val="20"/>
      <w:szCs w:val="20"/>
    </w:rPr>
  </w:style>
  <w:style w:type="paragraph" w:styleId="a8">
    <w:name w:val="annotation subject"/>
    <w:basedOn w:val="a6"/>
    <w:next w:val="a6"/>
    <w:link w:val="a9"/>
    <w:uiPriority w:val="99"/>
    <w:semiHidden/>
    <w:unhideWhenUsed/>
    <w:rsid w:val="005C0471"/>
    <w:rPr>
      <w:b/>
      <w:bCs/>
    </w:rPr>
  </w:style>
  <w:style w:type="character" w:customStyle="1" w:styleId="a9">
    <w:name w:val="Тема примечания Знак"/>
    <w:basedOn w:val="a7"/>
    <w:link w:val="a8"/>
    <w:uiPriority w:val="99"/>
    <w:semiHidden/>
    <w:rsid w:val="005C0471"/>
    <w:rPr>
      <w:b/>
      <w:bCs/>
      <w:sz w:val="20"/>
      <w:szCs w:val="20"/>
    </w:rPr>
  </w:style>
  <w:style w:type="paragraph" w:customStyle="1" w:styleId="MDPI31text">
    <w:name w:val="MDPI_3.1_text"/>
    <w:qFormat/>
    <w:rsid w:val="004250E3"/>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styleId="aa">
    <w:name w:val="Balloon Text"/>
    <w:basedOn w:val="a"/>
    <w:link w:val="ab"/>
    <w:uiPriority w:val="99"/>
    <w:semiHidden/>
    <w:unhideWhenUsed/>
    <w:rsid w:val="00085D1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085D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9984">
      <w:bodyDiv w:val="1"/>
      <w:marLeft w:val="0"/>
      <w:marRight w:val="0"/>
      <w:marTop w:val="0"/>
      <w:marBottom w:val="0"/>
      <w:divBdr>
        <w:top w:val="none" w:sz="0" w:space="0" w:color="auto"/>
        <w:left w:val="none" w:sz="0" w:space="0" w:color="auto"/>
        <w:bottom w:val="none" w:sz="0" w:space="0" w:color="auto"/>
        <w:right w:val="none" w:sz="0" w:space="0" w:color="auto"/>
      </w:divBdr>
    </w:div>
    <w:div w:id="169137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59E57-A3D1-4551-9976-02FFA7FE3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3791</Words>
  <Characters>21611</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dc:creator>
  <cp:keywords/>
  <dc:description/>
  <cp:lastModifiedBy>Елена Попугаева</cp:lastModifiedBy>
  <cp:revision>2</cp:revision>
  <dcterms:created xsi:type="dcterms:W3CDTF">2023-09-28T07:52:00Z</dcterms:created>
  <dcterms:modified xsi:type="dcterms:W3CDTF">2023-09-28T07:52:00Z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http://www.zotero.org/styles/cambridge-university-press-numeric</vt:lpwstr>
  </property>
  <property fmtid="{D5CDD505-2E9C-101B-9397-08002B2CF9AE}" pid="3" name="Mendeley Recent Style Name 0_1">
    <vt:lpwstr>Cambridge University Press (numeric)</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http://www.zotero.org/styles/china-national-standard-gb-t-7714-2015-numeric</vt:lpwstr>
  </property>
  <property fmtid="{D5CDD505-2E9C-101B-9397-08002B2CF9AE}" pid="7" name="Mendeley Recent Style Name 2_1">
    <vt:lpwstr>China National Standard GB/T 7714-2015 (numeric, 中文)</vt:lpwstr>
  </property>
  <property fmtid="{D5CDD505-2E9C-101B-9397-08002B2CF9AE}" pid="8" name="Mendeley Recent Style Id 3_1">
    <vt:lpwstr>http://www.zotero.org/styles/council-of-science-editors-brackets</vt:lpwstr>
  </property>
  <property fmtid="{D5CDD505-2E9C-101B-9397-08002B2CF9AE}" pid="9" name="Mendeley Recent Style Name 3_1">
    <vt:lpwstr>Council of Science Editors, Citation-Sequence (numeric, brackets)</vt:lpwstr>
  </property>
  <property fmtid="{D5CDD505-2E9C-101B-9397-08002B2CF9AE}" pid="10" name="Mendeley Recent Style Id 4_1">
    <vt:lpwstr>http://www.zotero.org/styles/multidisciplinary-digital-publishing-institute</vt:lpwstr>
  </property>
  <property fmtid="{D5CDD505-2E9C-101B-9397-08002B2CF9AE}" pid="11" name="Mendeley Recent Style Name 4_1">
    <vt:lpwstr>Multidisciplinary Digital Publishing Institute</vt:lpwstr>
  </property>
  <property fmtid="{D5CDD505-2E9C-101B-9397-08002B2CF9AE}" pid="12" name="Mendeley Recent Style Id 5_1">
    <vt:lpwstr>http://www.zotero.org/styles/oxford-university-press-scimed-numeric</vt:lpwstr>
  </property>
  <property fmtid="{D5CDD505-2E9C-101B-9397-08002B2CF9AE}" pid="13" name="Mendeley Recent Style Name 5_1">
    <vt:lpwstr>Oxford University Press SciMed (numeric)</vt:lpwstr>
  </property>
  <property fmtid="{D5CDD505-2E9C-101B-9397-08002B2CF9AE}" pid="14" name="Mendeley Recent Style Id 6_1">
    <vt:lpwstr>http://www.zotero.org/styles/springer-basic-brackets</vt:lpwstr>
  </property>
  <property fmtid="{D5CDD505-2E9C-101B-9397-08002B2CF9AE}" pid="15" name="Mendeley Recent Style Name 6_1">
    <vt:lpwstr>Springer - Basic (numeric, brackets)</vt:lpwstr>
  </property>
  <property fmtid="{D5CDD505-2E9C-101B-9397-08002B2CF9AE}" pid="16" name="Mendeley Recent Style Id 7_1">
    <vt:lpwstr>http://www.zotero.org/styles/springer-basic-brackets-no-et-al</vt:lpwstr>
  </property>
  <property fmtid="{D5CDD505-2E9C-101B-9397-08002B2CF9AE}" pid="17" name="Mendeley Recent Style Name 7_1">
    <vt:lpwstr>Springer - Basic (numeric, brackets, no "et al.")</vt:lpwstr>
  </property>
  <property fmtid="{D5CDD505-2E9C-101B-9397-08002B2CF9AE}" pid="18" name="Mendeley Recent Style Id 8_1">
    <vt:lpwstr>http://www.zotero.org/styles/university-of-york-apa</vt:lpwstr>
  </property>
  <property fmtid="{D5CDD505-2E9C-101B-9397-08002B2CF9AE}" pid="19" name="Mendeley Recent Style Name 8_1">
    <vt:lpwstr>University of York - APA 6th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