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B5852" w14:textId="77777777" w:rsidR="001E03F3" w:rsidRDefault="001E03F3" w:rsidP="001E03F3">
      <w:pPr>
        <w:spacing w:after="0" w:line="240" w:lineRule="auto"/>
        <w:jc w:val="both"/>
        <w:rPr>
          <w:rFonts w:eastAsia="Times New Roman" w:cstheme="minorHAnsi"/>
          <w:b/>
          <w:bCs/>
          <w:color w:val="FF0000"/>
          <w:kern w:val="0"/>
          <w:sz w:val="24"/>
          <w:szCs w:val="24"/>
          <w14:ligatures w14:val="none"/>
        </w:rPr>
      </w:pPr>
      <w:r>
        <w:rPr>
          <w:rFonts w:eastAsia="Times New Roman" w:cstheme="minorHAnsi"/>
          <w:color w:val="0A0A0A"/>
          <w:kern w:val="0"/>
          <w:sz w:val="24"/>
          <w:szCs w:val="24"/>
          <w14:ligatures w14:val="none"/>
        </w:rPr>
        <w:t xml:space="preserve">We thank the reviewers for their careful analysis of put manuscript in number of aspects and address below each point indicating our </w:t>
      </w:r>
      <w:r>
        <w:rPr>
          <w:rFonts w:eastAsia="Times New Roman" w:cstheme="minorHAnsi"/>
          <w:b/>
          <w:bCs/>
          <w:color w:val="4472C4" w:themeColor="accent1"/>
          <w:kern w:val="0"/>
          <w:sz w:val="24"/>
          <w:szCs w:val="24"/>
          <w14:ligatures w14:val="none"/>
        </w:rPr>
        <w:t>explanations in blue color</w:t>
      </w:r>
      <w:r>
        <w:rPr>
          <w:rFonts w:eastAsia="Times New Roman" w:cstheme="minorHAnsi"/>
          <w:color w:val="0A0A0A"/>
          <w:kern w:val="0"/>
          <w:sz w:val="24"/>
          <w:szCs w:val="24"/>
          <w14:ligatures w14:val="none"/>
        </w:rPr>
        <w:t xml:space="preserve">, whereas </w:t>
      </w:r>
      <w:r>
        <w:rPr>
          <w:rFonts w:eastAsia="Times New Roman" w:cstheme="minorHAnsi"/>
          <w:b/>
          <w:bCs/>
          <w:color w:val="FF0000"/>
          <w:kern w:val="0"/>
          <w:sz w:val="24"/>
          <w:szCs w:val="24"/>
          <w14:ligatures w14:val="none"/>
        </w:rPr>
        <w:t>the changes in the text will be in red color.</w:t>
      </w:r>
    </w:p>
    <w:p w14:paraId="5DD81C57" w14:textId="77777777" w:rsidR="001E03F3" w:rsidRDefault="001E03F3" w:rsidP="001E03F3">
      <w:pPr>
        <w:spacing w:after="0" w:line="240" w:lineRule="auto"/>
        <w:jc w:val="both"/>
        <w:rPr>
          <w:rFonts w:eastAsia="Times New Roman" w:cstheme="minorHAnsi"/>
          <w:b/>
          <w:bCs/>
          <w:color w:val="0A0A0A"/>
          <w:kern w:val="0"/>
          <w:sz w:val="24"/>
          <w:szCs w:val="24"/>
          <w14:ligatures w14:val="none"/>
        </w:rPr>
      </w:pPr>
    </w:p>
    <w:p w14:paraId="46C40FEE" w14:textId="77777777" w:rsidR="001E03F3" w:rsidRDefault="001E03F3" w:rsidP="001E03F3">
      <w:pPr>
        <w:spacing w:after="0" w:line="240" w:lineRule="auto"/>
        <w:jc w:val="both"/>
        <w:rPr>
          <w:rFonts w:eastAsia="Times New Roman" w:cstheme="minorHAnsi"/>
          <w:b/>
          <w:bCs/>
          <w:color w:val="0A0A0A"/>
          <w:kern w:val="0"/>
          <w:sz w:val="24"/>
          <w:szCs w:val="24"/>
          <w14:ligatures w14:val="none"/>
        </w:rPr>
      </w:pPr>
      <w:r>
        <w:rPr>
          <w:rFonts w:eastAsia="Times New Roman" w:cstheme="minorHAnsi"/>
          <w:b/>
          <w:bCs/>
          <w:color w:val="0A0A0A"/>
          <w:kern w:val="0"/>
          <w:sz w:val="24"/>
          <w:szCs w:val="24"/>
          <w14:ligatures w14:val="none"/>
        </w:rPr>
        <w:t>Reviewer 2</w:t>
      </w:r>
      <w:r>
        <w:rPr>
          <w:rFonts w:eastAsia="Times New Roman" w:cstheme="minorHAnsi"/>
          <w:b/>
          <w:bCs/>
          <w:color w:val="0A0A0A"/>
          <w:kern w:val="0"/>
          <w:sz w:val="24"/>
          <w:szCs w:val="24"/>
          <w14:ligatures w14:val="none"/>
        </w:rPr>
        <w:tab/>
      </w:r>
      <w:r>
        <w:rPr>
          <w:rFonts w:eastAsia="Times New Roman" w:cstheme="minorHAnsi"/>
          <w:b/>
          <w:bCs/>
          <w:color w:val="0A0A0A"/>
          <w:kern w:val="0"/>
          <w:sz w:val="24"/>
          <w:szCs w:val="24"/>
          <w14:ligatures w14:val="none"/>
        </w:rPr>
        <w:tab/>
      </w:r>
      <w:r>
        <w:rPr>
          <w:rFonts w:eastAsia="Times New Roman" w:cstheme="minorHAnsi"/>
          <w:b/>
          <w:bCs/>
          <w:color w:val="0A0A0A"/>
          <w:kern w:val="0"/>
          <w:sz w:val="24"/>
          <w:szCs w:val="24"/>
          <w14:ligatures w14:val="none"/>
        </w:rPr>
        <w:tab/>
      </w:r>
      <w:r>
        <w:rPr>
          <w:rFonts w:eastAsia="Times New Roman" w:cstheme="minorHAnsi"/>
          <w:b/>
          <w:bCs/>
          <w:color w:val="0A0A0A"/>
          <w:kern w:val="0"/>
          <w:sz w:val="24"/>
          <w:szCs w:val="24"/>
          <w14:ligatures w14:val="none"/>
        </w:rPr>
        <w:tab/>
      </w:r>
      <w:r>
        <w:rPr>
          <w:rFonts w:eastAsia="Times New Roman" w:cstheme="minorHAnsi"/>
          <w:b/>
          <w:bCs/>
          <w:color w:val="0A0A0A"/>
          <w:kern w:val="0"/>
          <w:sz w:val="24"/>
          <w:szCs w:val="24"/>
          <w14:ligatures w14:val="none"/>
        </w:rPr>
        <w:tab/>
      </w:r>
      <w:r>
        <w:rPr>
          <w:rFonts w:eastAsia="Times New Roman" w:cstheme="minorHAnsi"/>
          <w:b/>
          <w:bCs/>
          <w:color w:val="0A0A0A"/>
          <w:kern w:val="0"/>
          <w:sz w:val="24"/>
          <w:szCs w:val="24"/>
          <w14:ligatures w14:val="none"/>
        </w:rPr>
        <w:tab/>
      </w:r>
      <w:r>
        <w:rPr>
          <w:rFonts w:eastAsia="Times New Roman" w:cstheme="minorHAnsi"/>
          <w:b/>
          <w:bCs/>
          <w:color w:val="0A0A0A"/>
          <w:kern w:val="0"/>
          <w:sz w:val="24"/>
          <w:szCs w:val="24"/>
          <w14:ligatures w14:val="none"/>
        </w:rPr>
        <w:tab/>
      </w:r>
      <w:r>
        <w:rPr>
          <w:rFonts w:eastAsia="Times New Roman" w:cstheme="minorHAnsi"/>
          <w:b/>
          <w:bCs/>
          <w:color w:val="0A0A0A"/>
          <w:kern w:val="0"/>
          <w:sz w:val="24"/>
          <w:szCs w:val="24"/>
          <w14:ligatures w14:val="none"/>
        </w:rPr>
        <w:tab/>
      </w:r>
      <w:r>
        <w:rPr>
          <w:rFonts w:eastAsia="Times New Roman" w:cstheme="minorHAnsi"/>
          <w:b/>
          <w:bCs/>
          <w:color w:val="0A0A0A"/>
          <w:kern w:val="0"/>
          <w:sz w:val="24"/>
          <w:szCs w:val="24"/>
          <w14:ligatures w14:val="none"/>
        </w:rPr>
        <w:tab/>
      </w:r>
      <w:r>
        <w:rPr>
          <w:rFonts w:eastAsia="Times New Roman" w:cstheme="minorHAnsi"/>
          <w:b/>
          <w:bCs/>
          <w:color w:val="0A0A0A"/>
          <w:kern w:val="0"/>
          <w:sz w:val="24"/>
          <w:szCs w:val="24"/>
          <w14:ligatures w14:val="none"/>
        </w:rPr>
        <w:tab/>
        <w:t>Open Review</w:t>
      </w:r>
    </w:p>
    <w:p w14:paraId="6AA40935" w14:textId="77777777" w:rsidR="001E03F3" w:rsidRDefault="001E03F3" w:rsidP="001E03F3">
      <w:pPr>
        <w:spacing w:after="0" w:line="240" w:lineRule="auto"/>
        <w:jc w:val="both"/>
        <w:rPr>
          <w:rFonts w:eastAsia="Times New Roman" w:cstheme="minorHAnsi"/>
          <w:color w:val="0A0A0A"/>
          <w:kern w:val="0"/>
          <w:sz w:val="24"/>
          <w:szCs w:val="24"/>
          <w14:ligatures w14:val="none"/>
        </w:rPr>
      </w:pPr>
    </w:p>
    <w:p w14:paraId="320217BD" w14:textId="77777777" w:rsidR="001E03F3" w:rsidRDefault="001E03F3" w:rsidP="001E03F3">
      <w:pPr>
        <w:spacing w:after="0" w:line="240" w:lineRule="auto"/>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(x) I would not like to sign my review report</w:t>
      </w:r>
      <w:r>
        <w:rPr>
          <w:rFonts w:eastAsia="Times New Roman" w:cstheme="minorHAnsi"/>
          <w:color w:val="0A0A0A"/>
          <w:kern w:val="0"/>
          <w:sz w:val="24"/>
          <w:szCs w:val="24"/>
          <w14:ligatures w14:val="none"/>
        </w:rPr>
        <w:br/>
        <w:t>( ) I would like to sign my review report</w:t>
      </w:r>
    </w:p>
    <w:p w14:paraId="15556D34" w14:textId="77777777" w:rsidR="001E03F3" w:rsidRDefault="001E03F3" w:rsidP="001E03F3">
      <w:pPr>
        <w:spacing w:after="0" w:line="240" w:lineRule="auto"/>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Quality of English Language</w:t>
      </w:r>
    </w:p>
    <w:p w14:paraId="094B1892" w14:textId="77777777" w:rsidR="001E03F3" w:rsidRDefault="001E03F3" w:rsidP="001E03F3">
      <w:pPr>
        <w:spacing w:after="0" w:line="240" w:lineRule="auto"/>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 ) I am not qualified to assess the quality of English in this paper</w:t>
      </w:r>
      <w:r>
        <w:rPr>
          <w:rFonts w:eastAsia="Times New Roman" w:cstheme="minorHAnsi"/>
          <w:color w:val="0A0A0A"/>
          <w:kern w:val="0"/>
          <w:sz w:val="24"/>
          <w:szCs w:val="24"/>
          <w14:ligatures w14:val="none"/>
        </w:rPr>
        <w:br/>
        <w:t>( ) English very difficult to understand/incomprehensible</w:t>
      </w:r>
      <w:r>
        <w:rPr>
          <w:rFonts w:eastAsia="Times New Roman" w:cstheme="minorHAnsi"/>
          <w:color w:val="0A0A0A"/>
          <w:kern w:val="0"/>
          <w:sz w:val="24"/>
          <w:szCs w:val="24"/>
          <w14:ligatures w14:val="none"/>
        </w:rPr>
        <w:br/>
        <w:t>( ) Extensive editing of English language required</w:t>
      </w:r>
      <w:r>
        <w:rPr>
          <w:rFonts w:eastAsia="Times New Roman" w:cstheme="minorHAnsi"/>
          <w:color w:val="0A0A0A"/>
          <w:kern w:val="0"/>
          <w:sz w:val="24"/>
          <w:szCs w:val="24"/>
          <w14:ligatures w14:val="none"/>
        </w:rPr>
        <w:br/>
        <w:t>( ) Moderate editing of English language required</w:t>
      </w:r>
      <w:r>
        <w:rPr>
          <w:rFonts w:eastAsia="Times New Roman" w:cstheme="minorHAnsi"/>
          <w:color w:val="0A0A0A"/>
          <w:kern w:val="0"/>
          <w:sz w:val="24"/>
          <w:szCs w:val="24"/>
          <w14:ligatures w14:val="none"/>
        </w:rPr>
        <w:br/>
        <w:t>(x) Minor editing of English language required</w:t>
      </w:r>
      <w:r>
        <w:rPr>
          <w:rFonts w:eastAsia="Times New Roman" w:cstheme="minorHAnsi"/>
          <w:color w:val="0A0A0A"/>
          <w:kern w:val="0"/>
          <w:sz w:val="24"/>
          <w:szCs w:val="24"/>
          <w14:ligatures w14:val="none"/>
        </w:rPr>
        <w:br/>
        <w:t>( ) English language fine. No issues detected</w:t>
      </w:r>
    </w:p>
    <w:tbl>
      <w:tblPr>
        <w:tblW w:w="14399" w:type="dxa"/>
        <w:tblCellMar>
          <w:left w:w="0" w:type="dxa"/>
          <w:right w:w="0" w:type="dxa"/>
        </w:tblCellMar>
        <w:tblLook w:val="04A0" w:firstRow="1" w:lastRow="0" w:firstColumn="1" w:lastColumn="0" w:noHBand="0" w:noVBand="1"/>
      </w:tblPr>
      <w:tblGrid>
        <w:gridCol w:w="14399"/>
      </w:tblGrid>
      <w:tr w:rsidR="001E03F3" w14:paraId="3B92E9EE" w14:textId="77777777" w:rsidTr="001E03F3">
        <w:tc>
          <w:tcPr>
            <w:tcW w:w="0" w:type="auto"/>
            <w:vAlign w:val="center"/>
            <w:hideMark/>
          </w:tcPr>
          <w:p w14:paraId="20FA40C1" w14:textId="77777777" w:rsidR="001E03F3" w:rsidRDefault="001E03F3">
            <w:pPr>
              <w:rPr>
                <w:rFonts w:eastAsia="Times New Roman" w:cstheme="minorHAnsi"/>
                <w:color w:val="0A0A0A"/>
                <w:kern w:val="0"/>
                <w:sz w:val="24"/>
                <w:szCs w:val="24"/>
                <w14:ligatures w14:val="none"/>
              </w:rPr>
            </w:pPr>
          </w:p>
        </w:tc>
      </w:tr>
    </w:tbl>
    <w:p w14:paraId="0E2523AF" w14:textId="77777777" w:rsidR="001E03F3" w:rsidRDefault="001E03F3" w:rsidP="001E03F3">
      <w:pPr>
        <w:spacing w:after="0" w:line="240" w:lineRule="auto"/>
        <w:jc w:val="both"/>
        <w:rPr>
          <w:rFonts w:eastAsia="Times New Roman" w:cstheme="minorHAnsi"/>
          <w:vanish/>
          <w:kern w:val="0"/>
          <w:sz w:val="24"/>
          <w:szCs w:val="24"/>
          <w14:ligatures w14:val="none"/>
        </w:rPr>
      </w:pPr>
    </w:p>
    <w:tbl>
      <w:tblPr>
        <w:tblW w:w="14399" w:type="dxa"/>
        <w:tblCellMar>
          <w:left w:w="0" w:type="dxa"/>
          <w:right w:w="0" w:type="dxa"/>
        </w:tblCellMar>
        <w:tblLook w:val="04A0" w:firstRow="1" w:lastRow="0" w:firstColumn="1" w:lastColumn="0" w:noHBand="0" w:noVBand="1"/>
      </w:tblPr>
      <w:tblGrid>
        <w:gridCol w:w="7575"/>
        <w:gridCol w:w="1262"/>
        <w:gridCol w:w="1822"/>
        <w:gridCol w:w="1822"/>
        <w:gridCol w:w="1918"/>
      </w:tblGrid>
      <w:tr w:rsidR="001E03F3" w14:paraId="00EF552F" w14:textId="77777777" w:rsidTr="001E03F3">
        <w:trPr>
          <w:hidden/>
        </w:trPr>
        <w:tc>
          <w:tcPr>
            <w:tcW w:w="4500" w:type="dxa"/>
            <w:tcMar>
              <w:top w:w="72" w:type="dxa"/>
              <w:left w:w="72" w:type="dxa"/>
              <w:bottom w:w="72" w:type="dxa"/>
              <w:right w:w="72" w:type="dxa"/>
            </w:tcMar>
            <w:vAlign w:val="center"/>
            <w:hideMark/>
          </w:tcPr>
          <w:p w14:paraId="41D6AA58" w14:textId="77777777" w:rsidR="001E03F3" w:rsidRDefault="001E03F3">
            <w:pPr>
              <w:rPr>
                <w:rFonts w:eastAsia="Times New Roman" w:cstheme="minorHAnsi"/>
                <w:vanish/>
                <w:kern w:val="0"/>
                <w:sz w:val="24"/>
                <w:szCs w:val="24"/>
                <w14:ligatures w14:val="none"/>
              </w:rPr>
            </w:pPr>
          </w:p>
        </w:tc>
        <w:tc>
          <w:tcPr>
            <w:tcW w:w="750" w:type="dxa"/>
            <w:tcMar>
              <w:top w:w="72" w:type="dxa"/>
              <w:left w:w="72" w:type="dxa"/>
              <w:bottom w:w="72" w:type="dxa"/>
              <w:right w:w="72" w:type="dxa"/>
            </w:tcMar>
            <w:vAlign w:val="center"/>
            <w:hideMark/>
          </w:tcPr>
          <w:p w14:paraId="6351CD87" w14:textId="77777777" w:rsidR="001E03F3" w:rsidRDefault="001E03F3">
            <w:pPr>
              <w:spacing w:after="0" w:line="195" w:lineRule="atLeast"/>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Yes</w:t>
            </w:r>
          </w:p>
        </w:tc>
        <w:tc>
          <w:tcPr>
            <w:tcW w:w="750" w:type="dxa"/>
            <w:tcMar>
              <w:top w:w="72" w:type="dxa"/>
              <w:left w:w="72" w:type="dxa"/>
              <w:bottom w:w="72" w:type="dxa"/>
              <w:right w:w="72" w:type="dxa"/>
            </w:tcMar>
            <w:vAlign w:val="center"/>
            <w:hideMark/>
          </w:tcPr>
          <w:p w14:paraId="5446B2E5" w14:textId="77777777" w:rsidR="001E03F3" w:rsidRDefault="001E03F3">
            <w:pPr>
              <w:spacing w:after="0" w:line="195" w:lineRule="atLeast"/>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Can be improved</w:t>
            </w:r>
          </w:p>
        </w:tc>
        <w:tc>
          <w:tcPr>
            <w:tcW w:w="750" w:type="dxa"/>
            <w:tcMar>
              <w:top w:w="72" w:type="dxa"/>
              <w:left w:w="72" w:type="dxa"/>
              <w:bottom w:w="72" w:type="dxa"/>
              <w:right w:w="72" w:type="dxa"/>
            </w:tcMar>
            <w:vAlign w:val="center"/>
            <w:hideMark/>
          </w:tcPr>
          <w:p w14:paraId="3749E8E3" w14:textId="77777777" w:rsidR="001E03F3" w:rsidRDefault="001E03F3">
            <w:pPr>
              <w:spacing w:after="0" w:line="195" w:lineRule="atLeast"/>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Must be improved</w:t>
            </w:r>
          </w:p>
        </w:tc>
        <w:tc>
          <w:tcPr>
            <w:tcW w:w="750" w:type="dxa"/>
            <w:tcMar>
              <w:top w:w="72" w:type="dxa"/>
              <w:left w:w="72" w:type="dxa"/>
              <w:bottom w:w="72" w:type="dxa"/>
              <w:right w:w="72" w:type="dxa"/>
            </w:tcMar>
            <w:vAlign w:val="center"/>
            <w:hideMark/>
          </w:tcPr>
          <w:p w14:paraId="2978234F" w14:textId="77777777" w:rsidR="001E03F3" w:rsidRDefault="001E03F3">
            <w:pPr>
              <w:spacing w:after="0" w:line="195" w:lineRule="atLeast"/>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Not applicable</w:t>
            </w:r>
          </w:p>
        </w:tc>
      </w:tr>
      <w:tr w:rsidR="001E03F3" w14:paraId="3B129E1B" w14:textId="77777777" w:rsidTr="001E03F3">
        <w:tc>
          <w:tcPr>
            <w:tcW w:w="4500" w:type="dxa"/>
            <w:tcMar>
              <w:top w:w="72" w:type="dxa"/>
              <w:left w:w="72" w:type="dxa"/>
              <w:bottom w:w="72" w:type="dxa"/>
              <w:right w:w="72" w:type="dxa"/>
            </w:tcMar>
            <w:vAlign w:val="center"/>
            <w:hideMark/>
          </w:tcPr>
          <w:p w14:paraId="78A3AA7D" w14:textId="77777777" w:rsidR="001E03F3" w:rsidRDefault="001E03F3">
            <w:pPr>
              <w:spacing w:after="0" w:line="195" w:lineRule="atLeast"/>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Does the introduction provide sufficient background and include all relevant references?</w:t>
            </w:r>
          </w:p>
        </w:tc>
        <w:tc>
          <w:tcPr>
            <w:tcW w:w="750" w:type="dxa"/>
            <w:tcMar>
              <w:top w:w="72" w:type="dxa"/>
              <w:left w:w="72" w:type="dxa"/>
              <w:bottom w:w="72" w:type="dxa"/>
              <w:right w:w="72" w:type="dxa"/>
            </w:tcMar>
            <w:vAlign w:val="center"/>
            <w:hideMark/>
          </w:tcPr>
          <w:p w14:paraId="39D06304" w14:textId="77777777" w:rsidR="001E03F3" w:rsidRDefault="001E03F3">
            <w:pPr>
              <w:spacing w:after="0" w:line="195" w:lineRule="atLeast"/>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 )</w:t>
            </w:r>
          </w:p>
        </w:tc>
        <w:tc>
          <w:tcPr>
            <w:tcW w:w="750" w:type="dxa"/>
            <w:tcMar>
              <w:top w:w="72" w:type="dxa"/>
              <w:left w:w="72" w:type="dxa"/>
              <w:bottom w:w="72" w:type="dxa"/>
              <w:right w:w="72" w:type="dxa"/>
            </w:tcMar>
            <w:vAlign w:val="center"/>
            <w:hideMark/>
          </w:tcPr>
          <w:p w14:paraId="0A735B29" w14:textId="77777777" w:rsidR="001E03F3" w:rsidRDefault="001E03F3">
            <w:pPr>
              <w:spacing w:after="0" w:line="195" w:lineRule="atLeast"/>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(x)</w:t>
            </w:r>
          </w:p>
        </w:tc>
        <w:tc>
          <w:tcPr>
            <w:tcW w:w="750" w:type="dxa"/>
            <w:tcMar>
              <w:top w:w="72" w:type="dxa"/>
              <w:left w:w="72" w:type="dxa"/>
              <w:bottom w:w="72" w:type="dxa"/>
              <w:right w:w="72" w:type="dxa"/>
            </w:tcMar>
            <w:vAlign w:val="center"/>
            <w:hideMark/>
          </w:tcPr>
          <w:p w14:paraId="067CEB0C" w14:textId="77777777" w:rsidR="001E03F3" w:rsidRDefault="001E03F3">
            <w:pPr>
              <w:spacing w:after="0" w:line="195" w:lineRule="atLeast"/>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 )</w:t>
            </w:r>
          </w:p>
        </w:tc>
        <w:tc>
          <w:tcPr>
            <w:tcW w:w="750" w:type="dxa"/>
            <w:tcMar>
              <w:top w:w="72" w:type="dxa"/>
              <w:left w:w="72" w:type="dxa"/>
              <w:bottom w:w="72" w:type="dxa"/>
              <w:right w:w="72" w:type="dxa"/>
            </w:tcMar>
            <w:vAlign w:val="center"/>
            <w:hideMark/>
          </w:tcPr>
          <w:p w14:paraId="0151D2DA" w14:textId="77777777" w:rsidR="001E03F3" w:rsidRDefault="001E03F3">
            <w:pPr>
              <w:spacing w:after="0" w:line="195" w:lineRule="atLeast"/>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 )</w:t>
            </w:r>
          </w:p>
        </w:tc>
      </w:tr>
      <w:tr w:rsidR="001E03F3" w14:paraId="76C022B8" w14:textId="77777777" w:rsidTr="001E03F3">
        <w:tc>
          <w:tcPr>
            <w:tcW w:w="4500" w:type="dxa"/>
            <w:tcMar>
              <w:top w:w="72" w:type="dxa"/>
              <w:left w:w="72" w:type="dxa"/>
              <w:bottom w:w="72" w:type="dxa"/>
              <w:right w:w="72" w:type="dxa"/>
            </w:tcMar>
            <w:vAlign w:val="center"/>
            <w:hideMark/>
          </w:tcPr>
          <w:p w14:paraId="54485264" w14:textId="77777777" w:rsidR="001E03F3" w:rsidRDefault="001E03F3">
            <w:pPr>
              <w:spacing w:after="0" w:line="195" w:lineRule="atLeast"/>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Are all the cited references relevant to the research?</w:t>
            </w:r>
          </w:p>
        </w:tc>
        <w:tc>
          <w:tcPr>
            <w:tcW w:w="750" w:type="dxa"/>
            <w:tcMar>
              <w:top w:w="72" w:type="dxa"/>
              <w:left w:w="72" w:type="dxa"/>
              <w:bottom w:w="72" w:type="dxa"/>
              <w:right w:w="72" w:type="dxa"/>
            </w:tcMar>
            <w:vAlign w:val="center"/>
            <w:hideMark/>
          </w:tcPr>
          <w:p w14:paraId="758DB0CC" w14:textId="77777777" w:rsidR="001E03F3" w:rsidRDefault="001E03F3">
            <w:pPr>
              <w:spacing w:after="0" w:line="195" w:lineRule="atLeast"/>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 )</w:t>
            </w:r>
          </w:p>
        </w:tc>
        <w:tc>
          <w:tcPr>
            <w:tcW w:w="750" w:type="dxa"/>
            <w:tcMar>
              <w:top w:w="72" w:type="dxa"/>
              <w:left w:w="72" w:type="dxa"/>
              <w:bottom w:w="72" w:type="dxa"/>
              <w:right w:w="72" w:type="dxa"/>
            </w:tcMar>
            <w:vAlign w:val="center"/>
            <w:hideMark/>
          </w:tcPr>
          <w:p w14:paraId="57C48695" w14:textId="77777777" w:rsidR="001E03F3" w:rsidRDefault="001E03F3">
            <w:pPr>
              <w:spacing w:after="0" w:line="195" w:lineRule="atLeast"/>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(x)</w:t>
            </w:r>
          </w:p>
        </w:tc>
        <w:tc>
          <w:tcPr>
            <w:tcW w:w="750" w:type="dxa"/>
            <w:tcMar>
              <w:top w:w="72" w:type="dxa"/>
              <w:left w:w="72" w:type="dxa"/>
              <w:bottom w:w="72" w:type="dxa"/>
              <w:right w:w="72" w:type="dxa"/>
            </w:tcMar>
            <w:vAlign w:val="center"/>
            <w:hideMark/>
          </w:tcPr>
          <w:p w14:paraId="296BE15D" w14:textId="77777777" w:rsidR="001E03F3" w:rsidRDefault="001E03F3">
            <w:pPr>
              <w:spacing w:after="0" w:line="195" w:lineRule="atLeast"/>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 )</w:t>
            </w:r>
          </w:p>
        </w:tc>
        <w:tc>
          <w:tcPr>
            <w:tcW w:w="750" w:type="dxa"/>
            <w:tcMar>
              <w:top w:w="72" w:type="dxa"/>
              <w:left w:w="72" w:type="dxa"/>
              <w:bottom w:w="72" w:type="dxa"/>
              <w:right w:w="72" w:type="dxa"/>
            </w:tcMar>
            <w:vAlign w:val="center"/>
            <w:hideMark/>
          </w:tcPr>
          <w:p w14:paraId="2AB18175" w14:textId="77777777" w:rsidR="001E03F3" w:rsidRDefault="001E03F3">
            <w:pPr>
              <w:spacing w:after="0" w:line="195" w:lineRule="atLeast"/>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 )</w:t>
            </w:r>
          </w:p>
        </w:tc>
      </w:tr>
      <w:tr w:rsidR="001E03F3" w14:paraId="345ED09E" w14:textId="77777777" w:rsidTr="001E03F3">
        <w:tc>
          <w:tcPr>
            <w:tcW w:w="4500" w:type="dxa"/>
            <w:tcMar>
              <w:top w:w="72" w:type="dxa"/>
              <w:left w:w="72" w:type="dxa"/>
              <w:bottom w:w="72" w:type="dxa"/>
              <w:right w:w="72" w:type="dxa"/>
            </w:tcMar>
            <w:vAlign w:val="center"/>
            <w:hideMark/>
          </w:tcPr>
          <w:p w14:paraId="4400D60B" w14:textId="77777777" w:rsidR="001E03F3" w:rsidRDefault="001E03F3">
            <w:pPr>
              <w:spacing w:after="0" w:line="195" w:lineRule="atLeast"/>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Is the research design appropriate?</w:t>
            </w:r>
          </w:p>
        </w:tc>
        <w:tc>
          <w:tcPr>
            <w:tcW w:w="750" w:type="dxa"/>
            <w:tcMar>
              <w:top w:w="72" w:type="dxa"/>
              <w:left w:w="72" w:type="dxa"/>
              <w:bottom w:w="72" w:type="dxa"/>
              <w:right w:w="72" w:type="dxa"/>
            </w:tcMar>
            <w:vAlign w:val="center"/>
            <w:hideMark/>
          </w:tcPr>
          <w:p w14:paraId="6F203EBB" w14:textId="77777777" w:rsidR="001E03F3" w:rsidRDefault="001E03F3">
            <w:pPr>
              <w:spacing w:after="0" w:line="195" w:lineRule="atLeast"/>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 )</w:t>
            </w:r>
          </w:p>
        </w:tc>
        <w:tc>
          <w:tcPr>
            <w:tcW w:w="750" w:type="dxa"/>
            <w:tcMar>
              <w:top w:w="72" w:type="dxa"/>
              <w:left w:w="72" w:type="dxa"/>
              <w:bottom w:w="72" w:type="dxa"/>
              <w:right w:w="72" w:type="dxa"/>
            </w:tcMar>
            <w:vAlign w:val="center"/>
            <w:hideMark/>
          </w:tcPr>
          <w:p w14:paraId="43138ADD" w14:textId="77777777" w:rsidR="001E03F3" w:rsidRDefault="001E03F3">
            <w:pPr>
              <w:spacing w:after="0" w:line="195" w:lineRule="atLeast"/>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 )</w:t>
            </w:r>
          </w:p>
        </w:tc>
        <w:tc>
          <w:tcPr>
            <w:tcW w:w="750" w:type="dxa"/>
            <w:tcMar>
              <w:top w:w="72" w:type="dxa"/>
              <w:left w:w="72" w:type="dxa"/>
              <w:bottom w:w="72" w:type="dxa"/>
              <w:right w:w="72" w:type="dxa"/>
            </w:tcMar>
            <w:vAlign w:val="center"/>
            <w:hideMark/>
          </w:tcPr>
          <w:p w14:paraId="5FC30EBC" w14:textId="77777777" w:rsidR="001E03F3" w:rsidRDefault="001E03F3">
            <w:pPr>
              <w:spacing w:after="0" w:line="195" w:lineRule="atLeast"/>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(x)</w:t>
            </w:r>
          </w:p>
        </w:tc>
        <w:tc>
          <w:tcPr>
            <w:tcW w:w="750" w:type="dxa"/>
            <w:tcMar>
              <w:top w:w="72" w:type="dxa"/>
              <w:left w:w="72" w:type="dxa"/>
              <w:bottom w:w="72" w:type="dxa"/>
              <w:right w:w="72" w:type="dxa"/>
            </w:tcMar>
            <w:vAlign w:val="center"/>
            <w:hideMark/>
          </w:tcPr>
          <w:p w14:paraId="591922F4" w14:textId="77777777" w:rsidR="001E03F3" w:rsidRDefault="001E03F3">
            <w:pPr>
              <w:spacing w:after="0" w:line="195" w:lineRule="atLeast"/>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 )</w:t>
            </w:r>
          </w:p>
        </w:tc>
      </w:tr>
      <w:tr w:rsidR="001E03F3" w14:paraId="43C0C148" w14:textId="77777777" w:rsidTr="001E03F3">
        <w:tc>
          <w:tcPr>
            <w:tcW w:w="4500" w:type="dxa"/>
            <w:tcMar>
              <w:top w:w="72" w:type="dxa"/>
              <w:left w:w="72" w:type="dxa"/>
              <w:bottom w:w="72" w:type="dxa"/>
              <w:right w:w="72" w:type="dxa"/>
            </w:tcMar>
            <w:vAlign w:val="center"/>
            <w:hideMark/>
          </w:tcPr>
          <w:p w14:paraId="34761F68" w14:textId="77777777" w:rsidR="001E03F3" w:rsidRDefault="001E03F3">
            <w:pPr>
              <w:spacing w:after="0" w:line="195" w:lineRule="atLeast"/>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Are the methods adequately described?</w:t>
            </w:r>
          </w:p>
        </w:tc>
        <w:tc>
          <w:tcPr>
            <w:tcW w:w="750" w:type="dxa"/>
            <w:tcMar>
              <w:top w:w="72" w:type="dxa"/>
              <w:left w:w="72" w:type="dxa"/>
              <w:bottom w:w="72" w:type="dxa"/>
              <w:right w:w="72" w:type="dxa"/>
            </w:tcMar>
            <w:vAlign w:val="center"/>
            <w:hideMark/>
          </w:tcPr>
          <w:p w14:paraId="329FA2BD" w14:textId="77777777" w:rsidR="001E03F3" w:rsidRDefault="001E03F3">
            <w:pPr>
              <w:spacing w:after="0" w:line="195" w:lineRule="atLeast"/>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 )</w:t>
            </w:r>
          </w:p>
        </w:tc>
        <w:tc>
          <w:tcPr>
            <w:tcW w:w="750" w:type="dxa"/>
            <w:tcMar>
              <w:top w:w="72" w:type="dxa"/>
              <w:left w:w="72" w:type="dxa"/>
              <w:bottom w:w="72" w:type="dxa"/>
              <w:right w:w="72" w:type="dxa"/>
            </w:tcMar>
            <w:vAlign w:val="center"/>
            <w:hideMark/>
          </w:tcPr>
          <w:p w14:paraId="3132EADA" w14:textId="77777777" w:rsidR="001E03F3" w:rsidRDefault="001E03F3">
            <w:pPr>
              <w:spacing w:after="0" w:line="195" w:lineRule="atLeast"/>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(x)</w:t>
            </w:r>
          </w:p>
        </w:tc>
        <w:tc>
          <w:tcPr>
            <w:tcW w:w="750" w:type="dxa"/>
            <w:tcMar>
              <w:top w:w="72" w:type="dxa"/>
              <w:left w:w="72" w:type="dxa"/>
              <w:bottom w:w="72" w:type="dxa"/>
              <w:right w:w="72" w:type="dxa"/>
            </w:tcMar>
            <w:vAlign w:val="center"/>
            <w:hideMark/>
          </w:tcPr>
          <w:p w14:paraId="09687DE6" w14:textId="77777777" w:rsidR="001E03F3" w:rsidRDefault="001E03F3">
            <w:pPr>
              <w:spacing w:after="0" w:line="195" w:lineRule="atLeast"/>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 )</w:t>
            </w:r>
          </w:p>
        </w:tc>
        <w:tc>
          <w:tcPr>
            <w:tcW w:w="750" w:type="dxa"/>
            <w:tcMar>
              <w:top w:w="72" w:type="dxa"/>
              <w:left w:w="72" w:type="dxa"/>
              <w:bottom w:w="72" w:type="dxa"/>
              <w:right w:w="72" w:type="dxa"/>
            </w:tcMar>
            <w:vAlign w:val="center"/>
            <w:hideMark/>
          </w:tcPr>
          <w:p w14:paraId="08B285B9" w14:textId="77777777" w:rsidR="001E03F3" w:rsidRDefault="001E03F3">
            <w:pPr>
              <w:spacing w:after="0" w:line="195" w:lineRule="atLeast"/>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 )</w:t>
            </w:r>
          </w:p>
        </w:tc>
      </w:tr>
      <w:tr w:rsidR="001E03F3" w14:paraId="7792C5BF" w14:textId="77777777" w:rsidTr="001E03F3">
        <w:tc>
          <w:tcPr>
            <w:tcW w:w="4500" w:type="dxa"/>
            <w:tcMar>
              <w:top w:w="72" w:type="dxa"/>
              <w:left w:w="72" w:type="dxa"/>
              <w:bottom w:w="72" w:type="dxa"/>
              <w:right w:w="72" w:type="dxa"/>
            </w:tcMar>
            <w:vAlign w:val="center"/>
            <w:hideMark/>
          </w:tcPr>
          <w:p w14:paraId="54C3AE0A" w14:textId="77777777" w:rsidR="001E03F3" w:rsidRDefault="001E03F3">
            <w:pPr>
              <w:spacing w:after="0" w:line="195" w:lineRule="atLeast"/>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Are the results clearly presented?</w:t>
            </w:r>
          </w:p>
        </w:tc>
        <w:tc>
          <w:tcPr>
            <w:tcW w:w="750" w:type="dxa"/>
            <w:tcMar>
              <w:top w:w="72" w:type="dxa"/>
              <w:left w:w="72" w:type="dxa"/>
              <w:bottom w:w="72" w:type="dxa"/>
              <w:right w:w="72" w:type="dxa"/>
            </w:tcMar>
            <w:vAlign w:val="center"/>
            <w:hideMark/>
          </w:tcPr>
          <w:p w14:paraId="71F88906" w14:textId="77777777" w:rsidR="001E03F3" w:rsidRDefault="001E03F3">
            <w:pPr>
              <w:spacing w:after="0" w:line="195" w:lineRule="atLeast"/>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 )</w:t>
            </w:r>
          </w:p>
        </w:tc>
        <w:tc>
          <w:tcPr>
            <w:tcW w:w="750" w:type="dxa"/>
            <w:tcMar>
              <w:top w:w="72" w:type="dxa"/>
              <w:left w:w="72" w:type="dxa"/>
              <w:bottom w:w="72" w:type="dxa"/>
              <w:right w:w="72" w:type="dxa"/>
            </w:tcMar>
            <w:vAlign w:val="center"/>
            <w:hideMark/>
          </w:tcPr>
          <w:p w14:paraId="66ADB1C0" w14:textId="77777777" w:rsidR="001E03F3" w:rsidRDefault="001E03F3">
            <w:pPr>
              <w:spacing w:after="0" w:line="195" w:lineRule="atLeast"/>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 )</w:t>
            </w:r>
          </w:p>
        </w:tc>
        <w:tc>
          <w:tcPr>
            <w:tcW w:w="750" w:type="dxa"/>
            <w:tcMar>
              <w:top w:w="72" w:type="dxa"/>
              <w:left w:w="72" w:type="dxa"/>
              <w:bottom w:w="72" w:type="dxa"/>
              <w:right w:w="72" w:type="dxa"/>
            </w:tcMar>
            <w:vAlign w:val="center"/>
            <w:hideMark/>
          </w:tcPr>
          <w:p w14:paraId="3088F548" w14:textId="77777777" w:rsidR="001E03F3" w:rsidRDefault="001E03F3">
            <w:pPr>
              <w:spacing w:after="0" w:line="195" w:lineRule="atLeast"/>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(x)</w:t>
            </w:r>
          </w:p>
        </w:tc>
        <w:tc>
          <w:tcPr>
            <w:tcW w:w="750" w:type="dxa"/>
            <w:tcMar>
              <w:top w:w="72" w:type="dxa"/>
              <w:left w:w="72" w:type="dxa"/>
              <w:bottom w:w="72" w:type="dxa"/>
              <w:right w:w="72" w:type="dxa"/>
            </w:tcMar>
            <w:vAlign w:val="center"/>
            <w:hideMark/>
          </w:tcPr>
          <w:p w14:paraId="11369F87" w14:textId="77777777" w:rsidR="001E03F3" w:rsidRDefault="001E03F3">
            <w:pPr>
              <w:spacing w:after="0" w:line="195" w:lineRule="atLeast"/>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 )</w:t>
            </w:r>
          </w:p>
        </w:tc>
      </w:tr>
      <w:tr w:rsidR="001E03F3" w14:paraId="0F5E17F1" w14:textId="77777777" w:rsidTr="001E03F3">
        <w:tc>
          <w:tcPr>
            <w:tcW w:w="4500" w:type="dxa"/>
            <w:tcMar>
              <w:top w:w="72" w:type="dxa"/>
              <w:left w:w="72" w:type="dxa"/>
              <w:bottom w:w="72" w:type="dxa"/>
              <w:right w:w="72" w:type="dxa"/>
            </w:tcMar>
            <w:vAlign w:val="center"/>
            <w:hideMark/>
          </w:tcPr>
          <w:p w14:paraId="54B92A12" w14:textId="77777777" w:rsidR="001E03F3" w:rsidRDefault="001E03F3">
            <w:pPr>
              <w:spacing w:after="0" w:line="195" w:lineRule="atLeast"/>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Are the conclusions supported by the results?</w:t>
            </w:r>
          </w:p>
        </w:tc>
        <w:tc>
          <w:tcPr>
            <w:tcW w:w="750" w:type="dxa"/>
            <w:tcMar>
              <w:top w:w="72" w:type="dxa"/>
              <w:left w:w="72" w:type="dxa"/>
              <w:bottom w:w="72" w:type="dxa"/>
              <w:right w:w="72" w:type="dxa"/>
            </w:tcMar>
            <w:vAlign w:val="center"/>
            <w:hideMark/>
          </w:tcPr>
          <w:p w14:paraId="5E8FCDC7" w14:textId="77777777" w:rsidR="001E03F3" w:rsidRDefault="001E03F3">
            <w:pPr>
              <w:spacing w:after="0" w:line="195" w:lineRule="atLeast"/>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 )</w:t>
            </w:r>
          </w:p>
        </w:tc>
        <w:tc>
          <w:tcPr>
            <w:tcW w:w="750" w:type="dxa"/>
            <w:tcMar>
              <w:top w:w="72" w:type="dxa"/>
              <w:left w:w="72" w:type="dxa"/>
              <w:bottom w:w="72" w:type="dxa"/>
              <w:right w:w="72" w:type="dxa"/>
            </w:tcMar>
            <w:vAlign w:val="center"/>
            <w:hideMark/>
          </w:tcPr>
          <w:p w14:paraId="4DD631F2" w14:textId="77777777" w:rsidR="001E03F3" w:rsidRDefault="001E03F3">
            <w:pPr>
              <w:spacing w:after="0" w:line="195" w:lineRule="atLeast"/>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(x)</w:t>
            </w:r>
          </w:p>
        </w:tc>
        <w:tc>
          <w:tcPr>
            <w:tcW w:w="750" w:type="dxa"/>
            <w:tcMar>
              <w:top w:w="72" w:type="dxa"/>
              <w:left w:w="72" w:type="dxa"/>
              <w:bottom w:w="72" w:type="dxa"/>
              <w:right w:w="72" w:type="dxa"/>
            </w:tcMar>
            <w:vAlign w:val="center"/>
            <w:hideMark/>
          </w:tcPr>
          <w:p w14:paraId="2D46E4E9" w14:textId="77777777" w:rsidR="001E03F3" w:rsidRDefault="001E03F3">
            <w:pPr>
              <w:spacing w:after="0" w:line="195" w:lineRule="atLeast"/>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 )</w:t>
            </w:r>
          </w:p>
        </w:tc>
        <w:tc>
          <w:tcPr>
            <w:tcW w:w="750" w:type="dxa"/>
            <w:tcMar>
              <w:top w:w="72" w:type="dxa"/>
              <w:left w:w="72" w:type="dxa"/>
              <w:bottom w:w="72" w:type="dxa"/>
              <w:right w:w="72" w:type="dxa"/>
            </w:tcMar>
            <w:vAlign w:val="center"/>
            <w:hideMark/>
          </w:tcPr>
          <w:p w14:paraId="13C889E0" w14:textId="77777777" w:rsidR="001E03F3" w:rsidRDefault="001E03F3">
            <w:pPr>
              <w:spacing w:after="0" w:line="195" w:lineRule="atLeast"/>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 )</w:t>
            </w:r>
          </w:p>
        </w:tc>
      </w:tr>
    </w:tbl>
    <w:p w14:paraId="27C9298E" w14:textId="77777777" w:rsidR="001E03F3" w:rsidRDefault="001E03F3" w:rsidP="001E03F3">
      <w:pPr>
        <w:spacing w:after="0" w:line="240" w:lineRule="auto"/>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Comments and Suggestions for Authors</w:t>
      </w:r>
    </w:p>
    <w:p w14:paraId="6B4BFE7B" w14:textId="77777777" w:rsidR="001E03F3" w:rsidRDefault="001E03F3" w:rsidP="001E03F3">
      <w:pPr>
        <w:spacing w:before="100" w:beforeAutospacing="1" w:after="100" w:afterAutospacing="1" w:line="240" w:lineRule="auto"/>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In this study, authors conducted extensive Molecular Dynamics (MD) simulations to model the interaction between a femtosecond (fs) laser and a colloidal solution containing silicon nanoparticles (Si NPs). Subsequently, the generated nanoparticles were subjected to a detailed analysis of their shape and morphological attributes. The analysis enabled to draw conclusions regarding the varying contributions of distinct laser-induced processes and material properties to the mechanism underlying the generation of these nanoparticles.  This article can be categorized as an intriguing research study.</w:t>
      </w:r>
    </w:p>
    <w:p w14:paraId="5D6EA2FA" w14:textId="77777777" w:rsidR="001E03F3" w:rsidRDefault="001E03F3" w:rsidP="001E03F3">
      <w:pPr>
        <w:spacing w:before="100" w:beforeAutospacing="1" w:after="100" w:afterAutospacing="1" w:line="240" w:lineRule="auto"/>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Some suggestions and questions for the author's consideration are as follows:</w:t>
      </w:r>
    </w:p>
    <w:p w14:paraId="786F390B" w14:textId="77777777" w:rsidR="001E03F3" w:rsidRDefault="001E03F3" w:rsidP="001E03F3">
      <w:pPr>
        <w:spacing w:before="100" w:beforeAutospacing="1" w:after="100" w:afterAutospacing="1" w:line="240" w:lineRule="auto"/>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1. Please confirm the sequential numbering of figures in the main text: 2, 3,        1. Is that correct?</w:t>
      </w:r>
    </w:p>
    <w:p w14:paraId="5DEC4E3C" w14:textId="77777777" w:rsidR="001E03F3" w:rsidRDefault="001E03F3" w:rsidP="001E03F3">
      <w:pPr>
        <w:spacing w:before="100" w:beforeAutospacing="1" w:after="100" w:afterAutospacing="1" w:line="240" w:lineRule="auto"/>
        <w:jc w:val="both"/>
        <w:rPr>
          <w:rFonts w:eastAsia="Times New Roman" w:cstheme="minorHAnsi"/>
          <w:color w:val="4472C4" w:themeColor="accent1"/>
          <w:kern w:val="0"/>
          <w:sz w:val="24"/>
          <w:szCs w:val="24"/>
          <w14:ligatures w14:val="none"/>
        </w:rPr>
      </w:pPr>
      <w:r>
        <w:rPr>
          <w:rFonts w:eastAsia="Times New Roman" w:cstheme="minorHAnsi"/>
          <w:color w:val="4472C4" w:themeColor="accent1"/>
          <w:kern w:val="0"/>
          <w:sz w:val="24"/>
          <w:szCs w:val="24"/>
          <w14:ligatures w14:val="none"/>
        </w:rPr>
        <w:t>Corrected</w:t>
      </w:r>
    </w:p>
    <w:p w14:paraId="4D823BB9" w14:textId="77777777" w:rsidR="001E03F3" w:rsidRDefault="001E03F3" w:rsidP="001E03F3">
      <w:pPr>
        <w:spacing w:before="100" w:beforeAutospacing="1" w:after="100" w:afterAutospacing="1" w:line="240" w:lineRule="auto"/>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lastRenderedPageBreak/>
        <w:t>2. What are some other methods for generating nanoparticles besides Pulsed Laser Ablation in Liquids?</w:t>
      </w:r>
    </w:p>
    <w:p w14:paraId="1839FF94" w14:textId="77777777" w:rsidR="001E03F3" w:rsidRDefault="001E03F3" w:rsidP="001E03F3">
      <w:pPr>
        <w:spacing w:before="100" w:beforeAutospacing="1" w:after="100" w:afterAutospacing="1" w:line="240" w:lineRule="auto"/>
        <w:jc w:val="both"/>
        <w:rPr>
          <w:rFonts w:eastAsia="Times New Roman" w:cstheme="minorHAnsi"/>
          <w:color w:val="4472C4" w:themeColor="accent1"/>
          <w:kern w:val="0"/>
          <w:sz w:val="24"/>
          <w:szCs w:val="24"/>
          <w14:ligatures w14:val="none"/>
        </w:rPr>
      </w:pPr>
      <w:r>
        <w:rPr>
          <w:rFonts w:eastAsia="Times New Roman" w:cstheme="minorHAnsi"/>
          <w:color w:val="4472C4" w:themeColor="accent1"/>
          <w:kern w:val="0"/>
          <w:sz w:val="24"/>
          <w:szCs w:val="24"/>
          <w14:ligatures w14:val="none"/>
        </w:rPr>
        <w:t>In the Introduction we added:</w:t>
      </w:r>
    </w:p>
    <w:p w14:paraId="040E7C4E" w14:textId="77777777" w:rsidR="001E03F3" w:rsidRDefault="001E03F3" w:rsidP="001E03F3">
      <w:pPr>
        <w:spacing w:before="100" w:beforeAutospacing="1" w:after="100" w:afterAutospacing="1" w:line="240" w:lineRule="auto"/>
        <w:jc w:val="both"/>
        <w:rPr>
          <w:rFonts w:eastAsia="Times New Roman" w:cstheme="minorHAnsi"/>
          <w:color w:val="FF0000"/>
          <w:kern w:val="0"/>
          <w:sz w:val="24"/>
          <w:szCs w:val="24"/>
          <w14:ligatures w14:val="none"/>
        </w:rPr>
      </w:pPr>
      <w:r>
        <w:rPr>
          <w:rFonts w:eastAsia="Times New Roman" w:cstheme="minorHAnsi"/>
          <w:color w:val="FF0000"/>
          <w:kern w:val="0"/>
          <w:sz w:val="24"/>
          <w:szCs w:val="24"/>
          <w14:ligatures w14:val="none"/>
        </w:rPr>
        <w:t>“</w:t>
      </w:r>
      <w:r>
        <w:rPr>
          <w:rFonts w:cstheme="minorHAnsi"/>
          <w:color w:val="FF0000"/>
          <w:sz w:val="24"/>
          <w:szCs w:val="24"/>
          <w:lang w:val="en"/>
        </w:rPr>
        <w:t>There are various methods of obtaining nanoparticles: mechanical [15], two-stage synthesis [16], electrochemical, sonochemical, thermal, and photochemical reduction [</w:t>
      </w:r>
      <w:r>
        <w:rPr>
          <w:rFonts w:cstheme="minorHAnsi"/>
          <w:color w:val="FF0000"/>
          <w:sz w:val="24"/>
          <w:szCs w:val="24"/>
        </w:rPr>
        <w:t>17,18,19,20</w:t>
      </w:r>
      <w:r>
        <w:rPr>
          <w:rFonts w:cstheme="minorHAnsi"/>
          <w:color w:val="FF0000"/>
          <w:sz w:val="24"/>
          <w:szCs w:val="24"/>
          <w:lang w:val="en"/>
        </w:rPr>
        <w:t>], etc.</w:t>
      </w:r>
      <w:r>
        <w:rPr>
          <w:rFonts w:eastAsia="Times New Roman" w:cstheme="minorHAnsi"/>
          <w:color w:val="FF0000"/>
          <w:kern w:val="0"/>
          <w:sz w:val="24"/>
          <w:szCs w:val="24"/>
          <w14:ligatures w14:val="none"/>
        </w:rPr>
        <w:t>”</w:t>
      </w:r>
    </w:p>
    <w:p w14:paraId="3AC35DE8" w14:textId="77777777" w:rsidR="001E03F3" w:rsidRDefault="001E03F3" w:rsidP="001E03F3">
      <w:pPr>
        <w:spacing w:before="100" w:beforeAutospacing="1" w:after="100" w:afterAutospacing="1" w:line="240" w:lineRule="auto"/>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3. How do laser-synthesized silicon nanoparticles compare to other contrast agents for bio visualization?</w:t>
      </w:r>
    </w:p>
    <w:p w14:paraId="73F64F24" w14:textId="77777777" w:rsidR="001E03F3" w:rsidRDefault="001E03F3" w:rsidP="001E03F3">
      <w:pPr>
        <w:spacing w:before="100" w:beforeAutospacing="1" w:after="100" w:afterAutospacing="1" w:line="240" w:lineRule="auto"/>
        <w:jc w:val="both"/>
        <w:rPr>
          <w:rFonts w:eastAsia="Times New Roman" w:cstheme="minorHAnsi"/>
          <w:color w:val="4472C4" w:themeColor="accent1"/>
          <w:kern w:val="0"/>
          <w:sz w:val="24"/>
          <w:szCs w:val="24"/>
          <w14:ligatures w14:val="none"/>
        </w:rPr>
      </w:pPr>
      <w:r>
        <w:rPr>
          <w:rFonts w:eastAsia="Times New Roman" w:cstheme="minorHAnsi"/>
          <w:color w:val="4472C4" w:themeColor="accent1"/>
          <w:kern w:val="0"/>
          <w:sz w:val="24"/>
          <w:szCs w:val="24"/>
          <w14:ligatures w14:val="none"/>
        </w:rPr>
        <w:t>We have added the following:</w:t>
      </w:r>
    </w:p>
    <w:p w14:paraId="4B470B51" w14:textId="77777777" w:rsidR="001E03F3" w:rsidRDefault="001E03F3" w:rsidP="001E03F3">
      <w:pPr>
        <w:spacing w:before="100" w:beforeAutospacing="1" w:after="100" w:afterAutospacing="1" w:line="240" w:lineRule="auto"/>
        <w:jc w:val="both"/>
        <w:rPr>
          <w:rFonts w:eastAsia="Times New Roman" w:cstheme="minorHAnsi"/>
          <w:color w:val="0A0A0A"/>
          <w:kern w:val="0"/>
          <w:sz w:val="24"/>
          <w:szCs w:val="24"/>
          <w14:ligatures w14:val="none"/>
        </w:rPr>
      </w:pPr>
      <w:r>
        <w:rPr>
          <w:rFonts w:cstheme="minorHAnsi"/>
          <w:color w:val="FF0000"/>
          <w:sz w:val="24"/>
          <w:szCs w:val="24"/>
        </w:rPr>
        <w:t>“</w:t>
      </w:r>
      <w:r>
        <w:rPr>
          <w:rFonts w:cstheme="minorHAnsi"/>
          <w:color w:val="FF0000"/>
          <w:sz w:val="24"/>
          <w:szCs w:val="24"/>
          <w:lang w:val="en"/>
        </w:rPr>
        <w:t>Compared to other classes of nanoparticles that have significant toxicity, Si nanoproducts due to their biocompatibility, biodegradability, and specific optical properties can be used for bioimaging [5,6]. The high contrast of local optical properties provided by the accumulation of silicon nanoparticles makes it possible to noninvasively control their biodistribution using optical imaging methods. Light activation of nanostructures accumulated in tumors provides an effective non-invasive treatment method with minimal impact on surrounding normal tissues [2,5].”</w:t>
      </w:r>
    </w:p>
    <w:p w14:paraId="7F8A0A59" w14:textId="77777777" w:rsidR="001E03F3" w:rsidRDefault="001E03F3" w:rsidP="001E03F3">
      <w:pPr>
        <w:spacing w:before="100" w:beforeAutospacing="1" w:after="100" w:afterAutospacing="1" w:line="240" w:lineRule="auto"/>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4.  Can you explain the process of Pulsed Laser Ablation in Liquids and how it produces nanoparticles?</w:t>
      </w:r>
    </w:p>
    <w:p w14:paraId="6DBBF60F" w14:textId="77777777" w:rsidR="001E03F3" w:rsidRDefault="001E03F3" w:rsidP="001E03F3">
      <w:pPr>
        <w:spacing w:before="100" w:beforeAutospacing="1" w:after="100" w:afterAutospacing="1" w:line="240" w:lineRule="auto"/>
        <w:jc w:val="both"/>
        <w:rPr>
          <w:rFonts w:eastAsia="Times New Roman" w:cstheme="minorHAnsi"/>
          <w:color w:val="4472C4" w:themeColor="accent1"/>
          <w:kern w:val="0"/>
          <w:sz w:val="24"/>
          <w:szCs w:val="24"/>
          <w14:ligatures w14:val="none"/>
        </w:rPr>
      </w:pPr>
      <w:r>
        <w:rPr>
          <w:rFonts w:eastAsia="Times New Roman" w:cstheme="minorHAnsi"/>
          <w:color w:val="4472C4" w:themeColor="accent1"/>
          <w:kern w:val="0"/>
          <w:sz w:val="24"/>
          <w:szCs w:val="24"/>
          <w14:ligatures w14:val="none"/>
        </w:rPr>
        <w:t>In the Introduction we have added the following passage describing PLAL method of NPs preparation:</w:t>
      </w:r>
    </w:p>
    <w:p w14:paraId="5EDB95DC" w14:textId="77777777" w:rsidR="001E03F3" w:rsidRDefault="001E03F3" w:rsidP="001E03F3">
      <w:pPr>
        <w:spacing w:before="100" w:beforeAutospacing="1" w:after="100" w:afterAutospacing="1" w:line="240" w:lineRule="auto"/>
        <w:jc w:val="both"/>
        <w:rPr>
          <w:rFonts w:eastAsia="Times New Roman" w:cstheme="minorHAnsi"/>
          <w:color w:val="0A0A0A"/>
          <w:kern w:val="0"/>
          <w:sz w:val="24"/>
          <w:szCs w:val="24"/>
          <w14:ligatures w14:val="none"/>
        </w:rPr>
      </w:pPr>
      <w:r>
        <w:rPr>
          <w:rFonts w:cstheme="minorHAnsi"/>
          <w:color w:val="FF0000"/>
          <w:sz w:val="24"/>
          <w:szCs w:val="24"/>
        </w:rPr>
        <w:t>“</w:t>
      </w:r>
      <w:bookmarkStart w:id="0" w:name="_Hlk144073440"/>
      <w:r>
        <w:rPr>
          <w:rFonts w:cstheme="minorHAnsi"/>
          <w:color w:val="FF0000"/>
          <w:sz w:val="24"/>
          <w:szCs w:val="24"/>
        </w:rPr>
        <w:t>This method is based on a natural production of nanoclusters during the interaction of powerful pulsed laser radiation with a solid target of virtually any material [25,26], which can then be released to a gaseous or liquid medium to form a nanostructured thin film [27] or a colloidal nanoparticle (NP) solution [28], respectively. Since PLAL procedure does not require the use of specific chemical products and conditions, they are free of limitations of colloidal chemistry and can provide nanomaterials of controllable geometry and composition, which can be used in a variety of important applications, including biomedicine [29,30,31,32].</w:t>
      </w:r>
      <w:bookmarkEnd w:id="0"/>
      <w:r>
        <w:rPr>
          <w:rFonts w:cstheme="minorHAnsi"/>
          <w:color w:val="FF0000"/>
          <w:sz w:val="24"/>
          <w:szCs w:val="24"/>
        </w:rPr>
        <w:t>”</w:t>
      </w:r>
    </w:p>
    <w:p w14:paraId="2910EEDE" w14:textId="77777777" w:rsidR="001E03F3" w:rsidRDefault="001E03F3" w:rsidP="001E03F3">
      <w:pPr>
        <w:spacing w:before="100" w:beforeAutospacing="1" w:after="100" w:afterAutospacing="1" w:line="240" w:lineRule="auto"/>
        <w:jc w:val="both"/>
        <w:rPr>
          <w:rFonts w:eastAsia="Times New Roman" w:cstheme="minorHAnsi"/>
          <w:color w:val="4472C4" w:themeColor="accent1"/>
          <w:kern w:val="0"/>
          <w:sz w:val="24"/>
          <w:szCs w:val="24"/>
          <w14:ligatures w14:val="none"/>
        </w:rPr>
      </w:pPr>
      <w:r>
        <w:rPr>
          <w:rFonts w:eastAsia="Times New Roman" w:cstheme="minorHAnsi"/>
          <w:color w:val="4472C4" w:themeColor="accent1"/>
          <w:kern w:val="0"/>
          <w:sz w:val="24"/>
          <w:szCs w:val="24"/>
          <w14:ligatures w14:val="none"/>
        </w:rPr>
        <w:t>In the beginning of Results and Discussions section we have added a large paragraph describing in detail the process of NPs fragmenmtation due to PLAL:</w:t>
      </w:r>
    </w:p>
    <w:p w14:paraId="09A87B3E" w14:textId="77777777" w:rsidR="001E03F3" w:rsidRDefault="001E03F3" w:rsidP="001E03F3">
      <w:pPr>
        <w:spacing w:before="100" w:beforeAutospacing="1" w:after="100" w:afterAutospacing="1" w:line="240" w:lineRule="auto"/>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w:t>
      </w:r>
      <w:r>
        <w:rPr>
          <w:rFonts w:cstheme="minorHAnsi"/>
          <w:color w:val="FF0000"/>
          <w:sz w:val="24"/>
          <w:szCs w:val="24"/>
        </w:rPr>
        <w:t xml:space="preserve">In the scratch the fragmentation process scenario can be decomposed to the following steps: (a) The absorption of a femtosecond laser pulse leads to an increase of free carriers’ density (due to one- or multi-photon absorption process) and the temperature of the electron-hole pairs subsystem goes up to tens of thousand degrees Kelvin, while the lattice temperature remains unchanged; (b) The energy of hot carriers is then passed to the lattice vibrations (phonons) due to the electron-phonon energy exchange, which normally varies in the range of 1-3 ps for Si (the characteristic time of the electron-phonon energy equilibration in Si [54]).  In out approximation </w:t>
      </w:r>
      <w:r>
        <w:rPr>
          <w:rFonts w:cstheme="minorHAnsi"/>
          <w:color w:val="FF0000"/>
          <w:sz w:val="24"/>
          <w:szCs w:val="24"/>
        </w:rPr>
        <w:lastRenderedPageBreak/>
        <w:t>this time is assumed 1ps, and the lattice heating due to the electron-phonon interaction is modelled by homogeneous release of the absorbed energy over the substance of the particle from 1</w:t>
      </w:r>
      <w:r>
        <w:rPr>
          <w:rFonts w:cstheme="minorHAnsi"/>
          <w:color w:val="FF0000"/>
          <w:sz w:val="24"/>
          <w:szCs w:val="24"/>
          <w:vertAlign w:val="superscript"/>
        </w:rPr>
        <w:t>st</w:t>
      </w:r>
      <w:r>
        <w:rPr>
          <w:rFonts w:cstheme="minorHAnsi"/>
          <w:color w:val="FF0000"/>
          <w:sz w:val="24"/>
          <w:szCs w:val="24"/>
        </w:rPr>
        <w:t xml:space="preserve"> to 3</w:t>
      </w:r>
      <w:r>
        <w:rPr>
          <w:rFonts w:cstheme="minorHAnsi"/>
          <w:color w:val="FF0000"/>
          <w:sz w:val="24"/>
          <w:szCs w:val="24"/>
          <w:vertAlign w:val="superscript"/>
        </w:rPr>
        <w:t>rd</w:t>
      </w:r>
      <w:r>
        <w:rPr>
          <w:rFonts w:cstheme="minorHAnsi"/>
          <w:color w:val="FF0000"/>
          <w:sz w:val="24"/>
          <w:szCs w:val="24"/>
        </w:rPr>
        <w:t xml:space="preserve"> ps. The energy absorbed in our approximation (see the Model description) is equal to the incident fluence J/cm</w:t>
      </w:r>
      <w:r>
        <w:rPr>
          <w:rFonts w:cstheme="minorHAnsi"/>
          <w:color w:val="FF0000"/>
          <w:sz w:val="24"/>
          <w:szCs w:val="24"/>
          <w:vertAlign w:val="superscript"/>
        </w:rPr>
        <w:t>2</w:t>
      </w:r>
      <w:r>
        <w:rPr>
          <w:rFonts w:cstheme="minorHAnsi"/>
          <w:color w:val="FF0000"/>
          <w:sz w:val="24"/>
          <w:szCs w:val="24"/>
        </w:rPr>
        <w:t xml:space="preserve"> multiplied by the cross section of the particle; (c) As a result of the electron-phonon energy exchange the electron subsystem is cooled, and the lattice is heated, and the irradiated NP can undergo a phase transition (melting, vaporization, and ablation). The heating of the liquid layers surrounding the ablating (fragmenting) NP </w:t>
      </w:r>
      <w:bookmarkStart w:id="1" w:name="_Hlk144069919"/>
      <w:r>
        <w:rPr>
          <w:rFonts w:cstheme="minorHAnsi"/>
          <w:color w:val="FF0000"/>
          <w:sz w:val="24"/>
          <w:szCs w:val="24"/>
        </w:rPr>
        <w:t xml:space="preserve">due to the processes of ordinary phonon heat conduction </w:t>
      </w:r>
      <w:bookmarkEnd w:id="1"/>
      <w:r>
        <w:rPr>
          <w:rFonts w:cstheme="minorHAnsi"/>
          <w:color w:val="FF0000"/>
          <w:sz w:val="24"/>
          <w:szCs w:val="24"/>
        </w:rPr>
        <w:t>leads to the formation of a vapor with a transfer of large amount of thermal energy to the heat of vaporization. The surrounding liquid also apply a significant mechanical resistance to the expanding cavitation bubble [41,42,55]; (d) The subsequent formation of new particles is governed by the process of water particles penetrating the expanding bubble, Si vapor nucleation and aggregation of Si clusters. The latter can also lead to the process of voids capturing and formation of new pores inside the new NPs of Si (this assumes negligible effect of surface tension of liquid Si if the new NPs are large enough).</w:t>
      </w:r>
      <w:r>
        <w:rPr>
          <w:rFonts w:eastAsia="Times New Roman" w:cstheme="minorHAnsi"/>
          <w:color w:val="0A0A0A"/>
          <w:kern w:val="0"/>
          <w:sz w:val="24"/>
          <w:szCs w:val="24"/>
          <w14:ligatures w14:val="none"/>
        </w:rPr>
        <w:t>”</w:t>
      </w:r>
    </w:p>
    <w:p w14:paraId="1F8C9CAB" w14:textId="77777777" w:rsidR="001E03F3" w:rsidRDefault="001E03F3" w:rsidP="001E03F3">
      <w:pPr>
        <w:spacing w:before="100" w:beforeAutospacing="1" w:after="100" w:afterAutospacing="1" w:line="240" w:lineRule="auto"/>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5. Figure 1,.Fig. 2, Fig. 3, the format is inconsistent.</w:t>
      </w:r>
    </w:p>
    <w:p w14:paraId="706306DD" w14:textId="77777777" w:rsidR="001E03F3" w:rsidRDefault="001E03F3" w:rsidP="001E03F3">
      <w:pPr>
        <w:spacing w:before="100" w:beforeAutospacing="1" w:after="100" w:afterAutospacing="1" w:line="240" w:lineRule="auto"/>
        <w:jc w:val="both"/>
        <w:rPr>
          <w:rFonts w:eastAsia="Times New Roman" w:cstheme="minorHAnsi"/>
          <w:color w:val="4472C4" w:themeColor="accent1"/>
          <w:kern w:val="0"/>
          <w:sz w:val="24"/>
          <w:szCs w:val="24"/>
          <w14:ligatures w14:val="none"/>
        </w:rPr>
      </w:pPr>
      <w:r>
        <w:rPr>
          <w:rFonts w:eastAsia="Times New Roman" w:cstheme="minorHAnsi"/>
          <w:color w:val="4472C4" w:themeColor="accent1"/>
          <w:kern w:val="0"/>
          <w:sz w:val="24"/>
          <w:szCs w:val="24"/>
          <w14:ligatures w14:val="none"/>
        </w:rPr>
        <w:t>Corrected</w:t>
      </w:r>
    </w:p>
    <w:p w14:paraId="220B35B6" w14:textId="77777777" w:rsidR="001E03F3" w:rsidRDefault="001E03F3" w:rsidP="001E03F3">
      <w:pPr>
        <w:spacing w:after="0" w:line="240" w:lineRule="auto"/>
        <w:jc w:val="both"/>
        <w:rPr>
          <w:rFonts w:eastAsia="Times New Roman" w:cstheme="minorHAnsi"/>
          <w:color w:val="0A0A0A"/>
          <w:kern w:val="0"/>
          <w:sz w:val="24"/>
          <w:szCs w:val="24"/>
          <w14:ligatures w14:val="none"/>
        </w:rPr>
      </w:pPr>
    </w:p>
    <w:p w14:paraId="23185079" w14:textId="77777777" w:rsidR="001E03F3" w:rsidRDefault="001E03F3" w:rsidP="001E03F3">
      <w:pPr>
        <w:spacing w:after="0" w:line="240" w:lineRule="auto"/>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Comments on the Quality of English Language</w:t>
      </w:r>
    </w:p>
    <w:p w14:paraId="76D40520" w14:textId="77777777" w:rsidR="001E03F3" w:rsidRDefault="001E03F3" w:rsidP="001E03F3">
      <w:pPr>
        <w:spacing w:before="100" w:beforeAutospacing="1" w:after="100" w:afterAutospacing="1" w:line="240" w:lineRule="auto"/>
        <w:jc w:val="both"/>
        <w:rPr>
          <w:rFonts w:eastAsia="Times New Roman" w:cstheme="minorHAnsi"/>
          <w:color w:val="0A0A0A"/>
          <w:kern w:val="0"/>
          <w:sz w:val="24"/>
          <w:szCs w:val="24"/>
          <w14:ligatures w14:val="none"/>
        </w:rPr>
      </w:pPr>
      <w:r>
        <w:rPr>
          <w:rFonts w:eastAsia="Times New Roman" w:cstheme="minorHAnsi"/>
          <w:color w:val="0A0A0A"/>
          <w:kern w:val="0"/>
          <w:sz w:val="24"/>
          <w:szCs w:val="24"/>
          <w14:ligatures w14:val="none"/>
        </w:rPr>
        <w:t>no comment.</w:t>
      </w:r>
    </w:p>
    <w:p w14:paraId="3ED58E4B" w14:textId="77777777" w:rsidR="00984FFC" w:rsidRDefault="00984FFC"/>
    <w:sectPr w:rsidR="00984F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3F3"/>
    <w:rsid w:val="001E03F3"/>
    <w:rsid w:val="00984F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5CB10"/>
  <w15:chartTrackingRefBased/>
  <w15:docId w15:val="{3CC137A0-3627-48CF-8449-42D52EA59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03F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5724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911</Words>
  <Characters>5198</Characters>
  <Application>Microsoft Office Word</Application>
  <DocSecurity>0</DocSecurity>
  <Lines>43</Lines>
  <Paragraphs>12</Paragraphs>
  <ScaleCrop>false</ScaleCrop>
  <Company/>
  <LinksUpToDate>false</LinksUpToDate>
  <CharactersWithSpaces>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Dmitry Ivanov</dc:creator>
  <cp:keywords/>
  <dc:description/>
  <cp:lastModifiedBy>Dmitry Ivanov</cp:lastModifiedBy>
  <cp:revision>1</cp:revision>
  <dcterms:created xsi:type="dcterms:W3CDTF">2023-08-27T23:47:00Z</dcterms:created>
  <dcterms:modified xsi:type="dcterms:W3CDTF">2023-08-27T23:47:00Z</dcterms:modified>
</cp:coreProperties>
</file>