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0D8" w:rsidRPr="00BE169B" w:rsidRDefault="00F750D8" w:rsidP="00F750D8">
      <w:pPr>
        <w:rPr>
          <w:rFonts w:asciiTheme="minorBidi" w:hAnsiTheme="minorBidi"/>
          <w:b/>
          <w:bCs/>
          <w:color w:val="000000" w:themeColor="text1"/>
          <w:sz w:val="20"/>
          <w:szCs w:val="20"/>
          <w:shd w:val="clear" w:color="auto" w:fill="FEFEFE"/>
        </w:rPr>
      </w:pPr>
      <w:bookmarkStart w:id="0" w:name="_GoBack"/>
      <w:bookmarkEnd w:id="0"/>
      <w:r w:rsidRPr="00BE169B">
        <w:rPr>
          <w:rFonts w:asciiTheme="minorBidi" w:hAnsiTheme="minorBidi"/>
          <w:b/>
          <w:bCs/>
          <w:color w:val="000000" w:themeColor="text1"/>
          <w:sz w:val="20"/>
          <w:szCs w:val="20"/>
          <w:shd w:val="clear" w:color="auto" w:fill="FEFEFE"/>
        </w:rPr>
        <w:t>Response to Reviewer 2 Comments</w:t>
      </w:r>
    </w:p>
    <w:p w:rsidR="00F750D8" w:rsidRPr="00BE169B" w:rsidRDefault="00F750D8" w:rsidP="00F750D8">
      <w:pPr>
        <w:rPr>
          <w:rFonts w:asciiTheme="minorBidi" w:hAnsiTheme="minorBidi"/>
          <w:color w:val="000000" w:themeColor="text1"/>
          <w:sz w:val="20"/>
          <w:szCs w:val="20"/>
        </w:rPr>
      </w:pPr>
      <w:r w:rsidRPr="00BE169B">
        <w:rPr>
          <w:rFonts w:asciiTheme="minorBidi" w:hAnsiTheme="minorBidi"/>
          <w:color w:val="000000" w:themeColor="text1"/>
          <w:sz w:val="20"/>
          <w:szCs w:val="20"/>
        </w:rPr>
        <w:t>Dear Reviewer:</w:t>
      </w:r>
    </w:p>
    <w:p w:rsidR="00F750D8" w:rsidRPr="00BE169B" w:rsidRDefault="00F750D8" w:rsidP="00431E22">
      <w:pPr>
        <w:rPr>
          <w:rFonts w:asciiTheme="minorBidi" w:hAnsiTheme="minorBidi"/>
          <w:bCs/>
          <w:color w:val="000000" w:themeColor="text1"/>
          <w:sz w:val="20"/>
          <w:szCs w:val="20"/>
          <w:shd w:val="clear" w:color="auto" w:fill="FEFEFE"/>
        </w:rPr>
      </w:pPr>
      <w:r w:rsidRPr="00BE169B">
        <w:rPr>
          <w:rFonts w:asciiTheme="minorBidi" w:hAnsiTheme="minorBidi"/>
          <w:bCs/>
          <w:color w:val="000000" w:themeColor="text1"/>
          <w:sz w:val="20"/>
          <w:szCs w:val="20"/>
          <w:shd w:val="clear" w:color="auto" w:fill="FEFEFE"/>
        </w:rPr>
        <w:t>Thank you for taking the time to review our manuscript. Your insightful comments and suggestions were invaluable</w:t>
      </w:r>
      <w:r w:rsidR="007D12DC" w:rsidRPr="00BE169B">
        <w:rPr>
          <w:rFonts w:asciiTheme="minorBidi" w:hAnsiTheme="minorBidi"/>
          <w:bCs/>
          <w:color w:val="000000" w:themeColor="text1"/>
          <w:sz w:val="20"/>
          <w:szCs w:val="20"/>
          <w:shd w:val="clear" w:color="auto" w:fill="FEFEFE"/>
        </w:rPr>
        <w:t xml:space="preserve"> and help</w:t>
      </w:r>
      <w:r w:rsidR="00431E22" w:rsidRPr="00BE169B">
        <w:rPr>
          <w:rFonts w:asciiTheme="minorBidi" w:hAnsiTheme="minorBidi"/>
          <w:bCs/>
          <w:color w:val="000000" w:themeColor="text1"/>
          <w:sz w:val="20"/>
          <w:szCs w:val="20"/>
          <w:shd w:val="clear" w:color="auto" w:fill="FEFEFE"/>
        </w:rPr>
        <w:t>ed</w:t>
      </w:r>
      <w:r w:rsidR="007D12DC" w:rsidRPr="00BE169B">
        <w:rPr>
          <w:rFonts w:asciiTheme="minorBidi" w:hAnsiTheme="minorBidi"/>
          <w:bCs/>
          <w:color w:val="000000" w:themeColor="text1"/>
          <w:sz w:val="20"/>
          <w:szCs w:val="20"/>
          <w:shd w:val="clear" w:color="auto" w:fill="FEFEFE"/>
        </w:rPr>
        <w:t xml:space="preserve"> us t</w:t>
      </w:r>
      <w:r w:rsidR="00431E22" w:rsidRPr="00BE169B">
        <w:rPr>
          <w:rFonts w:asciiTheme="minorBidi" w:hAnsiTheme="minorBidi"/>
          <w:bCs/>
          <w:color w:val="000000" w:themeColor="text1"/>
          <w:sz w:val="20"/>
          <w:szCs w:val="20"/>
          <w:shd w:val="clear" w:color="auto" w:fill="FEFEFE"/>
        </w:rPr>
        <w:t>o</w:t>
      </w:r>
      <w:r w:rsidR="007D12DC" w:rsidRPr="00BE169B">
        <w:rPr>
          <w:rFonts w:asciiTheme="minorBidi" w:hAnsiTheme="minorBidi"/>
          <w:bCs/>
          <w:color w:val="000000" w:themeColor="text1"/>
          <w:sz w:val="20"/>
          <w:szCs w:val="20"/>
          <w:shd w:val="clear" w:color="auto" w:fill="FEFEFE"/>
        </w:rPr>
        <w:t xml:space="preserve"> improve the quality of</w:t>
      </w:r>
      <w:r w:rsidR="001C07AC" w:rsidRPr="00BE169B">
        <w:rPr>
          <w:rFonts w:asciiTheme="minorBidi" w:hAnsiTheme="minorBidi"/>
          <w:bCs/>
          <w:color w:val="000000" w:themeColor="text1"/>
          <w:sz w:val="20"/>
          <w:szCs w:val="20"/>
          <w:shd w:val="clear" w:color="auto" w:fill="FEFEFE"/>
        </w:rPr>
        <w:t xml:space="preserve"> our manuscript and ensure a comprehensive and transparent presentation of our findings.</w:t>
      </w:r>
    </w:p>
    <w:p w:rsidR="00F750D8" w:rsidRPr="00BE169B" w:rsidRDefault="00F750D8" w:rsidP="00F750D8">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color w:val="000000" w:themeColor="text1"/>
          <w:sz w:val="20"/>
          <w:szCs w:val="20"/>
        </w:rPr>
        <w:t xml:space="preserve">Point 1: between 2010 and 2017, the authors only included 86 patients with stage II and III colorectal cancer. </w:t>
      </w:r>
      <w:proofErr w:type="gramStart"/>
      <w:r w:rsidRPr="00BE169B">
        <w:rPr>
          <w:rFonts w:asciiTheme="minorBidi" w:hAnsiTheme="minorBidi" w:cstheme="minorBidi"/>
          <w:color w:val="000000" w:themeColor="text1"/>
          <w:sz w:val="20"/>
          <w:szCs w:val="20"/>
        </w:rPr>
        <w:t>how</w:t>
      </w:r>
      <w:proofErr w:type="gramEnd"/>
      <w:r w:rsidRPr="00BE169B">
        <w:rPr>
          <w:rFonts w:asciiTheme="minorBidi" w:hAnsiTheme="minorBidi" w:cstheme="minorBidi"/>
          <w:color w:val="000000" w:themeColor="text1"/>
          <w:sz w:val="20"/>
          <w:szCs w:val="20"/>
        </w:rPr>
        <w:t xml:space="preserve"> many patients were operated on during this period and why only 86 patients were included. </w:t>
      </w:r>
      <w:proofErr w:type="gramStart"/>
      <w:r w:rsidRPr="00BE169B">
        <w:rPr>
          <w:rFonts w:asciiTheme="minorBidi" w:hAnsiTheme="minorBidi" w:cstheme="minorBidi"/>
          <w:color w:val="000000" w:themeColor="text1"/>
          <w:sz w:val="20"/>
          <w:szCs w:val="20"/>
        </w:rPr>
        <w:t>were</w:t>
      </w:r>
      <w:proofErr w:type="gramEnd"/>
      <w:r w:rsidRPr="00BE169B">
        <w:rPr>
          <w:rFonts w:asciiTheme="minorBidi" w:hAnsiTheme="minorBidi" w:cstheme="minorBidi"/>
          <w:color w:val="000000" w:themeColor="text1"/>
          <w:sz w:val="20"/>
          <w:szCs w:val="20"/>
        </w:rPr>
        <w:t xml:space="preserve"> there any differences between included and excluded patients? </w:t>
      </w:r>
    </w:p>
    <w:p w:rsidR="00F750D8" w:rsidRPr="00BE169B" w:rsidRDefault="006F0145" w:rsidP="00D66654">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bCs/>
          <w:color w:val="000000" w:themeColor="text1"/>
          <w:sz w:val="20"/>
          <w:szCs w:val="20"/>
        </w:rPr>
        <w:t xml:space="preserve">Response 1. </w:t>
      </w:r>
      <w:proofErr w:type="gramStart"/>
      <w:r w:rsidR="00F750D8" w:rsidRPr="00BE169B">
        <w:rPr>
          <w:rFonts w:asciiTheme="minorBidi" w:hAnsiTheme="minorBidi" w:cstheme="minorBidi"/>
          <w:color w:val="000000" w:themeColor="text1"/>
          <w:sz w:val="20"/>
          <w:szCs w:val="20"/>
        </w:rPr>
        <w:t>101</w:t>
      </w:r>
      <w:proofErr w:type="gramEnd"/>
      <w:r w:rsidR="00F750D8" w:rsidRPr="00BE169B">
        <w:rPr>
          <w:rFonts w:asciiTheme="minorBidi" w:hAnsiTheme="minorBidi" w:cstheme="minorBidi"/>
          <w:color w:val="000000" w:themeColor="text1"/>
          <w:sz w:val="20"/>
          <w:szCs w:val="20"/>
        </w:rPr>
        <w:t xml:space="preserve"> cases with histological features of colorectal adenocarcinoma and available HE-stained sections were collected. These cases were not total operations during 2010-2017, we utilized previously gathered confirmed CRC data from a previous study</w:t>
      </w:r>
      <w:r w:rsidR="00D66654" w:rsidRPr="00BE169B">
        <w:rPr>
          <w:rFonts w:asciiTheme="minorBidi" w:hAnsiTheme="minorBidi" w:cstheme="minorBidi"/>
          <w:color w:val="000000" w:themeColor="text1"/>
          <w:sz w:val="20"/>
          <w:szCs w:val="20"/>
        </w:rPr>
        <w:t xml:space="preserve"> (reference 24)</w:t>
      </w:r>
      <w:r w:rsidR="00F750D8" w:rsidRPr="00BE169B">
        <w:rPr>
          <w:rFonts w:asciiTheme="minorBidi" w:hAnsiTheme="minorBidi" w:cstheme="minorBidi"/>
          <w:color w:val="000000" w:themeColor="text1"/>
          <w:sz w:val="20"/>
          <w:szCs w:val="20"/>
        </w:rPr>
        <w:t xml:space="preserve">, and then slides were gathered from the pathology archives. Since the availability of slides was important to us, we checked the archive and did not gather the total number of CRC cases slides. Unfortunately, we </w:t>
      </w:r>
      <w:proofErr w:type="spellStart"/>
      <w:r w:rsidR="00F750D8" w:rsidRPr="00BE169B">
        <w:rPr>
          <w:rFonts w:asciiTheme="minorBidi" w:hAnsiTheme="minorBidi" w:cstheme="minorBidi"/>
          <w:color w:val="000000" w:themeColor="text1"/>
          <w:sz w:val="20"/>
          <w:szCs w:val="20"/>
        </w:rPr>
        <w:t>can not</w:t>
      </w:r>
      <w:proofErr w:type="spellEnd"/>
      <w:r w:rsidR="00F750D8" w:rsidRPr="00BE169B">
        <w:rPr>
          <w:rFonts w:asciiTheme="minorBidi" w:hAnsiTheme="minorBidi" w:cstheme="minorBidi"/>
          <w:color w:val="000000" w:themeColor="text1"/>
          <w:sz w:val="20"/>
          <w:szCs w:val="20"/>
        </w:rPr>
        <w:t xml:space="preserve"> exactly mention the total number of patients operated </w:t>
      </w:r>
      <w:proofErr w:type="gramStart"/>
      <w:r w:rsidR="00F750D8" w:rsidRPr="00BE169B">
        <w:rPr>
          <w:rFonts w:asciiTheme="minorBidi" w:hAnsiTheme="minorBidi" w:cstheme="minorBidi"/>
          <w:color w:val="000000" w:themeColor="text1"/>
          <w:sz w:val="20"/>
          <w:szCs w:val="20"/>
        </w:rPr>
        <w:t>between 2010-2017</w:t>
      </w:r>
      <w:proofErr w:type="gramEnd"/>
      <w:r w:rsidR="00F750D8" w:rsidRPr="00BE169B">
        <w:rPr>
          <w:rFonts w:asciiTheme="minorBidi" w:hAnsiTheme="minorBidi" w:cstheme="minorBidi"/>
          <w:color w:val="000000" w:themeColor="text1"/>
          <w:sz w:val="20"/>
          <w:szCs w:val="20"/>
        </w:rPr>
        <w:t xml:space="preserve">.   </w:t>
      </w:r>
    </w:p>
    <w:p w:rsidR="00F750D8" w:rsidRPr="00BE169B" w:rsidRDefault="00F750D8" w:rsidP="00F750D8">
      <w:pPr>
        <w:pStyle w:val="NormalWeb"/>
        <w:shd w:val="clear" w:color="auto" w:fill="FEFEFE"/>
        <w:rPr>
          <w:rFonts w:asciiTheme="minorBidi" w:hAnsiTheme="minorBidi" w:cstheme="minorBidi"/>
          <w:color w:val="000000" w:themeColor="text1"/>
          <w:sz w:val="20"/>
          <w:szCs w:val="20"/>
        </w:rPr>
      </w:pPr>
      <w:proofErr w:type="gramStart"/>
      <w:r w:rsidRPr="00BE169B">
        <w:rPr>
          <w:rFonts w:asciiTheme="minorBidi" w:hAnsiTheme="minorBidi" w:cstheme="minorBidi"/>
          <w:color w:val="000000" w:themeColor="text1"/>
          <w:sz w:val="20"/>
          <w:szCs w:val="20"/>
        </w:rPr>
        <w:t>HE slides were reviewed via light microscopy by a pathologist to select one representative HE slide (4 µm thick)</w:t>
      </w:r>
      <w:proofErr w:type="gramEnd"/>
      <w:r w:rsidRPr="00BE169B">
        <w:rPr>
          <w:rFonts w:asciiTheme="minorBidi" w:hAnsiTheme="minorBidi" w:cstheme="minorBidi"/>
          <w:color w:val="000000" w:themeColor="text1"/>
          <w:sz w:val="20"/>
          <w:szCs w:val="20"/>
        </w:rPr>
        <w:t xml:space="preserve"> for each patient. Patients </w:t>
      </w:r>
      <w:proofErr w:type="gramStart"/>
      <w:r w:rsidRPr="00BE169B">
        <w:rPr>
          <w:rFonts w:asciiTheme="minorBidi" w:hAnsiTheme="minorBidi" w:cstheme="minorBidi"/>
          <w:color w:val="000000" w:themeColor="text1"/>
          <w:sz w:val="20"/>
          <w:szCs w:val="20"/>
        </w:rPr>
        <w:t>were excluded</w:t>
      </w:r>
      <w:proofErr w:type="gramEnd"/>
      <w:r w:rsidRPr="00BE169B">
        <w:rPr>
          <w:rFonts w:asciiTheme="minorBidi" w:hAnsiTheme="minorBidi" w:cstheme="minorBidi"/>
          <w:color w:val="000000" w:themeColor="text1"/>
          <w:sz w:val="20"/>
          <w:szCs w:val="20"/>
        </w:rPr>
        <w:t xml:space="preserve"> if they were treated before surgery, if no tumor mass or invasion was found in the tissue section, or if the tumor was entirely necrotic. Finally, the study cohort included eighty-six cases in whose HE slides were assessable.</w:t>
      </w:r>
    </w:p>
    <w:p w:rsidR="00F750D8" w:rsidRPr="00BE169B" w:rsidRDefault="00F750D8" w:rsidP="00F750D8">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color w:val="000000" w:themeColor="text1"/>
          <w:sz w:val="20"/>
          <w:szCs w:val="20"/>
        </w:rPr>
        <w:t xml:space="preserve">So availability of slides and other criteria mentioned above </w:t>
      </w:r>
      <w:proofErr w:type="gramStart"/>
      <w:r w:rsidRPr="00BE169B">
        <w:rPr>
          <w:rFonts w:asciiTheme="minorBidi" w:hAnsiTheme="minorBidi" w:cstheme="minorBidi"/>
          <w:color w:val="000000" w:themeColor="text1"/>
          <w:sz w:val="20"/>
          <w:szCs w:val="20"/>
        </w:rPr>
        <w:t>were considered</w:t>
      </w:r>
      <w:proofErr w:type="gramEnd"/>
      <w:r w:rsidRPr="00BE169B">
        <w:rPr>
          <w:rFonts w:asciiTheme="minorBidi" w:hAnsiTheme="minorBidi" w:cstheme="minorBidi"/>
          <w:color w:val="000000" w:themeColor="text1"/>
          <w:sz w:val="20"/>
          <w:szCs w:val="20"/>
        </w:rPr>
        <w:t xml:space="preserve"> to include or exclude cases. We edited the method section. Finally, the study cohort included eighty-six cases that their HE slides were assessable. Please check highlighted paragraph in 2.1. Patients section.</w:t>
      </w:r>
    </w:p>
    <w:p w:rsidR="00F750D8" w:rsidRPr="00BE169B" w:rsidRDefault="00D66654" w:rsidP="00D87E9E">
      <w:pPr>
        <w:pStyle w:val="NormalWeb"/>
        <w:shd w:val="clear" w:color="auto" w:fill="FEFEFE"/>
        <w:rPr>
          <w:rFonts w:asciiTheme="minorBidi" w:hAnsiTheme="minorBidi" w:cstheme="minorBidi"/>
          <w:color w:val="000000" w:themeColor="text1"/>
          <w:sz w:val="14"/>
          <w:szCs w:val="14"/>
        </w:rPr>
      </w:pPr>
      <w:r w:rsidRPr="00BE169B">
        <w:rPr>
          <w:rFonts w:asciiTheme="minorBidi" w:hAnsiTheme="minorBidi" w:cstheme="minorBidi"/>
          <w:color w:val="000000" w:themeColor="text1"/>
          <w:sz w:val="14"/>
          <w:szCs w:val="14"/>
        </w:rPr>
        <w:t>24</w:t>
      </w:r>
      <w:r w:rsidR="00D87E9E">
        <w:rPr>
          <w:rFonts w:asciiTheme="minorBidi" w:hAnsiTheme="minorBidi" w:cstheme="minorBidi"/>
          <w:color w:val="000000" w:themeColor="text1"/>
          <w:sz w:val="14"/>
          <w:szCs w:val="14"/>
        </w:rPr>
        <w:t>.</w:t>
      </w:r>
      <w:r w:rsidR="00F750D8" w:rsidRPr="00BE169B">
        <w:rPr>
          <w:rFonts w:asciiTheme="minorBidi" w:hAnsiTheme="minorBidi" w:cstheme="minorBidi"/>
          <w:color w:val="000000" w:themeColor="text1"/>
          <w:sz w:val="14"/>
          <w:szCs w:val="14"/>
        </w:rPr>
        <w:t xml:space="preserve"> </w:t>
      </w:r>
      <w:proofErr w:type="spellStart"/>
      <w:r w:rsidR="00F750D8" w:rsidRPr="00BE169B">
        <w:rPr>
          <w:rFonts w:asciiTheme="minorBidi" w:hAnsiTheme="minorBidi" w:cstheme="minorBidi"/>
          <w:color w:val="000000" w:themeColor="text1"/>
          <w:sz w:val="14"/>
          <w:szCs w:val="14"/>
        </w:rPr>
        <w:t>Bani</w:t>
      </w:r>
      <w:proofErr w:type="spellEnd"/>
      <w:r w:rsidR="00F750D8" w:rsidRPr="00BE169B">
        <w:rPr>
          <w:rFonts w:asciiTheme="minorBidi" w:hAnsiTheme="minorBidi" w:cstheme="minorBidi"/>
          <w:color w:val="000000" w:themeColor="text1"/>
          <w:sz w:val="14"/>
          <w:szCs w:val="14"/>
        </w:rPr>
        <w:t xml:space="preserve"> N, </w:t>
      </w:r>
      <w:proofErr w:type="spellStart"/>
      <w:r w:rsidR="00F750D8" w:rsidRPr="00BE169B">
        <w:rPr>
          <w:rFonts w:asciiTheme="minorBidi" w:hAnsiTheme="minorBidi" w:cstheme="minorBidi"/>
          <w:color w:val="000000" w:themeColor="text1"/>
          <w:sz w:val="14"/>
          <w:szCs w:val="14"/>
        </w:rPr>
        <w:t>Moetamani</w:t>
      </w:r>
      <w:proofErr w:type="spellEnd"/>
      <w:r w:rsidR="00F750D8" w:rsidRPr="00BE169B">
        <w:rPr>
          <w:rFonts w:asciiTheme="minorBidi" w:hAnsiTheme="minorBidi" w:cstheme="minorBidi"/>
          <w:color w:val="000000" w:themeColor="text1"/>
          <w:sz w:val="14"/>
          <w:szCs w:val="14"/>
        </w:rPr>
        <w:t xml:space="preserve">-Ahmadi M, </w:t>
      </w:r>
      <w:proofErr w:type="spellStart"/>
      <w:r w:rsidR="00F750D8" w:rsidRPr="00BE169B">
        <w:rPr>
          <w:rFonts w:asciiTheme="minorBidi" w:hAnsiTheme="minorBidi" w:cstheme="minorBidi"/>
          <w:color w:val="000000" w:themeColor="text1"/>
          <w:sz w:val="14"/>
          <w:szCs w:val="14"/>
        </w:rPr>
        <w:t>Alidoust</w:t>
      </w:r>
      <w:proofErr w:type="spellEnd"/>
      <w:r w:rsidR="00F750D8" w:rsidRPr="00BE169B">
        <w:rPr>
          <w:rFonts w:asciiTheme="minorBidi" w:hAnsiTheme="minorBidi" w:cstheme="minorBidi"/>
          <w:color w:val="000000" w:themeColor="text1"/>
          <w:sz w:val="14"/>
          <w:szCs w:val="14"/>
        </w:rPr>
        <w:t xml:space="preserve"> M, </w:t>
      </w:r>
      <w:proofErr w:type="spellStart"/>
      <w:r w:rsidR="00F750D8" w:rsidRPr="00BE169B">
        <w:rPr>
          <w:rFonts w:asciiTheme="minorBidi" w:hAnsiTheme="minorBidi" w:cstheme="minorBidi"/>
          <w:color w:val="000000" w:themeColor="text1"/>
          <w:sz w:val="14"/>
          <w:szCs w:val="14"/>
        </w:rPr>
        <w:t>ShahidSales</w:t>
      </w:r>
      <w:proofErr w:type="spellEnd"/>
      <w:r w:rsidR="00F750D8" w:rsidRPr="00BE169B">
        <w:rPr>
          <w:rFonts w:asciiTheme="minorBidi" w:hAnsiTheme="minorBidi" w:cstheme="minorBidi"/>
          <w:color w:val="000000" w:themeColor="text1"/>
          <w:sz w:val="14"/>
          <w:szCs w:val="14"/>
        </w:rPr>
        <w:t xml:space="preserve"> S, </w:t>
      </w:r>
      <w:proofErr w:type="spellStart"/>
      <w:r w:rsidR="00F750D8" w:rsidRPr="00BE169B">
        <w:rPr>
          <w:rFonts w:asciiTheme="minorBidi" w:hAnsiTheme="minorBidi" w:cstheme="minorBidi"/>
          <w:color w:val="000000" w:themeColor="text1"/>
          <w:sz w:val="14"/>
          <w:szCs w:val="14"/>
        </w:rPr>
        <w:t>Khazaei</w:t>
      </w:r>
      <w:proofErr w:type="spellEnd"/>
      <w:r w:rsidR="00F750D8" w:rsidRPr="00BE169B">
        <w:rPr>
          <w:rFonts w:asciiTheme="minorBidi" w:hAnsiTheme="minorBidi" w:cstheme="minorBidi"/>
          <w:color w:val="000000" w:themeColor="text1"/>
          <w:sz w:val="14"/>
          <w:szCs w:val="14"/>
        </w:rPr>
        <w:t xml:space="preserve"> M, </w:t>
      </w:r>
      <w:proofErr w:type="spellStart"/>
      <w:r w:rsidR="00F750D8" w:rsidRPr="00BE169B">
        <w:rPr>
          <w:rFonts w:asciiTheme="minorBidi" w:hAnsiTheme="minorBidi" w:cstheme="minorBidi"/>
          <w:color w:val="000000" w:themeColor="text1"/>
          <w:sz w:val="14"/>
          <w:szCs w:val="14"/>
        </w:rPr>
        <w:t>Esmaily</w:t>
      </w:r>
      <w:proofErr w:type="spellEnd"/>
      <w:r w:rsidR="00F750D8" w:rsidRPr="00BE169B">
        <w:rPr>
          <w:rFonts w:asciiTheme="minorBidi" w:hAnsiTheme="minorBidi" w:cstheme="minorBidi"/>
          <w:color w:val="000000" w:themeColor="text1"/>
          <w:sz w:val="14"/>
          <w:szCs w:val="14"/>
        </w:rPr>
        <w:t xml:space="preserve"> H, </w:t>
      </w:r>
      <w:proofErr w:type="spellStart"/>
      <w:r w:rsidR="00F750D8" w:rsidRPr="00BE169B">
        <w:rPr>
          <w:rFonts w:asciiTheme="minorBidi" w:hAnsiTheme="minorBidi" w:cstheme="minorBidi"/>
          <w:color w:val="000000" w:themeColor="text1"/>
          <w:sz w:val="14"/>
          <w:szCs w:val="14"/>
        </w:rPr>
        <w:t>Joudi</w:t>
      </w:r>
      <w:proofErr w:type="spellEnd"/>
      <w:r w:rsidR="00F750D8" w:rsidRPr="00BE169B">
        <w:rPr>
          <w:rFonts w:asciiTheme="minorBidi" w:hAnsiTheme="minorBidi" w:cstheme="minorBidi"/>
          <w:color w:val="000000" w:themeColor="text1"/>
          <w:sz w:val="14"/>
          <w:szCs w:val="14"/>
        </w:rPr>
        <w:t xml:space="preserve">-Mashhad M, Ferns GA, </w:t>
      </w:r>
      <w:proofErr w:type="spellStart"/>
      <w:r w:rsidR="00F750D8" w:rsidRPr="00BE169B">
        <w:rPr>
          <w:rFonts w:asciiTheme="minorBidi" w:hAnsiTheme="minorBidi" w:cstheme="minorBidi"/>
          <w:color w:val="000000" w:themeColor="text1"/>
          <w:sz w:val="14"/>
          <w:szCs w:val="14"/>
        </w:rPr>
        <w:t>Gharib</w:t>
      </w:r>
      <w:proofErr w:type="spellEnd"/>
      <w:r w:rsidR="00F750D8" w:rsidRPr="00BE169B">
        <w:rPr>
          <w:rFonts w:asciiTheme="minorBidi" w:hAnsiTheme="minorBidi" w:cstheme="minorBidi"/>
          <w:color w:val="000000" w:themeColor="text1"/>
          <w:sz w:val="14"/>
          <w:szCs w:val="14"/>
        </w:rPr>
        <w:t xml:space="preserve"> M, </w:t>
      </w:r>
      <w:proofErr w:type="spellStart"/>
      <w:r w:rsidR="00F750D8" w:rsidRPr="00BE169B">
        <w:rPr>
          <w:rFonts w:asciiTheme="minorBidi" w:hAnsiTheme="minorBidi" w:cstheme="minorBidi"/>
          <w:color w:val="000000" w:themeColor="text1"/>
          <w:sz w:val="14"/>
          <w:szCs w:val="14"/>
        </w:rPr>
        <w:t>Avan</w:t>
      </w:r>
      <w:proofErr w:type="spellEnd"/>
      <w:r w:rsidR="00F750D8" w:rsidRPr="00BE169B">
        <w:rPr>
          <w:rFonts w:asciiTheme="minorBidi" w:hAnsiTheme="minorBidi" w:cstheme="minorBidi"/>
          <w:color w:val="000000" w:themeColor="text1"/>
          <w:sz w:val="14"/>
          <w:szCs w:val="14"/>
        </w:rPr>
        <w:t xml:space="preserve"> A. Association between the 308 G&gt; A variant of the TNF-α gene and risk of colorectal cancer. Meta Gene. 2021 Jun 1</w:t>
      </w:r>
      <w:proofErr w:type="gramStart"/>
      <w:r w:rsidR="00F750D8" w:rsidRPr="00BE169B">
        <w:rPr>
          <w:rFonts w:asciiTheme="minorBidi" w:hAnsiTheme="minorBidi" w:cstheme="minorBidi"/>
          <w:color w:val="000000" w:themeColor="text1"/>
          <w:sz w:val="14"/>
          <w:szCs w:val="14"/>
        </w:rPr>
        <w:t>;28:100878</w:t>
      </w:r>
      <w:proofErr w:type="gramEnd"/>
      <w:r w:rsidR="00F750D8" w:rsidRPr="00BE169B">
        <w:rPr>
          <w:rFonts w:asciiTheme="minorBidi" w:hAnsiTheme="minorBidi" w:cstheme="minorBidi"/>
          <w:color w:val="000000" w:themeColor="text1"/>
          <w:sz w:val="14"/>
          <w:szCs w:val="14"/>
        </w:rPr>
        <w:t>.</w:t>
      </w:r>
    </w:p>
    <w:p w:rsidR="008F7E1E" w:rsidRDefault="008F7E1E" w:rsidP="00F750D8">
      <w:pPr>
        <w:pStyle w:val="NormalWeb"/>
        <w:shd w:val="clear" w:color="auto" w:fill="FEFEFE"/>
        <w:rPr>
          <w:rFonts w:asciiTheme="minorBidi" w:hAnsiTheme="minorBidi" w:cstheme="minorBidi"/>
          <w:color w:val="000000" w:themeColor="text1"/>
          <w:sz w:val="20"/>
          <w:szCs w:val="20"/>
        </w:rPr>
      </w:pPr>
    </w:p>
    <w:p w:rsidR="008F7E1E" w:rsidRDefault="008F7E1E" w:rsidP="00F750D8">
      <w:pPr>
        <w:pStyle w:val="NormalWeb"/>
        <w:shd w:val="clear" w:color="auto" w:fill="FEFEFE"/>
        <w:rPr>
          <w:rFonts w:asciiTheme="minorBidi" w:hAnsiTheme="minorBidi" w:cstheme="minorBidi"/>
          <w:color w:val="000000" w:themeColor="text1"/>
          <w:sz w:val="20"/>
          <w:szCs w:val="20"/>
        </w:rPr>
      </w:pPr>
    </w:p>
    <w:p w:rsidR="00F750D8" w:rsidRPr="00BE169B" w:rsidRDefault="00F750D8" w:rsidP="00F750D8">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color w:val="000000" w:themeColor="text1"/>
          <w:sz w:val="20"/>
          <w:szCs w:val="20"/>
        </w:rPr>
        <w:t xml:space="preserve">Point 2: Of the </w:t>
      </w:r>
      <w:proofErr w:type="gramStart"/>
      <w:r w:rsidRPr="00BE169B">
        <w:rPr>
          <w:rFonts w:asciiTheme="minorBidi" w:hAnsiTheme="minorBidi" w:cstheme="minorBidi"/>
          <w:color w:val="000000" w:themeColor="text1"/>
          <w:sz w:val="20"/>
          <w:szCs w:val="20"/>
        </w:rPr>
        <w:t>3</w:t>
      </w:r>
      <w:proofErr w:type="gramEnd"/>
      <w:r w:rsidRPr="00BE169B">
        <w:rPr>
          <w:rFonts w:asciiTheme="minorBidi" w:hAnsiTheme="minorBidi" w:cstheme="minorBidi"/>
          <w:color w:val="000000" w:themeColor="text1"/>
          <w:sz w:val="20"/>
          <w:szCs w:val="20"/>
        </w:rPr>
        <w:t xml:space="preserve"> pathologists selected, their experience ranged from 8 to 17 years, and two out of three had diagnostic expertise. </w:t>
      </w:r>
      <w:proofErr w:type="gramStart"/>
      <w:r w:rsidRPr="00BE169B">
        <w:rPr>
          <w:rFonts w:asciiTheme="minorBidi" w:hAnsiTheme="minorBidi" w:cstheme="minorBidi"/>
          <w:color w:val="000000" w:themeColor="text1"/>
          <w:sz w:val="20"/>
          <w:szCs w:val="20"/>
        </w:rPr>
        <w:t>isn't</w:t>
      </w:r>
      <w:proofErr w:type="gramEnd"/>
      <w:r w:rsidRPr="00BE169B">
        <w:rPr>
          <w:rFonts w:asciiTheme="minorBidi" w:hAnsiTheme="minorBidi" w:cstheme="minorBidi"/>
          <w:color w:val="000000" w:themeColor="text1"/>
          <w:sz w:val="20"/>
          <w:szCs w:val="20"/>
        </w:rPr>
        <w:t xml:space="preserve"> there a bias? </w:t>
      </w:r>
    </w:p>
    <w:p w:rsidR="008D73D2" w:rsidRPr="00BE169B" w:rsidRDefault="006F0145" w:rsidP="00A529D6">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bCs/>
          <w:color w:val="000000" w:themeColor="text1"/>
          <w:sz w:val="20"/>
          <w:szCs w:val="20"/>
        </w:rPr>
        <w:t xml:space="preserve">Response 2. </w:t>
      </w:r>
      <w:r w:rsidR="00F750D8" w:rsidRPr="00BE169B">
        <w:rPr>
          <w:rFonts w:asciiTheme="minorBidi" w:hAnsiTheme="minorBidi" w:cstheme="minorBidi"/>
          <w:color w:val="000000" w:themeColor="text1"/>
          <w:sz w:val="20"/>
          <w:szCs w:val="20"/>
        </w:rPr>
        <w:t xml:space="preserve">Thank you for this comment. </w:t>
      </w:r>
      <w:proofErr w:type="gramStart"/>
      <w:r w:rsidR="00A529D6" w:rsidRPr="00BE169B">
        <w:rPr>
          <w:rFonts w:asciiTheme="minorBidi" w:hAnsiTheme="minorBidi" w:cstheme="minorBidi"/>
          <w:color w:val="000000" w:themeColor="text1"/>
          <w:sz w:val="20"/>
          <w:szCs w:val="20"/>
        </w:rPr>
        <w:t>To address the concern raised about bias in the selection of pathologists and their varying levels of experience, we have considered this concern and would like to provide a thorough explanation to address it.</w:t>
      </w:r>
      <w:proofErr w:type="gramEnd"/>
      <w:r w:rsidR="00A529D6" w:rsidRPr="00BE169B">
        <w:rPr>
          <w:rFonts w:asciiTheme="minorBidi" w:hAnsiTheme="minorBidi" w:cstheme="minorBidi"/>
          <w:color w:val="000000" w:themeColor="text1"/>
          <w:sz w:val="20"/>
          <w:szCs w:val="20"/>
        </w:rPr>
        <w:t xml:space="preserve"> The changes have provided in Material and Method section of </w:t>
      </w:r>
      <w:proofErr w:type="gramStart"/>
      <w:r w:rsidR="00A529D6" w:rsidRPr="00BE169B">
        <w:rPr>
          <w:rFonts w:asciiTheme="minorBidi" w:hAnsiTheme="minorBidi" w:cstheme="minorBidi"/>
          <w:color w:val="000000" w:themeColor="text1"/>
          <w:sz w:val="20"/>
          <w:szCs w:val="20"/>
        </w:rPr>
        <w:t>the  revised</w:t>
      </w:r>
      <w:proofErr w:type="gramEnd"/>
      <w:r w:rsidR="00A529D6" w:rsidRPr="00BE169B">
        <w:rPr>
          <w:rFonts w:asciiTheme="minorBidi" w:hAnsiTheme="minorBidi" w:cstheme="minorBidi"/>
          <w:color w:val="000000" w:themeColor="text1"/>
          <w:sz w:val="20"/>
          <w:szCs w:val="20"/>
        </w:rPr>
        <w:t xml:space="preserve"> manuscript. It is important to note that all three pathologists involved in our study are senior </w:t>
      </w:r>
      <w:proofErr w:type="spellStart"/>
      <w:r w:rsidR="00A529D6" w:rsidRPr="00BE169B">
        <w:rPr>
          <w:rFonts w:asciiTheme="minorBidi" w:hAnsiTheme="minorBidi" w:cstheme="minorBidi"/>
          <w:color w:val="000000" w:themeColor="text1"/>
          <w:sz w:val="20"/>
          <w:szCs w:val="20"/>
        </w:rPr>
        <w:t>profesionals</w:t>
      </w:r>
      <w:proofErr w:type="spellEnd"/>
      <w:r w:rsidR="00A529D6" w:rsidRPr="00BE169B">
        <w:rPr>
          <w:rFonts w:asciiTheme="minorBidi" w:hAnsiTheme="minorBidi" w:cstheme="minorBidi"/>
          <w:color w:val="000000" w:themeColor="text1"/>
          <w:sz w:val="20"/>
          <w:szCs w:val="20"/>
        </w:rPr>
        <w:t xml:space="preserve"> with significant experience in the </w:t>
      </w:r>
      <w:proofErr w:type="spellStart"/>
      <w:r w:rsidR="00A529D6" w:rsidRPr="00BE169B">
        <w:rPr>
          <w:rFonts w:asciiTheme="minorBidi" w:hAnsiTheme="minorBidi" w:cstheme="minorBidi"/>
          <w:color w:val="000000" w:themeColor="text1"/>
          <w:sz w:val="20"/>
          <w:szCs w:val="20"/>
        </w:rPr>
        <w:t>filed</w:t>
      </w:r>
      <w:proofErr w:type="spellEnd"/>
      <w:r w:rsidR="00A529D6" w:rsidRPr="00BE169B">
        <w:rPr>
          <w:rFonts w:asciiTheme="minorBidi" w:hAnsiTheme="minorBidi" w:cstheme="minorBidi"/>
          <w:color w:val="000000" w:themeColor="text1"/>
          <w:sz w:val="20"/>
          <w:szCs w:val="20"/>
        </w:rPr>
        <w:t xml:space="preserve">. Their experience ranged 8 to 17 years and two of them were more familiar with TILs detection. We believed that having a team of senior pathologists mitigates possibility of bias compared to having one or two junior pathologists. The inclusion of highly experienced pathologist ensure a more reliable and accurate assessment of the biomarkers. Moreover, within our team, two pathologists (observer 1: OBS1 and observer 2: OBS2) were specifically experienced in TIL scoring, while the third pathologist (observer 3: OBS3) had less experience in counting TILs. Surprisingly, we observed a correlation between the scores recorded by OBS3, who had less diagnostic and TIL scoring experience, and the scores recorded by OBS2, who had higher diagnostic experience and previous exposure to TIL quantification. This further supports the reliability of our scoring. </w:t>
      </w:r>
    </w:p>
    <w:p w:rsidR="00A529D6" w:rsidRPr="00BE169B" w:rsidRDefault="00A529D6" w:rsidP="00A529D6">
      <w:pPr>
        <w:pStyle w:val="NormalWeb"/>
        <w:shd w:val="clear" w:color="auto" w:fill="FEFEFE"/>
        <w:rPr>
          <w:color w:val="000000" w:themeColor="text1"/>
        </w:rPr>
      </w:pPr>
      <w:r w:rsidRPr="00BE169B">
        <w:rPr>
          <w:rFonts w:asciiTheme="minorBidi" w:hAnsiTheme="minorBidi" w:cstheme="minorBidi"/>
          <w:color w:val="000000" w:themeColor="text1"/>
          <w:sz w:val="20"/>
          <w:szCs w:val="20"/>
        </w:rPr>
        <w:t xml:space="preserve">Furthermore, it is important to acknowledge that TILs and tumor-stroma ratio (TSR) estimations are relatively new markers that </w:t>
      </w:r>
      <w:proofErr w:type="gramStart"/>
      <w:r w:rsidRPr="00BE169B">
        <w:rPr>
          <w:rFonts w:asciiTheme="minorBidi" w:hAnsiTheme="minorBidi" w:cstheme="minorBidi"/>
          <w:color w:val="000000" w:themeColor="text1"/>
          <w:sz w:val="20"/>
          <w:szCs w:val="20"/>
        </w:rPr>
        <w:t>have been introduced</w:t>
      </w:r>
      <w:proofErr w:type="gramEnd"/>
      <w:r w:rsidRPr="00BE169B">
        <w:rPr>
          <w:rFonts w:asciiTheme="minorBidi" w:hAnsiTheme="minorBidi" w:cstheme="minorBidi"/>
          <w:color w:val="000000" w:themeColor="text1"/>
          <w:sz w:val="20"/>
          <w:szCs w:val="20"/>
        </w:rPr>
        <w:t xml:space="preserve"> recently worldwide. To address the potential subjectivity bias, we implemented a question-and-answer phase during the initial stage of our study. This phase allowed us to clarify any concerns and ensure consistency in scoring TILs and estimating TSR among the </w:t>
      </w:r>
      <w:r w:rsidRPr="00BE169B">
        <w:rPr>
          <w:rFonts w:asciiTheme="minorBidi" w:hAnsiTheme="minorBidi" w:cstheme="minorBidi"/>
          <w:color w:val="000000" w:themeColor="text1"/>
          <w:sz w:val="20"/>
          <w:szCs w:val="20"/>
        </w:rPr>
        <w:lastRenderedPageBreak/>
        <w:t xml:space="preserve">pathologists involved. Similar practices have been observed in previous studies, such as Souza da Silva et al. (reference 23) , where </w:t>
      </w:r>
      <w:proofErr w:type="spellStart"/>
      <w:r w:rsidRPr="00BE169B">
        <w:rPr>
          <w:rFonts w:asciiTheme="minorBidi" w:hAnsiTheme="minorBidi" w:cstheme="minorBidi"/>
          <w:color w:val="000000" w:themeColor="text1"/>
          <w:sz w:val="20"/>
          <w:szCs w:val="20"/>
        </w:rPr>
        <w:t>interobserver</w:t>
      </w:r>
      <w:proofErr w:type="spellEnd"/>
      <w:r w:rsidRPr="00BE169B">
        <w:rPr>
          <w:rFonts w:asciiTheme="minorBidi" w:hAnsiTheme="minorBidi" w:cstheme="minorBidi"/>
          <w:color w:val="000000" w:themeColor="text1"/>
          <w:sz w:val="20"/>
          <w:szCs w:val="20"/>
        </w:rPr>
        <w:t xml:space="preserve"> agreement was assessed among pathologists with varying years of experience (1 to 20 years), and a brief session was conducted to introduce the scoring proposal. The concordance observed among these pathologists </w:t>
      </w:r>
      <w:proofErr w:type="gramStart"/>
      <w:r w:rsidRPr="00BE169B">
        <w:rPr>
          <w:rFonts w:asciiTheme="minorBidi" w:hAnsiTheme="minorBidi" w:cstheme="minorBidi"/>
          <w:color w:val="000000" w:themeColor="text1"/>
          <w:sz w:val="20"/>
          <w:szCs w:val="20"/>
        </w:rPr>
        <w:t>was found</w:t>
      </w:r>
      <w:proofErr w:type="gramEnd"/>
      <w:r w:rsidRPr="00BE169B">
        <w:rPr>
          <w:rFonts w:asciiTheme="minorBidi" w:hAnsiTheme="minorBidi" w:cstheme="minorBidi"/>
          <w:color w:val="000000" w:themeColor="text1"/>
          <w:sz w:val="20"/>
          <w:szCs w:val="20"/>
        </w:rPr>
        <w:t xml:space="preserve"> to be substantial.</w:t>
      </w:r>
      <w:r w:rsidRPr="00BE169B">
        <w:rPr>
          <w:color w:val="000000" w:themeColor="text1"/>
        </w:rPr>
        <w:t xml:space="preserve"> </w:t>
      </w:r>
    </w:p>
    <w:p w:rsidR="00F750D8" w:rsidRPr="00BE169B" w:rsidRDefault="002A7879" w:rsidP="00A529D6">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color w:val="000000" w:themeColor="text1"/>
          <w:sz w:val="20"/>
          <w:szCs w:val="20"/>
        </w:rPr>
        <w:t xml:space="preserve">Please see </w:t>
      </w:r>
      <w:r w:rsidR="0026258D" w:rsidRPr="00BE169B">
        <w:rPr>
          <w:rFonts w:asciiTheme="minorBidi" w:hAnsiTheme="minorBidi" w:cstheme="minorBidi"/>
          <w:color w:val="000000" w:themeColor="text1"/>
          <w:sz w:val="20"/>
          <w:szCs w:val="20"/>
        </w:rPr>
        <w:t>highlighted</w:t>
      </w:r>
      <w:r w:rsidRPr="00BE169B">
        <w:rPr>
          <w:rFonts w:asciiTheme="minorBidi" w:hAnsiTheme="minorBidi" w:cstheme="minorBidi"/>
          <w:color w:val="000000" w:themeColor="text1"/>
          <w:sz w:val="20"/>
          <w:szCs w:val="20"/>
        </w:rPr>
        <w:t xml:space="preserve"> parts in </w:t>
      </w:r>
      <w:r w:rsidR="00A17EE0" w:rsidRPr="00BE169B">
        <w:rPr>
          <w:rFonts w:asciiTheme="minorBidi" w:hAnsiTheme="minorBidi" w:cstheme="minorBidi"/>
          <w:color w:val="000000" w:themeColor="text1"/>
          <w:sz w:val="20"/>
          <w:szCs w:val="20"/>
        </w:rPr>
        <w:t>Material</w:t>
      </w:r>
      <w:r w:rsidRPr="00BE169B">
        <w:rPr>
          <w:rFonts w:asciiTheme="minorBidi" w:hAnsiTheme="minorBidi" w:cstheme="minorBidi"/>
          <w:color w:val="000000" w:themeColor="text1"/>
          <w:sz w:val="20"/>
          <w:szCs w:val="20"/>
        </w:rPr>
        <w:t xml:space="preserve"> and </w:t>
      </w:r>
      <w:r w:rsidR="00A17EE0" w:rsidRPr="00BE169B">
        <w:rPr>
          <w:rFonts w:asciiTheme="minorBidi" w:hAnsiTheme="minorBidi" w:cstheme="minorBidi"/>
          <w:color w:val="000000" w:themeColor="text1"/>
          <w:sz w:val="20"/>
          <w:szCs w:val="20"/>
        </w:rPr>
        <w:t>M</w:t>
      </w:r>
      <w:r w:rsidRPr="00BE169B">
        <w:rPr>
          <w:rFonts w:asciiTheme="minorBidi" w:hAnsiTheme="minorBidi" w:cstheme="minorBidi"/>
          <w:color w:val="000000" w:themeColor="text1"/>
          <w:sz w:val="20"/>
          <w:szCs w:val="20"/>
        </w:rPr>
        <w:t>ethods</w:t>
      </w:r>
      <w:r w:rsidR="00004DB5" w:rsidRPr="00BE169B">
        <w:rPr>
          <w:rFonts w:asciiTheme="minorBidi" w:hAnsiTheme="minorBidi" w:cstheme="minorBidi"/>
          <w:color w:val="000000" w:themeColor="text1"/>
          <w:sz w:val="20"/>
          <w:szCs w:val="20"/>
        </w:rPr>
        <w:t xml:space="preserve"> </w:t>
      </w:r>
      <w:r w:rsidR="00AD3773" w:rsidRPr="00BE169B">
        <w:rPr>
          <w:rFonts w:asciiTheme="minorBidi" w:hAnsiTheme="minorBidi" w:cstheme="minorBidi"/>
          <w:color w:val="000000" w:themeColor="text1"/>
          <w:sz w:val="20"/>
          <w:szCs w:val="20"/>
        </w:rPr>
        <w:t>(2.1 Patients)</w:t>
      </w:r>
      <w:r w:rsidRPr="00BE169B">
        <w:rPr>
          <w:rFonts w:asciiTheme="minorBidi" w:hAnsiTheme="minorBidi" w:cstheme="minorBidi"/>
          <w:color w:val="000000" w:themeColor="text1"/>
          <w:sz w:val="20"/>
          <w:szCs w:val="20"/>
        </w:rPr>
        <w:t xml:space="preserve"> and discussion section.</w:t>
      </w:r>
    </w:p>
    <w:p w:rsidR="00C01DAA" w:rsidRPr="00BE169B" w:rsidRDefault="008D73D2" w:rsidP="00F750D8">
      <w:pPr>
        <w:pStyle w:val="NormalWeb"/>
        <w:shd w:val="clear" w:color="auto" w:fill="FEFEFE"/>
        <w:rPr>
          <w:rFonts w:asciiTheme="minorBidi" w:hAnsiTheme="minorBidi" w:cstheme="minorBidi"/>
          <w:color w:val="000000" w:themeColor="text1"/>
          <w:sz w:val="16"/>
          <w:szCs w:val="16"/>
        </w:rPr>
      </w:pPr>
      <w:r w:rsidRPr="00BE169B">
        <w:rPr>
          <w:rFonts w:ascii="Arial" w:hAnsi="Arial" w:cs="Arial"/>
          <w:color w:val="000000" w:themeColor="text1"/>
          <w:sz w:val="16"/>
          <w:szCs w:val="16"/>
          <w:shd w:val="clear" w:color="auto" w:fill="FFFFFF"/>
        </w:rPr>
        <w:t xml:space="preserve">23. </w:t>
      </w:r>
      <w:r w:rsidR="00C01DAA" w:rsidRPr="00BE169B">
        <w:rPr>
          <w:rFonts w:ascii="Arial" w:hAnsi="Arial" w:cs="Arial"/>
          <w:color w:val="000000" w:themeColor="text1"/>
          <w:sz w:val="16"/>
          <w:szCs w:val="16"/>
          <w:shd w:val="clear" w:color="auto" w:fill="FFFFFF"/>
        </w:rPr>
        <w:t xml:space="preserve">Souza da Silva RM, </w:t>
      </w:r>
      <w:proofErr w:type="spellStart"/>
      <w:r w:rsidR="00C01DAA" w:rsidRPr="00BE169B">
        <w:rPr>
          <w:rFonts w:ascii="Arial" w:hAnsi="Arial" w:cs="Arial"/>
          <w:color w:val="000000" w:themeColor="text1"/>
          <w:sz w:val="16"/>
          <w:szCs w:val="16"/>
          <w:shd w:val="clear" w:color="auto" w:fill="FFFFFF"/>
        </w:rPr>
        <w:t>Queiroga</w:t>
      </w:r>
      <w:proofErr w:type="spellEnd"/>
      <w:r w:rsidR="00C01DAA" w:rsidRPr="00BE169B">
        <w:rPr>
          <w:rFonts w:ascii="Arial" w:hAnsi="Arial" w:cs="Arial"/>
          <w:color w:val="000000" w:themeColor="text1"/>
          <w:sz w:val="16"/>
          <w:szCs w:val="16"/>
          <w:shd w:val="clear" w:color="auto" w:fill="FFFFFF"/>
        </w:rPr>
        <w:t xml:space="preserve"> EM, Paz AR, </w:t>
      </w:r>
      <w:proofErr w:type="spellStart"/>
      <w:r w:rsidR="00C01DAA" w:rsidRPr="00BE169B">
        <w:rPr>
          <w:rFonts w:ascii="Arial" w:hAnsi="Arial" w:cs="Arial"/>
          <w:color w:val="000000" w:themeColor="text1"/>
          <w:sz w:val="16"/>
          <w:szCs w:val="16"/>
          <w:shd w:val="clear" w:color="auto" w:fill="FFFFFF"/>
        </w:rPr>
        <w:t>Neves</w:t>
      </w:r>
      <w:proofErr w:type="spellEnd"/>
      <w:r w:rsidR="00C01DAA" w:rsidRPr="00BE169B">
        <w:rPr>
          <w:rFonts w:ascii="Arial" w:hAnsi="Arial" w:cs="Arial"/>
          <w:color w:val="000000" w:themeColor="text1"/>
          <w:sz w:val="16"/>
          <w:szCs w:val="16"/>
          <w:shd w:val="clear" w:color="auto" w:fill="FFFFFF"/>
        </w:rPr>
        <w:t xml:space="preserve"> FF, Cunha KS, Dias EP. Standardized assessment of the tumor-stroma ratio in colorectal cancer: </w:t>
      </w:r>
      <w:proofErr w:type="spellStart"/>
      <w:r w:rsidR="00C01DAA" w:rsidRPr="00BE169B">
        <w:rPr>
          <w:rFonts w:ascii="Arial" w:hAnsi="Arial" w:cs="Arial"/>
          <w:color w:val="000000" w:themeColor="text1"/>
          <w:sz w:val="16"/>
          <w:szCs w:val="16"/>
          <w:shd w:val="clear" w:color="auto" w:fill="FFFFFF"/>
        </w:rPr>
        <w:t>interobserver</w:t>
      </w:r>
      <w:proofErr w:type="spellEnd"/>
      <w:r w:rsidR="00C01DAA" w:rsidRPr="00BE169B">
        <w:rPr>
          <w:rFonts w:ascii="Arial" w:hAnsi="Arial" w:cs="Arial"/>
          <w:color w:val="000000" w:themeColor="text1"/>
          <w:sz w:val="16"/>
          <w:szCs w:val="16"/>
          <w:shd w:val="clear" w:color="auto" w:fill="FFFFFF"/>
        </w:rPr>
        <w:t xml:space="preserve"> validation and reproducibility of a potential prognostic factor. Clinical pathology. 2021 Feb</w:t>
      </w:r>
      <w:proofErr w:type="gramStart"/>
      <w:r w:rsidR="00C01DAA" w:rsidRPr="00BE169B">
        <w:rPr>
          <w:rFonts w:ascii="Arial" w:hAnsi="Arial" w:cs="Arial"/>
          <w:color w:val="000000" w:themeColor="text1"/>
          <w:sz w:val="16"/>
          <w:szCs w:val="16"/>
          <w:shd w:val="clear" w:color="auto" w:fill="FFFFFF"/>
        </w:rPr>
        <w:t>;14:2632010X21989686</w:t>
      </w:r>
      <w:proofErr w:type="gramEnd"/>
      <w:r w:rsidR="00C01DAA" w:rsidRPr="00BE169B">
        <w:rPr>
          <w:rFonts w:ascii="Arial" w:hAnsi="Arial" w:cs="Arial"/>
          <w:color w:val="000000" w:themeColor="text1"/>
          <w:sz w:val="16"/>
          <w:szCs w:val="16"/>
          <w:shd w:val="clear" w:color="auto" w:fill="FFFFFF"/>
        </w:rPr>
        <w:t>.</w:t>
      </w:r>
    </w:p>
    <w:p w:rsidR="008F7E1E" w:rsidRDefault="008F7E1E" w:rsidP="00F750D8">
      <w:pPr>
        <w:pStyle w:val="NormalWeb"/>
        <w:shd w:val="clear" w:color="auto" w:fill="FEFEFE"/>
        <w:rPr>
          <w:rFonts w:asciiTheme="minorBidi" w:hAnsiTheme="minorBidi" w:cstheme="minorBidi"/>
          <w:color w:val="000000" w:themeColor="text1"/>
          <w:sz w:val="20"/>
          <w:szCs w:val="20"/>
        </w:rPr>
      </w:pPr>
    </w:p>
    <w:p w:rsidR="008F7E1E" w:rsidRDefault="008F7E1E" w:rsidP="00F750D8">
      <w:pPr>
        <w:pStyle w:val="NormalWeb"/>
        <w:shd w:val="clear" w:color="auto" w:fill="FEFEFE"/>
        <w:rPr>
          <w:rFonts w:asciiTheme="minorBidi" w:hAnsiTheme="minorBidi" w:cstheme="minorBidi"/>
          <w:color w:val="000000" w:themeColor="text1"/>
          <w:sz w:val="20"/>
          <w:szCs w:val="20"/>
        </w:rPr>
      </w:pPr>
    </w:p>
    <w:p w:rsidR="00F750D8" w:rsidRPr="00BE169B" w:rsidRDefault="00F750D8" w:rsidP="00F750D8">
      <w:pPr>
        <w:pStyle w:val="NormalWeb"/>
        <w:shd w:val="clear" w:color="auto" w:fill="FEFEFE"/>
        <w:rPr>
          <w:rFonts w:asciiTheme="minorBidi" w:hAnsiTheme="minorBidi" w:cstheme="minorBidi"/>
          <w:color w:val="000000" w:themeColor="text1"/>
          <w:sz w:val="20"/>
          <w:szCs w:val="20"/>
        </w:rPr>
      </w:pPr>
      <w:r w:rsidRPr="00BE169B">
        <w:rPr>
          <w:rFonts w:asciiTheme="minorBidi" w:hAnsiTheme="minorBidi" w:cstheme="minorBidi"/>
          <w:color w:val="000000" w:themeColor="text1"/>
          <w:sz w:val="20"/>
          <w:szCs w:val="20"/>
        </w:rPr>
        <w:t>Point 3: could the age of the patients, between 21 and 87, have an impact on the histological result?</w:t>
      </w:r>
    </w:p>
    <w:p w:rsidR="00F750D8" w:rsidRPr="00BE169B" w:rsidRDefault="006F0145" w:rsidP="001827AE">
      <w:pPr>
        <w:pStyle w:val="MDPI22heading2"/>
        <w:spacing w:before="240"/>
        <w:ind w:left="0"/>
        <w:rPr>
          <w:rFonts w:asciiTheme="minorBidi" w:hAnsiTheme="minorBidi" w:cstheme="minorBidi"/>
          <w:i w:val="0"/>
          <w:noProof w:val="0"/>
          <w:snapToGrid/>
          <w:color w:val="000000" w:themeColor="text1"/>
          <w:szCs w:val="20"/>
          <w:lang w:eastAsia="en-US" w:bidi="ar-SA"/>
        </w:rPr>
      </w:pPr>
      <w:r w:rsidRPr="00BE169B">
        <w:rPr>
          <w:rFonts w:asciiTheme="minorBidi" w:hAnsiTheme="minorBidi" w:cstheme="minorBidi"/>
          <w:i w:val="0"/>
          <w:noProof w:val="0"/>
          <w:snapToGrid/>
          <w:color w:val="000000" w:themeColor="text1"/>
          <w:szCs w:val="20"/>
          <w:lang w:eastAsia="en-US" w:bidi="ar-SA"/>
        </w:rPr>
        <w:t xml:space="preserve">Response 3. </w:t>
      </w:r>
      <w:r w:rsidR="00F750D8" w:rsidRPr="00BE169B">
        <w:rPr>
          <w:rFonts w:asciiTheme="minorBidi" w:hAnsiTheme="minorBidi" w:cstheme="minorBidi"/>
          <w:i w:val="0"/>
          <w:noProof w:val="0"/>
          <w:snapToGrid/>
          <w:color w:val="000000" w:themeColor="text1"/>
          <w:szCs w:val="20"/>
          <w:lang w:eastAsia="en-US" w:bidi="ar-SA"/>
        </w:rPr>
        <w:t xml:space="preserve">Since we had little </w:t>
      </w:r>
      <w:r w:rsidR="001827AE" w:rsidRPr="00BE169B">
        <w:rPr>
          <w:rFonts w:asciiTheme="minorBidi" w:hAnsiTheme="minorBidi" w:cstheme="minorBidi"/>
          <w:i w:val="0"/>
          <w:noProof w:val="0"/>
          <w:snapToGrid/>
          <w:color w:val="000000" w:themeColor="text1"/>
          <w:szCs w:val="20"/>
          <w:lang w:eastAsia="en-US" w:bidi="ar-SA"/>
        </w:rPr>
        <w:t xml:space="preserve">available </w:t>
      </w:r>
      <w:r w:rsidR="00F750D8" w:rsidRPr="00BE169B">
        <w:rPr>
          <w:rFonts w:asciiTheme="minorBidi" w:hAnsiTheme="minorBidi" w:cstheme="minorBidi"/>
          <w:i w:val="0"/>
          <w:noProof w:val="0"/>
          <w:snapToGrid/>
          <w:color w:val="000000" w:themeColor="text1"/>
          <w:szCs w:val="20"/>
          <w:lang w:eastAsia="en-US" w:bidi="ar-SA"/>
        </w:rPr>
        <w:t xml:space="preserve">demographic and clinical data, we investigated the correlation between scores and patient details. So according to our results, there is no association between age and TILs </w:t>
      </w:r>
      <w:r w:rsidR="001827AE" w:rsidRPr="00BE169B">
        <w:rPr>
          <w:rFonts w:asciiTheme="minorBidi" w:hAnsiTheme="minorBidi" w:cstheme="minorBidi"/>
          <w:i w:val="0"/>
          <w:noProof w:val="0"/>
          <w:snapToGrid/>
          <w:color w:val="000000" w:themeColor="text1"/>
          <w:szCs w:val="20"/>
          <w:lang w:eastAsia="en-US" w:bidi="ar-SA"/>
        </w:rPr>
        <w:t>or</w:t>
      </w:r>
      <w:r w:rsidR="00F750D8" w:rsidRPr="00BE169B">
        <w:rPr>
          <w:rFonts w:asciiTheme="minorBidi" w:hAnsiTheme="minorBidi" w:cstheme="minorBidi"/>
          <w:i w:val="0"/>
          <w:noProof w:val="0"/>
          <w:snapToGrid/>
          <w:color w:val="000000" w:themeColor="text1"/>
          <w:szCs w:val="20"/>
          <w:lang w:eastAsia="en-US" w:bidi="ar-SA"/>
        </w:rPr>
        <w:t xml:space="preserve"> TSR. </w:t>
      </w:r>
      <w:proofErr w:type="gramStart"/>
      <w:r w:rsidR="00F750D8" w:rsidRPr="00BE169B">
        <w:rPr>
          <w:rFonts w:asciiTheme="minorBidi" w:hAnsiTheme="minorBidi" w:cstheme="minorBidi"/>
          <w:i w:val="0"/>
          <w:noProof w:val="0"/>
          <w:snapToGrid/>
          <w:color w:val="000000" w:themeColor="text1"/>
          <w:szCs w:val="20"/>
          <w:lang w:eastAsia="en-US" w:bidi="ar-SA"/>
        </w:rPr>
        <w:t>But</w:t>
      </w:r>
      <w:proofErr w:type="gramEnd"/>
      <w:r w:rsidR="00F750D8" w:rsidRPr="00BE169B">
        <w:rPr>
          <w:rFonts w:asciiTheme="minorBidi" w:hAnsiTheme="minorBidi" w:cstheme="minorBidi"/>
          <w:i w:val="0"/>
          <w:noProof w:val="0"/>
          <w:snapToGrid/>
          <w:color w:val="000000" w:themeColor="text1"/>
          <w:szCs w:val="20"/>
          <w:lang w:eastAsia="en-US" w:bidi="ar-SA"/>
        </w:rPr>
        <w:t xml:space="preserve"> grade was associated with the median of TSR. We add this information to the manuscript results. Please check the yellow highlighted parts in </w:t>
      </w:r>
      <w:r w:rsidR="0073048D" w:rsidRPr="00BE169B">
        <w:rPr>
          <w:rFonts w:asciiTheme="minorBidi" w:hAnsiTheme="minorBidi" w:cstheme="minorBidi"/>
          <w:i w:val="0"/>
          <w:noProof w:val="0"/>
          <w:snapToGrid/>
          <w:color w:val="000000" w:themeColor="text1"/>
          <w:szCs w:val="20"/>
          <w:lang w:eastAsia="en-US" w:bidi="ar-SA"/>
        </w:rPr>
        <w:t xml:space="preserve">Abstract, </w:t>
      </w:r>
      <w:r w:rsidR="006F71F1" w:rsidRPr="00BE169B">
        <w:rPr>
          <w:rFonts w:asciiTheme="minorBidi" w:hAnsiTheme="minorBidi" w:cstheme="minorBidi"/>
          <w:i w:val="0"/>
          <w:noProof w:val="0"/>
          <w:snapToGrid/>
          <w:color w:val="000000" w:themeColor="text1"/>
          <w:szCs w:val="20"/>
          <w:lang w:eastAsia="en-US" w:bidi="ar-SA"/>
        </w:rPr>
        <w:t xml:space="preserve">and </w:t>
      </w:r>
      <w:r w:rsidR="00F750D8" w:rsidRPr="00BE169B">
        <w:rPr>
          <w:rFonts w:asciiTheme="minorBidi" w:hAnsiTheme="minorBidi" w:cstheme="minorBidi"/>
          <w:i w:val="0"/>
          <w:noProof w:val="0"/>
          <w:snapToGrid/>
          <w:color w:val="000000" w:themeColor="text1"/>
          <w:szCs w:val="20"/>
          <w:lang w:eastAsia="en-US" w:bidi="ar-SA"/>
        </w:rPr>
        <w:t>section</w:t>
      </w:r>
      <w:r w:rsidR="0073048D" w:rsidRPr="00BE169B">
        <w:rPr>
          <w:rFonts w:asciiTheme="minorBidi" w:hAnsiTheme="minorBidi" w:cstheme="minorBidi"/>
          <w:i w:val="0"/>
          <w:noProof w:val="0"/>
          <w:snapToGrid/>
          <w:color w:val="000000" w:themeColor="text1"/>
          <w:szCs w:val="20"/>
          <w:lang w:eastAsia="en-US" w:bidi="ar-SA"/>
        </w:rPr>
        <w:t>s</w:t>
      </w:r>
      <w:r w:rsidR="00F750D8" w:rsidRPr="00BE169B">
        <w:rPr>
          <w:rFonts w:asciiTheme="minorBidi" w:hAnsiTheme="minorBidi" w:cstheme="minorBidi"/>
          <w:i w:val="0"/>
          <w:noProof w:val="0"/>
          <w:snapToGrid/>
          <w:color w:val="000000" w:themeColor="text1"/>
          <w:szCs w:val="20"/>
          <w:lang w:eastAsia="en-US" w:bidi="ar-SA"/>
        </w:rPr>
        <w:t xml:space="preserve"> 2.4. Statistical analysis, 3.4. Correlation between scored biomarkers and patient data, and section 4.4. Correlation between scored biomarkers and patient data.</w:t>
      </w:r>
    </w:p>
    <w:p w:rsidR="00C159FC" w:rsidRPr="00BE169B" w:rsidRDefault="00C159FC" w:rsidP="00492BC8">
      <w:pPr>
        <w:rPr>
          <w:rFonts w:asciiTheme="minorBidi" w:hAnsiTheme="minorBidi"/>
          <w:color w:val="000000" w:themeColor="text1"/>
          <w:sz w:val="20"/>
          <w:szCs w:val="20"/>
        </w:rPr>
      </w:pPr>
    </w:p>
    <w:p w:rsidR="00C159FC" w:rsidRPr="00BE169B" w:rsidRDefault="00C159FC" w:rsidP="00492BC8">
      <w:pPr>
        <w:rPr>
          <w:rFonts w:asciiTheme="minorBidi" w:hAnsiTheme="minorBidi"/>
          <w:color w:val="000000" w:themeColor="text1"/>
          <w:sz w:val="20"/>
          <w:szCs w:val="20"/>
        </w:rPr>
      </w:pPr>
    </w:p>
    <w:p w:rsidR="00C159FC" w:rsidRPr="00BE169B" w:rsidRDefault="00C159FC" w:rsidP="00492BC8">
      <w:pPr>
        <w:rPr>
          <w:rFonts w:asciiTheme="minorBidi" w:hAnsiTheme="minorBidi"/>
          <w:color w:val="000000" w:themeColor="text1"/>
          <w:sz w:val="20"/>
          <w:szCs w:val="20"/>
        </w:rPr>
      </w:pPr>
      <w:r w:rsidRPr="00BE169B">
        <w:rPr>
          <w:rFonts w:asciiTheme="minorBidi" w:hAnsiTheme="minorBidi"/>
          <w:color w:val="000000" w:themeColor="text1"/>
          <w:sz w:val="20"/>
          <w:szCs w:val="20"/>
        </w:rPr>
        <w:t>Sincerely,</w:t>
      </w:r>
    </w:p>
    <w:p w:rsidR="00C159FC" w:rsidRPr="00BE169B" w:rsidRDefault="00C159FC" w:rsidP="00492BC8">
      <w:pPr>
        <w:rPr>
          <w:rFonts w:asciiTheme="minorBidi" w:hAnsiTheme="minorBidi"/>
          <w:color w:val="000000" w:themeColor="text1"/>
          <w:sz w:val="20"/>
          <w:szCs w:val="20"/>
        </w:rPr>
      </w:pPr>
      <w:r w:rsidRPr="00BE169B">
        <w:rPr>
          <w:rFonts w:asciiTheme="minorBidi" w:hAnsiTheme="minorBidi"/>
          <w:color w:val="000000" w:themeColor="text1"/>
          <w:sz w:val="20"/>
          <w:szCs w:val="20"/>
        </w:rPr>
        <w:t>First author</w:t>
      </w:r>
    </w:p>
    <w:sectPr w:rsidR="00C159FC" w:rsidRPr="00BE169B">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390A39"/>
    <w:multiLevelType w:val="hybridMultilevel"/>
    <w:tmpl w:val="F7727BBE"/>
    <w:lvl w:ilvl="0" w:tplc="18CC8CD2">
      <w:start w:val="5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0C74E6"/>
    <w:multiLevelType w:val="hybridMultilevel"/>
    <w:tmpl w:val="A3C441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IwMTE2MTW3NDA3srBU0lEKTi0uzszPAykwrgUAAPcAcCwAAAA="/>
  </w:docVars>
  <w:rsids>
    <w:rsidRoot w:val="00221E9A"/>
    <w:rsid w:val="00004DB5"/>
    <w:rsid w:val="000069A1"/>
    <w:rsid w:val="00014F87"/>
    <w:rsid w:val="0001500A"/>
    <w:rsid w:val="00024DBD"/>
    <w:rsid w:val="000B1AD4"/>
    <w:rsid w:val="000B257C"/>
    <w:rsid w:val="000B4A3F"/>
    <w:rsid w:val="000E4ED0"/>
    <w:rsid w:val="000E784F"/>
    <w:rsid w:val="000F21D3"/>
    <w:rsid w:val="000F3965"/>
    <w:rsid w:val="001028D4"/>
    <w:rsid w:val="00111169"/>
    <w:rsid w:val="001126AC"/>
    <w:rsid w:val="001168E1"/>
    <w:rsid w:val="00122E2E"/>
    <w:rsid w:val="00125BBD"/>
    <w:rsid w:val="00127C5D"/>
    <w:rsid w:val="00133544"/>
    <w:rsid w:val="0015721F"/>
    <w:rsid w:val="001827AE"/>
    <w:rsid w:val="00182BDB"/>
    <w:rsid w:val="001839C3"/>
    <w:rsid w:val="001A06DE"/>
    <w:rsid w:val="001A3F55"/>
    <w:rsid w:val="001B00CD"/>
    <w:rsid w:val="001C07AC"/>
    <w:rsid w:val="001E3A42"/>
    <w:rsid w:val="00221E9A"/>
    <w:rsid w:val="002270BE"/>
    <w:rsid w:val="0024467C"/>
    <w:rsid w:val="0026258D"/>
    <w:rsid w:val="002A0090"/>
    <w:rsid w:val="002A2034"/>
    <w:rsid w:val="002A7879"/>
    <w:rsid w:val="002B1070"/>
    <w:rsid w:val="002D4F76"/>
    <w:rsid w:val="002F0783"/>
    <w:rsid w:val="003171DE"/>
    <w:rsid w:val="0032710D"/>
    <w:rsid w:val="0033076B"/>
    <w:rsid w:val="003F0E7C"/>
    <w:rsid w:val="004111B6"/>
    <w:rsid w:val="004129F7"/>
    <w:rsid w:val="00431E22"/>
    <w:rsid w:val="0043341A"/>
    <w:rsid w:val="00433CE9"/>
    <w:rsid w:val="004353FC"/>
    <w:rsid w:val="00445839"/>
    <w:rsid w:val="00492BC8"/>
    <w:rsid w:val="004979A3"/>
    <w:rsid w:val="004F1AAB"/>
    <w:rsid w:val="005018A7"/>
    <w:rsid w:val="00526847"/>
    <w:rsid w:val="00533FD3"/>
    <w:rsid w:val="00561A4B"/>
    <w:rsid w:val="00577D36"/>
    <w:rsid w:val="005857D9"/>
    <w:rsid w:val="005920A0"/>
    <w:rsid w:val="0059320C"/>
    <w:rsid w:val="005A0263"/>
    <w:rsid w:val="005B7D49"/>
    <w:rsid w:val="005E664D"/>
    <w:rsid w:val="005F33C4"/>
    <w:rsid w:val="006011E1"/>
    <w:rsid w:val="00604600"/>
    <w:rsid w:val="00631B74"/>
    <w:rsid w:val="006357C4"/>
    <w:rsid w:val="006404DE"/>
    <w:rsid w:val="00646A2B"/>
    <w:rsid w:val="00691168"/>
    <w:rsid w:val="0069745D"/>
    <w:rsid w:val="006B3589"/>
    <w:rsid w:val="006E3B38"/>
    <w:rsid w:val="006F0145"/>
    <w:rsid w:val="006F71F1"/>
    <w:rsid w:val="0073048D"/>
    <w:rsid w:val="007429E1"/>
    <w:rsid w:val="007430F9"/>
    <w:rsid w:val="0075527B"/>
    <w:rsid w:val="0076006D"/>
    <w:rsid w:val="0076270A"/>
    <w:rsid w:val="00795F13"/>
    <w:rsid w:val="007C5F33"/>
    <w:rsid w:val="007D12DC"/>
    <w:rsid w:val="007D6918"/>
    <w:rsid w:val="00834E38"/>
    <w:rsid w:val="00836553"/>
    <w:rsid w:val="008459BD"/>
    <w:rsid w:val="00851F6B"/>
    <w:rsid w:val="00856861"/>
    <w:rsid w:val="00862AE9"/>
    <w:rsid w:val="008735C7"/>
    <w:rsid w:val="008847E2"/>
    <w:rsid w:val="008C5BD7"/>
    <w:rsid w:val="008D0CCA"/>
    <w:rsid w:val="008D6DF7"/>
    <w:rsid w:val="008D73D2"/>
    <w:rsid w:val="008F1CFE"/>
    <w:rsid w:val="008F7E1E"/>
    <w:rsid w:val="00916921"/>
    <w:rsid w:val="00982F81"/>
    <w:rsid w:val="00990208"/>
    <w:rsid w:val="00994FB8"/>
    <w:rsid w:val="009F1577"/>
    <w:rsid w:val="009F47A0"/>
    <w:rsid w:val="00A14F70"/>
    <w:rsid w:val="00A14FCF"/>
    <w:rsid w:val="00A17EE0"/>
    <w:rsid w:val="00A2014B"/>
    <w:rsid w:val="00A25635"/>
    <w:rsid w:val="00A4253D"/>
    <w:rsid w:val="00A529D6"/>
    <w:rsid w:val="00A72E2D"/>
    <w:rsid w:val="00A76E5A"/>
    <w:rsid w:val="00A93569"/>
    <w:rsid w:val="00A96F13"/>
    <w:rsid w:val="00AD3773"/>
    <w:rsid w:val="00AD3BCB"/>
    <w:rsid w:val="00AD4095"/>
    <w:rsid w:val="00AF0C96"/>
    <w:rsid w:val="00B465B0"/>
    <w:rsid w:val="00B6696A"/>
    <w:rsid w:val="00B72562"/>
    <w:rsid w:val="00B726B5"/>
    <w:rsid w:val="00B844AE"/>
    <w:rsid w:val="00B93657"/>
    <w:rsid w:val="00BB378A"/>
    <w:rsid w:val="00BB5F31"/>
    <w:rsid w:val="00BC21AD"/>
    <w:rsid w:val="00BE169B"/>
    <w:rsid w:val="00BE41C2"/>
    <w:rsid w:val="00BF0547"/>
    <w:rsid w:val="00C01DAA"/>
    <w:rsid w:val="00C159FC"/>
    <w:rsid w:val="00C3622F"/>
    <w:rsid w:val="00C6320C"/>
    <w:rsid w:val="00C75B9E"/>
    <w:rsid w:val="00C82F46"/>
    <w:rsid w:val="00C861FB"/>
    <w:rsid w:val="00CB16D6"/>
    <w:rsid w:val="00CB3D39"/>
    <w:rsid w:val="00CB57EE"/>
    <w:rsid w:val="00CC021C"/>
    <w:rsid w:val="00CF3A39"/>
    <w:rsid w:val="00D12828"/>
    <w:rsid w:val="00D136B1"/>
    <w:rsid w:val="00D34699"/>
    <w:rsid w:val="00D553B9"/>
    <w:rsid w:val="00D66654"/>
    <w:rsid w:val="00D73480"/>
    <w:rsid w:val="00D87E9E"/>
    <w:rsid w:val="00DB5E25"/>
    <w:rsid w:val="00DC38EB"/>
    <w:rsid w:val="00DD1BFD"/>
    <w:rsid w:val="00DF08CD"/>
    <w:rsid w:val="00E0363C"/>
    <w:rsid w:val="00E160DA"/>
    <w:rsid w:val="00E22B0E"/>
    <w:rsid w:val="00E36976"/>
    <w:rsid w:val="00E477AB"/>
    <w:rsid w:val="00E62294"/>
    <w:rsid w:val="00E771CA"/>
    <w:rsid w:val="00E83A92"/>
    <w:rsid w:val="00E83D71"/>
    <w:rsid w:val="00E844D9"/>
    <w:rsid w:val="00E95C73"/>
    <w:rsid w:val="00EC65B5"/>
    <w:rsid w:val="00F62B15"/>
    <w:rsid w:val="00F750D8"/>
    <w:rsid w:val="00F76554"/>
    <w:rsid w:val="00F87027"/>
    <w:rsid w:val="00F95784"/>
    <w:rsid w:val="00FC10F8"/>
    <w:rsid w:val="00FE4A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43BCD-9132-4329-BC65-312822C48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828"/>
    <w:pPr>
      <w:ind w:left="720"/>
      <w:contextualSpacing/>
    </w:pPr>
  </w:style>
  <w:style w:type="paragraph" w:styleId="Title">
    <w:name w:val="Title"/>
    <w:basedOn w:val="Normal"/>
    <w:next w:val="Normal"/>
    <w:link w:val="TitleChar"/>
    <w:uiPriority w:val="10"/>
    <w:qFormat/>
    <w:rsid w:val="00B844AE"/>
    <w:pPr>
      <w:spacing w:after="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B844AE"/>
    <w:rPr>
      <w:rFonts w:asciiTheme="majorHAnsi" w:eastAsiaTheme="majorEastAsia" w:hAnsiTheme="majorHAnsi" w:cstheme="majorBidi"/>
      <w:spacing w:val="-10"/>
      <w:kern w:val="28"/>
      <w:sz w:val="56"/>
      <w:szCs w:val="56"/>
      <w:lang w:val="en-GB"/>
    </w:rPr>
  </w:style>
  <w:style w:type="paragraph" w:styleId="NormalWeb">
    <w:name w:val="Normal (Web)"/>
    <w:basedOn w:val="Normal"/>
    <w:uiPriority w:val="99"/>
    <w:unhideWhenUsed/>
    <w:rsid w:val="001E3A4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F1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22heading2">
    <w:name w:val="MDPI_2.2_heading2"/>
    <w:qFormat/>
    <w:rsid w:val="006E3B38"/>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62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Leibniz-Rechenzentrum</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Kazemi, Azar</dc:creator>
  <cp:keywords/>
  <dc:description/>
  <cp:lastModifiedBy>Kazemi, Azar</cp:lastModifiedBy>
  <cp:revision>29</cp:revision>
  <dcterms:created xsi:type="dcterms:W3CDTF">2023-07-04T08:38:00Z</dcterms:created>
  <dcterms:modified xsi:type="dcterms:W3CDTF">2023-07-04T09:38:00Z</dcterms:modified>
</cp:coreProperties>
</file>