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eastAsia="华文仿宋"/>
          <w:bCs/>
          <w:sz w:val="24"/>
          <w:szCs w:val="24"/>
        </w:rPr>
      </w:pPr>
      <w:bookmarkStart w:id="0" w:name="_Hlk49089751"/>
      <w:bookmarkEnd w:id="0"/>
      <w:bookmarkStart w:id="1" w:name="OLE_LINK12"/>
      <w:bookmarkStart w:id="2" w:name="OLE_LINK13"/>
      <w:r>
        <w:rPr>
          <w:rFonts w:eastAsia="华文仿宋"/>
          <w:bCs/>
          <w:sz w:val="24"/>
          <w:szCs w:val="24"/>
        </w:rPr>
        <w:t xml:space="preserve">Dear </w:t>
      </w:r>
      <w:r>
        <w:rPr>
          <w:rFonts w:hint="eastAsia" w:eastAsia="华文仿宋"/>
          <w:bCs/>
          <w:sz w:val="24"/>
          <w:szCs w:val="24"/>
        </w:rPr>
        <w:t>reviewer</w:t>
      </w:r>
      <w:r>
        <w:rPr>
          <w:rFonts w:eastAsia="华文仿宋"/>
          <w:bCs/>
          <w:sz w:val="24"/>
          <w:szCs w:val="24"/>
        </w:rPr>
        <w:t xml:space="preserve">, </w:t>
      </w:r>
    </w:p>
    <w:p>
      <w:pPr>
        <w:spacing w:line="360" w:lineRule="auto"/>
        <w:ind w:firstLine="240" w:firstLineChars="100"/>
        <w:rPr>
          <w:rFonts w:eastAsia="华文仿宋"/>
          <w:bCs/>
          <w:sz w:val="24"/>
          <w:szCs w:val="24"/>
        </w:rPr>
      </w:pPr>
      <w:r>
        <w:rPr>
          <w:rFonts w:eastAsia="华文仿宋"/>
          <w:bCs/>
          <w:sz w:val="24"/>
          <w:szCs w:val="24"/>
        </w:rPr>
        <w:t>We are very grateful for your comments on the manuscript. This is a response letter about “</w:t>
      </w:r>
      <w:r>
        <w:rPr>
          <w:rFonts w:hint="eastAsia" w:eastAsia="华文仿宋"/>
          <w:b/>
          <w:bCs/>
          <w:sz w:val="24"/>
          <w:szCs w:val="24"/>
        </w:rPr>
        <w:t>Improvement of pBRDF model for target surface based on diffraction and transmission effects</w:t>
      </w:r>
      <w:r>
        <w:rPr>
          <w:rFonts w:eastAsia="华文仿宋"/>
          <w:bCs/>
          <w:sz w:val="24"/>
          <w:szCs w:val="24"/>
        </w:rPr>
        <w:t>”. We have revised the original manuscript according to your kind advice and detailed suggestions. The manuscript is resubmitted, and we wish it could be reconsidered for publication in “</w:t>
      </w:r>
      <w:r>
        <w:rPr>
          <w:rFonts w:hint="eastAsia" w:eastAsia="华文仿宋"/>
          <w:bCs/>
          <w:sz w:val="24"/>
          <w:szCs w:val="24"/>
          <w:lang w:val="en-US" w:eastAsia="zh-CN"/>
        </w:rPr>
        <w:t>Remote Sensing</w:t>
      </w:r>
      <w:r>
        <w:rPr>
          <w:rFonts w:eastAsia="华文仿宋"/>
          <w:bCs/>
          <w:sz w:val="24"/>
          <w:szCs w:val="24"/>
        </w:rPr>
        <w:t xml:space="preserve">”.  </w:t>
      </w:r>
    </w:p>
    <w:p>
      <w:pPr>
        <w:spacing w:line="360" w:lineRule="auto"/>
        <w:ind w:firstLine="240" w:firstLineChars="100"/>
        <w:rPr>
          <w:rFonts w:eastAsia="华文仿宋"/>
          <w:bCs/>
          <w:sz w:val="24"/>
          <w:szCs w:val="24"/>
        </w:rPr>
      </w:pPr>
      <w:r>
        <w:rPr>
          <w:rFonts w:eastAsia="华文仿宋"/>
          <w:bCs/>
          <w:sz w:val="24"/>
          <w:szCs w:val="24"/>
        </w:rPr>
        <w:t xml:space="preserve">Below is the response to the Reviewer’s advice and detailed suggestions. The reviewers’ comments and our replies are listed, respectively. The corrections are red marked and underlined in the revised manuscript for easy check purposes. </w:t>
      </w:r>
    </w:p>
    <w:p>
      <w:pPr>
        <w:spacing w:line="360" w:lineRule="auto"/>
        <w:ind w:firstLine="240" w:firstLineChars="100"/>
        <w:rPr>
          <w:sz w:val="24"/>
          <w:szCs w:val="24"/>
        </w:rPr>
      </w:pPr>
      <w:r>
        <w:rPr>
          <w:rFonts w:eastAsia="华文仿宋"/>
          <w:bCs/>
          <w:sz w:val="24"/>
          <w:szCs w:val="24"/>
        </w:rPr>
        <w:t xml:space="preserve">If there are other needs, please feel free to inform us. </w:t>
      </w:r>
    </w:p>
    <w:p>
      <w:pPr>
        <w:spacing w:line="360" w:lineRule="auto"/>
        <w:ind w:firstLine="240" w:firstLineChars="100"/>
        <w:rPr>
          <w:rFonts w:eastAsia="华文仿宋"/>
          <w:bCs/>
          <w:sz w:val="24"/>
          <w:szCs w:val="24"/>
        </w:rPr>
      </w:pPr>
      <w:r>
        <w:rPr>
          <w:rFonts w:eastAsia="华文仿宋"/>
          <w:bCs/>
          <w:sz w:val="24"/>
          <w:szCs w:val="24"/>
        </w:rPr>
        <w:t xml:space="preserve">Thank you very much! </w:t>
      </w:r>
    </w:p>
    <w:p>
      <w:pPr>
        <w:spacing w:line="360" w:lineRule="auto"/>
        <w:ind w:firstLine="210" w:firstLineChars="100"/>
      </w:pPr>
    </w:p>
    <w:p>
      <w:pPr>
        <w:spacing w:line="360" w:lineRule="auto"/>
        <w:rPr>
          <w:rFonts w:eastAsia="华文仿宋"/>
          <w:bCs/>
          <w:sz w:val="24"/>
          <w:szCs w:val="24"/>
        </w:rPr>
      </w:pPr>
      <w:r>
        <w:rPr>
          <w:rFonts w:eastAsia="华文仿宋"/>
          <w:bCs/>
          <w:sz w:val="24"/>
          <w:szCs w:val="24"/>
        </w:rPr>
        <w:t xml:space="preserve">Best regards! </w:t>
      </w:r>
    </w:p>
    <w:p>
      <w:pPr>
        <w:spacing w:line="360" w:lineRule="auto"/>
        <w:rPr>
          <w:rFonts w:eastAsia="华文仿宋"/>
          <w:sz w:val="24"/>
          <w:szCs w:val="24"/>
        </w:rPr>
      </w:pPr>
      <w:r>
        <w:rPr>
          <w:rFonts w:eastAsia="华文仿宋"/>
          <w:sz w:val="24"/>
          <w:szCs w:val="24"/>
        </w:rPr>
        <w:t xml:space="preserve">Yours sincerely, </w:t>
      </w:r>
    </w:p>
    <w:p>
      <w:pPr>
        <w:spacing w:line="360" w:lineRule="auto"/>
        <w:rPr>
          <w:rFonts w:eastAsia="华文仿宋"/>
          <w:sz w:val="24"/>
          <w:szCs w:val="24"/>
        </w:rPr>
      </w:pPr>
    </w:p>
    <w:p>
      <w:pPr>
        <w:spacing w:line="360" w:lineRule="auto"/>
        <w:rPr>
          <w:rFonts w:hint="default" w:eastAsia="华文仿宋"/>
          <w:sz w:val="24"/>
          <w:szCs w:val="24"/>
          <w:lang w:val="en-US"/>
        </w:rPr>
      </w:pPr>
      <w:r>
        <w:rPr>
          <w:rFonts w:eastAsia="华文仿宋"/>
          <w:sz w:val="24"/>
          <w:szCs w:val="24"/>
        </w:rPr>
        <w:t xml:space="preserve">First author: </w:t>
      </w:r>
      <w:r>
        <w:rPr>
          <w:rFonts w:hint="eastAsia"/>
          <w:sz w:val="24"/>
          <w:szCs w:val="24"/>
          <w:lang w:val="en-US" w:eastAsia="zh-CN"/>
        </w:rPr>
        <w:t>Qiang Fu</w:t>
      </w:r>
    </w:p>
    <w:p>
      <w:pPr>
        <w:rPr>
          <w:rFonts w:hint="default" w:eastAsiaTheme="minorEastAsia"/>
          <w:b/>
          <w:sz w:val="24"/>
          <w:lang w:val="en-US" w:eastAsia="zh-CN"/>
        </w:rPr>
      </w:pPr>
      <w:r>
        <w:rPr>
          <w:sz w:val="24"/>
          <w:szCs w:val="24"/>
        </w:rPr>
        <w:t xml:space="preserve">Corresponding author: </w:t>
      </w:r>
      <w:bookmarkEnd w:id="1"/>
      <w:bookmarkEnd w:id="2"/>
      <w:r>
        <w:rPr>
          <w:rFonts w:hint="eastAsia"/>
          <w:sz w:val="24"/>
          <w:szCs w:val="24"/>
          <w:lang w:val="en-US" w:eastAsia="zh-CN"/>
        </w:rPr>
        <w:t>Qiang Fu</w:t>
      </w:r>
    </w:p>
    <w:p/>
    <w:p/>
    <w:p/>
    <w:p/>
    <w:p/>
    <w:p/>
    <w:p/>
    <w:p/>
    <w:p/>
    <w:p/>
    <w:p/>
    <w:p/>
    <w:p/>
    <w:p/>
    <w:p/>
    <w:p/>
    <w:p/>
    <w:p/>
    <w:p/>
    <w:p>
      <w:pPr>
        <w:numPr>
          <w:ilvl w:val="0"/>
          <w:numId w:val="1"/>
        </w:numPr>
        <w:rPr>
          <w:rFonts w:hint="default"/>
          <w:b/>
          <w:sz w:val="24"/>
        </w:rPr>
      </w:pPr>
      <w:r>
        <w:rPr>
          <w:rFonts w:hint="default"/>
          <w:b/>
          <w:sz w:val="24"/>
        </w:rPr>
        <w:t>The manuscript lacks a thorough discussion of the limitations and potential challenges of the proposed pBTDF model.</w:t>
      </w:r>
    </w:p>
    <w:p>
      <w:pPr>
        <w:numPr>
          <w:ilvl w:val="0"/>
          <w:numId w:val="0"/>
        </w:numPr>
        <w:rPr>
          <w:b/>
          <w:color w:val="FF0000"/>
          <w:sz w:val="24"/>
          <w:u w:val="single"/>
        </w:rPr>
      </w:pPr>
      <w:r>
        <w:rPr>
          <w:rFonts w:hint="eastAsia"/>
          <w:color w:val="0000FF"/>
          <w:sz w:val="24"/>
        </w:rPr>
        <w:t>R</w:t>
      </w:r>
      <w:r>
        <w:rPr>
          <w:color w:val="0000FF"/>
          <w:sz w:val="24"/>
        </w:rPr>
        <w:t>esponse: Thanks for reviewer’s comment.</w:t>
      </w:r>
      <w:r>
        <w:rPr>
          <w:rFonts w:hint="eastAsia"/>
          <w:color w:val="0000FF"/>
          <w:sz w:val="24"/>
          <w:lang w:val="en-US" w:eastAsia="zh-CN"/>
        </w:rPr>
        <w:t xml:space="preserve"> </w:t>
      </w:r>
      <w:r>
        <w:rPr>
          <w:rFonts w:hint="eastAsia"/>
          <w:color w:val="0000FF"/>
          <w:sz w:val="24"/>
        </w:rPr>
        <w:t>A</w:t>
      </w:r>
      <w:r>
        <w:rPr>
          <w:color w:val="0000FF"/>
          <w:sz w:val="24"/>
        </w:rPr>
        <w:t>ccording to reviewer’s suggestion</w:t>
      </w:r>
      <w:r>
        <w:rPr>
          <w:rFonts w:hint="eastAsia"/>
          <w:color w:val="0000FF"/>
          <w:sz w:val="24"/>
          <w:lang w:val="en-US" w:eastAsia="zh-CN"/>
        </w:rPr>
        <w:t xml:space="preserve">, </w:t>
      </w:r>
      <w:r>
        <w:rPr>
          <w:rFonts w:hint="eastAsia"/>
          <w:color w:val="0000FF"/>
          <w:sz w:val="24"/>
        </w:rPr>
        <w:t>fol</w:t>
      </w:r>
      <w:r>
        <w:rPr>
          <w:color w:val="0000FF"/>
          <w:sz w:val="24"/>
        </w:rPr>
        <w:t xml:space="preserve">lowing comments have been </w:t>
      </w:r>
      <w:r>
        <w:rPr>
          <w:rFonts w:hint="eastAsia"/>
          <w:color w:val="0000FF"/>
          <w:sz w:val="24"/>
          <w:lang w:val="en-US" w:eastAsia="zh-CN"/>
        </w:rPr>
        <w:t xml:space="preserve">added </w:t>
      </w:r>
      <w:r>
        <w:rPr>
          <w:color w:val="0000FF"/>
          <w:sz w:val="24"/>
        </w:rPr>
        <w:t>in</w:t>
      </w:r>
      <w:r>
        <w:rPr>
          <w:rFonts w:hint="eastAsia"/>
          <w:color w:val="0000FF"/>
          <w:sz w:val="24"/>
          <w:lang w:val="en-US" w:eastAsia="zh-CN"/>
        </w:rPr>
        <w:t xml:space="preserve"> </w:t>
      </w:r>
      <w:r>
        <w:rPr>
          <w:rFonts w:hint="eastAsia"/>
          <w:b/>
          <w:color w:val="FF0000"/>
          <w:sz w:val="24"/>
          <w:u w:val="single"/>
          <w:lang w:val="en-US" w:eastAsia="zh-CN"/>
        </w:rPr>
        <w:t>Line 487</w:t>
      </w:r>
      <w:r>
        <w:rPr>
          <w:b/>
          <w:color w:val="FF0000"/>
          <w:sz w:val="24"/>
          <w:u w:val="single"/>
        </w:rPr>
        <w:t>.</w:t>
      </w:r>
    </w:p>
    <w:p>
      <w:pPr>
        <w:numPr>
          <w:ilvl w:val="0"/>
          <w:numId w:val="0"/>
        </w:numPr>
        <w:rPr>
          <w:b/>
          <w:color w:val="FF0000"/>
          <w:sz w:val="24"/>
          <w:u w:val="single"/>
        </w:rPr>
      </w:pPr>
    </w:p>
    <w:p>
      <w:pPr>
        <w:numPr>
          <w:ilvl w:val="0"/>
          <w:numId w:val="0"/>
        </w:numPr>
        <w:ind w:firstLine="480" w:firstLineChars="200"/>
        <w:rPr>
          <w:rFonts w:hint="eastAsia"/>
          <w:b w:val="0"/>
          <w:bCs/>
          <w:color w:val="FF0000"/>
          <w:sz w:val="24"/>
          <w:u w:val="single"/>
        </w:rPr>
      </w:pPr>
      <w:r>
        <w:rPr>
          <w:rFonts w:hint="eastAsia"/>
          <w:b w:val="0"/>
          <w:bCs/>
          <w:color w:val="FF0000"/>
          <w:sz w:val="24"/>
          <w:u w:val="single"/>
        </w:rPr>
        <w:t>The proposed pBTDF model can provide a more accurate theoretical basis for the study of target surface polarisation properties, but it still has limitations and potential challenges. For some strong scatterer materials, the use of a simple single spherical particle scattering superposition does not answer the question of multiple scattering in strong scatterers, and the modelling of multiple scattering effects is still needed for this type of material. Second, the specular reflection part can be accurately represented by Fresnel's formula, but for the non-specular reflection part, that is, the part that cannot be accurately described by Fresnel's formula, only the primary reflection of the specular micro-element is considered; there is no description of the multiple reflection effect. Therefore, it is necessary to model the multiple reflection effect in subsequent research to further improve the accuracy of the model.</w:t>
      </w:r>
    </w:p>
    <w:p>
      <w:pPr>
        <w:numPr>
          <w:ilvl w:val="0"/>
          <w:numId w:val="0"/>
        </w:numPr>
        <w:ind w:firstLine="480" w:firstLineChars="200"/>
        <w:rPr>
          <w:rFonts w:hint="eastAsia"/>
          <w:b w:val="0"/>
          <w:bCs/>
          <w:color w:val="FF0000"/>
          <w:sz w:val="24"/>
          <w:u w:val="single"/>
        </w:rPr>
      </w:pPr>
    </w:p>
    <w:p>
      <w:pPr>
        <w:numPr>
          <w:ilvl w:val="0"/>
          <w:numId w:val="0"/>
        </w:numPr>
        <w:rPr>
          <w:rFonts w:hint="eastAsia"/>
          <w:b w:val="0"/>
          <w:bCs/>
          <w:color w:val="FF0000"/>
          <w:sz w:val="24"/>
          <w:u w:val="single"/>
        </w:rPr>
      </w:pPr>
    </w:p>
    <w:p>
      <w:pPr>
        <w:numPr>
          <w:ilvl w:val="0"/>
          <w:numId w:val="1"/>
        </w:numPr>
        <w:rPr>
          <w:rFonts w:hint="eastAsia"/>
          <w:b/>
          <w:sz w:val="24"/>
        </w:rPr>
      </w:pPr>
      <w:r>
        <w:rPr>
          <w:rFonts w:hint="default"/>
          <w:b/>
          <w:sz w:val="24"/>
        </w:rPr>
        <w:t>The statistical significance of the observed reduction in relative intensity errors and DOLP should be further analyzed and presented</w:t>
      </w:r>
      <w:r>
        <w:rPr>
          <w:rFonts w:hint="eastAsia"/>
          <w:b/>
          <w:sz w:val="24"/>
          <w:lang w:val="en-US" w:eastAsia="zh-CN"/>
        </w:rPr>
        <w:t>.</w:t>
      </w:r>
    </w:p>
    <w:p>
      <w:pPr>
        <w:numPr>
          <w:ilvl w:val="0"/>
          <w:numId w:val="0"/>
        </w:numPr>
        <w:rPr>
          <w:b/>
          <w:color w:val="FF0000"/>
          <w:sz w:val="24"/>
          <w:u w:val="single"/>
        </w:rPr>
      </w:pPr>
      <w:r>
        <w:rPr>
          <w:rFonts w:hint="eastAsia"/>
          <w:color w:val="0000FF"/>
          <w:sz w:val="24"/>
        </w:rPr>
        <w:t>R</w:t>
      </w:r>
      <w:r>
        <w:rPr>
          <w:color w:val="0000FF"/>
          <w:sz w:val="24"/>
        </w:rPr>
        <w:t>esponse: Thanks for reviewer’s comment.</w:t>
      </w:r>
      <w:r>
        <w:rPr>
          <w:rFonts w:hint="eastAsia"/>
          <w:color w:val="0000FF"/>
          <w:sz w:val="24"/>
          <w:lang w:val="en-US" w:eastAsia="zh-CN"/>
        </w:rPr>
        <w:t xml:space="preserve"> </w:t>
      </w:r>
      <w:r>
        <w:rPr>
          <w:rFonts w:hint="eastAsia"/>
          <w:color w:val="0000FF"/>
          <w:sz w:val="24"/>
        </w:rPr>
        <w:t>A</w:t>
      </w:r>
      <w:r>
        <w:rPr>
          <w:color w:val="0000FF"/>
          <w:sz w:val="24"/>
        </w:rPr>
        <w:t>ccording to reviewer’s suggestion</w:t>
      </w:r>
      <w:r>
        <w:rPr>
          <w:rFonts w:hint="eastAsia"/>
          <w:color w:val="0000FF"/>
          <w:sz w:val="24"/>
          <w:lang w:val="en-US" w:eastAsia="zh-CN"/>
        </w:rPr>
        <w:t xml:space="preserve">, </w:t>
      </w:r>
      <w:r>
        <w:rPr>
          <w:rFonts w:hint="eastAsia"/>
          <w:color w:val="0000FF"/>
          <w:sz w:val="24"/>
        </w:rPr>
        <w:t>fol</w:t>
      </w:r>
      <w:r>
        <w:rPr>
          <w:color w:val="0000FF"/>
          <w:sz w:val="24"/>
        </w:rPr>
        <w:t xml:space="preserve">lowing comments have been </w:t>
      </w:r>
      <w:r>
        <w:rPr>
          <w:rFonts w:hint="eastAsia"/>
          <w:color w:val="0000FF"/>
          <w:sz w:val="24"/>
          <w:lang w:val="en-US" w:eastAsia="zh-CN"/>
        </w:rPr>
        <w:t xml:space="preserve">added </w:t>
      </w:r>
      <w:r>
        <w:rPr>
          <w:color w:val="0000FF"/>
          <w:sz w:val="24"/>
        </w:rPr>
        <w:t>in</w:t>
      </w:r>
      <w:r>
        <w:rPr>
          <w:rFonts w:hint="eastAsia"/>
          <w:color w:val="0000FF"/>
          <w:sz w:val="24"/>
          <w:lang w:val="en-US" w:eastAsia="zh-CN"/>
        </w:rPr>
        <w:t xml:space="preserve"> </w:t>
      </w:r>
      <w:r>
        <w:rPr>
          <w:rFonts w:hint="eastAsia"/>
          <w:b/>
          <w:color w:val="FF0000"/>
          <w:sz w:val="24"/>
          <w:u w:val="single"/>
          <w:lang w:val="en-US" w:eastAsia="zh-CN"/>
        </w:rPr>
        <w:t>Line 475</w:t>
      </w:r>
      <w:r>
        <w:rPr>
          <w:b/>
          <w:color w:val="FF0000"/>
          <w:sz w:val="24"/>
          <w:u w:val="single"/>
        </w:rPr>
        <w:t>.</w:t>
      </w:r>
    </w:p>
    <w:p>
      <w:pPr>
        <w:numPr>
          <w:ilvl w:val="0"/>
          <w:numId w:val="0"/>
        </w:numPr>
        <w:rPr>
          <w:b/>
          <w:color w:val="FF0000"/>
          <w:sz w:val="24"/>
          <w:u w:val="single"/>
        </w:rPr>
      </w:pPr>
    </w:p>
    <w:p>
      <w:pPr>
        <w:pStyle w:val="6"/>
        <w:ind w:left="0" w:leftChars="0" w:firstLine="480" w:firstLineChars="200"/>
        <w:rPr>
          <w:rFonts w:hint="eastAsia" w:ascii="Times New Roman" w:hAnsi="Times New Roman" w:cs="Times New Roman" w:eastAsiaTheme="minorEastAsia"/>
          <w:b w:val="0"/>
          <w:bCs/>
          <w:snapToGrid/>
          <w:color w:val="FF0000"/>
          <w:kern w:val="0"/>
          <w:sz w:val="24"/>
          <w:szCs w:val="21"/>
          <w:u w:val="single"/>
          <w:lang w:val="en-US" w:eastAsia="de-DE" w:bidi="ar-SA"/>
        </w:rPr>
      </w:pPr>
      <w:r>
        <w:rPr>
          <w:rFonts w:hint="eastAsia" w:ascii="Times New Roman" w:hAnsi="Times New Roman" w:cs="Times New Roman" w:eastAsiaTheme="minorEastAsia"/>
          <w:b w:val="0"/>
          <w:bCs/>
          <w:snapToGrid/>
          <w:color w:val="FF0000"/>
          <w:kern w:val="0"/>
          <w:sz w:val="24"/>
          <w:szCs w:val="21"/>
          <w:u w:val="single"/>
          <w:lang w:val="en-US" w:eastAsia="de-DE" w:bidi="ar-SA"/>
        </w:rPr>
        <w:t>The study of polarisation characteristics of target surfaces is of great importance in the fields of polarisation detection and polarisation remote sensing. Using the target polarisation characteristic model, the accuracy of polarisation detection can be improved, and it has high application value in scenarios such as military stealth target detection, atmospheric transportation, and computer vision. Compared with the traditional P-G model, both the intensity and the accuracy of the proposed model of DOLP are improved by a large percentage. In practical applications, the model has higher sensitivity to coated materials or materials with strong light transmission, which can provide better discrimination and identification capabilities and a good basis for material detection. The model also provides rigorous theoretical support for the study of target surface polarisation characteristics and can be applied to the software system of target surface polarisation characteristics measurement devices such as ellipsometers.</w:t>
      </w:r>
    </w:p>
    <w:p>
      <w:pPr>
        <w:pStyle w:val="6"/>
        <w:ind w:left="0" w:leftChars="0" w:firstLine="0" w:firstLineChars="0"/>
        <w:rPr>
          <w:rFonts w:hint="eastAsia" w:ascii="Times New Roman" w:hAnsi="Times New Roman" w:cs="Times New Roman" w:eastAsiaTheme="minorEastAsia"/>
          <w:b w:val="0"/>
          <w:bCs/>
          <w:snapToGrid/>
          <w:color w:val="FF0000"/>
          <w:kern w:val="0"/>
          <w:sz w:val="24"/>
          <w:szCs w:val="21"/>
          <w:u w:val="single"/>
          <w:lang w:val="en-US" w:eastAsia="de-DE" w:bidi="ar-SA"/>
        </w:rPr>
      </w:pPr>
    </w:p>
    <w:p>
      <w:pPr>
        <w:pStyle w:val="6"/>
        <w:ind w:left="0" w:leftChars="0" w:firstLine="0" w:firstLineChars="0"/>
        <w:rPr>
          <w:rFonts w:hint="eastAsia" w:ascii="Times New Roman" w:hAnsi="Times New Roman" w:cs="Times New Roman" w:eastAsiaTheme="minorEastAsia"/>
          <w:b w:val="0"/>
          <w:bCs/>
          <w:snapToGrid/>
          <w:color w:val="FF0000"/>
          <w:kern w:val="0"/>
          <w:sz w:val="24"/>
          <w:szCs w:val="21"/>
          <w:u w:val="single"/>
          <w:lang w:val="en-US" w:eastAsia="de-DE" w:bidi="ar-SA"/>
        </w:rPr>
      </w:pPr>
    </w:p>
    <w:p>
      <w:pPr>
        <w:numPr>
          <w:ilvl w:val="0"/>
          <w:numId w:val="0"/>
        </w:numPr>
        <w:rPr>
          <w:rFonts w:hint="eastAsia" w:ascii="Times New Roman" w:hAnsi="Times New Roman" w:cs="Times New Roman" w:eastAsiaTheme="minorEastAsia"/>
          <w:b w:val="0"/>
          <w:bCs/>
          <w:snapToGrid/>
          <w:color w:val="FF0000"/>
          <w:kern w:val="0"/>
          <w:sz w:val="24"/>
          <w:szCs w:val="21"/>
          <w:u w:val="single"/>
          <w:lang w:val="en-US" w:eastAsia="zh-CN" w:bidi="ar-SA"/>
        </w:rPr>
      </w:pPr>
    </w:p>
    <w:p>
      <w:pPr>
        <w:numPr>
          <w:ilvl w:val="0"/>
          <w:numId w:val="1"/>
        </w:numPr>
        <w:rPr>
          <w:rFonts w:hint="eastAsia" w:ascii="Times New Roman" w:hAnsi="Times New Roman" w:cs="Times New Roman"/>
          <w:b/>
          <w:sz w:val="24"/>
          <w:lang w:val="en-US" w:eastAsia="zh-CN"/>
        </w:rPr>
      </w:pPr>
      <w:r>
        <w:rPr>
          <w:rFonts w:hint="default" w:ascii="Times New Roman" w:hAnsi="Times New Roman" w:cs="Times New Roman"/>
          <w:b/>
          <w:sz w:val="24"/>
        </w:rPr>
        <w:t>The clarity of the presentation could be improved in certain sections, particularly in explaining the theoretical derivation of the internal intrinsic properties affecting the polarization characteristics</w:t>
      </w:r>
      <w:r>
        <w:rPr>
          <w:rFonts w:hint="eastAsia" w:ascii="Times New Roman" w:hAnsi="Times New Roman" w:cs="Times New Roman"/>
          <w:b/>
          <w:sz w:val="24"/>
          <w:lang w:val="en-US" w:eastAsia="zh-CN"/>
        </w:rPr>
        <w:t>.</w:t>
      </w:r>
    </w:p>
    <w:p>
      <w:pPr>
        <w:numPr>
          <w:ilvl w:val="0"/>
          <w:numId w:val="0"/>
        </w:numPr>
        <w:rPr>
          <w:rFonts w:hint="eastAsia" w:ascii="Times New Roman" w:hAnsi="Times New Roman" w:cs="Times New Roman"/>
          <w:b/>
          <w:sz w:val="24"/>
          <w:lang w:val="en-US" w:eastAsia="zh-CN"/>
        </w:rPr>
      </w:pPr>
      <w:r>
        <w:rPr>
          <w:rFonts w:hint="eastAsia"/>
          <w:color w:val="0000FF"/>
          <w:sz w:val="24"/>
        </w:rPr>
        <w:t>R</w:t>
      </w:r>
      <w:r>
        <w:rPr>
          <w:color w:val="0000FF"/>
          <w:sz w:val="24"/>
        </w:rPr>
        <w:t>esponse: Thanks for reviewer’s comment.</w:t>
      </w:r>
      <w:r>
        <w:rPr>
          <w:rFonts w:hint="eastAsia"/>
          <w:color w:val="0000FF"/>
          <w:sz w:val="24"/>
          <w:lang w:val="en-US" w:eastAsia="zh-CN"/>
        </w:rPr>
        <w:t xml:space="preserve"> </w:t>
      </w:r>
      <w:r>
        <w:rPr>
          <w:rFonts w:hint="eastAsia"/>
          <w:color w:val="0000FF"/>
          <w:sz w:val="24"/>
        </w:rPr>
        <w:t>A</w:t>
      </w:r>
      <w:r>
        <w:rPr>
          <w:color w:val="0000FF"/>
          <w:sz w:val="24"/>
        </w:rPr>
        <w:t>ccording to reviewer’s suggestion</w:t>
      </w:r>
      <w:r>
        <w:rPr>
          <w:rFonts w:hint="eastAsia"/>
          <w:color w:val="0000FF"/>
          <w:sz w:val="24"/>
          <w:lang w:val="en-US" w:eastAsia="zh-CN"/>
        </w:rPr>
        <w:t xml:space="preserve">, </w:t>
      </w:r>
      <w:r>
        <w:rPr>
          <w:rFonts w:hint="eastAsia"/>
          <w:color w:val="0000FF"/>
          <w:sz w:val="24"/>
        </w:rPr>
        <w:t>fol</w:t>
      </w:r>
      <w:r>
        <w:rPr>
          <w:color w:val="0000FF"/>
          <w:sz w:val="24"/>
        </w:rPr>
        <w:t>lowing</w:t>
      </w:r>
      <w:r>
        <w:rPr>
          <w:rFonts w:hint="eastAsia"/>
          <w:color w:val="0000FF"/>
          <w:sz w:val="24"/>
          <w:lang w:val="en-US" w:eastAsia="zh-CN"/>
        </w:rPr>
        <w:t xml:space="preserve"> </w:t>
      </w:r>
      <w:r>
        <w:rPr>
          <w:rFonts w:hint="default" w:ascii="Times New Roman" w:hAnsi="Times New Roman" w:cs="Times New Roman"/>
          <w:color w:val="0000FF"/>
          <w:sz w:val="24"/>
        </w:rPr>
        <w:t>theoretical</w:t>
      </w:r>
      <w:r>
        <w:rPr>
          <w:rFonts w:hint="eastAsia" w:ascii="Times New Roman" w:hAnsi="Times New Roman" w:cs="Times New Roman"/>
          <w:color w:val="0000FF"/>
          <w:sz w:val="24"/>
          <w:lang w:val="en-US" w:eastAsia="zh-CN"/>
        </w:rPr>
        <w:t xml:space="preserve"> </w:t>
      </w:r>
      <w:r>
        <w:rPr>
          <w:rFonts w:hint="eastAsia"/>
          <w:color w:val="0000FF"/>
          <w:sz w:val="24"/>
        </w:rPr>
        <w:t>derivation</w:t>
      </w:r>
      <w:r>
        <w:rPr>
          <w:color w:val="0000FF"/>
          <w:sz w:val="24"/>
        </w:rPr>
        <w:t xml:space="preserve"> have been </w:t>
      </w:r>
      <w:r>
        <w:rPr>
          <w:rFonts w:hint="eastAsia"/>
          <w:color w:val="0000FF"/>
          <w:sz w:val="24"/>
          <w:lang w:val="en-US" w:eastAsia="zh-CN"/>
        </w:rPr>
        <w:t xml:space="preserve">added </w:t>
      </w:r>
      <w:r>
        <w:rPr>
          <w:color w:val="0000FF"/>
          <w:sz w:val="24"/>
        </w:rPr>
        <w:t>in</w:t>
      </w:r>
      <w:r>
        <w:rPr>
          <w:rFonts w:hint="eastAsia"/>
          <w:color w:val="0000FF"/>
          <w:sz w:val="24"/>
          <w:lang w:val="en-US" w:eastAsia="zh-CN"/>
        </w:rPr>
        <w:t xml:space="preserve"> </w:t>
      </w:r>
      <w:r>
        <w:rPr>
          <w:rFonts w:hint="eastAsia"/>
          <w:b/>
          <w:color w:val="FF0000"/>
          <w:sz w:val="24"/>
          <w:u w:val="single"/>
          <w:lang w:val="en-US" w:eastAsia="zh-CN"/>
        </w:rPr>
        <w:t>Line 315</w:t>
      </w:r>
      <w:r>
        <w:rPr>
          <w:b/>
          <w:color w:val="FF0000"/>
          <w:sz w:val="24"/>
          <w:u w:val="single"/>
        </w:rPr>
        <w:t>.</w:t>
      </w:r>
    </w:p>
    <w:p>
      <w:pPr>
        <w:numPr>
          <w:ilvl w:val="0"/>
          <w:numId w:val="0"/>
        </w:numPr>
        <w:rPr>
          <w:rFonts w:hint="eastAsia" w:ascii="Times New Roman" w:hAnsi="Times New Roman" w:cs="Times New Roman" w:eastAsiaTheme="minorEastAsia"/>
          <w:b w:val="0"/>
          <w:bCs/>
          <w:snapToGrid/>
          <w:color w:val="FF0000"/>
          <w:kern w:val="0"/>
          <w:sz w:val="24"/>
          <w:szCs w:val="21"/>
          <w:u w:val="single"/>
          <w:lang w:val="en-US" w:eastAsia="zh-CN" w:bidi="ar-SA"/>
        </w:rPr>
      </w:pPr>
    </w:p>
    <w:p>
      <w:pPr>
        <w:numPr>
          <w:ilvl w:val="0"/>
          <w:numId w:val="0"/>
        </w:numPr>
        <w:rPr>
          <w:rFonts w:hint="eastAsia" w:ascii="Times New Roman" w:hAnsi="Times New Roman" w:cs="Times New Roman" w:eastAsiaTheme="minorEastAsia"/>
          <w:b w:val="0"/>
          <w:bCs/>
          <w:snapToGrid/>
          <w:color w:val="FF0000"/>
          <w:kern w:val="0"/>
          <w:sz w:val="24"/>
          <w:szCs w:val="21"/>
          <w:u w:val="single"/>
          <w:lang w:val="en-US" w:eastAsia="zh-CN" w:bidi="ar-SA"/>
        </w:rPr>
      </w:pPr>
    </w:p>
    <w:p>
      <w:pPr>
        <w:pStyle w:val="6"/>
        <w:ind w:left="0" w:leftChars="0" w:firstLine="400" w:firstLineChars="200"/>
        <w:rPr>
          <w:color w:val="FF0000"/>
          <w:u w:val="single"/>
          <w:lang w:val="en-GB"/>
        </w:rPr>
      </w:pPr>
      <w:r>
        <w:rPr>
          <w:rFonts w:hint="eastAsia"/>
          <w:color w:val="FF0000"/>
          <w:u w:val="single"/>
          <w:lang w:val="en-GB"/>
        </w:rPr>
        <w:t>The improved model based on transmission and diffraction effects mainly consists of three parts: specular reflection, transmission</w:t>
      </w:r>
      <w:r>
        <w:rPr>
          <w:color w:val="FF0000"/>
          <w:u w:val="single"/>
          <w:lang w:val="en-GB"/>
        </w:rPr>
        <w:t>,</w:t>
      </w:r>
      <w:r>
        <w:rPr>
          <w:rFonts w:hint="eastAsia"/>
          <w:color w:val="FF0000"/>
          <w:u w:val="single"/>
          <w:lang w:val="en-GB"/>
        </w:rPr>
        <w:t xml:space="preserve"> and diffraction, which are treated separately in the study to obtain the expressions for the intensity part of the pBTDF model as follows:</w:t>
      </w:r>
    </w:p>
    <w:tbl>
      <w:tblPr>
        <w:tblStyle w:val="3"/>
        <w:tblW w:w="8379" w:type="dxa"/>
        <w:tblInd w:w="-25" w:type="dxa"/>
        <w:tblLayout w:type="autofit"/>
        <w:tblCellMar>
          <w:top w:w="0" w:type="dxa"/>
          <w:left w:w="0" w:type="dxa"/>
          <w:bottom w:w="0" w:type="dxa"/>
          <w:right w:w="0" w:type="dxa"/>
        </w:tblCellMar>
      </w:tblPr>
      <w:tblGrid>
        <w:gridCol w:w="7918"/>
        <w:gridCol w:w="461"/>
      </w:tblGrid>
      <w:tr>
        <w:tblPrEx>
          <w:tblCellMar>
            <w:top w:w="0" w:type="dxa"/>
            <w:left w:w="0" w:type="dxa"/>
            <w:bottom w:w="0" w:type="dxa"/>
            <w:right w:w="0" w:type="dxa"/>
          </w:tblCellMar>
        </w:tblPrEx>
        <w:tc>
          <w:tcPr>
            <w:tcW w:w="7918" w:type="dxa"/>
          </w:tcPr>
          <w:p>
            <w:pPr>
              <w:pStyle w:val="7"/>
              <w:rPr>
                <w:color w:val="FF0000"/>
                <w:u w:val="single"/>
                <w:lang w:val="en-GB"/>
              </w:rPr>
            </w:pPr>
            <w:r>
              <w:rPr>
                <w:color w:val="FF0000"/>
                <w:position w:val="-14"/>
                <w:u w:val="single"/>
                <w:lang w:val="en-GB"/>
              </w:rPr>
              <w:object>
                <v:shape id="_x0000_i1025" o:spt="75" type="#_x0000_t75" style="height:20.5pt;width:143.5pt;" o:ole="t" filled="f" o:preferrelative="t" stroked="f" coordsize="21600,21600">
                  <v:path/>
                  <v:fill on="f" focussize="0,0"/>
                  <v:stroke on="f" joinstyle="miter"/>
                  <v:imagedata r:id="rId5" o:title=""/>
                  <o:lock v:ext="edit" aspectratio="t"/>
                  <w10:wrap type="none"/>
                  <w10:anchorlock/>
                </v:shape>
                <o:OLEObject Type="Embed" ProgID="Equation.DSMT4" ShapeID="_x0000_i1025" DrawAspect="Content" ObjectID="_1468075725" r:id="rId4">
                  <o:LockedField>false</o:LockedField>
                </o:OLEObject>
              </w:object>
            </w:r>
            <w:r>
              <w:rPr>
                <w:color w:val="FF0000"/>
                <w:u w:val="single"/>
                <w:lang w:val="en-GB"/>
              </w:rPr>
              <w:t>,</w:t>
            </w:r>
          </w:p>
        </w:tc>
        <w:tc>
          <w:tcPr>
            <w:tcW w:w="461" w:type="dxa"/>
            <w:vAlign w:val="center"/>
          </w:tcPr>
          <w:p>
            <w:pPr>
              <w:pStyle w:val="8"/>
              <w:spacing w:line="260" w:lineRule="atLeast"/>
              <w:rPr>
                <w:color w:val="FF0000"/>
                <w:u w:val="single"/>
                <w:lang w:val="en-GB"/>
              </w:rPr>
            </w:pPr>
            <w:r>
              <w:rPr>
                <w:color w:val="FF0000"/>
                <w:u w:val="single"/>
                <w:lang w:val="en-GB"/>
              </w:rPr>
              <w:t>(</w:t>
            </w:r>
            <w:r>
              <w:rPr>
                <w:rFonts w:hint="eastAsia" w:eastAsia="宋体"/>
                <w:color w:val="FF0000"/>
                <w:u w:val="single"/>
                <w:lang w:val="en-GB" w:eastAsia="zh-CN"/>
              </w:rPr>
              <w:t>2</w:t>
            </w:r>
            <w:r>
              <w:rPr>
                <w:rFonts w:hint="eastAsia" w:eastAsia="宋体"/>
                <w:color w:val="FF0000"/>
                <w:u w:val="single"/>
                <w:lang w:val="en-US" w:eastAsia="zh-CN"/>
              </w:rPr>
              <w:t>0</w:t>
            </w:r>
            <w:r>
              <w:rPr>
                <w:color w:val="FF0000"/>
                <w:u w:val="single"/>
                <w:lang w:val="en-GB"/>
              </w:rPr>
              <w:t>)</w:t>
            </w:r>
          </w:p>
        </w:tc>
      </w:tr>
    </w:tbl>
    <w:p>
      <w:pPr>
        <w:pStyle w:val="6"/>
        <w:ind w:left="0" w:leftChars="0" w:firstLine="400" w:firstLineChars="200"/>
        <w:rPr>
          <w:rFonts w:hint="eastAsia"/>
          <w:color w:val="FF0000"/>
          <w:u w:val="single"/>
          <w:lang w:val="en-GB"/>
        </w:rPr>
      </w:pPr>
      <w:r>
        <w:rPr>
          <w:rFonts w:hint="eastAsia"/>
          <w:color w:val="FF0000"/>
          <w:u w:val="single"/>
          <w:lang w:val="en-GB"/>
        </w:rPr>
        <w:t xml:space="preserve">where </w:t>
      </w:r>
      <w:r>
        <w:rPr>
          <w:rFonts w:hint="eastAsia"/>
          <w:color w:val="FF0000"/>
          <w:u w:val="single"/>
          <w:lang w:val="en-GB" w:eastAsia="zh-CN"/>
        </w:rPr>
        <w:object>
          <v:shape id="_x0000_i1026" o:spt="75" type="#_x0000_t75" style="height:15.5pt;width:13pt;" o:ole="t" filled="f" o:preferrelative="t" stroked="f" coordsize="21600,21600">
            <v:path/>
            <v:fill on="f" focussize="0,0"/>
            <v:stroke on="f" joinstyle="miter"/>
            <v:imagedata r:id="rId7" o:title=""/>
            <o:lock v:ext="edit" aspectratio="f"/>
            <w10:wrap type="none"/>
            <w10:anchorlock/>
          </v:shape>
          <o:OLEObject Type="Embed" ProgID="Equation.DSMT4" ShapeID="_x0000_i1026" DrawAspect="Content" ObjectID="_1468075726" r:id="rId6">
            <o:LockedField>false</o:LockedField>
          </o:OLEObject>
        </w:object>
      </w:r>
      <w:r>
        <w:rPr>
          <w:rFonts w:hint="eastAsia"/>
          <w:color w:val="FF0000"/>
          <w:u w:val="single"/>
          <w:lang w:val="en-GB"/>
        </w:rPr>
        <w:t xml:space="preserve">, </w:t>
      </w:r>
      <w:r>
        <w:rPr>
          <w:rFonts w:hint="eastAsia"/>
          <w:color w:val="FF0000"/>
          <w:u w:val="single"/>
          <w:lang w:val="en-GB" w:eastAsia="zh-CN"/>
        </w:rPr>
        <w:object>
          <v:shape id="_x0000_i1027" o:spt="75" type="#_x0000_t75" style="height:15.5pt;width:12pt;" o:ole="t" filled="f" o:preferrelative="t" stroked="f" coordsize="21600,21600">
            <v:path/>
            <v:fill on="f" focussize="0,0"/>
            <v:stroke on="f" joinstyle="miter"/>
            <v:imagedata r:id="rId9" o:title=""/>
            <o:lock v:ext="edit" aspectratio="f"/>
            <w10:wrap type="none"/>
            <w10:anchorlock/>
          </v:shape>
          <o:OLEObject Type="Embed" ProgID="Equation.DSMT4" ShapeID="_x0000_i1027" DrawAspect="Content" ObjectID="_1468075727" r:id="rId8">
            <o:LockedField>false</o:LockedField>
          </o:OLEObject>
        </w:object>
      </w:r>
      <w:r>
        <w:rPr>
          <w:rFonts w:hint="eastAsia"/>
          <w:color w:val="FF0000"/>
          <w:u w:val="single"/>
          <w:lang w:val="en-GB"/>
        </w:rPr>
        <w:t xml:space="preserve"> and </w:t>
      </w:r>
      <w:r>
        <w:rPr>
          <w:rFonts w:hint="eastAsia"/>
          <w:color w:val="FF0000"/>
          <w:u w:val="single"/>
          <w:lang w:val="en-GB" w:eastAsia="zh-CN"/>
        </w:rPr>
        <w:object>
          <v:shape id="_x0000_i1028" o:spt="75" type="#_x0000_t75" style="height:15.5pt;width:13pt;" o:ole="t" filled="f" o:preferrelative="t" stroked="f" coordsize="21600,21600">
            <v:path/>
            <v:fill on="f" focussize="0,0"/>
            <v:stroke on="f" joinstyle="miter"/>
            <v:imagedata r:id="rId11" o:title=""/>
            <o:lock v:ext="edit" aspectratio="f"/>
            <w10:wrap type="none"/>
            <w10:anchorlock/>
          </v:shape>
          <o:OLEObject Type="Embed" ProgID="Equation.DSMT4" ShapeID="_x0000_i1028" DrawAspect="Content" ObjectID="_1468075728" r:id="rId10">
            <o:LockedField>false</o:LockedField>
          </o:OLEObject>
        </w:object>
      </w:r>
      <w:r>
        <w:rPr>
          <w:rFonts w:hint="eastAsia"/>
          <w:color w:val="FF0000"/>
          <w:u w:val="single"/>
          <w:lang w:val="en-GB"/>
        </w:rPr>
        <w:t xml:space="preserve"> denote the coefficients of the specular reflection, transmission, and diffraction components, respectively.</w:t>
      </w:r>
    </w:p>
    <w:p>
      <w:pPr>
        <w:pStyle w:val="6"/>
        <w:ind w:left="0" w:leftChars="0" w:firstLine="400" w:firstLineChars="200"/>
        <w:rPr>
          <w:rFonts w:hint="eastAsia"/>
          <w:color w:val="FF0000"/>
          <w:u w:val="single"/>
          <w:lang w:val="en-GB"/>
        </w:rPr>
      </w:pPr>
      <w:r>
        <w:rPr>
          <w:rFonts w:hint="eastAsia"/>
          <w:color w:val="FF0000"/>
          <w:u w:val="single"/>
          <w:lang w:val="en-GB"/>
        </w:rPr>
        <w:t xml:space="preserve">Substituting </w:t>
      </w:r>
      <w:r>
        <w:rPr>
          <w:rFonts w:hint="eastAsia"/>
          <w:color w:val="FF0000"/>
          <w:u w:val="single"/>
          <w:lang w:val="en-GB" w:eastAsia="zh-CN"/>
        </w:rPr>
        <w:t xml:space="preserve">Eq. </w:t>
      </w:r>
      <w:r>
        <w:rPr>
          <w:rFonts w:hint="eastAsia"/>
          <w:color w:val="FF0000"/>
          <w:u w:val="single"/>
          <w:lang w:val="en-GB"/>
        </w:rPr>
        <w:t>(</w:t>
      </w:r>
      <w:r>
        <w:rPr>
          <w:rFonts w:hint="eastAsia"/>
          <w:color w:val="FF0000"/>
          <w:u w:val="single"/>
          <w:lang w:val="en-US" w:eastAsia="zh-CN"/>
        </w:rPr>
        <w:t>7</w:t>
      </w:r>
      <w:r>
        <w:rPr>
          <w:rFonts w:hint="eastAsia"/>
          <w:color w:val="FF0000"/>
          <w:u w:val="single"/>
          <w:lang w:val="en-GB"/>
        </w:rPr>
        <w:t xml:space="preserve">), </w:t>
      </w:r>
      <w:r>
        <w:rPr>
          <w:rFonts w:hint="eastAsia"/>
          <w:color w:val="FF0000"/>
          <w:u w:val="single"/>
          <w:lang w:val="en-GB" w:eastAsia="zh-CN"/>
        </w:rPr>
        <w:t>Eq.</w:t>
      </w:r>
      <w:r>
        <w:rPr>
          <w:rFonts w:hint="eastAsia"/>
          <w:color w:val="FF0000"/>
          <w:u w:val="single"/>
          <w:lang w:val="en-GB"/>
        </w:rPr>
        <w:t xml:space="preserve"> (1</w:t>
      </w:r>
      <w:r>
        <w:rPr>
          <w:rFonts w:hint="eastAsia"/>
          <w:color w:val="FF0000"/>
          <w:u w:val="single"/>
          <w:lang w:val="en-US" w:eastAsia="zh-CN"/>
        </w:rPr>
        <w:t>6</w:t>
      </w:r>
      <w:r>
        <w:rPr>
          <w:rFonts w:hint="eastAsia"/>
          <w:color w:val="FF0000"/>
          <w:u w:val="single"/>
          <w:lang w:val="en-GB"/>
        </w:rPr>
        <w:t xml:space="preserve">), and </w:t>
      </w:r>
      <w:r>
        <w:rPr>
          <w:rFonts w:hint="eastAsia"/>
          <w:color w:val="FF0000"/>
          <w:u w:val="single"/>
          <w:lang w:val="en-GB" w:eastAsia="zh-CN"/>
        </w:rPr>
        <w:t xml:space="preserve">Eq. </w:t>
      </w:r>
      <w:r>
        <w:rPr>
          <w:rFonts w:hint="eastAsia"/>
          <w:color w:val="FF0000"/>
          <w:u w:val="single"/>
          <w:lang w:val="en-GB"/>
        </w:rPr>
        <w:t>(1</w:t>
      </w:r>
      <w:r>
        <w:rPr>
          <w:rFonts w:hint="eastAsia"/>
          <w:color w:val="FF0000"/>
          <w:u w:val="single"/>
          <w:lang w:val="en-US" w:eastAsia="zh-CN"/>
        </w:rPr>
        <w:t>8</w:t>
      </w:r>
      <w:r>
        <w:rPr>
          <w:rFonts w:hint="eastAsia"/>
          <w:color w:val="FF0000"/>
          <w:u w:val="single"/>
          <w:lang w:val="en-GB"/>
        </w:rPr>
        <w:t xml:space="preserve">) into </w:t>
      </w:r>
      <w:r>
        <w:rPr>
          <w:rFonts w:hint="eastAsia"/>
          <w:color w:val="FF0000"/>
          <w:u w:val="single"/>
          <w:lang w:val="en-GB" w:eastAsia="zh-CN"/>
        </w:rPr>
        <w:t>Eq.</w:t>
      </w:r>
      <w:r>
        <w:rPr>
          <w:rFonts w:hint="eastAsia"/>
          <w:color w:val="FF0000"/>
          <w:u w:val="single"/>
          <w:lang w:val="en-GB"/>
        </w:rPr>
        <w:t xml:space="preserve"> (2</w:t>
      </w:r>
      <w:r>
        <w:rPr>
          <w:rFonts w:hint="eastAsia"/>
          <w:color w:val="FF0000"/>
          <w:u w:val="single"/>
          <w:lang w:val="en-US" w:eastAsia="zh-CN"/>
        </w:rPr>
        <w:t>0</w:t>
      </w:r>
      <w:r>
        <w:rPr>
          <w:rFonts w:hint="eastAsia"/>
          <w:color w:val="FF0000"/>
          <w:u w:val="single"/>
          <w:lang w:val="en-GB"/>
        </w:rPr>
        <w:t>), respectively, we get</w:t>
      </w:r>
    </w:p>
    <w:tbl>
      <w:tblPr>
        <w:tblStyle w:val="3"/>
        <w:tblW w:w="8379" w:type="dxa"/>
        <w:tblInd w:w="-10" w:type="dxa"/>
        <w:tblLayout w:type="autofit"/>
        <w:tblCellMar>
          <w:top w:w="0" w:type="dxa"/>
          <w:left w:w="0" w:type="dxa"/>
          <w:bottom w:w="0" w:type="dxa"/>
          <w:right w:w="0" w:type="dxa"/>
        </w:tblCellMar>
      </w:tblPr>
      <w:tblGrid>
        <w:gridCol w:w="7625"/>
        <w:gridCol w:w="754"/>
      </w:tblGrid>
      <w:tr>
        <w:tblPrEx>
          <w:tblCellMar>
            <w:top w:w="0" w:type="dxa"/>
            <w:left w:w="0" w:type="dxa"/>
            <w:bottom w:w="0" w:type="dxa"/>
            <w:right w:w="0" w:type="dxa"/>
          </w:tblCellMar>
        </w:tblPrEx>
        <w:trPr>
          <w:trHeight w:val="1266" w:hRule="atLeast"/>
        </w:trPr>
        <w:tc>
          <w:tcPr>
            <w:tcW w:w="7776" w:type="dxa"/>
          </w:tcPr>
          <w:p>
            <w:pPr>
              <w:pStyle w:val="6"/>
              <w:ind w:left="0" w:leftChars="0" w:firstLine="400" w:firstLineChars="200"/>
              <w:jc w:val="center"/>
              <w:rPr>
                <w:rFonts w:hint="eastAsia"/>
                <w:color w:val="FF0000"/>
                <w:u w:val="single"/>
                <w:lang w:val="en-GB"/>
              </w:rPr>
            </w:pPr>
            <w:r>
              <w:rPr>
                <w:rFonts w:hint="eastAsia"/>
                <w:color w:val="FF0000"/>
                <w:u w:val="single"/>
                <w:lang w:val="en-GB" w:eastAsia="zh-CN"/>
              </w:rPr>
              <w:object>
                <v:shape id="_x0000_i1029" o:spt="75" type="#_x0000_t75" style="height:65.5pt;width:219.5pt;" o:ole="t" filled="f" o:preferrelative="t" stroked="f" coordsize="21600,21600">
                  <v:path/>
                  <v:fill on="f" focussize="0,0"/>
                  <v:stroke on="f" joinstyle="miter"/>
                  <v:imagedata r:id="rId13" o:title=""/>
                  <o:lock v:ext="edit" aspectratio="t"/>
                  <w10:wrap type="none"/>
                  <w10:anchorlock/>
                </v:shape>
                <o:OLEObject Type="Embed" ProgID="Equation.DSMT4" ShapeID="_x0000_i1029" DrawAspect="Content" ObjectID="_1468075729" r:id="rId12">
                  <o:LockedField>false</o:LockedField>
                </o:OLEObject>
              </w:object>
            </w:r>
            <w:r>
              <w:rPr>
                <w:rFonts w:hint="eastAsia"/>
                <w:color w:val="FF0000"/>
                <w:u w:val="single"/>
                <w:lang w:val="en-GB" w:eastAsia="zh-CN"/>
              </w:rPr>
              <w:t>.</w:t>
            </w:r>
          </w:p>
        </w:tc>
        <w:tc>
          <w:tcPr>
            <w:tcW w:w="603" w:type="dxa"/>
            <w:vAlign w:val="center"/>
          </w:tcPr>
          <w:p>
            <w:pPr>
              <w:pStyle w:val="6"/>
              <w:ind w:left="0" w:leftChars="0" w:firstLine="400" w:firstLineChars="200"/>
              <w:rPr>
                <w:rFonts w:hint="eastAsia"/>
                <w:color w:val="FF0000"/>
                <w:u w:val="single"/>
                <w:lang w:val="en-GB"/>
              </w:rPr>
            </w:pPr>
            <w:r>
              <w:rPr>
                <w:rFonts w:hint="eastAsia"/>
                <w:color w:val="FF0000"/>
                <w:u w:val="single"/>
                <w:lang w:val="en-GB"/>
              </w:rPr>
              <w:t>(</w:t>
            </w:r>
            <w:r>
              <w:rPr>
                <w:rFonts w:hint="eastAsia"/>
                <w:color w:val="FF0000"/>
                <w:u w:val="single"/>
                <w:lang w:val="en-GB" w:eastAsia="zh-CN"/>
              </w:rPr>
              <w:t>2</w:t>
            </w:r>
            <w:r>
              <w:rPr>
                <w:rFonts w:hint="eastAsia"/>
                <w:color w:val="FF0000"/>
                <w:u w:val="single"/>
                <w:lang w:val="en-US" w:eastAsia="zh-CN"/>
              </w:rPr>
              <w:t>1</w:t>
            </w:r>
            <w:r>
              <w:rPr>
                <w:rFonts w:hint="eastAsia"/>
                <w:color w:val="FF0000"/>
                <w:u w:val="single"/>
                <w:lang w:val="en-GB"/>
              </w:rPr>
              <w:t>)</w:t>
            </w:r>
          </w:p>
        </w:tc>
      </w:tr>
    </w:tbl>
    <w:p>
      <w:pPr>
        <w:pStyle w:val="6"/>
        <w:ind w:left="0" w:leftChars="0" w:firstLine="400" w:firstLineChars="200"/>
        <w:rPr>
          <w:rFonts w:hint="eastAsia"/>
          <w:color w:val="FF0000"/>
          <w:u w:val="single"/>
          <w:lang w:val="en-GB"/>
        </w:rPr>
      </w:pPr>
    </w:p>
    <w:p>
      <w:pPr>
        <w:pStyle w:val="6"/>
        <w:ind w:left="0" w:leftChars="0" w:firstLine="400" w:firstLineChars="200"/>
        <w:rPr>
          <w:rFonts w:hint="eastAsia"/>
          <w:color w:val="FF0000"/>
          <w:u w:val="single"/>
          <w:lang w:val="en-GB"/>
        </w:rPr>
      </w:pPr>
      <w:r>
        <w:rPr>
          <w:rFonts w:hint="eastAsia"/>
          <w:color w:val="FF0000"/>
          <w:u w:val="single"/>
          <w:lang w:val="en-GB"/>
        </w:rPr>
        <w:t>For the DOLP section:</w:t>
      </w:r>
    </w:p>
    <w:p>
      <w:pPr>
        <w:pStyle w:val="6"/>
        <w:ind w:left="0" w:leftChars="0" w:firstLine="400" w:firstLineChars="200"/>
        <w:rPr>
          <w:rFonts w:hint="eastAsia"/>
          <w:color w:val="FF0000"/>
          <w:u w:val="single"/>
          <w:lang w:val="en-GB"/>
        </w:rPr>
      </w:pPr>
      <w:r>
        <w:rPr>
          <w:rFonts w:hint="eastAsia"/>
          <w:color w:val="FF0000"/>
          <w:u w:val="single"/>
          <w:lang w:val="en-GB"/>
        </w:rPr>
        <w:t>Because the Mueller matrix is a 4</w:t>
      </w:r>
      <w:r>
        <w:rPr>
          <w:rFonts w:hint="eastAsia"/>
          <w:color w:val="FF0000"/>
          <w:u w:val="single"/>
          <w:lang w:val="en-GB" w:eastAsia="zh-CN"/>
        </w:rPr>
        <w:t>×</w:t>
      </w:r>
      <w:r>
        <w:rPr>
          <w:rFonts w:hint="eastAsia"/>
          <w:color w:val="FF0000"/>
          <w:u w:val="single"/>
          <w:lang w:val="en-GB"/>
        </w:rPr>
        <w:t>4 matrix, but the circular polarisation component is small and usually neglected in the study of polarisation properties, the incident light and pBTDF matrix can be downscaled after neglecting the circular polarisation component. Therefore, Eq. (2</w:t>
      </w:r>
      <w:r>
        <w:rPr>
          <w:rFonts w:hint="eastAsia"/>
          <w:color w:val="FF0000"/>
          <w:u w:val="single"/>
          <w:lang w:val="en-US" w:eastAsia="zh-CN"/>
        </w:rPr>
        <w:t>1</w:t>
      </w:r>
      <w:r>
        <w:rPr>
          <w:rFonts w:hint="eastAsia"/>
          <w:color w:val="FF0000"/>
          <w:u w:val="single"/>
          <w:lang w:val="en-GB"/>
        </w:rPr>
        <w:t>) can be converted into a 3</w:t>
      </w:r>
      <w:r>
        <w:rPr>
          <w:rFonts w:hint="eastAsia"/>
          <w:color w:val="FF0000"/>
          <w:u w:val="single"/>
          <w:lang w:val="en-GB" w:eastAsia="zh-CN"/>
        </w:rPr>
        <w:t>×</w:t>
      </w:r>
      <w:r>
        <w:rPr>
          <w:rFonts w:hint="eastAsia"/>
          <w:color w:val="FF0000"/>
          <w:u w:val="single"/>
          <w:lang w:val="en-GB"/>
        </w:rPr>
        <w:t>3 matrix form with the following expression:</w:t>
      </w:r>
    </w:p>
    <w:tbl>
      <w:tblPr>
        <w:tblStyle w:val="3"/>
        <w:tblW w:w="8359" w:type="dxa"/>
        <w:tblInd w:w="-10" w:type="dxa"/>
        <w:tblLayout w:type="autofit"/>
        <w:tblCellMar>
          <w:top w:w="0" w:type="dxa"/>
          <w:left w:w="0" w:type="dxa"/>
          <w:bottom w:w="0" w:type="dxa"/>
          <w:right w:w="0" w:type="dxa"/>
        </w:tblCellMar>
      </w:tblPr>
      <w:tblGrid>
        <w:gridCol w:w="7605"/>
        <w:gridCol w:w="754"/>
      </w:tblGrid>
      <w:tr>
        <w:tblPrEx>
          <w:tblCellMar>
            <w:top w:w="0" w:type="dxa"/>
            <w:left w:w="0" w:type="dxa"/>
            <w:bottom w:w="0" w:type="dxa"/>
            <w:right w:w="0" w:type="dxa"/>
          </w:tblCellMar>
        </w:tblPrEx>
        <w:trPr>
          <w:trHeight w:val="1218" w:hRule="atLeast"/>
        </w:trPr>
        <w:tc>
          <w:tcPr>
            <w:tcW w:w="7758" w:type="dxa"/>
          </w:tcPr>
          <w:p>
            <w:pPr>
              <w:pStyle w:val="6"/>
              <w:ind w:left="0" w:leftChars="0" w:firstLine="400" w:firstLineChars="200"/>
              <w:jc w:val="center"/>
              <w:rPr>
                <w:rFonts w:hint="eastAsia"/>
                <w:color w:val="FF0000"/>
                <w:u w:val="single"/>
                <w:lang w:val="en-GB"/>
              </w:rPr>
            </w:pPr>
            <w:r>
              <w:rPr>
                <w:rFonts w:hint="eastAsia"/>
                <w:color w:val="FF0000"/>
                <w:u w:val="single"/>
                <w:lang w:val="en-GB" w:eastAsia="zh-CN"/>
              </w:rPr>
              <w:object>
                <v:shape id="_x0000_i1030" o:spt="75" type="#_x0000_t75" style="height:57.5pt;width:321.35pt;" o:ole="t" filled="f" o:preferrelative="t" stroked="f" coordsize="21600,21600">
                  <v:path/>
                  <v:fill on="f" focussize="0,0"/>
                  <v:stroke on="f" joinstyle="miter"/>
                  <v:imagedata r:id="rId15" o:title=""/>
                  <o:lock v:ext="edit" aspectratio="t"/>
                  <w10:wrap type="none"/>
                  <w10:anchorlock/>
                </v:shape>
                <o:OLEObject Type="Embed" ProgID="Equation.DSMT4" ShapeID="_x0000_i1030" DrawAspect="Content" ObjectID="_1468075730" r:id="rId14">
                  <o:LockedField>false</o:LockedField>
                </o:OLEObject>
              </w:object>
            </w:r>
            <w:r>
              <w:rPr>
                <w:rFonts w:hint="eastAsia"/>
                <w:color w:val="FF0000"/>
                <w:u w:val="single"/>
                <w:lang w:val="en-GB" w:eastAsia="zh-CN"/>
              </w:rPr>
              <w:t>.</w:t>
            </w:r>
          </w:p>
        </w:tc>
        <w:tc>
          <w:tcPr>
            <w:tcW w:w="601" w:type="dxa"/>
            <w:vAlign w:val="center"/>
          </w:tcPr>
          <w:p>
            <w:pPr>
              <w:pStyle w:val="6"/>
              <w:ind w:left="0" w:leftChars="0" w:firstLine="400" w:firstLineChars="200"/>
              <w:rPr>
                <w:rFonts w:hint="eastAsia"/>
                <w:color w:val="FF0000"/>
                <w:u w:val="single"/>
                <w:lang w:val="en-GB"/>
              </w:rPr>
            </w:pPr>
            <w:r>
              <w:rPr>
                <w:rFonts w:hint="eastAsia"/>
                <w:color w:val="FF0000"/>
                <w:u w:val="single"/>
                <w:lang w:val="en-GB"/>
              </w:rPr>
              <w:t>(</w:t>
            </w:r>
            <w:r>
              <w:rPr>
                <w:rFonts w:hint="eastAsia"/>
                <w:color w:val="FF0000"/>
                <w:u w:val="single"/>
                <w:lang w:val="en-GB" w:eastAsia="zh-CN"/>
              </w:rPr>
              <w:t>2</w:t>
            </w:r>
            <w:r>
              <w:rPr>
                <w:rFonts w:hint="eastAsia"/>
                <w:color w:val="FF0000"/>
                <w:u w:val="single"/>
                <w:lang w:val="en-US" w:eastAsia="zh-CN"/>
              </w:rPr>
              <w:t>2</w:t>
            </w:r>
            <w:r>
              <w:rPr>
                <w:rFonts w:hint="eastAsia"/>
                <w:color w:val="FF0000"/>
                <w:u w:val="single"/>
                <w:lang w:val="en-GB"/>
              </w:rPr>
              <w:t>)</w:t>
            </w:r>
          </w:p>
        </w:tc>
      </w:tr>
    </w:tbl>
    <w:p>
      <w:pPr>
        <w:pStyle w:val="6"/>
        <w:ind w:left="0" w:leftChars="0" w:firstLine="400" w:firstLineChars="200"/>
        <w:rPr>
          <w:rFonts w:hint="eastAsia"/>
          <w:color w:val="FF0000"/>
          <w:u w:val="single"/>
          <w:lang w:val="en-GB"/>
        </w:rPr>
      </w:pPr>
      <w:r>
        <w:rPr>
          <w:rFonts w:hint="eastAsia"/>
          <w:color w:val="FF0000"/>
          <w:u w:val="single"/>
          <w:lang w:val="en-GB"/>
        </w:rPr>
        <w:t>In the case where the incident light is 0° linearly polarised, the incident light is expressed in terms of the Stokes vector as, and the reflected light Stokes vector is obtained with the following expression:</w:t>
      </w:r>
    </w:p>
    <w:tbl>
      <w:tblPr>
        <w:tblStyle w:val="3"/>
        <w:tblW w:w="8399" w:type="dxa"/>
        <w:tblInd w:w="2" w:type="dxa"/>
        <w:tblLayout w:type="autofit"/>
        <w:tblCellMar>
          <w:top w:w="0" w:type="dxa"/>
          <w:left w:w="0" w:type="dxa"/>
          <w:bottom w:w="0" w:type="dxa"/>
          <w:right w:w="0" w:type="dxa"/>
        </w:tblCellMar>
      </w:tblPr>
      <w:tblGrid>
        <w:gridCol w:w="7633"/>
        <w:gridCol w:w="766"/>
      </w:tblGrid>
      <w:tr>
        <w:tblPrEx>
          <w:tblCellMar>
            <w:top w:w="0" w:type="dxa"/>
            <w:left w:w="0" w:type="dxa"/>
            <w:bottom w:w="0" w:type="dxa"/>
            <w:right w:w="0" w:type="dxa"/>
          </w:tblCellMar>
        </w:tblPrEx>
        <w:trPr>
          <w:trHeight w:val="2140" w:hRule="atLeast"/>
        </w:trPr>
        <w:tc>
          <w:tcPr>
            <w:tcW w:w="7633" w:type="dxa"/>
          </w:tcPr>
          <w:p>
            <w:pPr>
              <w:pStyle w:val="6"/>
              <w:ind w:left="0" w:leftChars="0" w:firstLine="2000" w:firstLineChars="1000"/>
              <w:jc w:val="center"/>
              <w:rPr>
                <w:rFonts w:hint="eastAsia"/>
                <w:color w:val="FF0000"/>
                <w:u w:val="single"/>
                <w:lang w:val="en-GB"/>
              </w:rPr>
            </w:pPr>
            <w:r>
              <w:rPr>
                <w:rFonts w:hint="eastAsia"/>
                <w:color w:val="FF0000"/>
                <w:u w:val="single"/>
                <w:lang w:val="en-GB" w:eastAsia="zh-CN"/>
              </w:rPr>
              <w:object>
                <v:shape id="_x0000_i1031" o:spt="75" type="#_x0000_t75" style="height:107.5pt;width:220.5pt;" o:ole="t" filled="f" o:preferrelative="t" stroked="f" coordsize="21600,21600">
                  <v:path/>
                  <v:fill on="f" focussize="0,0"/>
                  <v:stroke on="f" joinstyle="miter"/>
                  <v:imagedata r:id="rId17" o:title=""/>
                  <o:lock v:ext="edit" aspectratio="t"/>
                  <w10:wrap type="none"/>
                  <w10:anchorlock/>
                </v:shape>
                <o:OLEObject Type="Embed" ProgID="Equation.DSMT4" ShapeID="_x0000_i1031" DrawAspect="Content" ObjectID="_1468075731" r:id="rId16">
                  <o:LockedField>false</o:LockedField>
                </o:OLEObject>
              </w:object>
            </w:r>
          </w:p>
        </w:tc>
        <w:tc>
          <w:tcPr>
            <w:tcW w:w="766" w:type="dxa"/>
            <w:vAlign w:val="center"/>
          </w:tcPr>
          <w:p>
            <w:pPr>
              <w:pStyle w:val="6"/>
              <w:ind w:left="0" w:leftChars="0" w:firstLine="400" w:firstLineChars="200"/>
              <w:rPr>
                <w:rFonts w:hint="eastAsia"/>
                <w:color w:val="FF0000"/>
                <w:u w:val="single"/>
                <w:lang w:val="en-GB"/>
              </w:rPr>
            </w:pPr>
            <w:r>
              <w:rPr>
                <w:rFonts w:hint="eastAsia"/>
                <w:color w:val="FF0000"/>
                <w:u w:val="single"/>
                <w:lang w:val="en-GB"/>
              </w:rPr>
              <w:t>(</w:t>
            </w:r>
            <w:r>
              <w:rPr>
                <w:rFonts w:hint="eastAsia"/>
                <w:color w:val="FF0000"/>
                <w:u w:val="single"/>
                <w:lang w:val="en-GB" w:eastAsia="zh-CN"/>
              </w:rPr>
              <w:t>2</w:t>
            </w:r>
            <w:r>
              <w:rPr>
                <w:rFonts w:hint="eastAsia"/>
                <w:color w:val="FF0000"/>
                <w:u w:val="single"/>
                <w:lang w:val="en-US" w:eastAsia="zh-CN"/>
              </w:rPr>
              <w:t>3</w:t>
            </w:r>
            <w:r>
              <w:rPr>
                <w:rFonts w:hint="eastAsia"/>
                <w:color w:val="FF0000"/>
                <w:u w:val="single"/>
                <w:lang w:val="en-GB"/>
              </w:rPr>
              <w:t>)</w:t>
            </w:r>
          </w:p>
        </w:tc>
      </w:tr>
    </w:tbl>
    <w:p>
      <w:pPr>
        <w:pStyle w:val="6"/>
        <w:ind w:left="0" w:leftChars="0" w:firstLine="400" w:firstLineChars="200"/>
        <w:rPr>
          <w:rFonts w:hint="eastAsia"/>
          <w:color w:val="FF0000"/>
          <w:u w:val="single"/>
          <w:lang w:val="en-GB"/>
        </w:rPr>
      </w:pPr>
      <w:r>
        <w:rPr>
          <w:rFonts w:hint="eastAsia"/>
          <w:color w:val="FF0000"/>
          <w:u w:val="single"/>
          <w:lang w:val="en-GB"/>
        </w:rPr>
        <w:t>Then, its simplified expression for DOLP is as follows:</w:t>
      </w:r>
    </w:p>
    <w:tbl>
      <w:tblPr>
        <w:tblStyle w:val="3"/>
        <w:tblW w:w="8399" w:type="dxa"/>
        <w:tblInd w:w="-10" w:type="dxa"/>
        <w:tblLayout w:type="autofit"/>
        <w:tblCellMar>
          <w:top w:w="0" w:type="dxa"/>
          <w:left w:w="0" w:type="dxa"/>
          <w:bottom w:w="0" w:type="dxa"/>
          <w:right w:w="0" w:type="dxa"/>
        </w:tblCellMar>
      </w:tblPr>
      <w:tblGrid>
        <w:gridCol w:w="7645"/>
        <w:gridCol w:w="754"/>
      </w:tblGrid>
      <w:tr>
        <w:tblPrEx>
          <w:tblCellMar>
            <w:top w:w="0" w:type="dxa"/>
            <w:left w:w="0" w:type="dxa"/>
            <w:bottom w:w="0" w:type="dxa"/>
            <w:right w:w="0" w:type="dxa"/>
          </w:tblCellMar>
        </w:tblPrEx>
        <w:trPr>
          <w:trHeight w:val="1038" w:hRule="atLeast"/>
        </w:trPr>
        <w:tc>
          <w:tcPr>
            <w:tcW w:w="7795" w:type="dxa"/>
          </w:tcPr>
          <w:p>
            <w:pPr>
              <w:pStyle w:val="6"/>
              <w:ind w:left="0" w:leftChars="0" w:firstLine="400" w:firstLineChars="200"/>
              <w:jc w:val="center"/>
              <w:rPr>
                <w:rFonts w:hint="eastAsia"/>
                <w:color w:val="FF0000"/>
                <w:u w:val="single"/>
                <w:lang w:val="en-GB"/>
              </w:rPr>
            </w:pPr>
            <w:r>
              <w:rPr>
                <w:rFonts w:hint="eastAsia"/>
                <w:color w:val="FF0000"/>
                <w:u w:val="single"/>
                <w:lang w:val="en-GB" w:eastAsia="zh-CN"/>
              </w:rPr>
              <w:object>
                <v:shape id="_x0000_i1032" o:spt="75" type="#_x0000_t75" style="height:48.5pt;width:307.6pt;" o:ole="t" filled="f" o:preferrelative="t" stroked="f" coordsize="21600,21600">
                  <v:path/>
                  <v:fill on="f" focussize="0,0"/>
                  <v:stroke on="f" joinstyle="miter"/>
                  <v:imagedata r:id="rId19" o:title=""/>
                  <o:lock v:ext="edit" aspectratio="t"/>
                  <w10:wrap type="none"/>
                  <w10:anchorlock/>
                </v:shape>
                <o:OLEObject Type="Embed" ProgID="Equation.DSMT4" ShapeID="_x0000_i1032" DrawAspect="Content" ObjectID="_1468075732" r:id="rId18">
                  <o:LockedField>false</o:LockedField>
                </o:OLEObject>
              </w:object>
            </w:r>
            <w:r>
              <w:rPr>
                <w:rFonts w:hint="eastAsia"/>
                <w:color w:val="FF0000"/>
                <w:u w:val="single"/>
                <w:lang w:val="en-GB" w:eastAsia="zh-CN"/>
              </w:rPr>
              <w:t>.</w:t>
            </w:r>
          </w:p>
        </w:tc>
        <w:tc>
          <w:tcPr>
            <w:tcW w:w="604" w:type="dxa"/>
            <w:vAlign w:val="center"/>
          </w:tcPr>
          <w:p>
            <w:pPr>
              <w:pStyle w:val="6"/>
              <w:ind w:left="0" w:leftChars="0" w:firstLine="400" w:firstLineChars="200"/>
              <w:rPr>
                <w:rFonts w:hint="eastAsia"/>
                <w:color w:val="FF0000"/>
                <w:u w:val="single"/>
                <w:lang w:val="en-GB"/>
              </w:rPr>
            </w:pPr>
            <w:r>
              <w:rPr>
                <w:rFonts w:hint="eastAsia"/>
                <w:color w:val="FF0000"/>
                <w:u w:val="single"/>
                <w:lang w:val="en-GB"/>
              </w:rPr>
              <w:t>(</w:t>
            </w:r>
            <w:r>
              <w:rPr>
                <w:rFonts w:hint="eastAsia"/>
                <w:color w:val="FF0000"/>
                <w:u w:val="single"/>
                <w:lang w:val="en-GB" w:eastAsia="zh-CN"/>
              </w:rPr>
              <w:t>2</w:t>
            </w:r>
            <w:r>
              <w:rPr>
                <w:rFonts w:hint="eastAsia"/>
                <w:color w:val="FF0000"/>
                <w:u w:val="single"/>
                <w:lang w:val="en-US" w:eastAsia="zh-CN"/>
              </w:rPr>
              <w:t>4</w:t>
            </w:r>
            <w:r>
              <w:rPr>
                <w:rFonts w:hint="eastAsia"/>
                <w:color w:val="FF0000"/>
                <w:u w:val="single"/>
                <w:lang w:val="en-GB"/>
              </w:rPr>
              <w:t>)</w:t>
            </w:r>
          </w:p>
        </w:tc>
      </w:tr>
    </w:tbl>
    <w:p>
      <w:pPr>
        <w:pStyle w:val="6"/>
        <w:ind w:left="0" w:leftChars="0" w:firstLine="400" w:firstLineChars="200"/>
        <w:rPr>
          <w:rFonts w:hint="eastAsia"/>
          <w:color w:val="FF0000"/>
          <w:u w:val="single"/>
          <w:lang w:val="en-GB"/>
        </w:rPr>
      </w:pPr>
      <w:r>
        <w:rPr>
          <w:rFonts w:hint="eastAsia"/>
          <w:color w:val="FF0000"/>
          <w:u w:val="single"/>
          <w:lang w:val="en-GB"/>
        </w:rPr>
        <w:t xml:space="preserve">Writing </w:t>
      </w:r>
      <w:r>
        <w:rPr>
          <w:rFonts w:hint="eastAsia"/>
          <w:color w:val="FF0000"/>
          <w:u w:val="single"/>
          <w:lang w:val="en-GB" w:eastAsia="zh-CN"/>
        </w:rPr>
        <w:t>Eq.</w:t>
      </w:r>
      <w:r>
        <w:rPr>
          <w:rFonts w:hint="eastAsia"/>
          <w:color w:val="FF0000"/>
          <w:u w:val="single"/>
          <w:lang w:val="en-GB"/>
        </w:rPr>
        <w:t xml:space="preserve"> (25) in Mueller's form, the expression of </w:t>
      </w:r>
      <w:r>
        <w:rPr>
          <w:rFonts w:hint="eastAsia"/>
          <w:color w:val="FF0000"/>
          <w:u w:val="single"/>
          <w:lang w:val="en-GB" w:eastAsia="zh-CN"/>
        </w:rPr>
        <w:t>Eq.</w:t>
      </w:r>
      <w:r>
        <w:rPr>
          <w:rFonts w:hint="eastAsia"/>
          <w:color w:val="FF0000"/>
          <w:u w:val="single"/>
          <w:lang w:val="en-GB"/>
        </w:rPr>
        <w:t xml:space="preserve"> (2</w:t>
      </w:r>
      <w:r>
        <w:rPr>
          <w:rFonts w:hint="eastAsia"/>
          <w:color w:val="FF0000"/>
          <w:u w:val="single"/>
          <w:lang w:val="en-US" w:eastAsia="zh-CN"/>
        </w:rPr>
        <w:t>4</w:t>
      </w:r>
      <w:r>
        <w:rPr>
          <w:rFonts w:hint="eastAsia"/>
          <w:color w:val="FF0000"/>
          <w:u w:val="single"/>
          <w:lang w:val="en-GB"/>
        </w:rPr>
        <w:t>) becomes:</w:t>
      </w:r>
    </w:p>
    <w:tbl>
      <w:tblPr>
        <w:tblStyle w:val="3"/>
        <w:tblW w:w="8339" w:type="dxa"/>
        <w:tblInd w:w="2" w:type="dxa"/>
        <w:tblLayout w:type="autofit"/>
        <w:tblCellMar>
          <w:top w:w="0" w:type="dxa"/>
          <w:left w:w="0" w:type="dxa"/>
          <w:bottom w:w="0" w:type="dxa"/>
          <w:right w:w="0" w:type="dxa"/>
        </w:tblCellMar>
      </w:tblPr>
      <w:tblGrid>
        <w:gridCol w:w="7585"/>
        <w:gridCol w:w="754"/>
      </w:tblGrid>
      <w:tr>
        <w:tblPrEx>
          <w:tblCellMar>
            <w:top w:w="0" w:type="dxa"/>
            <w:left w:w="0" w:type="dxa"/>
            <w:bottom w:w="0" w:type="dxa"/>
            <w:right w:w="0" w:type="dxa"/>
          </w:tblCellMar>
        </w:tblPrEx>
        <w:trPr>
          <w:trHeight w:val="1497" w:hRule="atLeast"/>
        </w:trPr>
        <w:tc>
          <w:tcPr>
            <w:tcW w:w="7739" w:type="dxa"/>
          </w:tcPr>
          <w:p>
            <w:pPr>
              <w:pStyle w:val="6"/>
              <w:ind w:left="0" w:leftChars="0" w:firstLine="400" w:firstLineChars="200"/>
              <w:jc w:val="center"/>
              <w:rPr>
                <w:rFonts w:hint="eastAsia"/>
                <w:color w:val="FF0000"/>
                <w:u w:val="single"/>
                <w:lang w:val="en-GB"/>
              </w:rPr>
            </w:pPr>
            <w:r>
              <w:rPr>
                <w:rFonts w:hint="eastAsia"/>
                <w:color w:val="FF0000"/>
                <w:u w:val="single"/>
                <w:lang w:val="en-GB"/>
              </w:rPr>
              <w:object>
                <v:shape id="_x0000_i1033" o:spt="75" type="#_x0000_t75" style="height:72pt;width:280.5pt;" o:ole="t" filled="f" o:preferrelative="t" stroked="f" coordsize="21600,21600">
                  <v:path/>
                  <v:fill on="f" focussize="0,0"/>
                  <v:stroke on="f" joinstyle="miter"/>
                  <v:imagedata r:id="rId21" o:title=""/>
                  <o:lock v:ext="edit" aspectratio="t"/>
                  <w10:wrap type="none"/>
                  <w10:anchorlock/>
                </v:shape>
                <o:OLEObject Type="Embed" ProgID="Equation.DSMT4" ShapeID="_x0000_i1033" DrawAspect="Content" ObjectID="_1468075733" r:id="rId20">
                  <o:LockedField>false</o:LockedField>
                </o:OLEObject>
              </w:object>
            </w:r>
            <w:r>
              <w:rPr>
                <w:rFonts w:hint="eastAsia"/>
                <w:color w:val="FF0000"/>
                <w:u w:val="single"/>
                <w:lang w:val="en-GB"/>
              </w:rPr>
              <w:t>.</w:t>
            </w:r>
          </w:p>
        </w:tc>
        <w:tc>
          <w:tcPr>
            <w:tcW w:w="600" w:type="dxa"/>
            <w:vAlign w:val="center"/>
          </w:tcPr>
          <w:p>
            <w:pPr>
              <w:pStyle w:val="6"/>
              <w:ind w:left="0" w:leftChars="0" w:firstLine="400" w:firstLineChars="200"/>
              <w:rPr>
                <w:rFonts w:hint="eastAsia"/>
                <w:color w:val="FF0000"/>
                <w:u w:val="single"/>
                <w:lang w:val="en-GB"/>
              </w:rPr>
            </w:pPr>
            <w:r>
              <w:rPr>
                <w:rFonts w:hint="eastAsia"/>
                <w:color w:val="FF0000"/>
                <w:u w:val="single"/>
                <w:lang w:val="en-GB"/>
              </w:rPr>
              <w:t>(</w:t>
            </w:r>
            <w:r>
              <w:rPr>
                <w:rFonts w:hint="eastAsia"/>
                <w:color w:val="FF0000"/>
                <w:u w:val="single"/>
                <w:lang w:val="en-GB" w:eastAsia="zh-CN"/>
              </w:rPr>
              <w:t>2</w:t>
            </w:r>
            <w:r>
              <w:rPr>
                <w:rFonts w:hint="eastAsia"/>
                <w:color w:val="FF0000"/>
                <w:u w:val="single"/>
                <w:lang w:val="en-US" w:eastAsia="zh-CN"/>
              </w:rPr>
              <w:t>5</w:t>
            </w:r>
            <w:r>
              <w:rPr>
                <w:rFonts w:hint="eastAsia"/>
                <w:color w:val="FF0000"/>
                <w:u w:val="single"/>
                <w:lang w:val="en-GB"/>
              </w:rPr>
              <w:t>)</w:t>
            </w:r>
          </w:p>
        </w:tc>
      </w:tr>
    </w:tbl>
    <w:p>
      <w:pPr>
        <w:pStyle w:val="6"/>
        <w:ind w:left="0" w:leftChars="0" w:firstLine="400" w:firstLineChars="200"/>
        <w:rPr>
          <w:rFonts w:hint="eastAsia"/>
          <w:color w:val="FF0000"/>
          <w:u w:val="single"/>
          <w:lang w:val="en-GB"/>
        </w:rPr>
      </w:pPr>
      <w:r>
        <w:rPr>
          <w:rFonts w:hint="eastAsia"/>
          <w:color w:val="FF0000"/>
          <w:u w:val="single"/>
          <w:lang w:val="en-GB"/>
        </w:rPr>
        <w:t xml:space="preserve">Substituting the elements of the Müller matrix into </w:t>
      </w:r>
      <w:r>
        <w:rPr>
          <w:rFonts w:hint="eastAsia"/>
          <w:color w:val="FF0000"/>
          <w:u w:val="single"/>
          <w:lang w:val="en-GB" w:eastAsia="zh-CN"/>
        </w:rPr>
        <w:t>Eq.</w:t>
      </w:r>
      <w:r>
        <w:rPr>
          <w:rFonts w:hint="eastAsia"/>
          <w:color w:val="FF0000"/>
          <w:u w:val="single"/>
          <w:lang w:val="en-GB"/>
        </w:rPr>
        <w:t xml:space="preserve"> (2</w:t>
      </w:r>
      <w:r>
        <w:rPr>
          <w:rFonts w:hint="eastAsia"/>
          <w:color w:val="FF0000"/>
          <w:u w:val="single"/>
          <w:lang w:val="en-US" w:eastAsia="zh-CN"/>
        </w:rPr>
        <w:t>5</w:t>
      </w:r>
      <w:r>
        <w:rPr>
          <w:rFonts w:hint="eastAsia"/>
          <w:color w:val="FF0000"/>
          <w:u w:val="single"/>
          <w:lang w:val="en-GB"/>
        </w:rPr>
        <w:t>), the expression for the DOLP part of the pBTDF model is obtained as follows:</w:t>
      </w:r>
    </w:p>
    <w:tbl>
      <w:tblPr>
        <w:tblStyle w:val="3"/>
        <w:tblW w:w="8279" w:type="dxa"/>
        <w:tblInd w:w="24" w:type="dxa"/>
        <w:tblLayout w:type="autofit"/>
        <w:tblCellMar>
          <w:top w:w="0" w:type="dxa"/>
          <w:left w:w="0" w:type="dxa"/>
          <w:bottom w:w="0" w:type="dxa"/>
          <w:right w:w="0" w:type="dxa"/>
        </w:tblCellMar>
      </w:tblPr>
      <w:tblGrid>
        <w:gridCol w:w="7525"/>
        <w:gridCol w:w="754"/>
      </w:tblGrid>
      <w:tr>
        <w:tblPrEx>
          <w:tblCellMar>
            <w:top w:w="0" w:type="dxa"/>
            <w:left w:w="0" w:type="dxa"/>
            <w:bottom w:w="0" w:type="dxa"/>
            <w:right w:w="0" w:type="dxa"/>
          </w:tblCellMar>
        </w:tblPrEx>
        <w:trPr>
          <w:trHeight w:val="1555" w:hRule="atLeast"/>
        </w:trPr>
        <w:tc>
          <w:tcPr>
            <w:tcW w:w="7682" w:type="dxa"/>
          </w:tcPr>
          <w:p>
            <w:pPr>
              <w:pStyle w:val="6"/>
              <w:ind w:left="0" w:leftChars="0" w:firstLine="400" w:firstLineChars="200"/>
              <w:jc w:val="center"/>
              <w:rPr>
                <w:rFonts w:hint="eastAsia"/>
                <w:color w:val="FF0000"/>
                <w:u w:val="single"/>
                <w:lang w:val="en-GB"/>
              </w:rPr>
            </w:pPr>
            <w:r>
              <w:rPr>
                <w:rFonts w:hint="eastAsia"/>
                <w:color w:val="FF0000"/>
                <w:u w:val="single"/>
                <w:lang w:val="en-GB"/>
              </w:rPr>
              <w:object>
                <v:shape id="_x0000_i1034" o:spt="75" type="#_x0000_t75" style="height:76pt;width:286pt;" o:ole="t" filled="f" o:preferrelative="t" stroked="f" coordsize="21600,21600">
                  <v:path/>
                  <v:fill on="f" focussize="0,0"/>
                  <v:stroke on="f" joinstyle="miter"/>
                  <v:imagedata r:id="rId23" o:title=""/>
                  <o:lock v:ext="edit" aspectratio="t"/>
                  <w10:wrap type="none"/>
                  <w10:anchorlock/>
                </v:shape>
                <o:OLEObject Type="Embed" ProgID="Equation.DSMT4" ShapeID="_x0000_i1034" DrawAspect="Content" ObjectID="_1468075734" r:id="rId22">
                  <o:LockedField>false</o:LockedField>
                </o:OLEObject>
              </w:object>
            </w:r>
            <w:r>
              <w:rPr>
                <w:rFonts w:hint="eastAsia"/>
                <w:color w:val="FF0000"/>
                <w:u w:val="single"/>
                <w:lang w:val="en-GB"/>
              </w:rPr>
              <w:t>.</w:t>
            </w:r>
          </w:p>
        </w:tc>
        <w:tc>
          <w:tcPr>
            <w:tcW w:w="597" w:type="dxa"/>
            <w:vAlign w:val="center"/>
          </w:tcPr>
          <w:p>
            <w:pPr>
              <w:pStyle w:val="6"/>
              <w:ind w:left="0" w:leftChars="0" w:firstLine="400" w:firstLineChars="200"/>
              <w:rPr>
                <w:rFonts w:hint="eastAsia"/>
                <w:color w:val="FF0000"/>
                <w:u w:val="single"/>
                <w:lang w:val="en-GB"/>
              </w:rPr>
            </w:pPr>
            <w:r>
              <w:rPr>
                <w:rFonts w:hint="eastAsia"/>
                <w:color w:val="FF0000"/>
                <w:u w:val="single"/>
                <w:lang w:val="en-GB"/>
              </w:rPr>
              <w:t>(</w:t>
            </w:r>
            <w:r>
              <w:rPr>
                <w:rFonts w:hint="eastAsia"/>
                <w:color w:val="FF0000"/>
                <w:u w:val="single"/>
                <w:lang w:val="en-GB" w:eastAsia="zh-CN"/>
              </w:rPr>
              <w:t>2</w:t>
            </w:r>
            <w:r>
              <w:rPr>
                <w:rFonts w:hint="eastAsia"/>
                <w:color w:val="FF0000"/>
                <w:u w:val="single"/>
                <w:lang w:val="en-US" w:eastAsia="zh-CN"/>
              </w:rPr>
              <w:t>6</w:t>
            </w:r>
            <w:r>
              <w:rPr>
                <w:rFonts w:hint="eastAsia"/>
                <w:color w:val="FF0000"/>
                <w:u w:val="single"/>
                <w:lang w:val="en-GB"/>
              </w:rPr>
              <w:t>)</w:t>
            </w:r>
          </w:p>
        </w:tc>
      </w:tr>
    </w:tbl>
    <w:p>
      <w:pPr>
        <w:pStyle w:val="6"/>
        <w:ind w:left="0" w:leftChars="0" w:firstLine="400" w:firstLineChars="200"/>
        <w:rPr>
          <w:rFonts w:hint="eastAsia"/>
          <w:color w:val="FF0000"/>
          <w:u w:val="single"/>
          <w:lang w:val="en-GB"/>
        </w:rPr>
      </w:pPr>
    </w:p>
    <w:p>
      <w:pPr>
        <w:pStyle w:val="6"/>
        <w:ind w:left="0" w:leftChars="0" w:firstLine="400" w:firstLineChars="200"/>
        <w:rPr>
          <w:rFonts w:hint="eastAsia"/>
          <w:color w:val="FF0000"/>
          <w:u w:val="single"/>
          <w:lang w:val="en-US" w:eastAsia="zh-CN"/>
        </w:rPr>
      </w:pPr>
    </w:p>
    <w:p>
      <w:pPr>
        <w:pStyle w:val="6"/>
        <w:ind w:left="0" w:leftChars="0" w:firstLine="400" w:firstLineChars="200"/>
        <w:rPr>
          <w:rFonts w:hint="eastAsia"/>
          <w:color w:val="FF0000"/>
          <w:u w:val="single"/>
          <w:lang w:val="en-US" w:eastAsia="zh-CN"/>
        </w:rPr>
      </w:pPr>
    </w:p>
    <w:p>
      <w:pPr>
        <w:pStyle w:val="6"/>
        <w:ind w:left="0" w:leftChars="0" w:firstLine="400" w:firstLineChars="200"/>
        <w:rPr>
          <w:rFonts w:hint="eastAsia"/>
          <w:color w:val="FF0000"/>
          <w:u w:val="single"/>
          <w:lang w:val="en-US" w:eastAsia="zh-CN"/>
        </w:rPr>
      </w:pPr>
    </w:p>
    <w:p>
      <w:pPr>
        <w:numPr>
          <w:ilvl w:val="0"/>
          <w:numId w:val="1"/>
        </w:numPr>
        <w:ind w:left="0" w:leftChars="0" w:firstLine="0" w:firstLineChars="0"/>
        <w:rPr>
          <w:rFonts w:hint="default"/>
          <w:b/>
          <w:sz w:val="24"/>
          <w:lang w:val="en-US" w:eastAsia="zh-CN"/>
        </w:rPr>
      </w:pPr>
      <w:r>
        <w:rPr>
          <w:rFonts w:hint="default"/>
          <w:b/>
          <w:sz w:val="24"/>
        </w:rPr>
        <w:t>Authors should write shorter sentences. As in the case of abstract “In this paper…..”.</w:t>
      </w:r>
    </w:p>
    <w:p>
      <w:pPr>
        <w:numPr>
          <w:ilvl w:val="0"/>
          <w:numId w:val="0"/>
        </w:numPr>
        <w:rPr>
          <w:rFonts w:hint="eastAsia" w:eastAsiaTheme="minorEastAsia"/>
          <w:b/>
          <w:sz w:val="24"/>
          <w:lang w:val="en-US" w:eastAsia="zh-CN"/>
        </w:rPr>
      </w:pPr>
      <w:r>
        <w:rPr>
          <w:rFonts w:hint="eastAsia"/>
          <w:color w:val="0000FF"/>
          <w:sz w:val="24"/>
        </w:rPr>
        <w:t>R</w:t>
      </w:r>
      <w:r>
        <w:rPr>
          <w:color w:val="0000FF"/>
          <w:sz w:val="24"/>
        </w:rPr>
        <w:t>esponse: Thanks for reviewer’s comment.</w:t>
      </w:r>
      <w:r>
        <w:rPr>
          <w:rFonts w:hint="eastAsia"/>
          <w:color w:val="0000FF"/>
          <w:sz w:val="24"/>
          <w:lang w:val="en-US" w:eastAsia="zh-CN"/>
        </w:rPr>
        <w:t xml:space="preserve"> </w:t>
      </w:r>
      <w:r>
        <w:rPr>
          <w:rFonts w:hint="eastAsia"/>
          <w:color w:val="0000FF"/>
          <w:sz w:val="24"/>
        </w:rPr>
        <w:t>We have fixed the grammatical errors and typos throughout the article</w:t>
      </w:r>
      <w:r>
        <w:rPr>
          <w:rFonts w:hint="eastAsia"/>
          <w:color w:val="0000FF"/>
          <w:sz w:val="24"/>
          <w:lang w:val="en-US" w:eastAsia="zh-CN"/>
        </w:rPr>
        <w:t>.</w:t>
      </w:r>
    </w:p>
    <w:p>
      <w:pPr>
        <w:numPr>
          <w:ilvl w:val="0"/>
          <w:numId w:val="0"/>
        </w:numPr>
        <w:ind w:leftChars="0"/>
        <w:rPr>
          <w:rFonts w:hint="default"/>
          <w:b/>
          <w:sz w:val="24"/>
          <w:lang w:val="en-US" w:eastAsia="zh-CN"/>
        </w:rPr>
      </w:pPr>
    </w:p>
    <w:p>
      <w:pPr>
        <w:numPr>
          <w:ilvl w:val="0"/>
          <w:numId w:val="0"/>
        </w:numPr>
        <w:ind w:leftChars="0"/>
        <w:rPr>
          <w:rFonts w:hint="default"/>
          <w:b/>
          <w:sz w:val="24"/>
          <w:lang w:val="en-US" w:eastAsia="zh-CN"/>
        </w:rPr>
      </w:pPr>
    </w:p>
    <w:p>
      <w:pPr>
        <w:numPr>
          <w:ilvl w:val="0"/>
          <w:numId w:val="0"/>
        </w:numPr>
        <w:ind w:leftChars="0"/>
        <w:rPr>
          <w:rFonts w:hint="default"/>
          <w:b/>
          <w:sz w:val="24"/>
          <w:lang w:val="en-US" w:eastAsia="zh-CN"/>
        </w:rPr>
      </w:pPr>
    </w:p>
    <w:p>
      <w:pPr>
        <w:numPr>
          <w:ilvl w:val="0"/>
          <w:numId w:val="0"/>
        </w:numPr>
        <w:ind w:leftChars="0"/>
        <w:rPr>
          <w:rFonts w:hint="default"/>
          <w:b/>
          <w:sz w:val="24"/>
          <w:lang w:val="en-US" w:eastAsia="zh-CN"/>
        </w:rPr>
      </w:pPr>
    </w:p>
    <w:p>
      <w:pPr>
        <w:numPr>
          <w:ilvl w:val="0"/>
          <w:numId w:val="1"/>
        </w:numPr>
        <w:ind w:left="0" w:leftChars="0" w:firstLine="0" w:firstLineChars="0"/>
        <w:rPr>
          <w:rFonts w:hint="default" w:ascii="Times New Roman" w:hAnsi="Times New Roman" w:cs="Times New Roman"/>
          <w:b/>
          <w:sz w:val="24"/>
          <w:lang w:val="en-US" w:eastAsia="zh-CN"/>
        </w:rPr>
      </w:pPr>
      <w:r>
        <w:rPr>
          <w:rFonts w:hint="default" w:ascii="Times New Roman" w:hAnsi="Times New Roman" w:cs="Times New Roman"/>
          <w:b/>
          <w:sz w:val="24"/>
        </w:rPr>
        <w:t>Introduction must be written in a clearer way.</w:t>
      </w:r>
    </w:p>
    <w:p>
      <w:pPr>
        <w:numPr>
          <w:ilvl w:val="0"/>
          <w:numId w:val="0"/>
        </w:numPr>
        <w:rPr>
          <w:rFonts w:hint="eastAsia"/>
          <w:b/>
          <w:color w:val="FF0000"/>
          <w:sz w:val="24"/>
          <w:u w:val="single"/>
          <w:lang w:val="en-US" w:eastAsia="zh-CN"/>
        </w:rPr>
      </w:pPr>
      <w:r>
        <w:rPr>
          <w:rFonts w:hint="eastAsia"/>
          <w:color w:val="0000FF"/>
          <w:sz w:val="24"/>
        </w:rPr>
        <w:t>R</w:t>
      </w:r>
      <w:r>
        <w:rPr>
          <w:color w:val="0000FF"/>
          <w:sz w:val="24"/>
        </w:rPr>
        <w:t>esponse: Thanks for reviewer’s comment.</w:t>
      </w:r>
      <w:r>
        <w:rPr>
          <w:rFonts w:hint="eastAsia"/>
          <w:color w:val="0000FF"/>
          <w:sz w:val="24"/>
          <w:lang w:val="en-US" w:eastAsia="zh-CN"/>
        </w:rPr>
        <w:t xml:space="preserve"> </w:t>
      </w:r>
      <w:r>
        <w:rPr>
          <w:rFonts w:hint="eastAsia"/>
          <w:color w:val="0000FF"/>
          <w:sz w:val="24"/>
        </w:rPr>
        <w:t>A</w:t>
      </w:r>
      <w:r>
        <w:rPr>
          <w:color w:val="0000FF"/>
          <w:sz w:val="24"/>
        </w:rPr>
        <w:t>ccording to reviewer’s suggestion</w:t>
      </w:r>
      <w:r>
        <w:rPr>
          <w:rFonts w:hint="eastAsia"/>
          <w:color w:val="0000FF"/>
          <w:sz w:val="24"/>
          <w:lang w:val="en-US" w:eastAsia="zh-CN"/>
        </w:rPr>
        <w:t xml:space="preserve">, </w:t>
      </w:r>
      <w:r>
        <w:rPr>
          <w:rFonts w:hint="eastAsia"/>
          <w:color w:val="0000FF"/>
          <w:sz w:val="24"/>
        </w:rPr>
        <w:t>fol</w:t>
      </w:r>
      <w:r>
        <w:rPr>
          <w:color w:val="0000FF"/>
          <w:sz w:val="24"/>
        </w:rPr>
        <w:t xml:space="preserve">lowing comments have been </w:t>
      </w:r>
      <w:r>
        <w:rPr>
          <w:rFonts w:hint="eastAsia"/>
          <w:color w:val="0000FF"/>
          <w:sz w:val="24"/>
          <w:lang w:val="en-US" w:eastAsia="zh-CN"/>
        </w:rPr>
        <w:t>added</w:t>
      </w:r>
      <w:r>
        <w:rPr>
          <w:color w:val="0000FF"/>
          <w:sz w:val="24"/>
        </w:rPr>
        <w:t xml:space="preserve"> in</w:t>
      </w:r>
      <w:r>
        <w:rPr>
          <w:rFonts w:hint="eastAsia"/>
          <w:color w:val="0000FF"/>
          <w:sz w:val="24"/>
          <w:lang w:val="en-US" w:eastAsia="zh-CN"/>
        </w:rPr>
        <w:t xml:space="preserve"> </w:t>
      </w:r>
      <w:r>
        <w:rPr>
          <w:rFonts w:hint="eastAsia"/>
          <w:b/>
          <w:color w:val="FF0000"/>
          <w:sz w:val="24"/>
          <w:u w:val="single"/>
          <w:lang w:val="en-US" w:eastAsia="zh-CN"/>
        </w:rPr>
        <w:t>Introduction.</w:t>
      </w:r>
    </w:p>
    <w:p>
      <w:pPr>
        <w:numPr>
          <w:ilvl w:val="0"/>
          <w:numId w:val="0"/>
        </w:numPr>
        <w:rPr>
          <w:rFonts w:hint="eastAsia"/>
          <w:b/>
          <w:color w:val="FF0000"/>
          <w:sz w:val="24"/>
          <w:u w:val="single"/>
          <w:lang w:val="en-US" w:eastAsia="zh-CN"/>
        </w:rPr>
      </w:pPr>
    </w:p>
    <w:p>
      <w:pPr>
        <w:pStyle w:val="10"/>
        <w:ind w:left="0" w:leftChars="0" w:firstLine="0" w:firstLineChars="0"/>
        <w:rPr>
          <w:lang w:val="en-GB" w:eastAsia="zh-CN"/>
        </w:rPr>
      </w:pPr>
      <w:r>
        <w:rPr>
          <w:lang w:val="en-GB" w:eastAsia="zh-CN"/>
        </w:rPr>
        <w:t>1. Introduction</w:t>
      </w:r>
    </w:p>
    <w:p>
      <w:pPr>
        <w:pStyle w:val="6"/>
        <w:ind w:left="0" w:leftChars="0" w:firstLine="400" w:firstLineChars="200"/>
        <w:rPr>
          <w:lang w:val="en-GB"/>
        </w:rPr>
      </w:pPr>
      <w:r>
        <w:rPr>
          <w:lang w:val="en-GB"/>
        </w:rPr>
        <w:t>The asymmetry of the vibration direction of light with respect to the propagation direction is called polarisation and is the most obvious marker that distinguishes transverse waves from other longitudinal waves. During the propagation of light, different targets exhibit different polarisation properties according to their different properties [1-3].</w:t>
      </w:r>
    </w:p>
    <w:p>
      <w:pPr>
        <w:pStyle w:val="6"/>
        <w:ind w:left="0" w:leftChars="0" w:firstLine="400" w:firstLineChars="200"/>
        <w:rPr>
          <w:lang w:val="en-GB"/>
        </w:rPr>
      </w:pPr>
      <w:r>
        <w:rPr>
          <w:rFonts w:hint="eastAsia"/>
          <w:lang w:val="en-GB"/>
        </w:rPr>
        <w:t xml:space="preserve">The Bidirectional Reflectance Distribution Function (BRDF) describes the distribution of incident light in each of the outgoing directions after reflection from a given surface, and a great deal of BRDF research has been </w:t>
      </w:r>
      <w:r>
        <w:rPr>
          <w:lang w:val="en-GB"/>
        </w:rPr>
        <w:t>conducted</w:t>
      </w:r>
      <w:r>
        <w:rPr>
          <w:rFonts w:hint="eastAsia"/>
          <w:lang w:val="en-GB"/>
        </w:rPr>
        <w:t xml:space="preserve"> worldwide since the 1980s, with significant progress being made [4-6]. Early studies focused on model simulation software for </w:t>
      </w:r>
      <w:r>
        <w:rPr>
          <w:lang w:val="en-GB"/>
        </w:rPr>
        <w:t>the polarisation properties [7]. With the accumulation of data and advancement of knowledge, researchers have beg</w:t>
      </w:r>
      <w:r>
        <w:rPr>
          <w:rFonts w:hint="eastAsia"/>
          <w:lang w:val="en-GB"/>
        </w:rPr>
        <w:t>un to study incident light</w:t>
      </w:r>
      <w:r>
        <w:rPr>
          <w:lang w:val="en-GB"/>
        </w:rPr>
        <w:t xml:space="preserve"> in depth, the mechanism of reflected light generation, and inversion studies of target parameters [8,9].</w:t>
      </w:r>
    </w:p>
    <w:p>
      <w:pPr>
        <w:pStyle w:val="6"/>
        <w:ind w:left="0" w:leftChars="0" w:firstLine="400" w:firstLineChars="200"/>
        <w:rPr>
          <w:lang w:val="en-GB"/>
        </w:rPr>
      </w:pPr>
      <w:r>
        <w:rPr>
          <w:color w:val="FF0000"/>
          <w:u w:val="single"/>
          <w:lang w:val="en-GB"/>
        </w:rPr>
        <w:t>To</w:t>
      </w:r>
      <w:r>
        <w:rPr>
          <w:rFonts w:hint="eastAsia"/>
          <w:color w:val="FF0000"/>
          <w:u w:val="single"/>
          <w:lang w:val="en-GB"/>
        </w:rPr>
        <w:t xml:space="preserve"> be able to reflect the polari</w:t>
      </w:r>
      <w:r>
        <w:rPr>
          <w:color w:val="FF0000"/>
          <w:u w:val="single"/>
          <w:lang w:val="en-GB"/>
        </w:rPr>
        <w:t>s</w:t>
      </w:r>
      <w:r>
        <w:rPr>
          <w:rFonts w:hint="eastAsia"/>
          <w:color w:val="FF0000"/>
          <w:u w:val="single"/>
          <w:lang w:val="en-GB"/>
        </w:rPr>
        <w:t>ation characteristics of the reflection from the surface of the object, the</w:t>
      </w:r>
      <w:r>
        <w:rPr>
          <w:color w:val="FF0000"/>
          <w:u w:val="single"/>
          <w:lang w:val="en-GB"/>
        </w:rPr>
        <w:t xml:space="preserve"> polarised BRDF</w:t>
      </w:r>
      <w:r>
        <w:rPr>
          <w:rFonts w:hint="eastAsia"/>
          <w:color w:val="FF0000"/>
          <w:u w:val="single"/>
          <w:lang w:val="en-GB"/>
        </w:rPr>
        <w:t xml:space="preserve"> </w:t>
      </w:r>
      <w:r>
        <w:rPr>
          <w:color w:val="FF0000"/>
          <w:u w:val="single"/>
          <w:lang w:val="en-GB"/>
        </w:rPr>
        <w:t xml:space="preserve">(pBRDF) model is introduced, which is a more general form of BRDF with expressions similar to BRDF; however, the scalar values in the expressions of BRDF are changed to vector values. </w:t>
      </w:r>
      <w:r>
        <w:rPr>
          <w:rFonts w:hint="eastAsia"/>
          <w:lang w:val="en-GB"/>
        </w:rPr>
        <w:t>Since 2000, scholars have gradually extend</w:t>
      </w:r>
      <w:r>
        <w:rPr>
          <w:lang w:val="en-GB"/>
        </w:rPr>
        <w:t>ed and improved the pBRDF model [10-12].</w:t>
      </w:r>
      <w:r>
        <w:rPr>
          <w:rFonts w:hint="eastAsia"/>
          <w:lang w:val="en-GB"/>
        </w:rPr>
        <w:t xml:space="preserve"> </w:t>
      </w:r>
      <w:r>
        <w:rPr>
          <w:rFonts w:hint="eastAsia"/>
          <w:color w:val="FF0000"/>
          <w:u w:val="single"/>
          <w:lang w:val="en-GB"/>
        </w:rPr>
        <w:t xml:space="preserve">However, there is still a lack of studies to model typical coating materials based on diffraction and transmission effects as the theoretical basis. </w:t>
      </w:r>
      <w:r>
        <w:rPr>
          <w:lang w:val="en-GB"/>
        </w:rPr>
        <w:t>Priest of the US Naval Laboratory successfully incorporated the traditional T</w:t>
      </w:r>
      <w:r>
        <w:rPr>
          <w:rFonts w:hint="eastAsia"/>
          <w:lang w:val="en-GB"/>
        </w:rPr>
        <w:t>orrance-</w:t>
      </w:r>
      <w:r>
        <w:rPr>
          <w:lang w:val="en-GB"/>
        </w:rPr>
        <w:t>S</w:t>
      </w:r>
      <w:r>
        <w:rPr>
          <w:rFonts w:hint="eastAsia"/>
          <w:lang w:val="en-GB"/>
        </w:rPr>
        <w:t>parrow model (T-S model) in the same year after coupling it with Mueller matrix polari</w:t>
      </w:r>
      <w:r>
        <w:rPr>
          <w:lang w:val="en-GB"/>
        </w:rPr>
        <w:t>sation</w:t>
      </w:r>
      <w:r>
        <w:rPr>
          <w:rFonts w:hint="eastAsia"/>
          <w:lang w:val="en-GB"/>
        </w:rPr>
        <w:t xml:space="preserve"> [13]. 2000's Priest and Germer used the T-S model as the base model and formally published the first strict pBRDF model, the </w:t>
      </w:r>
      <w:r>
        <w:rPr>
          <w:szCs w:val="18"/>
          <w:lang w:val="en-GB"/>
        </w:rPr>
        <w:t>Priest-Germer (</w:t>
      </w:r>
      <w:r>
        <w:rPr>
          <w:lang w:val="en-GB"/>
        </w:rPr>
        <w:t>P-G) model [14].</w:t>
      </w:r>
    </w:p>
    <w:p>
      <w:pPr>
        <w:pStyle w:val="6"/>
        <w:ind w:left="0" w:leftChars="0" w:firstLine="400" w:firstLineChars="200"/>
        <w:rPr>
          <w:color w:val="FF0000"/>
          <w:u w:val="single"/>
          <w:lang w:val="en-GB"/>
        </w:rPr>
      </w:pPr>
      <w:r>
        <w:rPr>
          <w:rFonts w:hint="eastAsia"/>
          <w:color w:val="FF0000"/>
          <w:u w:val="single"/>
          <w:lang w:val="en-GB"/>
        </w:rPr>
        <w:t xml:space="preserve">The traditional P-G model still has incomplete parts: </w:t>
      </w:r>
      <w:r>
        <w:rPr>
          <w:color w:val="FF0000"/>
          <w:u w:val="single"/>
          <w:lang w:val="en-GB"/>
        </w:rPr>
        <w:t>it</w:t>
      </w:r>
      <w:r>
        <w:rPr>
          <w:rFonts w:hint="eastAsia"/>
          <w:color w:val="FF0000"/>
          <w:u w:val="single"/>
          <w:lang w:val="en-GB"/>
        </w:rPr>
        <w:t xml:space="preserve"> is based on the combination of specular micro</w:t>
      </w:r>
      <w:r>
        <w:rPr>
          <w:color w:val="FF0000"/>
          <w:u w:val="single"/>
          <w:lang w:val="en-GB"/>
        </w:rPr>
        <w:t>-elements</w:t>
      </w:r>
      <w:r>
        <w:rPr>
          <w:rFonts w:hint="eastAsia"/>
          <w:color w:val="FF0000"/>
          <w:u w:val="single"/>
          <w:lang w:val="en-GB"/>
        </w:rPr>
        <w:t>, which need to have a scale much larger than the wavelength</w:t>
      </w:r>
      <w:r>
        <w:rPr>
          <w:color w:val="FF0000"/>
          <w:u w:val="single"/>
          <w:lang w:val="en-GB"/>
        </w:rPr>
        <w:t>;</w:t>
      </w:r>
      <w:r>
        <w:rPr>
          <w:rFonts w:hint="eastAsia"/>
          <w:color w:val="FF0000"/>
          <w:u w:val="single"/>
          <w:lang w:val="en-GB"/>
        </w:rPr>
        <w:t xml:space="preserve"> </w:t>
      </w:r>
      <w:r>
        <w:rPr>
          <w:color w:val="FF0000"/>
          <w:u w:val="single"/>
          <w:lang w:val="en-GB"/>
        </w:rPr>
        <w:t>this</w:t>
      </w:r>
      <w:r>
        <w:rPr>
          <w:rFonts w:hint="eastAsia"/>
          <w:color w:val="FF0000"/>
          <w:u w:val="single"/>
          <w:lang w:val="en-GB"/>
        </w:rPr>
        <w:t xml:space="preserve"> means when the scale of the specular surface is smaller or comparable to the wavelength, the phase relationship between photons will change randomly </w:t>
      </w:r>
      <w:r>
        <w:rPr>
          <w:color w:val="FF0000"/>
          <w:u w:val="single"/>
          <w:lang w:val="en-GB"/>
        </w:rPr>
        <w:t>because of</w:t>
      </w:r>
      <w:r>
        <w:rPr>
          <w:rFonts w:hint="eastAsia"/>
          <w:color w:val="FF0000"/>
          <w:u w:val="single"/>
          <w:lang w:val="en-GB"/>
        </w:rPr>
        <w:t xml:space="preserve"> the diffraction effect, and this random change of phase will lead to the reduction of </w:t>
      </w:r>
      <w:r>
        <w:rPr>
          <w:color w:val="FF0000"/>
          <w:u w:val="single"/>
          <w:lang w:val="en-GB"/>
        </w:rPr>
        <w:t>Degree of Linear Polarisation (DOLP). The transmission effect is a phenomenon that causes the light to rotate relative to the original specular reflection direction because of the presence of either a curved or convex target surface shape. For the diffused-reflection type photons, each bump on the target surface can be regarded as a combination of numerous mirrors and a rearrangement of mirrors according to the transmission effect. Both effects cause changes in the polarisation characteristics of the target surface; thus, in this study, we aimed to improve the traditional P-G model for diffraction and transmission effects and propose a new model with higher accuracy and better applicability.</w:t>
      </w:r>
    </w:p>
    <w:p>
      <w:pPr>
        <w:pStyle w:val="6"/>
        <w:ind w:left="0" w:leftChars="0" w:firstLine="400" w:firstLineChars="200"/>
        <w:rPr>
          <w:color w:val="FF0000"/>
          <w:u w:val="single"/>
          <w:lang w:val="en-GB"/>
        </w:rPr>
      </w:pPr>
      <w:r>
        <w:rPr>
          <w:rFonts w:hint="eastAsia"/>
          <w:color w:val="FF0000"/>
          <w:u w:val="single"/>
          <w:lang w:val="en-GB"/>
        </w:rPr>
        <w:t>The nonlinear least squares method is used to invert the parameters of the target to find the best combination of parameters that minimi</w:t>
      </w:r>
      <w:r>
        <w:rPr>
          <w:color w:val="FF0000"/>
          <w:u w:val="single"/>
          <w:lang w:val="en-GB"/>
        </w:rPr>
        <w:t>s</w:t>
      </w:r>
      <w:r>
        <w:rPr>
          <w:rFonts w:hint="eastAsia"/>
          <w:color w:val="FF0000"/>
          <w:u w:val="single"/>
          <w:lang w:val="en-GB"/>
        </w:rPr>
        <w:t xml:space="preserve">es the standard deviation between the experimental measurement results and the model simulation results. The best parameters obtained from the inversion are then substituted into the model, and the fitting degree of the measured and simulated data of the traditional P-G model and the improved model are compared. The results show that the relative error of the improved intensity model can be reduced by more than 42.8% compared with the P-G model, and the relative error of the improved DOLP model can be reduced by more than 16.83% compared with the P-G model, which proves that the improved model has higher accuracy. </w:t>
      </w:r>
      <w:r>
        <w:rPr>
          <w:color w:val="FF0000"/>
          <w:u w:val="single"/>
          <w:lang w:val="en-GB"/>
        </w:rPr>
        <w:t>This</w:t>
      </w:r>
      <w:r>
        <w:rPr>
          <w:rFonts w:hint="eastAsia"/>
          <w:color w:val="FF0000"/>
          <w:u w:val="single"/>
          <w:lang w:val="en-GB"/>
        </w:rPr>
        <w:t xml:space="preserve"> can provide </w:t>
      </w:r>
      <w:r>
        <w:rPr>
          <w:color w:val="FF0000"/>
          <w:u w:val="single"/>
          <w:lang w:val="en-GB"/>
        </w:rPr>
        <w:t xml:space="preserve">a </w:t>
      </w:r>
      <w:r>
        <w:rPr>
          <w:rFonts w:hint="eastAsia"/>
          <w:color w:val="FF0000"/>
          <w:u w:val="single"/>
          <w:lang w:val="en-GB"/>
        </w:rPr>
        <w:t>theoretical support for analy</w:t>
      </w:r>
      <w:r>
        <w:rPr>
          <w:color w:val="FF0000"/>
          <w:u w:val="single"/>
          <w:lang w:val="en-GB"/>
        </w:rPr>
        <w:t>s</w:t>
      </w:r>
      <w:r>
        <w:rPr>
          <w:rFonts w:hint="eastAsia"/>
          <w:color w:val="FF0000"/>
          <w:u w:val="single"/>
          <w:lang w:val="en-GB"/>
        </w:rPr>
        <w:t>ing the polari</w:t>
      </w:r>
      <w:r>
        <w:rPr>
          <w:color w:val="FF0000"/>
          <w:u w:val="single"/>
          <w:lang w:val="en-GB"/>
        </w:rPr>
        <w:t>s</w:t>
      </w:r>
      <w:r>
        <w:rPr>
          <w:rFonts w:hint="eastAsia"/>
          <w:color w:val="FF0000"/>
          <w:u w:val="single"/>
          <w:lang w:val="en-GB"/>
        </w:rPr>
        <w:t xml:space="preserve">ation characteristics of </w:t>
      </w:r>
      <w:r>
        <w:rPr>
          <w:color w:val="FF0000"/>
          <w:u w:val="single"/>
          <w:lang w:val="en-GB"/>
        </w:rPr>
        <w:t>a</w:t>
      </w:r>
      <w:r>
        <w:rPr>
          <w:rFonts w:hint="eastAsia"/>
          <w:color w:val="FF0000"/>
          <w:u w:val="single"/>
          <w:lang w:val="en-GB"/>
        </w:rPr>
        <w:t xml:space="preserve"> target surface.</w:t>
      </w:r>
    </w:p>
    <w:p>
      <w:pPr>
        <w:numPr>
          <w:ilvl w:val="0"/>
          <w:numId w:val="0"/>
        </w:numPr>
        <w:ind w:firstLine="480" w:firstLineChars="200"/>
        <w:rPr>
          <w:rFonts w:hint="default" w:ascii="Times New Roman" w:hAnsi="Times New Roman" w:cs="Times New Roman"/>
          <w:b w:val="0"/>
          <w:bCs/>
          <w:color w:val="FF0000"/>
          <w:sz w:val="24"/>
          <w:u w:val="single"/>
          <w:lang w:val="en-US" w:eastAsia="zh-CN"/>
        </w:rPr>
      </w:pPr>
    </w:p>
    <w:p>
      <w:pPr>
        <w:numPr>
          <w:ilvl w:val="0"/>
          <w:numId w:val="0"/>
        </w:numPr>
        <w:ind w:firstLine="480" w:firstLineChars="200"/>
        <w:rPr>
          <w:rFonts w:hint="default" w:ascii="Times New Roman" w:hAnsi="Times New Roman" w:cs="Times New Roman"/>
          <w:b w:val="0"/>
          <w:bCs/>
          <w:color w:val="FF0000"/>
          <w:sz w:val="24"/>
          <w:u w:val="single"/>
          <w:lang w:val="en-US" w:eastAsia="zh-CN"/>
        </w:rPr>
      </w:pPr>
    </w:p>
    <w:p>
      <w:pPr>
        <w:numPr>
          <w:ilvl w:val="0"/>
          <w:numId w:val="0"/>
        </w:numPr>
        <w:ind w:firstLine="480" w:firstLineChars="200"/>
        <w:rPr>
          <w:rFonts w:hint="default" w:ascii="Times New Roman" w:hAnsi="Times New Roman" w:cs="Times New Roman"/>
          <w:b w:val="0"/>
          <w:bCs/>
          <w:color w:val="FF0000"/>
          <w:sz w:val="24"/>
          <w:u w:val="single"/>
          <w:lang w:val="en-US" w:eastAsia="zh-CN"/>
        </w:rPr>
      </w:pPr>
    </w:p>
    <w:p>
      <w:pPr>
        <w:numPr>
          <w:ilvl w:val="0"/>
          <w:numId w:val="1"/>
        </w:numPr>
        <w:ind w:left="0" w:leftChars="0" w:firstLine="0" w:firstLineChars="0"/>
        <w:rPr>
          <w:rFonts w:hint="default"/>
          <w:b/>
          <w:sz w:val="24"/>
          <w:lang w:val="en-US" w:eastAsia="zh-CN"/>
        </w:rPr>
      </w:pPr>
      <w:r>
        <w:rPr>
          <w:rFonts w:hint="default"/>
          <w:b/>
          <w:sz w:val="24"/>
        </w:rPr>
        <w:t>Lots of typographical mistakes are preset for, eg. In lines 47 and 114, “the photons and the photons,”.  In line no 119, the end of the sentence is missing</w:t>
      </w:r>
    </w:p>
    <w:p>
      <w:pPr>
        <w:numPr>
          <w:ilvl w:val="0"/>
          <w:numId w:val="0"/>
        </w:numPr>
        <w:rPr>
          <w:rFonts w:hint="eastAsia"/>
          <w:color w:val="0000FF"/>
          <w:sz w:val="24"/>
          <w:lang w:val="en-US" w:eastAsia="zh-CN"/>
        </w:rPr>
      </w:pPr>
      <w:r>
        <w:rPr>
          <w:rFonts w:hint="eastAsia"/>
          <w:color w:val="0000FF"/>
          <w:sz w:val="24"/>
        </w:rPr>
        <w:t>R</w:t>
      </w:r>
      <w:r>
        <w:rPr>
          <w:color w:val="0000FF"/>
          <w:sz w:val="24"/>
        </w:rPr>
        <w:t>esponse: Thanks for reviewer’s comment.</w:t>
      </w:r>
      <w:r>
        <w:rPr>
          <w:rFonts w:hint="eastAsia"/>
          <w:color w:val="0000FF"/>
          <w:sz w:val="24"/>
          <w:lang w:val="en-US" w:eastAsia="zh-CN"/>
        </w:rPr>
        <w:t xml:space="preserve"> </w:t>
      </w:r>
      <w:r>
        <w:rPr>
          <w:rFonts w:hint="eastAsia"/>
          <w:color w:val="0000FF"/>
          <w:sz w:val="24"/>
        </w:rPr>
        <w:t>We have fixed the grammatical errors and typos throughout the article</w:t>
      </w:r>
      <w:r>
        <w:rPr>
          <w:rFonts w:hint="eastAsia"/>
          <w:color w:val="0000FF"/>
          <w:sz w:val="24"/>
          <w:lang w:val="en-US" w:eastAsia="zh-CN"/>
        </w:rPr>
        <w:t>.</w:t>
      </w:r>
    </w:p>
    <w:p>
      <w:pPr>
        <w:numPr>
          <w:ilvl w:val="0"/>
          <w:numId w:val="0"/>
        </w:numPr>
        <w:rPr>
          <w:rFonts w:hint="eastAsia"/>
          <w:color w:val="0000FF"/>
          <w:sz w:val="24"/>
          <w:lang w:val="en-US" w:eastAsia="zh-CN"/>
        </w:rPr>
      </w:pPr>
    </w:p>
    <w:p>
      <w:pPr>
        <w:numPr>
          <w:ilvl w:val="0"/>
          <w:numId w:val="0"/>
        </w:numPr>
        <w:rPr>
          <w:rFonts w:hint="eastAsia"/>
          <w:color w:val="0000FF"/>
          <w:sz w:val="24"/>
          <w:lang w:val="en-US" w:eastAsia="zh-CN"/>
        </w:rPr>
      </w:pPr>
    </w:p>
    <w:p>
      <w:pPr>
        <w:numPr>
          <w:ilvl w:val="0"/>
          <w:numId w:val="0"/>
        </w:numPr>
        <w:rPr>
          <w:rFonts w:hint="eastAsia"/>
          <w:color w:val="0000FF"/>
          <w:sz w:val="24"/>
          <w:lang w:val="en-US" w:eastAsia="zh-CN"/>
        </w:rPr>
      </w:pPr>
    </w:p>
    <w:p>
      <w:pPr>
        <w:numPr>
          <w:ilvl w:val="0"/>
          <w:numId w:val="0"/>
        </w:numPr>
        <w:rPr>
          <w:rFonts w:hint="eastAsia"/>
          <w:color w:val="0000FF"/>
          <w:sz w:val="24"/>
          <w:lang w:val="en-US" w:eastAsia="zh-CN"/>
        </w:rPr>
      </w:pPr>
    </w:p>
    <w:p>
      <w:pPr>
        <w:numPr>
          <w:ilvl w:val="0"/>
          <w:numId w:val="0"/>
        </w:numPr>
        <w:rPr>
          <w:rFonts w:hint="eastAsia"/>
          <w:color w:val="0000FF"/>
          <w:sz w:val="24"/>
          <w:lang w:val="en-US" w:eastAsia="zh-CN"/>
        </w:rPr>
      </w:pPr>
    </w:p>
    <w:p>
      <w:pPr>
        <w:numPr>
          <w:ilvl w:val="0"/>
          <w:numId w:val="1"/>
        </w:numPr>
        <w:ind w:left="0" w:leftChars="0" w:firstLine="0" w:firstLineChars="0"/>
        <w:rPr>
          <w:rFonts w:hint="default" w:ascii="Times New Roman" w:hAnsi="Times New Roman" w:cs="Times New Roman"/>
          <w:b/>
          <w:sz w:val="24"/>
          <w:lang w:val="en-US" w:eastAsia="zh-CN"/>
        </w:rPr>
      </w:pPr>
      <w:r>
        <w:rPr>
          <w:rFonts w:hint="default" w:ascii="Times New Roman" w:hAnsi="Times New Roman" w:cs="Times New Roman"/>
          <w:b/>
          <w:sz w:val="24"/>
        </w:rPr>
        <w:t>What is the significance of E in equation 6, authors must include the term's relevance in the text and how it affects the study.</w:t>
      </w:r>
    </w:p>
    <w:p>
      <w:pPr>
        <w:numPr>
          <w:ilvl w:val="0"/>
          <w:numId w:val="0"/>
        </w:numPr>
        <w:rPr>
          <w:rFonts w:hint="eastAsia"/>
          <w:color w:val="0000FF"/>
          <w:sz w:val="24"/>
          <w:lang w:val="en-US" w:eastAsia="zh-CN"/>
        </w:rPr>
      </w:pPr>
      <w:r>
        <w:rPr>
          <w:rFonts w:hint="eastAsia"/>
          <w:color w:val="0000FF"/>
          <w:sz w:val="24"/>
        </w:rPr>
        <w:t>R</w:t>
      </w:r>
      <w:r>
        <w:rPr>
          <w:color w:val="0000FF"/>
          <w:sz w:val="24"/>
        </w:rPr>
        <w:t>esponse: Thanks for reviewer’s comment.</w:t>
      </w:r>
      <w:r>
        <w:rPr>
          <w:rFonts w:hint="eastAsia"/>
          <w:color w:val="0000FF"/>
          <w:sz w:val="24"/>
          <w:lang w:val="en-US" w:eastAsia="zh-CN"/>
        </w:rPr>
        <w:t xml:space="preserve"> In the pBRDF model, the expression of each effect in the model is the product of the coefficients of that part and the intensity distribution. When the diffraction effect occurs, the intensity distribution on space, i.e., the light field distribution E, is superimposed by each micro-element because the phase relationship between photons changes randomly. Eq. (6) responds to the light field superposition pattern at a point in space, i.e., the intensity distribution. The intensity distribution of the diffraction effect on space can be derived from Eq.(6), and then the model component based on the diffraction effect can be deduced.</w:t>
      </w:r>
    </w:p>
    <w:p>
      <w:pPr>
        <w:numPr>
          <w:ilvl w:val="0"/>
          <w:numId w:val="0"/>
        </w:numPr>
        <w:rPr>
          <w:rFonts w:hint="default"/>
          <w:color w:val="0000FF"/>
          <w:sz w:val="24"/>
          <w:lang w:val="en-US" w:eastAsia="zh-CN"/>
        </w:rPr>
      </w:pPr>
      <w:r>
        <w:rPr>
          <w:rFonts w:hint="eastAsia"/>
          <w:color w:val="0000FF"/>
          <w:sz w:val="24"/>
          <w:lang w:val="en-US" w:eastAsia="zh-CN"/>
        </w:rPr>
        <w:t xml:space="preserve">  The text does suffer from a lack of clarity in its description. We change the light field distribution to the </w:t>
      </w:r>
      <w:r>
        <w:rPr>
          <w:rFonts w:hint="eastAsia"/>
          <w:color w:val="FF0000"/>
          <w:sz w:val="24"/>
          <w:lang w:val="en-US" w:eastAsia="zh-CN"/>
        </w:rPr>
        <w:t>intensity distribution</w:t>
      </w:r>
      <w:r>
        <w:rPr>
          <w:rFonts w:hint="eastAsia"/>
          <w:color w:val="0000FF"/>
          <w:sz w:val="24"/>
          <w:lang w:val="en-US" w:eastAsia="zh-CN"/>
        </w:rPr>
        <w:t xml:space="preserve"> and the phase superposition of the light field to the </w:t>
      </w:r>
      <w:r>
        <w:rPr>
          <w:rFonts w:hint="eastAsia"/>
          <w:color w:val="FF0000"/>
          <w:sz w:val="24"/>
          <w:lang w:val="en-US" w:eastAsia="zh-CN"/>
        </w:rPr>
        <w:t>phase superposition of the intensity</w:t>
      </w:r>
      <w:r>
        <w:rPr>
          <w:rFonts w:hint="eastAsia"/>
          <w:color w:val="0000FF"/>
          <w:sz w:val="24"/>
          <w:lang w:val="en-US" w:eastAsia="zh-CN"/>
        </w:rPr>
        <w:t>, which can be easily understood.</w:t>
      </w:r>
    </w:p>
    <w:p>
      <w:pPr>
        <w:numPr>
          <w:ilvl w:val="0"/>
          <w:numId w:val="0"/>
        </w:numPr>
        <w:rPr>
          <w:rFonts w:hint="eastAsia"/>
          <w:color w:val="0000FF"/>
          <w:sz w:val="24"/>
          <w:lang w:val="en-US" w:eastAsia="zh-CN"/>
        </w:rPr>
      </w:pPr>
    </w:p>
    <w:p>
      <w:pPr>
        <w:numPr>
          <w:ilvl w:val="0"/>
          <w:numId w:val="0"/>
        </w:numPr>
        <w:rPr>
          <w:rFonts w:hint="eastAsia"/>
          <w:color w:val="0000FF"/>
          <w:sz w:val="24"/>
          <w:lang w:val="en-US" w:eastAsia="zh-CN"/>
        </w:rPr>
      </w:pPr>
    </w:p>
    <w:p>
      <w:pPr>
        <w:numPr>
          <w:ilvl w:val="0"/>
          <w:numId w:val="0"/>
        </w:numPr>
        <w:rPr>
          <w:rFonts w:hint="eastAsia"/>
          <w:b/>
          <w:bCs/>
          <w:color w:val="FF0000"/>
          <w:sz w:val="24"/>
          <w:u w:val="single"/>
          <w:lang w:val="en-US" w:eastAsia="zh-CN"/>
        </w:rPr>
      </w:pPr>
      <w:r>
        <w:rPr>
          <w:rFonts w:hint="eastAsia"/>
          <w:color w:val="0000FF"/>
          <w:sz w:val="24"/>
        </w:rPr>
        <w:t>A</w:t>
      </w:r>
      <w:r>
        <w:rPr>
          <w:color w:val="0000FF"/>
          <w:sz w:val="24"/>
        </w:rPr>
        <w:t>ccording to reviewer’s suggestion</w:t>
      </w:r>
      <w:r>
        <w:rPr>
          <w:rFonts w:hint="eastAsia"/>
          <w:color w:val="0000FF"/>
          <w:sz w:val="24"/>
          <w:lang w:val="en-US" w:eastAsia="zh-CN"/>
        </w:rPr>
        <w:t xml:space="preserve">, </w:t>
      </w:r>
      <w:r>
        <w:rPr>
          <w:rFonts w:hint="eastAsia"/>
          <w:color w:val="0000FF"/>
          <w:sz w:val="24"/>
        </w:rPr>
        <w:t>fol</w:t>
      </w:r>
      <w:r>
        <w:rPr>
          <w:color w:val="0000FF"/>
          <w:sz w:val="24"/>
        </w:rPr>
        <w:t xml:space="preserve">lowing comments have been </w:t>
      </w:r>
      <w:r>
        <w:rPr>
          <w:rFonts w:hint="eastAsia"/>
          <w:color w:val="0000FF"/>
          <w:sz w:val="24"/>
          <w:lang w:val="en-US" w:eastAsia="zh-CN"/>
        </w:rPr>
        <w:t>added</w:t>
      </w:r>
      <w:r>
        <w:rPr>
          <w:color w:val="0000FF"/>
          <w:sz w:val="24"/>
        </w:rPr>
        <w:t xml:space="preserve"> in</w:t>
      </w:r>
      <w:r>
        <w:rPr>
          <w:rFonts w:hint="eastAsia"/>
          <w:color w:val="0000FF"/>
          <w:sz w:val="24"/>
          <w:lang w:val="en-US" w:eastAsia="zh-CN"/>
        </w:rPr>
        <w:t xml:space="preserve"> </w:t>
      </w:r>
      <w:r>
        <w:rPr>
          <w:rFonts w:hint="eastAsia"/>
          <w:b/>
          <w:bCs/>
          <w:color w:val="FF0000"/>
          <w:sz w:val="24"/>
          <w:u w:val="single"/>
          <w:lang w:val="en-US" w:eastAsia="zh-CN"/>
        </w:rPr>
        <w:t>line 166.</w:t>
      </w:r>
    </w:p>
    <w:p>
      <w:pPr>
        <w:numPr>
          <w:ilvl w:val="0"/>
          <w:numId w:val="0"/>
        </w:numPr>
        <w:rPr>
          <w:rFonts w:hint="eastAsia"/>
          <w:b/>
          <w:bCs/>
          <w:color w:val="FF0000"/>
          <w:sz w:val="24"/>
          <w:u w:val="single"/>
          <w:lang w:val="en-US" w:eastAsia="zh-CN"/>
        </w:rPr>
      </w:pPr>
    </w:p>
    <w:p>
      <w:pPr>
        <w:pStyle w:val="9"/>
        <w:spacing w:before="240"/>
        <w:ind w:left="0" w:leftChars="0" w:firstLine="400" w:firstLineChars="200"/>
        <w:jc w:val="both"/>
        <w:rPr>
          <w:i w:val="0"/>
          <w:lang w:val="en-GB"/>
        </w:rPr>
      </w:pPr>
      <w:r>
        <w:rPr>
          <w:i w:val="0"/>
          <w:lang w:val="en-GB"/>
        </w:rPr>
        <w:t>At</w:t>
      </w:r>
      <w:r>
        <w:rPr>
          <w:rFonts w:hint="eastAsia"/>
          <w:i w:val="0"/>
          <w:lang w:val="en-GB"/>
        </w:rPr>
        <w:t xml:space="preserve"> any point in the upper hemisphere space is the effect of a phase-coherent superposition of the light intensity of the undulating surface of the material. Without considering the effect of the phase angle </w:t>
      </w:r>
      <w:r>
        <w:rPr>
          <w:i w:val="0"/>
          <w:lang w:val="en-GB"/>
        </w:rPr>
        <w:t>because of</w:t>
      </w:r>
      <w:r>
        <w:rPr>
          <w:rFonts w:hint="eastAsia"/>
          <w:i w:val="0"/>
          <w:lang w:val="en-GB"/>
        </w:rPr>
        <w:t xml:space="preserve"> the angle of the incident and reflected light, the distribution of the</w:t>
      </w:r>
      <w:r>
        <w:rPr>
          <w:rFonts w:hint="eastAsia"/>
          <w:color w:val="0000FF"/>
          <w:sz w:val="24"/>
          <w:lang w:val="en-GB" w:eastAsia="zh-CN"/>
        </w:rPr>
        <w:t xml:space="preserve"> </w:t>
      </w:r>
      <w:r>
        <w:rPr>
          <w:rFonts w:hint="eastAsia"/>
          <w:i w:val="0"/>
          <w:color w:val="FF0000"/>
          <w:u w:val="single"/>
          <w:lang w:val="en-GB" w:eastAsia="zh-CN"/>
        </w:rPr>
        <w:t>intensity</w:t>
      </w:r>
      <w:r>
        <w:rPr>
          <w:rFonts w:hint="eastAsia"/>
          <w:color w:val="FF0000"/>
          <w:sz w:val="24"/>
          <w:lang w:val="en-GB" w:eastAsia="zh-CN"/>
        </w:rPr>
        <w:t xml:space="preserve"> </w:t>
      </w:r>
      <w:r>
        <w:rPr>
          <w:rFonts w:hint="eastAsia"/>
          <w:i w:val="0"/>
          <w:lang w:val="en-GB"/>
        </w:rPr>
        <w:t>in the upper hemisphere space can be seen as a superposition effect per micro-element [17]</w:t>
      </w:r>
      <w:r>
        <w:rPr>
          <w:i w:val="0"/>
          <w:lang w:val="en-GB"/>
        </w:rPr>
        <w:t>;</w:t>
      </w:r>
      <w:r>
        <w:rPr>
          <w:rFonts w:hint="eastAsia"/>
          <w:i w:val="0"/>
          <w:lang w:val="en-GB"/>
        </w:rPr>
        <w:t xml:space="preserve"> at </w:t>
      </w:r>
      <w:r>
        <w:rPr>
          <w:i w:val="0"/>
          <w:lang w:val="en-GB"/>
        </w:rPr>
        <w:t>an</w:t>
      </w:r>
      <w:r>
        <w:rPr>
          <w:rFonts w:hint="eastAsia"/>
          <w:i w:val="0"/>
          <w:lang w:val="en-GB"/>
        </w:rPr>
        <w:t xml:space="preserve"> observation point </w:t>
      </w:r>
      <w:r>
        <w:rPr>
          <w:rFonts w:ascii="Times New Roman" w:hAnsi="Times New Roman"/>
          <w:position w:val="-14"/>
          <w:szCs w:val="20"/>
          <w:lang w:val="en-GB"/>
        </w:rPr>
        <w:object>
          <v:shape id="_x0000_i1035" o:spt="75" type="#_x0000_t75" style="height:17pt;width:37.5pt;" o:ole="t" filled="f" o:preferrelative="t" stroked="f" coordsize="21600,21600">
            <v:path/>
            <v:fill on="f" focussize="0,0"/>
            <v:stroke on="f" joinstyle="miter"/>
            <v:imagedata r:id="rId25" o:title=""/>
            <o:lock v:ext="edit" aspectratio="f"/>
            <w10:wrap type="none"/>
            <w10:anchorlock/>
          </v:shape>
          <o:OLEObject Type="Embed" ProgID="Equation.DSMT4" ShapeID="_x0000_i1035" DrawAspect="Content" ObjectID="_1468075735" r:id="rId24">
            <o:LockedField>false</o:LockedField>
          </o:OLEObject>
        </w:object>
      </w:r>
      <w:r>
        <w:rPr>
          <w:rFonts w:hint="eastAsia"/>
          <w:i w:val="0"/>
          <w:lang w:val="en-GB"/>
        </w:rPr>
        <w:t xml:space="preserve"> the</w:t>
      </w:r>
      <w:r>
        <w:rPr>
          <w:rFonts w:hint="eastAsia" w:eastAsia="宋体"/>
          <w:i w:val="0"/>
          <w:lang w:val="en-GB" w:eastAsia="zh-CN"/>
        </w:rPr>
        <w:t xml:space="preserve"> </w:t>
      </w:r>
      <w:r>
        <w:rPr>
          <w:rFonts w:hint="eastAsia"/>
          <w:i w:val="0"/>
          <w:color w:val="FF0000"/>
          <w:u w:val="single"/>
          <w:lang w:val="en-GB" w:eastAsia="zh-CN"/>
        </w:rPr>
        <w:t>phase superposition of the intensity</w:t>
      </w:r>
      <w:r>
        <w:rPr>
          <w:rFonts w:hint="eastAsia"/>
          <w:i w:val="0"/>
          <w:lang w:val="en-GB"/>
        </w:rPr>
        <w:t xml:space="preserve"> is as follows:</w:t>
      </w:r>
    </w:p>
    <w:tbl>
      <w:tblPr>
        <w:tblStyle w:val="3"/>
        <w:tblW w:w="8239" w:type="dxa"/>
        <w:tblInd w:w="20" w:type="dxa"/>
        <w:tblLayout w:type="autofit"/>
        <w:tblCellMar>
          <w:top w:w="0" w:type="dxa"/>
          <w:left w:w="0" w:type="dxa"/>
          <w:bottom w:w="0" w:type="dxa"/>
          <w:right w:w="0" w:type="dxa"/>
        </w:tblCellMar>
      </w:tblPr>
      <w:tblGrid>
        <w:gridCol w:w="7900"/>
        <w:gridCol w:w="339"/>
      </w:tblGrid>
      <w:tr>
        <w:tblPrEx>
          <w:tblCellMar>
            <w:top w:w="0" w:type="dxa"/>
            <w:left w:w="0" w:type="dxa"/>
            <w:bottom w:w="0" w:type="dxa"/>
            <w:right w:w="0" w:type="dxa"/>
          </w:tblCellMar>
        </w:tblPrEx>
        <w:trPr>
          <w:trHeight w:val="703" w:hRule="atLeast"/>
        </w:trPr>
        <w:tc>
          <w:tcPr>
            <w:tcW w:w="7900" w:type="dxa"/>
          </w:tcPr>
          <w:p>
            <w:pPr>
              <w:pStyle w:val="7"/>
              <w:rPr>
                <w:lang w:val="en-GB"/>
              </w:rPr>
            </w:pPr>
            <w:r>
              <w:rPr>
                <w:rFonts w:ascii="Times New Roman" w:hAnsi="Times New Roman"/>
                <w:position w:val="-16"/>
                <w:szCs w:val="20"/>
                <w:lang w:val="en-GB"/>
              </w:rPr>
              <w:object>
                <v:shape id="_x0000_i1036" o:spt="75" type="#_x0000_t75" style="height:26.5pt;width:151.5pt;" o:ole="t" filled="f" o:preferrelative="t" stroked="f" coordsize="21600,21600">
                  <v:path/>
                  <v:fill on="f" focussize="0,0"/>
                  <v:stroke on="f" joinstyle="miter"/>
                  <v:imagedata r:id="rId27" o:title=""/>
                  <o:lock v:ext="edit" aspectratio="t"/>
                  <w10:wrap type="none"/>
                  <w10:anchorlock/>
                </v:shape>
                <o:OLEObject Type="Embed" ProgID="Equation.DSMT4" ShapeID="_x0000_i1036" DrawAspect="Content" ObjectID="_1468075736" r:id="rId26">
                  <o:LockedField>false</o:LockedField>
                </o:OLEObject>
              </w:object>
            </w:r>
            <w:r>
              <w:rPr>
                <w:rFonts w:ascii="Times New Roman" w:hAnsi="Times New Roman"/>
                <w:szCs w:val="20"/>
                <w:lang w:val="en-GB"/>
              </w:rPr>
              <w:t>.</w:t>
            </w:r>
          </w:p>
        </w:tc>
        <w:tc>
          <w:tcPr>
            <w:tcW w:w="339" w:type="dxa"/>
            <w:vAlign w:val="center"/>
          </w:tcPr>
          <w:p>
            <w:pPr>
              <w:pStyle w:val="8"/>
              <w:spacing w:line="260" w:lineRule="atLeast"/>
              <w:rPr>
                <w:lang w:val="en-GB"/>
              </w:rPr>
            </w:pPr>
            <w:r>
              <w:rPr>
                <w:lang w:val="en-GB"/>
              </w:rPr>
              <w:t>(</w:t>
            </w:r>
            <w:r>
              <w:rPr>
                <w:rFonts w:hint="eastAsia" w:eastAsia="宋体"/>
                <w:lang w:val="en-GB" w:eastAsia="zh-CN"/>
              </w:rPr>
              <w:t>6</w:t>
            </w:r>
            <w:r>
              <w:rPr>
                <w:lang w:val="en-GB"/>
              </w:rPr>
              <w:t>)</w:t>
            </w:r>
          </w:p>
        </w:tc>
      </w:tr>
    </w:tbl>
    <w:p>
      <w:pPr>
        <w:pStyle w:val="6"/>
        <w:ind w:left="0" w:leftChars="0" w:firstLine="400" w:firstLineChars="200"/>
        <w:rPr>
          <w:color w:val="FF0000"/>
          <w:u w:val="single"/>
          <w:lang w:val="en-GB"/>
        </w:rPr>
      </w:pPr>
      <w:r>
        <w:rPr>
          <w:rFonts w:hint="eastAsia"/>
          <w:color w:val="FF0000"/>
          <w:u w:val="single"/>
          <w:lang w:val="en-GB"/>
        </w:rPr>
        <w:t xml:space="preserve">In the pBRDF model, the expression of each effect in the model is the product of the coefficients of that part and the intensity distribution. When the diffraction effect occurs, the intensity distribution on space, </w:t>
      </w:r>
      <w:r>
        <w:rPr>
          <w:color w:val="FF0000"/>
          <w:u w:val="single"/>
          <w:lang w:val="en-GB"/>
        </w:rPr>
        <w:t>that is</w:t>
      </w:r>
      <w:r>
        <w:rPr>
          <w:rFonts w:hint="eastAsia"/>
          <w:color w:val="FF0000"/>
          <w:u w:val="single"/>
          <w:lang w:val="en-GB"/>
        </w:rPr>
        <w:t xml:space="preserve">, the light field distribution E, is superimposed by each micro-element because the phase relationship between photons changes randomly. </w:t>
      </w:r>
      <w:r>
        <w:rPr>
          <w:color w:val="FF0000"/>
          <w:u w:val="single"/>
          <w:lang w:val="en-GB"/>
        </w:rPr>
        <w:t>Eq. (6) corresponds to the light field superposition pattern at a point in space, that is, the intensity distribution. The intensity distribution of the diffraction effect on space can be derived from Eq. (6), and then the model component based on the diffraction effect can be deduced.</w:t>
      </w:r>
    </w:p>
    <w:p>
      <w:pPr>
        <w:pStyle w:val="6"/>
        <w:ind w:left="0" w:leftChars="0" w:firstLine="400" w:firstLineChars="200"/>
        <w:rPr>
          <w:lang w:val="en-GB"/>
        </w:rPr>
      </w:pPr>
      <w:r>
        <w:rPr>
          <w:rFonts w:hint="eastAsia"/>
          <w:lang w:val="en-GB"/>
        </w:rPr>
        <w:t>When the wavelength is 500</w:t>
      </w:r>
      <w:r>
        <w:rPr>
          <w:lang w:val="en-GB"/>
        </w:rPr>
        <w:t xml:space="preserve"> nm, the sampling interval is 200 nm, and the maximum peak and valley values of the surface undulation are 50 nm</w:t>
      </w:r>
      <w:r>
        <w:rPr>
          <w:rFonts w:hint="eastAsia" w:eastAsia="宋体"/>
          <w:lang w:val="en-US" w:eastAsia="zh-CN"/>
        </w:rPr>
        <w:t xml:space="preserve">, </w:t>
      </w:r>
      <w:r>
        <w:rPr>
          <w:lang w:val="en-GB"/>
        </w:rPr>
        <w:t>500 nm</w:t>
      </w:r>
      <w:r>
        <w:rPr>
          <w:rStyle w:val="5"/>
          <w:rFonts w:hint="eastAsia" w:eastAsia="宋体"/>
          <w:snapToGrid/>
          <w:lang w:val="en-US" w:eastAsia="zh-CN" w:bidi="ar-SA"/>
        </w:rPr>
        <w:t xml:space="preserve"> </w:t>
      </w:r>
      <w:r>
        <w:rPr>
          <w:lang w:val="en-GB"/>
        </w:rPr>
        <w:t>and 2μm, the</w:t>
      </w:r>
      <w:r>
        <w:rPr>
          <w:rFonts w:hint="eastAsia"/>
          <w:color w:val="0000FF"/>
          <w:sz w:val="24"/>
          <w:lang w:val="en-GB" w:eastAsia="zh-CN"/>
        </w:rPr>
        <w:t xml:space="preserve"> </w:t>
      </w:r>
      <w:r>
        <w:rPr>
          <w:rFonts w:hint="eastAsia"/>
          <w:color w:val="FF0000"/>
          <w:u w:val="single"/>
          <w:lang w:val="en-GB" w:eastAsia="zh-CN"/>
        </w:rPr>
        <w:t>intensity distribution</w:t>
      </w:r>
      <w:r>
        <w:rPr>
          <w:rFonts w:hint="eastAsia"/>
          <w:lang w:val="en-GB"/>
        </w:rPr>
        <w:t xml:space="preserve"> on the near</w:t>
      </w:r>
      <w:r>
        <w:rPr>
          <w:lang w:val="en-GB"/>
        </w:rPr>
        <w:t>-</w:t>
      </w:r>
      <w:r>
        <w:rPr>
          <w:rFonts w:hint="eastAsia"/>
          <w:lang w:val="en-GB"/>
        </w:rPr>
        <w:t>surface is shown in Fig</w:t>
      </w:r>
      <w:r>
        <w:rPr>
          <w:rFonts w:hint="eastAsia" w:eastAsia="宋体"/>
          <w:lang w:val="en-GB" w:eastAsia="zh-CN"/>
        </w:rPr>
        <w:t xml:space="preserve">ure </w:t>
      </w:r>
      <w:r>
        <w:rPr>
          <w:rFonts w:hint="eastAsia"/>
          <w:lang w:val="en-GB"/>
        </w:rPr>
        <w:t>3.</w:t>
      </w:r>
    </w:p>
    <w:p>
      <w:pPr>
        <w:numPr>
          <w:ilvl w:val="0"/>
          <w:numId w:val="0"/>
        </w:numPr>
        <w:ind w:firstLine="480" w:firstLineChars="200"/>
        <w:rPr>
          <w:rFonts w:hint="eastAsia"/>
          <w:b w:val="0"/>
          <w:bCs/>
          <w:color w:val="FF0000"/>
          <w:sz w:val="24"/>
          <w:u w:val="single"/>
          <w:lang w:val="en-US" w:eastAsia="zh-CN"/>
        </w:rPr>
      </w:pPr>
      <w:bookmarkStart w:id="3" w:name="_GoBack"/>
      <w:bookmarkEnd w:id="3"/>
    </w:p>
    <w:p>
      <w:pPr>
        <w:numPr>
          <w:ilvl w:val="0"/>
          <w:numId w:val="0"/>
        </w:numPr>
        <w:ind w:firstLine="480" w:firstLineChars="200"/>
        <w:rPr>
          <w:rFonts w:hint="eastAsia"/>
          <w:b w:val="0"/>
          <w:bCs/>
          <w:color w:val="FF0000"/>
          <w:sz w:val="24"/>
          <w:u w:val="single"/>
          <w:lang w:val="en-US" w:eastAsia="zh-CN"/>
        </w:rPr>
      </w:pPr>
    </w:p>
    <w:p>
      <w:pPr>
        <w:numPr>
          <w:ilvl w:val="0"/>
          <w:numId w:val="0"/>
        </w:numPr>
        <w:ind w:firstLine="480" w:firstLineChars="200"/>
        <w:rPr>
          <w:rFonts w:hint="eastAsia"/>
          <w:b w:val="0"/>
          <w:bCs/>
          <w:color w:val="FF0000"/>
          <w:sz w:val="24"/>
          <w:u w:val="single"/>
          <w:lang w:val="en-US" w:eastAsia="zh-CN"/>
        </w:rPr>
      </w:pPr>
    </w:p>
    <w:p>
      <w:pPr>
        <w:numPr>
          <w:ilvl w:val="0"/>
          <w:numId w:val="1"/>
        </w:numPr>
        <w:ind w:left="0" w:leftChars="0" w:firstLine="0" w:firstLineChars="0"/>
        <w:rPr>
          <w:rFonts w:hint="eastAsia"/>
          <w:b/>
          <w:sz w:val="24"/>
          <w:lang w:val="en-US" w:eastAsia="zh-CN"/>
        </w:rPr>
      </w:pPr>
      <w:r>
        <w:rPr>
          <w:rFonts w:hint="default"/>
          <w:b/>
          <w:sz w:val="24"/>
        </w:rPr>
        <w:t>Overall, authors must proofread the complete manuscript to avoid grammatical and typographical mistakes</w:t>
      </w:r>
    </w:p>
    <w:p>
      <w:pPr>
        <w:numPr>
          <w:ilvl w:val="0"/>
          <w:numId w:val="0"/>
        </w:numPr>
        <w:rPr>
          <w:rFonts w:hint="eastAsia"/>
          <w:color w:val="0000FF"/>
          <w:sz w:val="24"/>
          <w:lang w:val="en-US" w:eastAsia="zh-CN"/>
        </w:rPr>
      </w:pPr>
      <w:r>
        <w:rPr>
          <w:rFonts w:hint="eastAsia"/>
          <w:color w:val="0000FF"/>
          <w:sz w:val="24"/>
        </w:rPr>
        <w:t>R</w:t>
      </w:r>
      <w:r>
        <w:rPr>
          <w:color w:val="0000FF"/>
          <w:sz w:val="24"/>
        </w:rPr>
        <w:t>esponse: Thanks for reviewer’s comment.</w:t>
      </w:r>
      <w:r>
        <w:rPr>
          <w:rFonts w:hint="eastAsia"/>
          <w:color w:val="0000FF"/>
          <w:sz w:val="24"/>
          <w:lang w:val="en-US" w:eastAsia="zh-CN"/>
        </w:rPr>
        <w:t xml:space="preserve"> </w:t>
      </w:r>
      <w:r>
        <w:rPr>
          <w:rFonts w:hint="eastAsia"/>
          <w:color w:val="0000FF"/>
          <w:sz w:val="24"/>
        </w:rPr>
        <w:t>We have fixed the grammatical errors and typos throughout the article</w:t>
      </w:r>
      <w:r>
        <w:rPr>
          <w:rFonts w:hint="eastAsia"/>
          <w:color w:val="0000FF"/>
          <w:sz w:val="24"/>
          <w:lang w:val="en-US" w:eastAsia="zh-CN"/>
        </w:rPr>
        <w:t>.</w:t>
      </w:r>
    </w:p>
    <w:p>
      <w:pPr>
        <w:numPr>
          <w:ilvl w:val="0"/>
          <w:numId w:val="0"/>
        </w:numPr>
        <w:ind w:leftChars="0"/>
        <w:rPr>
          <w:rFonts w:hint="eastAsia"/>
          <w:b/>
          <w:sz w:val="24"/>
          <w:lang w:val="en-US" w:eastAsia="zh-CN"/>
        </w:rPr>
      </w:pPr>
    </w:p>
    <w:p>
      <w:pPr>
        <w:numPr>
          <w:ilvl w:val="0"/>
          <w:numId w:val="0"/>
        </w:numPr>
        <w:ind w:leftChars="0"/>
        <w:rPr>
          <w:rFonts w:hint="default" w:ascii="Times New Roman" w:hAnsi="Times New Roman" w:cs="Times New Roman"/>
          <w:b/>
          <w:sz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alatino Linotype">
    <w:panose1 w:val="02040502050505030304"/>
    <w:charset w:val="00"/>
    <w:family w:val="roman"/>
    <w:pitch w:val="default"/>
    <w:sig w:usb0="E0000287" w:usb1="40000013" w:usb2="00000000" w:usb3="00000000" w:csb0="2000019F" w:csb1="00000000"/>
  </w:font>
  <w:font w:name="华文仿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6D3384"/>
    <w:multiLevelType w:val="singleLevel"/>
    <w:tmpl w:val="096D3384"/>
    <w:lvl w:ilvl="0" w:tentative="0">
      <w:start w:val="1"/>
      <w:numFmt w:val="decimal"/>
      <w:suff w:val="space"/>
      <w:lvlText w:val="%1."/>
      <w:lvlJc w:val="left"/>
      <w:rPr>
        <w:rFonts w:hint="default"/>
        <w:b/>
        <w:bCs/>
        <w:color w:val="auto"/>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JkMmM4MzkwMWM2ZGFhYWEzMGY3YmRmMzQxODllMzAifQ=="/>
  </w:docVars>
  <w:rsids>
    <w:rsidRoot w:val="789B2590"/>
    <w:rsid w:val="12E65CCC"/>
    <w:rsid w:val="1D970CFC"/>
    <w:rsid w:val="2216567D"/>
    <w:rsid w:val="26EB1CEC"/>
    <w:rsid w:val="30586A11"/>
    <w:rsid w:val="3558300F"/>
    <w:rsid w:val="41AA69A0"/>
    <w:rsid w:val="42E03A80"/>
    <w:rsid w:val="49FB423D"/>
    <w:rsid w:val="5DFB149C"/>
    <w:rsid w:val="603937E7"/>
    <w:rsid w:val="63D01E3F"/>
    <w:rsid w:val="6B090410"/>
    <w:rsid w:val="72091E01"/>
    <w:rsid w:val="78731A3B"/>
    <w:rsid w:val="789B2590"/>
    <w:rsid w:val="7A8D23E0"/>
    <w:rsid w:val="7B2228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cs="Times New Roman" w:eastAsiaTheme="minorEastAsia"/>
      <w:color w:val="231F20"/>
      <w:kern w:val="0"/>
      <w:sz w:val="21"/>
      <w:szCs w:val="21"/>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style>
  <w:style w:type="character" w:styleId="5">
    <w:name w:val="annotation reference"/>
    <w:qFormat/>
    <w:uiPriority w:val="0"/>
    <w:rPr>
      <w:sz w:val="21"/>
      <w:szCs w:val="21"/>
    </w:rPr>
  </w:style>
  <w:style w:type="paragraph" w:customStyle="1" w:styleId="6">
    <w:name w:val="MDPI_3.1_text"/>
    <w:qFormat/>
    <w:uiPriority w:val="0"/>
    <w:pPr>
      <w:adjustRightInd w:val="0"/>
      <w:snapToGrid w:val="0"/>
      <w:spacing w:line="228" w:lineRule="auto"/>
      <w:ind w:left="2608" w:firstLine="425"/>
      <w:jc w:val="both"/>
    </w:pPr>
    <w:rPr>
      <w:rFonts w:ascii="Palatino Linotype" w:hAnsi="Palatino Linotype" w:eastAsia="Times New Roman" w:cs="Times New Roman"/>
      <w:snapToGrid w:val="0"/>
      <w:color w:val="000000"/>
      <w:szCs w:val="22"/>
      <w:lang w:val="en-US" w:eastAsia="de-DE" w:bidi="en-US"/>
    </w:rPr>
  </w:style>
  <w:style w:type="paragraph" w:customStyle="1" w:styleId="7">
    <w:name w:val="MDPI_3.9_equation"/>
    <w:qFormat/>
    <w:uiPriority w:val="0"/>
    <w:pPr>
      <w:adjustRightInd w:val="0"/>
      <w:snapToGrid w:val="0"/>
      <w:spacing w:before="120" w:after="120" w:line="260" w:lineRule="atLeast"/>
      <w:ind w:left="709"/>
      <w:jc w:val="center"/>
    </w:pPr>
    <w:rPr>
      <w:rFonts w:ascii="Palatino Linotype" w:hAnsi="Palatino Linotype" w:eastAsia="Times New Roman" w:cs="Times New Roman"/>
      <w:snapToGrid w:val="0"/>
      <w:color w:val="000000"/>
      <w:szCs w:val="22"/>
      <w:lang w:val="en-US" w:eastAsia="de-DE" w:bidi="en-US"/>
    </w:rPr>
  </w:style>
  <w:style w:type="paragraph" w:customStyle="1" w:styleId="8">
    <w:name w:val="MDPI_3.a_equation_number"/>
    <w:qFormat/>
    <w:uiPriority w:val="0"/>
    <w:pPr>
      <w:spacing w:before="120" w:after="120"/>
      <w:jc w:val="right"/>
    </w:pPr>
    <w:rPr>
      <w:rFonts w:ascii="Palatino Linotype" w:hAnsi="Palatino Linotype" w:eastAsia="Times New Roman" w:cs="Times New Roman"/>
      <w:snapToGrid w:val="0"/>
      <w:color w:val="000000"/>
      <w:szCs w:val="22"/>
      <w:lang w:val="en-US" w:eastAsia="de-DE" w:bidi="en-US"/>
    </w:rPr>
  </w:style>
  <w:style w:type="paragraph" w:customStyle="1" w:styleId="9">
    <w:name w:val="MDPI_2.2_heading2"/>
    <w:qFormat/>
    <w:uiPriority w:val="0"/>
    <w:pPr>
      <w:adjustRightInd w:val="0"/>
      <w:snapToGrid w:val="0"/>
      <w:spacing w:before="60" w:after="60" w:line="228" w:lineRule="auto"/>
      <w:ind w:left="2608"/>
      <w:outlineLvl w:val="1"/>
    </w:pPr>
    <w:rPr>
      <w:rFonts w:ascii="Palatino Linotype" w:hAnsi="Palatino Linotype" w:eastAsia="Times New Roman" w:cs="Times New Roman"/>
      <w:i/>
      <w:snapToGrid w:val="0"/>
      <w:color w:val="000000"/>
      <w:szCs w:val="22"/>
      <w:lang w:val="en-US" w:eastAsia="de-DE" w:bidi="en-US"/>
    </w:rPr>
  </w:style>
  <w:style w:type="paragraph" w:customStyle="1" w:styleId="10">
    <w:name w:val="MDPI_2.1_heading1"/>
    <w:qFormat/>
    <w:uiPriority w:val="0"/>
    <w:pPr>
      <w:adjustRightInd w:val="0"/>
      <w:snapToGrid w:val="0"/>
      <w:spacing w:before="240" w:after="60" w:line="228" w:lineRule="auto"/>
      <w:ind w:left="2608"/>
      <w:outlineLvl w:val="0"/>
    </w:pPr>
    <w:rPr>
      <w:rFonts w:ascii="Palatino Linotype" w:hAnsi="Palatino Linotype" w:eastAsia="Times New Roman" w:cs="Times New Roman"/>
      <w:b/>
      <w:snapToGrid w:val="0"/>
      <w:color w:val="000000"/>
      <w:szCs w:val="22"/>
      <w:lang w:val="en-US" w:eastAsia="de-DE" w:bidi="en-US"/>
    </w:rPr>
  </w:style>
</w:styles>
</file>

<file path=word/_rels/document.xml.rels><?xml version="1.0" encoding="UTF-8" standalone="yes"?>
<Relationships xmlns="http://schemas.openxmlformats.org/package/2006/relationships"><Relationship Id="rId9" Type="http://schemas.openxmlformats.org/officeDocument/2006/relationships/image" Target="media/image3.wmf"/><Relationship Id="rId8" Type="http://schemas.openxmlformats.org/officeDocument/2006/relationships/oleObject" Target="embeddings/oleObject3.bin"/><Relationship Id="rId7" Type="http://schemas.openxmlformats.org/officeDocument/2006/relationships/image" Target="media/image2.wmf"/><Relationship Id="rId6" Type="http://schemas.openxmlformats.org/officeDocument/2006/relationships/oleObject" Target="embeddings/oleObject2.bin"/><Relationship Id="rId5" Type="http://schemas.openxmlformats.org/officeDocument/2006/relationships/image" Target="media/image1.wmf"/><Relationship Id="rId4" Type="http://schemas.openxmlformats.org/officeDocument/2006/relationships/oleObject" Target="embeddings/oleObject1.bin"/><Relationship Id="rId3" Type="http://schemas.openxmlformats.org/officeDocument/2006/relationships/theme" Target="theme/theme1.xml"/><Relationship Id="rId29" Type="http://schemas.openxmlformats.org/officeDocument/2006/relationships/fontTable" Target="fontTable.xml"/><Relationship Id="rId28" Type="http://schemas.openxmlformats.org/officeDocument/2006/relationships/numbering" Target="numbering.xml"/><Relationship Id="rId27" Type="http://schemas.openxmlformats.org/officeDocument/2006/relationships/image" Target="media/image12.wmf"/><Relationship Id="rId26" Type="http://schemas.openxmlformats.org/officeDocument/2006/relationships/oleObject" Target="embeddings/oleObject12.bin"/><Relationship Id="rId25" Type="http://schemas.openxmlformats.org/officeDocument/2006/relationships/image" Target="media/image11.wmf"/><Relationship Id="rId24" Type="http://schemas.openxmlformats.org/officeDocument/2006/relationships/oleObject" Target="embeddings/oleObject11.bin"/><Relationship Id="rId23" Type="http://schemas.openxmlformats.org/officeDocument/2006/relationships/image" Target="media/image10.wmf"/><Relationship Id="rId22" Type="http://schemas.openxmlformats.org/officeDocument/2006/relationships/oleObject" Target="embeddings/oleObject10.bin"/><Relationship Id="rId21" Type="http://schemas.openxmlformats.org/officeDocument/2006/relationships/image" Target="media/image9.wmf"/><Relationship Id="rId20" Type="http://schemas.openxmlformats.org/officeDocument/2006/relationships/oleObject" Target="embeddings/oleObject9.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8.bin"/><Relationship Id="rId17" Type="http://schemas.openxmlformats.org/officeDocument/2006/relationships/image" Target="media/image7.wmf"/><Relationship Id="rId16" Type="http://schemas.openxmlformats.org/officeDocument/2006/relationships/oleObject" Target="embeddings/oleObject7.bin"/><Relationship Id="rId15" Type="http://schemas.openxmlformats.org/officeDocument/2006/relationships/image" Target="media/image6.wmf"/><Relationship Id="rId14" Type="http://schemas.openxmlformats.org/officeDocument/2006/relationships/oleObject" Target="embeddings/oleObject6.bin"/><Relationship Id="rId13" Type="http://schemas.openxmlformats.org/officeDocument/2006/relationships/image" Target="media/image5.wmf"/><Relationship Id="rId12" Type="http://schemas.openxmlformats.org/officeDocument/2006/relationships/oleObject" Target="embeddings/oleObject5.bin"/><Relationship Id="rId11" Type="http://schemas.openxmlformats.org/officeDocument/2006/relationships/image" Target="media/image4.wmf"/><Relationship Id="rId10" Type="http://schemas.openxmlformats.org/officeDocument/2006/relationships/oleObject" Target="embeddings/oleObject4.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1860</Words>
  <Characters>10314</Characters>
  <Lines>0</Lines>
  <Paragraphs>0</Paragraphs>
  <TotalTime>0</TotalTime>
  <ScaleCrop>false</ScaleCrop>
  <LinksUpToDate>false</LinksUpToDate>
  <CharactersWithSpaces>12126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2023-06-26T23:31:00Z</dcterms:created>
  <dc:creator>刘轩玮</dc:creator>
  <cp:lastModifiedBy>刘轩玮</cp:lastModifiedBy>
  <dcterms:modified xsi:type="dcterms:W3CDTF">2023-07-01T10:02:50Z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80328897D78B434EA120BA0D15E58915_11</vt:lpwstr>
  </property>
</Properties>
</file>