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1F5FC" w14:textId="5AAB0615" w:rsidR="003D4CC6" w:rsidRDefault="00551588" w:rsidP="003D4CC6">
      <w:pPr>
        <w:shd w:val="clear" w:color="auto" w:fill="FEFEFE"/>
        <w:spacing w:before="100" w:beforeAutospacing="1" w:after="100" w:afterAutospacing="1" w:line="240" w:lineRule="auto"/>
        <w:rPr>
          <w:rFonts w:ascii="Arial" w:eastAsia="Times New Roman" w:hAnsi="Arial" w:cs="Arial"/>
          <w:color w:val="0A0A0A"/>
          <w:kern w:val="0"/>
          <w:sz w:val="20"/>
          <w:szCs w:val="20"/>
          <w14:ligatures w14:val="none"/>
        </w:rPr>
      </w:pPr>
      <w:r>
        <w:rPr>
          <w:rFonts w:ascii="Arial" w:eastAsia="Times New Roman" w:hAnsi="Arial" w:cs="Arial"/>
          <w:color w:val="0A0A0A"/>
          <w:kern w:val="0"/>
          <w:sz w:val="20"/>
          <w:szCs w:val="20"/>
          <w14:ligatures w14:val="none"/>
        </w:rPr>
        <w:t xml:space="preserve"> </w:t>
      </w:r>
      <w:r w:rsidR="003D4CC6" w:rsidRPr="003D4CC6">
        <w:rPr>
          <w:rFonts w:ascii="Arial" w:eastAsia="Times New Roman" w:hAnsi="Arial" w:cs="Arial"/>
          <w:color w:val="0A0A0A"/>
          <w:kern w:val="0"/>
          <w:sz w:val="20"/>
          <w:szCs w:val="20"/>
          <w14:ligatures w14:val="none"/>
        </w:rPr>
        <w:t>The authors have addressed most of my queries to previous revision. However, some points still need to be addressed:</w:t>
      </w:r>
    </w:p>
    <w:p w14:paraId="6E743F3D" w14:textId="77777777" w:rsidR="00965214" w:rsidRPr="00F80207" w:rsidRDefault="00965214" w:rsidP="00965214">
      <w:pPr>
        <w:rPr>
          <w:color w:val="FF0000"/>
          <w:highlight w:val="yellow"/>
        </w:rPr>
      </w:pPr>
      <w:r w:rsidRPr="00F80207">
        <w:rPr>
          <w:color w:val="FF0000"/>
          <w:highlight w:val="yellow"/>
        </w:rPr>
        <w:t>Dear Reviewer,</w:t>
      </w:r>
    </w:p>
    <w:p w14:paraId="7CAAF8F9" w14:textId="77777777" w:rsidR="00965214" w:rsidRPr="00F80207" w:rsidRDefault="00965214" w:rsidP="00965214">
      <w:pPr>
        <w:rPr>
          <w:color w:val="FF0000"/>
        </w:rPr>
      </w:pPr>
      <w:r w:rsidRPr="00F80207">
        <w:rPr>
          <w:color w:val="FF0000"/>
          <w:highlight w:val="yellow"/>
        </w:rPr>
        <w:t>Thank you for your valuable comments.</w:t>
      </w:r>
      <w:r w:rsidRPr="00F80207">
        <w:rPr>
          <w:color w:val="FF0000"/>
        </w:rPr>
        <w:t xml:space="preserve"> </w:t>
      </w:r>
      <w:r w:rsidRPr="00F80207">
        <w:rPr>
          <w:color w:val="FF0000"/>
          <w:highlight w:val="yellow"/>
        </w:rPr>
        <w:t>We did discuss and review your comments point-by-point as you kindly suggested.</w:t>
      </w:r>
    </w:p>
    <w:p w14:paraId="6C17F739" w14:textId="77777777" w:rsidR="00965214" w:rsidRPr="003D4CC6" w:rsidRDefault="00965214" w:rsidP="003D4CC6">
      <w:pPr>
        <w:shd w:val="clear" w:color="auto" w:fill="FEFEFE"/>
        <w:spacing w:before="100" w:beforeAutospacing="1" w:after="100" w:afterAutospacing="1" w:line="240" w:lineRule="auto"/>
        <w:rPr>
          <w:rFonts w:ascii="Arial" w:eastAsia="Times New Roman" w:hAnsi="Arial" w:cs="Arial"/>
          <w:color w:val="0A0A0A"/>
          <w:kern w:val="0"/>
          <w:sz w:val="20"/>
          <w:szCs w:val="20"/>
          <w14:ligatures w14:val="none"/>
        </w:rPr>
      </w:pPr>
    </w:p>
    <w:p w14:paraId="2AB69FF6" w14:textId="29FCF896" w:rsidR="003D4CC6" w:rsidRPr="00965214" w:rsidRDefault="003D4CC6" w:rsidP="00965214">
      <w:pPr>
        <w:pStyle w:val="ListParagraph"/>
        <w:numPr>
          <w:ilvl w:val="0"/>
          <w:numId w:val="1"/>
        </w:numPr>
        <w:shd w:val="clear" w:color="auto" w:fill="FEFEFE"/>
        <w:rPr>
          <w:rFonts w:ascii="Arial" w:hAnsi="Arial" w:cs="Arial"/>
          <w:color w:val="0A0A0A"/>
          <w:sz w:val="20"/>
          <w:szCs w:val="20"/>
        </w:rPr>
      </w:pPr>
      <w:r w:rsidRPr="00965214">
        <w:rPr>
          <w:rFonts w:ascii="Arial" w:hAnsi="Arial" w:cs="Arial"/>
          <w:color w:val="0A0A0A"/>
          <w:sz w:val="20"/>
          <w:szCs w:val="20"/>
        </w:rPr>
        <w:t>The “ two drug fail” (Reply to query 3) criteria of ILAE should be in the inclusion criteria not in the introduction part.</w:t>
      </w:r>
    </w:p>
    <w:p w14:paraId="4CEC8D7E" w14:textId="4B4B77DC" w:rsidR="00965214" w:rsidRPr="00965214" w:rsidRDefault="00965214" w:rsidP="00965214">
      <w:pPr>
        <w:shd w:val="clear" w:color="auto" w:fill="FEFEFE"/>
        <w:rPr>
          <w:rFonts w:ascii="Arial" w:hAnsi="Arial" w:cs="Arial"/>
          <w:color w:val="FF0000"/>
          <w:sz w:val="20"/>
          <w:szCs w:val="20"/>
        </w:rPr>
      </w:pPr>
      <w:r w:rsidRPr="00965214">
        <w:rPr>
          <w:rFonts w:ascii="Arial" w:hAnsi="Arial" w:cs="Arial"/>
          <w:color w:val="FF0000"/>
          <w:sz w:val="20"/>
          <w:szCs w:val="20"/>
          <w:highlight w:val="yellow"/>
        </w:rPr>
        <w:t>Added</w:t>
      </w:r>
      <w:r w:rsidRPr="00965214">
        <w:rPr>
          <w:rFonts w:ascii="Arial" w:hAnsi="Arial" w:cs="Arial"/>
          <w:color w:val="FF0000"/>
          <w:sz w:val="20"/>
          <w:szCs w:val="20"/>
        </w:rPr>
        <w:t xml:space="preserve"> </w:t>
      </w:r>
    </w:p>
    <w:p w14:paraId="3B236AEC" w14:textId="5DC5411F" w:rsidR="003D4CC6" w:rsidRPr="00965214" w:rsidRDefault="003D4CC6" w:rsidP="00965214">
      <w:pPr>
        <w:pStyle w:val="ListParagraph"/>
        <w:numPr>
          <w:ilvl w:val="0"/>
          <w:numId w:val="1"/>
        </w:numPr>
        <w:shd w:val="clear" w:color="auto" w:fill="FEFEFE"/>
        <w:rPr>
          <w:rFonts w:ascii="Arial" w:hAnsi="Arial" w:cs="Arial"/>
          <w:color w:val="0A0A0A"/>
          <w:sz w:val="20"/>
          <w:szCs w:val="20"/>
        </w:rPr>
      </w:pPr>
      <w:r w:rsidRPr="00965214">
        <w:rPr>
          <w:rFonts w:ascii="Arial" w:hAnsi="Arial" w:cs="Arial"/>
          <w:color w:val="0A0A0A"/>
          <w:sz w:val="20"/>
          <w:szCs w:val="20"/>
        </w:rPr>
        <w:t xml:space="preserve">The inclusion criteria still </w:t>
      </w:r>
      <w:proofErr w:type="gramStart"/>
      <w:r w:rsidRPr="00965214">
        <w:rPr>
          <w:rFonts w:ascii="Arial" w:hAnsi="Arial" w:cs="Arial"/>
          <w:color w:val="0A0A0A"/>
          <w:sz w:val="20"/>
          <w:szCs w:val="20"/>
        </w:rPr>
        <w:t>mentions</w:t>
      </w:r>
      <w:proofErr w:type="gramEnd"/>
      <w:r w:rsidRPr="00965214">
        <w:rPr>
          <w:rFonts w:ascii="Arial" w:hAnsi="Arial" w:cs="Arial"/>
          <w:color w:val="0A0A0A"/>
          <w:sz w:val="20"/>
          <w:szCs w:val="20"/>
        </w:rPr>
        <w:t xml:space="preserve"> the age to be 4-14years (Line 143-144)</w:t>
      </w:r>
    </w:p>
    <w:p w14:paraId="3BFFC214" w14:textId="684836BD" w:rsidR="00965214" w:rsidRPr="00965214" w:rsidRDefault="00965214" w:rsidP="00965214">
      <w:pPr>
        <w:shd w:val="clear" w:color="auto" w:fill="FEFEFE"/>
        <w:rPr>
          <w:rFonts w:ascii="Arial" w:hAnsi="Arial" w:cs="Arial"/>
          <w:color w:val="FF0000"/>
          <w:sz w:val="20"/>
          <w:szCs w:val="20"/>
        </w:rPr>
      </w:pPr>
      <w:r w:rsidRPr="00965214">
        <w:rPr>
          <w:rFonts w:ascii="Arial" w:hAnsi="Arial" w:cs="Arial"/>
          <w:color w:val="FF0000"/>
          <w:sz w:val="20"/>
          <w:szCs w:val="20"/>
          <w:highlight w:val="yellow"/>
        </w:rPr>
        <w:t>Modified</w:t>
      </w:r>
      <w:r w:rsidRPr="00965214">
        <w:rPr>
          <w:rFonts w:ascii="Arial" w:hAnsi="Arial" w:cs="Arial"/>
          <w:color w:val="FF0000"/>
          <w:sz w:val="20"/>
          <w:szCs w:val="20"/>
        </w:rPr>
        <w:t xml:space="preserve"> </w:t>
      </w:r>
    </w:p>
    <w:p w14:paraId="58C9AF4F" w14:textId="4A604CD4" w:rsidR="003D4CC6" w:rsidRPr="00434E0E" w:rsidRDefault="003D4CC6" w:rsidP="00434E0E">
      <w:pPr>
        <w:pStyle w:val="ListParagraph"/>
        <w:numPr>
          <w:ilvl w:val="0"/>
          <w:numId w:val="1"/>
        </w:numPr>
        <w:shd w:val="clear" w:color="auto" w:fill="FEFEFE"/>
        <w:rPr>
          <w:rFonts w:ascii="Arial" w:hAnsi="Arial" w:cs="Arial"/>
          <w:color w:val="0A0A0A"/>
          <w:sz w:val="20"/>
          <w:szCs w:val="20"/>
        </w:rPr>
      </w:pPr>
      <w:r w:rsidRPr="00434E0E">
        <w:rPr>
          <w:rFonts w:ascii="Arial" w:hAnsi="Arial" w:cs="Arial"/>
          <w:color w:val="0A0A0A"/>
          <w:sz w:val="20"/>
          <w:szCs w:val="20"/>
        </w:rPr>
        <w:t>Line 153, ‘follow-up…</w:t>
      </w:r>
      <w:proofErr w:type="gramStart"/>
      <w:r w:rsidRPr="00434E0E">
        <w:rPr>
          <w:rFonts w:ascii="Arial" w:hAnsi="Arial" w:cs="Arial"/>
          <w:color w:val="0A0A0A"/>
          <w:sz w:val="20"/>
          <w:szCs w:val="20"/>
        </w:rPr>
        <w:t>…..</w:t>
      </w:r>
      <w:proofErr w:type="gramEnd"/>
      <w:r w:rsidRPr="00434E0E">
        <w:rPr>
          <w:rFonts w:ascii="Arial" w:hAnsi="Arial" w:cs="Arial"/>
          <w:color w:val="0A0A0A"/>
          <w:sz w:val="20"/>
          <w:szCs w:val="20"/>
        </w:rPr>
        <w:t>’the line should be in past sense.</w:t>
      </w:r>
    </w:p>
    <w:p w14:paraId="4BC47243" w14:textId="09EEED3A" w:rsidR="00434E0E" w:rsidRPr="00434E0E" w:rsidRDefault="00434E0E" w:rsidP="00434E0E">
      <w:pPr>
        <w:shd w:val="clear" w:color="auto" w:fill="FEFEFE"/>
        <w:rPr>
          <w:rFonts w:ascii="Arial" w:hAnsi="Arial" w:cs="Arial"/>
          <w:color w:val="FF0000"/>
          <w:sz w:val="20"/>
          <w:szCs w:val="20"/>
        </w:rPr>
      </w:pPr>
      <w:r w:rsidRPr="00434E0E">
        <w:rPr>
          <w:rFonts w:ascii="Arial" w:hAnsi="Arial" w:cs="Arial"/>
          <w:color w:val="FF0000"/>
          <w:sz w:val="20"/>
          <w:szCs w:val="20"/>
          <w:highlight w:val="yellow"/>
        </w:rPr>
        <w:t>The manuscript underwent English review by MDPI team. We`ll review with them.</w:t>
      </w:r>
    </w:p>
    <w:p w14:paraId="632574C9" w14:textId="2EFE3656" w:rsidR="001A11AD" w:rsidRPr="001A11AD" w:rsidRDefault="003D4CC6" w:rsidP="001A11AD">
      <w:pPr>
        <w:pStyle w:val="ListParagraph"/>
        <w:numPr>
          <w:ilvl w:val="0"/>
          <w:numId w:val="1"/>
        </w:numPr>
        <w:shd w:val="clear" w:color="auto" w:fill="FEFEFE"/>
        <w:rPr>
          <w:rFonts w:ascii="Arial" w:hAnsi="Arial" w:cs="Arial"/>
          <w:color w:val="0A0A0A"/>
          <w:sz w:val="20"/>
          <w:szCs w:val="20"/>
        </w:rPr>
      </w:pPr>
      <w:r w:rsidRPr="001A11AD">
        <w:rPr>
          <w:rFonts w:ascii="Arial" w:hAnsi="Arial" w:cs="Arial"/>
          <w:color w:val="0A0A0A"/>
          <w:sz w:val="20"/>
          <w:szCs w:val="20"/>
        </w:rPr>
        <w:t xml:space="preserve">Authors have added a sample size calculation section in the new submission. However, I find this more confusing, </w:t>
      </w:r>
      <w:proofErr w:type="gramStart"/>
      <w:r w:rsidRPr="001A11AD">
        <w:rPr>
          <w:rFonts w:ascii="Arial" w:hAnsi="Arial" w:cs="Arial"/>
          <w:color w:val="0A0A0A"/>
          <w:sz w:val="20"/>
          <w:szCs w:val="20"/>
        </w:rPr>
        <w:t>misleading</w:t>
      </w:r>
      <w:proofErr w:type="gramEnd"/>
      <w:r w:rsidRPr="001A11AD">
        <w:rPr>
          <w:rFonts w:ascii="Arial" w:hAnsi="Arial" w:cs="Arial"/>
          <w:color w:val="0A0A0A"/>
          <w:sz w:val="20"/>
          <w:szCs w:val="20"/>
        </w:rPr>
        <w:t xml:space="preserve"> and erroneous. Firstly, the figures of the response rates mentioned for different doses in the referenced studies are not what has been mentioned in those articles. </w:t>
      </w:r>
    </w:p>
    <w:p w14:paraId="3659C45C" w14:textId="70286645" w:rsidR="001A11AD" w:rsidRPr="001A11AD" w:rsidRDefault="001A11AD" w:rsidP="001A11AD">
      <w:pPr>
        <w:pStyle w:val="ListParagraph"/>
        <w:shd w:val="clear" w:color="auto" w:fill="FEFEFE"/>
        <w:rPr>
          <w:rFonts w:ascii="Arial" w:hAnsi="Arial" w:cs="Arial"/>
          <w:color w:val="FF0000"/>
          <w:sz w:val="20"/>
          <w:szCs w:val="20"/>
        </w:rPr>
      </w:pPr>
      <w:r>
        <w:rPr>
          <w:rFonts w:ascii="Arial" w:hAnsi="Arial" w:cs="Arial"/>
          <w:color w:val="FF0000"/>
          <w:sz w:val="20"/>
          <w:szCs w:val="20"/>
          <w:highlight w:val="yellow"/>
        </w:rPr>
        <w:t xml:space="preserve">We included our cohort </w:t>
      </w:r>
      <w:proofErr w:type="gramStart"/>
      <w:r>
        <w:rPr>
          <w:rFonts w:ascii="Arial" w:hAnsi="Arial" w:cs="Arial"/>
          <w:color w:val="FF0000"/>
          <w:sz w:val="20"/>
          <w:szCs w:val="20"/>
          <w:highlight w:val="yellow"/>
        </w:rPr>
        <w:t xml:space="preserve">actually </w:t>
      </w:r>
      <w:r w:rsidRPr="001A11AD">
        <w:rPr>
          <w:rFonts w:ascii="Arial" w:hAnsi="Arial" w:cs="Arial"/>
          <w:color w:val="FF0000"/>
          <w:sz w:val="20"/>
          <w:szCs w:val="20"/>
          <w:highlight w:val="yellow"/>
        </w:rPr>
        <w:t>as</w:t>
      </w:r>
      <w:proofErr w:type="gramEnd"/>
      <w:r w:rsidRPr="001A11AD">
        <w:rPr>
          <w:rFonts w:ascii="Arial" w:hAnsi="Arial" w:cs="Arial"/>
          <w:color w:val="FF0000"/>
          <w:sz w:val="20"/>
          <w:szCs w:val="20"/>
          <w:highlight w:val="yellow"/>
        </w:rPr>
        <w:t xml:space="preserve"> “availability of participants”.</w:t>
      </w:r>
      <w:r>
        <w:rPr>
          <w:rFonts w:ascii="Arial" w:hAnsi="Arial" w:cs="Arial"/>
          <w:color w:val="FF0000"/>
          <w:sz w:val="20"/>
          <w:szCs w:val="20"/>
        </w:rPr>
        <w:t xml:space="preserve"> </w:t>
      </w:r>
      <w:r w:rsidRPr="001A11AD">
        <w:rPr>
          <w:rFonts w:ascii="Arial" w:hAnsi="Arial" w:cs="Arial"/>
          <w:color w:val="FF0000"/>
          <w:sz w:val="20"/>
          <w:szCs w:val="20"/>
          <w:highlight w:val="yellow"/>
        </w:rPr>
        <w:t xml:space="preserve">We discussed that with our statistician and their feedback was: </w:t>
      </w:r>
      <w:r w:rsidRPr="001A11AD">
        <w:rPr>
          <w:rFonts w:ascii="Open Sans" w:hAnsi="Open Sans" w:cs="Open Sans"/>
          <w:color w:val="FF0000"/>
          <w:highlight w:val="yellow"/>
          <w:shd w:val="clear" w:color="auto" w:fill="FFFFFF"/>
        </w:rPr>
        <w:t xml:space="preserve">Sample size was calculated using the same method used in study [14]. Sample size  determination was based on the mean reduction in seizure frequency for patients treated with placebo and </w:t>
      </w:r>
      <w:proofErr w:type="spellStart"/>
      <w:r w:rsidRPr="001A11AD">
        <w:rPr>
          <w:rFonts w:ascii="Open Sans" w:hAnsi="Open Sans" w:cs="Open Sans"/>
          <w:color w:val="FF0000"/>
          <w:highlight w:val="yellow"/>
          <w:shd w:val="clear" w:color="auto" w:fill="FFFFFF"/>
        </w:rPr>
        <w:t>perampanel</w:t>
      </w:r>
      <w:proofErr w:type="spellEnd"/>
      <w:r w:rsidRPr="001A11AD">
        <w:rPr>
          <w:rFonts w:ascii="Open Sans" w:hAnsi="Open Sans" w:cs="Open Sans"/>
          <w:color w:val="FF0000"/>
          <w:highlight w:val="yellow"/>
          <w:shd w:val="clear" w:color="auto" w:fill="FFFFFF"/>
        </w:rPr>
        <w:t xml:space="preserve"> in previous dose-ranging studies</w:t>
      </w:r>
      <w:r>
        <w:rPr>
          <w:rFonts w:ascii="Open Sans" w:hAnsi="Open Sans" w:cs="Open Sans"/>
          <w:color w:val="FF0000"/>
          <w:shd w:val="clear" w:color="auto" w:fill="FFFFFF"/>
        </w:rPr>
        <w:t xml:space="preserve">. </w:t>
      </w:r>
    </w:p>
    <w:p w14:paraId="4C573FCB" w14:textId="656A3400" w:rsidR="003D4CC6" w:rsidRPr="001A11AD" w:rsidRDefault="003D4CC6" w:rsidP="001A11AD">
      <w:pPr>
        <w:pStyle w:val="ListParagraph"/>
        <w:shd w:val="clear" w:color="auto" w:fill="FEFEFE"/>
        <w:rPr>
          <w:rFonts w:ascii="Arial" w:hAnsi="Arial" w:cs="Arial"/>
          <w:color w:val="0A0A0A"/>
          <w:sz w:val="20"/>
          <w:szCs w:val="20"/>
        </w:rPr>
      </w:pPr>
      <w:r w:rsidRPr="001A11AD">
        <w:rPr>
          <w:rFonts w:ascii="Arial" w:hAnsi="Arial" w:cs="Arial"/>
          <w:color w:val="0A0A0A"/>
          <w:sz w:val="20"/>
          <w:szCs w:val="20"/>
        </w:rPr>
        <w:t>Secondly, why loss to follow up in a retrospective study?? The outcomes have already happened. If one has inadequate data, they can be excluded. Keeping these points aside, the most important point to be considered, is the sample size calculation as mentioned by the authors valid for the study design adopted? Authors may refer to following materials for determining how to calculate sample size for a retrospective chart review.</w:t>
      </w:r>
    </w:p>
    <w:p w14:paraId="4A371D45" w14:textId="77777777" w:rsidR="003D4CC6" w:rsidRPr="003D4CC6" w:rsidRDefault="003D4CC6" w:rsidP="003D4CC6">
      <w:pPr>
        <w:shd w:val="clear" w:color="auto" w:fill="FEFEFE"/>
        <w:spacing w:before="100" w:beforeAutospacing="1" w:after="100" w:afterAutospacing="1" w:line="240" w:lineRule="auto"/>
        <w:rPr>
          <w:rFonts w:ascii="Arial" w:eastAsia="Times New Roman" w:hAnsi="Arial" w:cs="Arial"/>
          <w:color w:val="0A0A0A"/>
          <w:kern w:val="0"/>
          <w:sz w:val="20"/>
          <w:szCs w:val="20"/>
          <w14:ligatures w14:val="none"/>
        </w:rPr>
      </w:pPr>
      <w:r w:rsidRPr="003D4CC6">
        <w:rPr>
          <w:rFonts w:ascii="Arial" w:eastAsia="Times New Roman" w:hAnsi="Arial" w:cs="Arial"/>
          <w:color w:val="0A0A0A"/>
          <w:kern w:val="0"/>
          <w:sz w:val="20"/>
          <w:szCs w:val="20"/>
          <w14:ligatures w14:val="none"/>
        </w:rPr>
        <w:t xml:space="preserve">-Gearing RE, Mian IA, Barber J, </w:t>
      </w:r>
      <w:proofErr w:type="spellStart"/>
      <w:r w:rsidRPr="003D4CC6">
        <w:rPr>
          <w:rFonts w:ascii="Arial" w:eastAsia="Times New Roman" w:hAnsi="Arial" w:cs="Arial"/>
          <w:color w:val="0A0A0A"/>
          <w:kern w:val="0"/>
          <w:sz w:val="20"/>
          <w:szCs w:val="20"/>
          <w14:ligatures w14:val="none"/>
        </w:rPr>
        <w:t>Ickowicz</w:t>
      </w:r>
      <w:proofErr w:type="spellEnd"/>
      <w:r w:rsidRPr="003D4CC6">
        <w:rPr>
          <w:rFonts w:ascii="Arial" w:eastAsia="Times New Roman" w:hAnsi="Arial" w:cs="Arial"/>
          <w:color w:val="0A0A0A"/>
          <w:kern w:val="0"/>
          <w:sz w:val="20"/>
          <w:szCs w:val="20"/>
          <w14:ligatures w14:val="none"/>
        </w:rPr>
        <w:t xml:space="preserve"> A. A methodology for conducting retrospective chart review research in child and adolescent psychiatry. J Can </w:t>
      </w:r>
      <w:proofErr w:type="spellStart"/>
      <w:r w:rsidRPr="003D4CC6">
        <w:rPr>
          <w:rFonts w:ascii="Arial" w:eastAsia="Times New Roman" w:hAnsi="Arial" w:cs="Arial"/>
          <w:color w:val="0A0A0A"/>
          <w:kern w:val="0"/>
          <w:sz w:val="20"/>
          <w:szCs w:val="20"/>
          <w14:ligatures w14:val="none"/>
        </w:rPr>
        <w:t>Acad</w:t>
      </w:r>
      <w:proofErr w:type="spellEnd"/>
      <w:r w:rsidRPr="003D4CC6">
        <w:rPr>
          <w:rFonts w:ascii="Arial" w:eastAsia="Times New Roman" w:hAnsi="Arial" w:cs="Arial"/>
          <w:color w:val="0A0A0A"/>
          <w:kern w:val="0"/>
          <w:sz w:val="20"/>
          <w:szCs w:val="20"/>
          <w14:ligatures w14:val="none"/>
        </w:rPr>
        <w:t xml:space="preserve"> Child </w:t>
      </w:r>
      <w:proofErr w:type="spellStart"/>
      <w:r w:rsidRPr="003D4CC6">
        <w:rPr>
          <w:rFonts w:ascii="Arial" w:eastAsia="Times New Roman" w:hAnsi="Arial" w:cs="Arial"/>
          <w:color w:val="0A0A0A"/>
          <w:kern w:val="0"/>
          <w:sz w:val="20"/>
          <w:szCs w:val="20"/>
          <w14:ligatures w14:val="none"/>
        </w:rPr>
        <w:t>Adolesc</w:t>
      </w:r>
      <w:proofErr w:type="spellEnd"/>
      <w:r w:rsidRPr="003D4CC6">
        <w:rPr>
          <w:rFonts w:ascii="Arial" w:eastAsia="Times New Roman" w:hAnsi="Arial" w:cs="Arial"/>
          <w:color w:val="0A0A0A"/>
          <w:kern w:val="0"/>
          <w:sz w:val="20"/>
          <w:szCs w:val="20"/>
          <w14:ligatures w14:val="none"/>
        </w:rPr>
        <w:t xml:space="preserve"> Psychiatry. 2006 Aug;15(3):126-34.</w:t>
      </w:r>
    </w:p>
    <w:p w14:paraId="3F6AC7B1" w14:textId="77777777" w:rsidR="003D4CC6" w:rsidRDefault="003D4CC6" w:rsidP="003D4CC6">
      <w:pPr>
        <w:shd w:val="clear" w:color="auto" w:fill="FEFEFE"/>
        <w:spacing w:before="100" w:beforeAutospacing="1" w:after="100" w:afterAutospacing="1" w:line="240" w:lineRule="auto"/>
        <w:rPr>
          <w:rFonts w:ascii="Arial" w:eastAsia="Times New Roman" w:hAnsi="Arial" w:cs="Arial"/>
          <w:color w:val="0A0A0A"/>
          <w:kern w:val="0"/>
          <w:sz w:val="20"/>
          <w:szCs w:val="20"/>
          <w14:ligatures w14:val="none"/>
        </w:rPr>
      </w:pPr>
      <w:r w:rsidRPr="003D4CC6">
        <w:rPr>
          <w:rFonts w:ascii="Arial" w:eastAsia="Times New Roman" w:hAnsi="Arial" w:cs="Arial"/>
          <w:color w:val="0A0A0A"/>
          <w:kern w:val="0"/>
          <w:sz w:val="20"/>
          <w:szCs w:val="20"/>
          <w14:ligatures w14:val="none"/>
        </w:rPr>
        <w:t xml:space="preserve">-Sackett DL, Haynes RB, </w:t>
      </w:r>
      <w:proofErr w:type="spellStart"/>
      <w:r w:rsidRPr="003D4CC6">
        <w:rPr>
          <w:rFonts w:ascii="Arial" w:eastAsia="Times New Roman" w:hAnsi="Arial" w:cs="Arial"/>
          <w:color w:val="0A0A0A"/>
          <w:kern w:val="0"/>
          <w:sz w:val="20"/>
          <w:szCs w:val="20"/>
          <w14:ligatures w14:val="none"/>
        </w:rPr>
        <w:t>Tugwell</w:t>
      </w:r>
      <w:proofErr w:type="spellEnd"/>
      <w:r w:rsidRPr="003D4CC6">
        <w:rPr>
          <w:rFonts w:ascii="Arial" w:eastAsia="Times New Roman" w:hAnsi="Arial" w:cs="Arial"/>
          <w:color w:val="0A0A0A"/>
          <w:kern w:val="0"/>
          <w:sz w:val="20"/>
          <w:szCs w:val="20"/>
          <w14:ligatures w14:val="none"/>
        </w:rPr>
        <w:t xml:space="preserve"> P. Clinical epidemiology: a basic science for clinical medicine. Little, </w:t>
      </w:r>
      <w:proofErr w:type="gramStart"/>
      <w:r w:rsidRPr="003D4CC6">
        <w:rPr>
          <w:rFonts w:ascii="Arial" w:eastAsia="Times New Roman" w:hAnsi="Arial" w:cs="Arial"/>
          <w:color w:val="0A0A0A"/>
          <w:kern w:val="0"/>
          <w:sz w:val="20"/>
          <w:szCs w:val="20"/>
          <w14:ligatures w14:val="none"/>
        </w:rPr>
        <w:t>Brown</w:t>
      </w:r>
      <w:proofErr w:type="gramEnd"/>
      <w:r w:rsidRPr="003D4CC6">
        <w:rPr>
          <w:rFonts w:ascii="Arial" w:eastAsia="Times New Roman" w:hAnsi="Arial" w:cs="Arial"/>
          <w:color w:val="0A0A0A"/>
          <w:kern w:val="0"/>
          <w:sz w:val="20"/>
          <w:szCs w:val="20"/>
          <w14:ligatures w14:val="none"/>
        </w:rPr>
        <w:t xml:space="preserve"> and Company; 1985.</w:t>
      </w:r>
    </w:p>
    <w:p w14:paraId="65BE629B" w14:textId="5317B564" w:rsidR="001A11AD" w:rsidRPr="001A11AD" w:rsidRDefault="001A11AD" w:rsidP="003D4CC6">
      <w:pPr>
        <w:shd w:val="clear" w:color="auto" w:fill="FEFEFE"/>
        <w:spacing w:before="100" w:beforeAutospacing="1" w:after="100" w:afterAutospacing="1" w:line="240" w:lineRule="auto"/>
        <w:rPr>
          <w:rFonts w:ascii="Arial" w:eastAsia="Times New Roman" w:hAnsi="Arial" w:cs="Arial"/>
          <w:color w:val="FF0000"/>
          <w:kern w:val="0"/>
          <w:sz w:val="20"/>
          <w:szCs w:val="20"/>
          <w14:ligatures w14:val="none"/>
        </w:rPr>
      </w:pPr>
      <w:r w:rsidRPr="001A11AD">
        <w:rPr>
          <w:rFonts w:ascii="Arial" w:eastAsia="Times New Roman" w:hAnsi="Arial" w:cs="Arial"/>
          <w:color w:val="FF0000"/>
          <w:kern w:val="0"/>
          <w:sz w:val="20"/>
          <w:szCs w:val="20"/>
          <w:highlight w:val="yellow"/>
          <w14:ligatures w14:val="none"/>
        </w:rPr>
        <w:t>Thanks for the recommendation.</w:t>
      </w:r>
    </w:p>
    <w:p w14:paraId="7E7BB327" w14:textId="26B0EAE1" w:rsidR="003D4CC6" w:rsidRPr="005D05D5" w:rsidRDefault="003D4CC6" w:rsidP="005D05D5">
      <w:pPr>
        <w:pStyle w:val="ListParagraph"/>
        <w:numPr>
          <w:ilvl w:val="0"/>
          <w:numId w:val="1"/>
        </w:numPr>
        <w:shd w:val="clear" w:color="auto" w:fill="FEFEFE"/>
        <w:rPr>
          <w:rFonts w:ascii="Arial" w:hAnsi="Arial" w:cs="Arial"/>
          <w:color w:val="0A0A0A"/>
          <w:sz w:val="20"/>
          <w:szCs w:val="20"/>
        </w:rPr>
      </w:pPr>
      <w:r w:rsidRPr="005D05D5">
        <w:rPr>
          <w:rFonts w:ascii="Arial" w:hAnsi="Arial" w:cs="Arial"/>
          <w:color w:val="0A0A0A"/>
          <w:sz w:val="20"/>
          <w:szCs w:val="20"/>
        </w:rPr>
        <w:t xml:space="preserve">Moreover, in </w:t>
      </w:r>
      <w:proofErr w:type="gramStart"/>
      <w:r w:rsidRPr="005D05D5">
        <w:rPr>
          <w:rFonts w:ascii="Arial" w:hAnsi="Arial" w:cs="Arial"/>
          <w:color w:val="0A0A0A"/>
          <w:sz w:val="20"/>
          <w:szCs w:val="20"/>
        </w:rPr>
        <w:t>retrospective</w:t>
      </w:r>
      <w:proofErr w:type="gramEnd"/>
      <w:r w:rsidRPr="005D05D5">
        <w:rPr>
          <w:rFonts w:ascii="Arial" w:hAnsi="Arial" w:cs="Arial"/>
          <w:color w:val="0A0A0A"/>
          <w:sz w:val="20"/>
          <w:szCs w:val="20"/>
        </w:rPr>
        <w:t xml:space="preserve"> chart review the methods of sampling </w:t>
      </w:r>
      <w:proofErr w:type="gramStart"/>
      <w:r w:rsidRPr="005D05D5">
        <w:rPr>
          <w:rFonts w:ascii="Arial" w:hAnsi="Arial" w:cs="Arial"/>
          <w:color w:val="0A0A0A"/>
          <w:sz w:val="20"/>
          <w:szCs w:val="20"/>
        </w:rPr>
        <w:t>has to</w:t>
      </w:r>
      <w:proofErr w:type="gramEnd"/>
      <w:r w:rsidRPr="005D05D5">
        <w:rPr>
          <w:rFonts w:ascii="Arial" w:hAnsi="Arial" w:cs="Arial"/>
          <w:color w:val="0A0A0A"/>
          <w:sz w:val="20"/>
          <w:szCs w:val="20"/>
        </w:rPr>
        <w:t xml:space="preserve"> be described. For example: Convenience, quota and systemic.  Which one was applied in this study should be mentioned.</w:t>
      </w:r>
    </w:p>
    <w:p w14:paraId="1AA0D24F" w14:textId="74294B21" w:rsidR="005D05D5" w:rsidRPr="005D05D5" w:rsidRDefault="005D05D5" w:rsidP="005D05D5">
      <w:pPr>
        <w:pStyle w:val="ListParagraph"/>
        <w:shd w:val="clear" w:color="auto" w:fill="FEFEFE"/>
        <w:rPr>
          <w:rFonts w:ascii="Arial" w:hAnsi="Arial" w:cs="Arial"/>
          <w:color w:val="FF0000"/>
          <w:sz w:val="20"/>
          <w:szCs w:val="20"/>
        </w:rPr>
      </w:pPr>
      <w:r w:rsidRPr="005D05D5">
        <w:rPr>
          <w:rFonts w:ascii="Arial" w:hAnsi="Arial" w:cs="Arial"/>
          <w:color w:val="FF0000"/>
          <w:sz w:val="20"/>
          <w:szCs w:val="20"/>
          <w:highlight w:val="yellow"/>
        </w:rPr>
        <w:lastRenderedPageBreak/>
        <w:t>We ensured to review DRE patients received  PER. We had a data collection sheet to standardize data collection and minimize bias. No specific retrospective review method was adopted.</w:t>
      </w:r>
    </w:p>
    <w:p w14:paraId="6A94E7E9" w14:textId="22AD5938" w:rsidR="003D4CC6" w:rsidRPr="005D05D5" w:rsidRDefault="003D4CC6" w:rsidP="005D05D5">
      <w:pPr>
        <w:pStyle w:val="ListParagraph"/>
        <w:numPr>
          <w:ilvl w:val="0"/>
          <w:numId w:val="1"/>
        </w:numPr>
        <w:shd w:val="clear" w:color="auto" w:fill="FEFEFE"/>
        <w:rPr>
          <w:rFonts w:ascii="Arial" w:hAnsi="Arial" w:cs="Arial"/>
          <w:color w:val="0A0A0A"/>
          <w:sz w:val="20"/>
          <w:szCs w:val="20"/>
        </w:rPr>
      </w:pPr>
      <w:r w:rsidRPr="005D05D5">
        <w:rPr>
          <w:rFonts w:ascii="Arial" w:hAnsi="Arial" w:cs="Arial"/>
          <w:color w:val="0A0A0A"/>
          <w:sz w:val="20"/>
          <w:szCs w:val="20"/>
        </w:rPr>
        <w:t xml:space="preserve">Response to query no 7: I think the authors did not understand what I meant. The total bilirubin has been mentioned as 6.1 ±13.1 (mg/dl)  (Range 2-84). But the normal range of Total bilirubin is 0.1 -1.2 mg/dl. </w:t>
      </w:r>
      <w:proofErr w:type="gramStart"/>
      <w:r w:rsidRPr="005D05D5">
        <w:rPr>
          <w:rFonts w:ascii="Arial" w:hAnsi="Arial" w:cs="Arial"/>
          <w:color w:val="0A0A0A"/>
          <w:sz w:val="20"/>
          <w:szCs w:val="20"/>
        </w:rPr>
        <w:t>So</w:t>
      </w:r>
      <w:proofErr w:type="gramEnd"/>
      <w:r w:rsidRPr="005D05D5">
        <w:rPr>
          <w:rFonts w:ascii="Arial" w:hAnsi="Arial" w:cs="Arial"/>
          <w:color w:val="0A0A0A"/>
          <w:sz w:val="20"/>
          <w:szCs w:val="20"/>
        </w:rPr>
        <w:t xml:space="preserve"> all patients in this study cohort had jaundice??</w:t>
      </w:r>
    </w:p>
    <w:p w14:paraId="2899786B" w14:textId="434D3C07" w:rsidR="005D05D5" w:rsidRPr="005D05D5" w:rsidRDefault="005D05D5" w:rsidP="005D05D5">
      <w:pPr>
        <w:shd w:val="clear" w:color="auto" w:fill="FEFEFE"/>
        <w:rPr>
          <w:rFonts w:ascii="Arial" w:hAnsi="Arial" w:cs="Arial"/>
          <w:color w:val="FF0000"/>
          <w:sz w:val="20"/>
          <w:szCs w:val="20"/>
        </w:rPr>
      </w:pPr>
      <w:r w:rsidRPr="005D05D5">
        <w:rPr>
          <w:rFonts w:ascii="Arial" w:hAnsi="Arial" w:cs="Arial"/>
          <w:color w:val="FF0000"/>
          <w:sz w:val="20"/>
          <w:szCs w:val="20"/>
          <w:highlight w:val="yellow"/>
        </w:rPr>
        <w:t>The unit changed into µmol/L. The range is &lt;17 µmol/L.</w:t>
      </w:r>
      <w:r>
        <w:rPr>
          <w:rFonts w:ascii="Arial" w:hAnsi="Arial" w:cs="Arial"/>
          <w:color w:val="FF0000"/>
          <w:sz w:val="20"/>
          <w:szCs w:val="20"/>
        </w:rPr>
        <w:t xml:space="preserve"> </w:t>
      </w:r>
      <w:r>
        <w:rPr>
          <w:rFonts w:ascii="Arial" w:hAnsi="Arial" w:cs="Arial"/>
          <w:color w:val="FF0000"/>
          <w:sz w:val="20"/>
          <w:szCs w:val="20"/>
          <w:highlight w:val="yellow"/>
        </w:rPr>
        <w:t>N</w:t>
      </w:r>
      <w:r w:rsidRPr="005D05D5">
        <w:rPr>
          <w:rFonts w:ascii="Arial" w:hAnsi="Arial" w:cs="Arial"/>
          <w:color w:val="FF0000"/>
          <w:sz w:val="20"/>
          <w:szCs w:val="20"/>
          <w:highlight w:val="yellow"/>
        </w:rPr>
        <w:t>on-had jaundice.</w:t>
      </w:r>
    </w:p>
    <w:p w14:paraId="6D91C283" w14:textId="138922FA" w:rsidR="003D4CC6" w:rsidRPr="00D55338" w:rsidRDefault="003D4CC6" w:rsidP="00D55338">
      <w:pPr>
        <w:pStyle w:val="ListParagraph"/>
        <w:numPr>
          <w:ilvl w:val="0"/>
          <w:numId w:val="1"/>
        </w:numPr>
        <w:shd w:val="clear" w:color="auto" w:fill="FEFEFE"/>
        <w:rPr>
          <w:rFonts w:ascii="Arial" w:hAnsi="Arial" w:cs="Arial"/>
          <w:color w:val="0A0A0A"/>
          <w:sz w:val="20"/>
          <w:szCs w:val="20"/>
        </w:rPr>
      </w:pPr>
      <w:r w:rsidRPr="00D55338">
        <w:rPr>
          <w:rFonts w:ascii="Arial" w:hAnsi="Arial" w:cs="Arial"/>
          <w:color w:val="0A0A0A"/>
          <w:sz w:val="20"/>
          <w:szCs w:val="20"/>
        </w:rPr>
        <w:t xml:space="preserve">The dosage for the other ASMs mentioned in </w:t>
      </w:r>
      <w:proofErr w:type="gramStart"/>
      <w:r w:rsidRPr="00D55338">
        <w:rPr>
          <w:rFonts w:ascii="Arial" w:hAnsi="Arial" w:cs="Arial"/>
          <w:color w:val="0A0A0A"/>
          <w:sz w:val="20"/>
          <w:szCs w:val="20"/>
        </w:rPr>
        <w:t>the Table</w:t>
      </w:r>
      <w:proofErr w:type="gramEnd"/>
      <w:r w:rsidRPr="00D55338">
        <w:rPr>
          <w:rFonts w:ascii="Arial" w:hAnsi="Arial" w:cs="Arial"/>
          <w:color w:val="0A0A0A"/>
          <w:sz w:val="20"/>
          <w:szCs w:val="20"/>
        </w:rPr>
        <w:t xml:space="preserve"> 1 should be rechecked. The median dose and IQR in mg/kg/d </w:t>
      </w:r>
      <w:proofErr w:type="gramStart"/>
      <w:r w:rsidRPr="00D55338">
        <w:rPr>
          <w:rFonts w:ascii="Arial" w:hAnsi="Arial" w:cs="Arial"/>
          <w:color w:val="0A0A0A"/>
          <w:sz w:val="20"/>
          <w:szCs w:val="20"/>
        </w:rPr>
        <w:t>has</w:t>
      </w:r>
      <w:proofErr w:type="gramEnd"/>
      <w:r w:rsidRPr="00D55338">
        <w:rPr>
          <w:rFonts w:ascii="Arial" w:hAnsi="Arial" w:cs="Arial"/>
          <w:color w:val="0A0A0A"/>
          <w:sz w:val="20"/>
          <w:szCs w:val="20"/>
        </w:rPr>
        <w:t xml:space="preserve"> been provided. The upper limit in the IQR for some AEDs exceeds the permissible limit.</w:t>
      </w:r>
    </w:p>
    <w:p w14:paraId="0DEB3627" w14:textId="12862432" w:rsidR="00D55338" w:rsidRPr="00D55338" w:rsidRDefault="00D55338" w:rsidP="00D55338">
      <w:pPr>
        <w:shd w:val="clear" w:color="auto" w:fill="FEFEFE"/>
        <w:rPr>
          <w:rFonts w:ascii="Arial" w:hAnsi="Arial" w:cs="Arial"/>
          <w:color w:val="FF0000"/>
          <w:sz w:val="20"/>
          <w:szCs w:val="20"/>
        </w:rPr>
      </w:pPr>
      <w:r w:rsidRPr="00D55338">
        <w:rPr>
          <w:rFonts w:ascii="Arial" w:hAnsi="Arial" w:cs="Arial"/>
          <w:color w:val="FF0000"/>
          <w:sz w:val="20"/>
          <w:szCs w:val="20"/>
          <w:highlight w:val="yellow"/>
        </w:rPr>
        <w:t>We reviewed all the ASMs. All the provided data were correct.</w:t>
      </w:r>
    </w:p>
    <w:p w14:paraId="2BDFAA06" w14:textId="77777777" w:rsidR="000F4898" w:rsidRPr="000F4898" w:rsidRDefault="003D4CC6" w:rsidP="000F4898">
      <w:pPr>
        <w:pStyle w:val="ListParagraph"/>
        <w:numPr>
          <w:ilvl w:val="0"/>
          <w:numId w:val="1"/>
        </w:numPr>
        <w:shd w:val="clear" w:color="auto" w:fill="FEFEFE"/>
        <w:rPr>
          <w:rFonts w:ascii="Arial" w:hAnsi="Arial" w:cs="Arial"/>
          <w:color w:val="0A0A0A"/>
          <w:sz w:val="20"/>
          <w:szCs w:val="20"/>
        </w:rPr>
      </w:pPr>
      <w:r w:rsidRPr="000F4898">
        <w:rPr>
          <w:rFonts w:ascii="Arial" w:hAnsi="Arial" w:cs="Arial"/>
          <w:color w:val="0A0A0A"/>
          <w:sz w:val="20"/>
          <w:szCs w:val="20"/>
        </w:rPr>
        <w:t>In table 2, the p value of 0.946 corresponds to which variables? Is it overall or to &gt;90%?</w:t>
      </w:r>
    </w:p>
    <w:p w14:paraId="2BD127B3" w14:textId="4A3D9524" w:rsidR="000F4898" w:rsidRPr="000F4898" w:rsidRDefault="000F4898" w:rsidP="000F4898">
      <w:pPr>
        <w:pStyle w:val="ListParagraph"/>
        <w:shd w:val="clear" w:color="auto" w:fill="FEFEFE"/>
        <w:rPr>
          <w:rFonts w:ascii="Arial" w:hAnsi="Arial" w:cs="Arial"/>
          <w:color w:val="FF0000"/>
          <w:sz w:val="20"/>
          <w:szCs w:val="20"/>
          <w:highlight w:val="yellow"/>
        </w:rPr>
      </w:pPr>
      <w:r w:rsidRPr="000F4898">
        <w:rPr>
          <w:rFonts w:asciiTheme="majorBidi" w:hAnsiTheme="majorBidi" w:cstheme="majorBidi"/>
          <w:color w:val="FF0000"/>
          <w:highlight w:val="yellow"/>
        </w:rPr>
        <w:t>Regarding table 2, we added P value concerning each variable</w:t>
      </w:r>
      <w:r>
        <w:rPr>
          <w:rFonts w:asciiTheme="majorBidi" w:hAnsiTheme="majorBidi" w:cstheme="majorBidi"/>
          <w:color w:val="FF0000"/>
          <w:highlight w:val="yellow"/>
        </w:rPr>
        <w:t xml:space="preserve"> then the overall p </w:t>
      </w:r>
      <w:proofErr w:type="gramStart"/>
      <w:r>
        <w:rPr>
          <w:rFonts w:asciiTheme="majorBidi" w:hAnsiTheme="majorBidi" w:cstheme="majorBidi"/>
          <w:color w:val="FF0000"/>
          <w:highlight w:val="yellow"/>
        </w:rPr>
        <w:t>value</w:t>
      </w:r>
      <w:proofErr w:type="gramEnd"/>
    </w:p>
    <w:p w14:paraId="5555357C" w14:textId="77777777" w:rsidR="000F4898" w:rsidRPr="000F4898" w:rsidRDefault="000F4898" w:rsidP="000F4898">
      <w:pPr>
        <w:shd w:val="clear" w:color="auto" w:fill="FEFEFE"/>
        <w:rPr>
          <w:rFonts w:ascii="Arial" w:hAnsi="Arial" w:cs="Arial"/>
          <w:color w:val="0A0A0A"/>
          <w:sz w:val="20"/>
          <w:szCs w:val="20"/>
          <w:highlight w:val="green"/>
        </w:rPr>
      </w:pPr>
    </w:p>
    <w:p w14:paraId="2F26F177" w14:textId="002DECD1" w:rsidR="003D4CC6" w:rsidRPr="000F4898" w:rsidRDefault="003D4CC6" w:rsidP="000F4898">
      <w:pPr>
        <w:pStyle w:val="ListParagraph"/>
        <w:numPr>
          <w:ilvl w:val="0"/>
          <w:numId w:val="1"/>
        </w:numPr>
        <w:shd w:val="clear" w:color="auto" w:fill="FEFEFE"/>
        <w:rPr>
          <w:rFonts w:ascii="Arial" w:hAnsi="Arial" w:cs="Arial"/>
          <w:color w:val="0A0A0A"/>
          <w:sz w:val="20"/>
          <w:szCs w:val="20"/>
        </w:rPr>
      </w:pPr>
      <w:r w:rsidRPr="000F4898">
        <w:rPr>
          <w:rFonts w:ascii="Arial" w:hAnsi="Arial" w:cs="Arial"/>
          <w:color w:val="0A0A0A"/>
          <w:sz w:val="20"/>
          <w:szCs w:val="20"/>
        </w:rPr>
        <w:t xml:space="preserve">To my previous query no 10: To club non-responders (4) to drug discontinuation group (14) for statistical purpose will give an erroneous conclusion. Authors </w:t>
      </w:r>
      <w:proofErr w:type="gramStart"/>
      <w:r w:rsidRPr="000F4898">
        <w:rPr>
          <w:rFonts w:ascii="Arial" w:hAnsi="Arial" w:cs="Arial"/>
          <w:color w:val="0A0A0A"/>
          <w:sz w:val="20"/>
          <w:szCs w:val="20"/>
        </w:rPr>
        <w:t>have to</w:t>
      </w:r>
      <w:proofErr w:type="gramEnd"/>
      <w:r w:rsidRPr="000F4898">
        <w:rPr>
          <w:rFonts w:ascii="Arial" w:hAnsi="Arial" w:cs="Arial"/>
          <w:color w:val="0A0A0A"/>
          <w:sz w:val="20"/>
          <w:szCs w:val="20"/>
        </w:rPr>
        <w:t xml:space="preserve"> state that at which time (6 month or 12 months) , they intend to evaluate the response to therapy (&gt;50% improvement). If intended to be done at 12 months, the analysis can be done  with 20 (responders) vs 6 ( 4 -non-responders + 2 discontinuation due to worsening condition (if that means worsening seizures). They may provide the reason for same in the footnote or discussion part.  </w:t>
      </w:r>
    </w:p>
    <w:p w14:paraId="13AA1D2C" w14:textId="2EE7ACDF" w:rsidR="000F4898" w:rsidRPr="000F4898" w:rsidRDefault="000F4898" w:rsidP="000F4898">
      <w:pPr>
        <w:shd w:val="clear" w:color="auto" w:fill="FEFEFE"/>
        <w:rPr>
          <w:rFonts w:ascii="Arial" w:hAnsi="Arial" w:cs="Arial"/>
          <w:color w:val="FF0000"/>
          <w:sz w:val="20"/>
          <w:szCs w:val="20"/>
        </w:rPr>
      </w:pPr>
      <w:r w:rsidRPr="000F4898">
        <w:rPr>
          <w:rFonts w:asciiTheme="majorBidi" w:hAnsiTheme="majorBidi" w:cstheme="majorBidi"/>
          <w:color w:val="FF0000"/>
          <w:kern w:val="0"/>
          <w:sz w:val="24"/>
          <w:szCs w:val="24"/>
          <w:highlight w:val="yellow"/>
          <w14:ligatures w14:val="none"/>
        </w:rPr>
        <w:t>We followed-up the studied patients to assess their response to therapy, at 12-month follow-up, 20 patients were responders, and 6 patients were non-responders (4 of them were non-responders and 2 patients were due to discontinuation of the therapy due to worsening condition)</w:t>
      </w:r>
    </w:p>
    <w:p w14:paraId="040A1C87" w14:textId="77777777" w:rsidR="003D4CC6" w:rsidRDefault="003D4CC6" w:rsidP="003D4CC6">
      <w:pPr>
        <w:shd w:val="clear" w:color="auto" w:fill="FEFEFE"/>
        <w:spacing w:before="100" w:beforeAutospacing="1" w:after="100" w:afterAutospacing="1" w:line="240" w:lineRule="auto"/>
        <w:ind w:hanging="360"/>
        <w:rPr>
          <w:rFonts w:ascii="Arial" w:eastAsia="Times New Roman" w:hAnsi="Arial" w:cs="Arial"/>
          <w:color w:val="0A0A0A"/>
          <w:kern w:val="0"/>
          <w:sz w:val="20"/>
          <w:szCs w:val="20"/>
          <w14:ligatures w14:val="none"/>
        </w:rPr>
      </w:pPr>
      <w:r w:rsidRPr="003D4CC6">
        <w:rPr>
          <w:rFonts w:ascii="Arial" w:eastAsia="Times New Roman" w:hAnsi="Arial" w:cs="Arial"/>
          <w:color w:val="0A0A0A"/>
          <w:kern w:val="0"/>
          <w:sz w:val="20"/>
          <w:szCs w:val="20"/>
          <w14:ligatures w14:val="none"/>
        </w:rPr>
        <w:t>10-</w:t>
      </w:r>
      <w:r w:rsidRPr="003D4CC6">
        <w:rPr>
          <w:rFonts w:ascii="Times New Roman" w:eastAsia="Times New Roman" w:hAnsi="Times New Roman" w:cs="Times New Roman"/>
          <w:color w:val="0A0A0A"/>
          <w:kern w:val="0"/>
          <w:sz w:val="14"/>
          <w:szCs w:val="14"/>
          <w14:ligatures w14:val="none"/>
        </w:rPr>
        <w:t> </w:t>
      </w:r>
      <w:r w:rsidRPr="003D4CC6">
        <w:rPr>
          <w:rFonts w:ascii="Arial" w:eastAsia="Times New Roman" w:hAnsi="Arial" w:cs="Arial"/>
          <w:color w:val="0A0A0A"/>
          <w:kern w:val="0"/>
          <w:sz w:val="20"/>
          <w:szCs w:val="20"/>
          <w14:ligatures w14:val="none"/>
        </w:rPr>
        <w:t>Table 4 and Figure 2 convey the same information. Only one of them may be provided.</w:t>
      </w:r>
    </w:p>
    <w:p w14:paraId="0061187D" w14:textId="1B2A029E" w:rsidR="00AA4D73" w:rsidRPr="00AA4D73" w:rsidRDefault="00AA4D73" w:rsidP="003D4CC6">
      <w:pPr>
        <w:shd w:val="clear" w:color="auto" w:fill="FEFEFE"/>
        <w:spacing w:before="100" w:beforeAutospacing="1" w:after="100" w:afterAutospacing="1" w:line="240" w:lineRule="auto"/>
        <w:ind w:hanging="360"/>
        <w:rPr>
          <w:rFonts w:ascii="Arial" w:eastAsia="Times New Roman" w:hAnsi="Arial" w:cs="Arial"/>
          <w:color w:val="FF0000"/>
          <w:kern w:val="0"/>
          <w:sz w:val="20"/>
          <w:szCs w:val="20"/>
          <w14:ligatures w14:val="none"/>
        </w:rPr>
      </w:pPr>
      <w:r w:rsidRPr="00AA4D73">
        <w:rPr>
          <w:rFonts w:ascii="Arial" w:eastAsia="Times New Roman" w:hAnsi="Arial" w:cs="Arial"/>
          <w:color w:val="FF0000"/>
          <w:kern w:val="0"/>
          <w:sz w:val="20"/>
          <w:szCs w:val="20"/>
          <w:highlight w:val="yellow"/>
          <w14:ligatures w14:val="none"/>
        </w:rPr>
        <w:t xml:space="preserve">Removed table </w:t>
      </w:r>
      <w:proofErr w:type="gramStart"/>
      <w:r w:rsidRPr="00AA4D73">
        <w:rPr>
          <w:rFonts w:ascii="Arial" w:eastAsia="Times New Roman" w:hAnsi="Arial" w:cs="Arial"/>
          <w:color w:val="FF0000"/>
          <w:kern w:val="0"/>
          <w:sz w:val="20"/>
          <w:szCs w:val="20"/>
          <w:highlight w:val="yellow"/>
          <w14:ligatures w14:val="none"/>
        </w:rPr>
        <w:t>4</w:t>
      </w:r>
      <w:proofErr w:type="gramEnd"/>
    </w:p>
    <w:p w14:paraId="12F526A9" w14:textId="77777777" w:rsidR="003D4CC6" w:rsidRDefault="003D4CC6" w:rsidP="003D4CC6">
      <w:pPr>
        <w:shd w:val="clear" w:color="auto" w:fill="FEFEFE"/>
        <w:spacing w:before="100" w:beforeAutospacing="1" w:after="100" w:afterAutospacing="1" w:line="240" w:lineRule="auto"/>
        <w:ind w:hanging="360"/>
        <w:rPr>
          <w:rFonts w:ascii="Arial" w:eastAsia="Times New Roman" w:hAnsi="Arial" w:cs="Arial"/>
          <w:color w:val="0A0A0A"/>
          <w:kern w:val="0"/>
          <w:sz w:val="20"/>
          <w:szCs w:val="20"/>
          <w14:ligatures w14:val="none"/>
        </w:rPr>
      </w:pPr>
      <w:r w:rsidRPr="003D4CC6">
        <w:rPr>
          <w:rFonts w:ascii="Arial" w:eastAsia="Times New Roman" w:hAnsi="Arial" w:cs="Arial"/>
          <w:color w:val="0A0A0A"/>
          <w:kern w:val="0"/>
          <w:sz w:val="20"/>
          <w:szCs w:val="20"/>
          <w14:ligatures w14:val="none"/>
        </w:rPr>
        <w:t>11-</w:t>
      </w:r>
      <w:r w:rsidRPr="003D4CC6">
        <w:rPr>
          <w:rFonts w:ascii="Times New Roman" w:eastAsia="Times New Roman" w:hAnsi="Times New Roman" w:cs="Times New Roman"/>
          <w:color w:val="0A0A0A"/>
          <w:kern w:val="0"/>
          <w:sz w:val="14"/>
          <w:szCs w:val="14"/>
          <w14:ligatures w14:val="none"/>
        </w:rPr>
        <w:t> </w:t>
      </w:r>
      <w:r w:rsidRPr="003D4CC6">
        <w:rPr>
          <w:rFonts w:ascii="Arial" w:eastAsia="Times New Roman" w:hAnsi="Arial" w:cs="Arial"/>
          <w:color w:val="0A0A0A"/>
          <w:kern w:val="0"/>
          <w:sz w:val="20"/>
          <w:szCs w:val="20"/>
          <w14:ligatures w14:val="none"/>
        </w:rPr>
        <w:t xml:space="preserve">For my query no 1, If I am not mistaken, the follow up data </w:t>
      </w:r>
      <w:proofErr w:type="gramStart"/>
      <w:r w:rsidRPr="003D4CC6">
        <w:rPr>
          <w:rFonts w:ascii="Arial" w:eastAsia="Times New Roman" w:hAnsi="Arial" w:cs="Arial"/>
          <w:color w:val="0A0A0A"/>
          <w:kern w:val="0"/>
          <w:sz w:val="20"/>
          <w:szCs w:val="20"/>
          <w14:ligatures w14:val="none"/>
        </w:rPr>
        <w:t>were</w:t>
      </w:r>
      <w:proofErr w:type="gramEnd"/>
      <w:r w:rsidRPr="003D4CC6">
        <w:rPr>
          <w:rFonts w:ascii="Arial" w:eastAsia="Times New Roman" w:hAnsi="Arial" w:cs="Arial"/>
          <w:color w:val="0A0A0A"/>
          <w:kern w:val="0"/>
          <w:sz w:val="20"/>
          <w:szCs w:val="20"/>
          <w14:ligatures w14:val="none"/>
        </w:rPr>
        <w:t xml:space="preserve"> also collected from the database.  The follow up of 1 year, was also completed by September 2020 ?. If so, all included patients were given the drugs from Feb 2019 till September 2019 and then 1 year follow up was done? Or the patients were selected from Feb 2019 till September 2020, and then 1 year follow up was done till September 2021? This should be </w:t>
      </w:r>
      <w:proofErr w:type="gramStart"/>
      <w:r w:rsidRPr="003D4CC6">
        <w:rPr>
          <w:rFonts w:ascii="Arial" w:eastAsia="Times New Roman" w:hAnsi="Arial" w:cs="Arial"/>
          <w:color w:val="0A0A0A"/>
          <w:kern w:val="0"/>
          <w:sz w:val="20"/>
          <w:szCs w:val="20"/>
          <w14:ligatures w14:val="none"/>
        </w:rPr>
        <w:t>clarified</w:t>
      </w:r>
      <w:proofErr w:type="gramEnd"/>
    </w:p>
    <w:p w14:paraId="43B85EED" w14:textId="1E62917C" w:rsidR="00AA4D73" w:rsidRPr="00AA4D73" w:rsidRDefault="00AA4D73" w:rsidP="003D4CC6">
      <w:pPr>
        <w:shd w:val="clear" w:color="auto" w:fill="FEFEFE"/>
        <w:spacing w:before="100" w:beforeAutospacing="1" w:after="100" w:afterAutospacing="1" w:line="240" w:lineRule="auto"/>
        <w:ind w:hanging="360"/>
        <w:rPr>
          <w:rFonts w:ascii="Arial" w:eastAsia="Times New Roman" w:hAnsi="Arial" w:cs="Arial"/>
          <w:color w:val="FF0000"/>
          <w:kern w:val="0"/>
          <w:sz w:val="20"/>
          <w:szCs w:val="20"/>
          <w14:ligatures w14:val="none"/>
        </w:rPr>
      </w:pPr>
      <w:r w:rsidRPr="00AA4D73">
        <w:rPr>
          <w:rFonts w:ascii="Arial" w:eastAsia="Times New Roman" w:hAnsi="Arial" w:cs="Arial"/>
          <w:color w:val="FF0000"/>
          <w:kern w:val="0"/>
          <w:sz w:val="20"/>
          <w:szCs w:val="20"/>
          <w:highlight w:val="yellow"/>
          <w14:ligatures w14:val="none"/>
        </w:rPr>
        <w:t>Yes, this was data collection period.</w:t>
      </w:r>
    </w:p>
    <w:p w14:paraId="61D8DD09" w14:textId="77777777" w:rsidR="003D4CC6" w:rsidRDefault="003D4CC6" w:rsidP="003D4CC6">
      <w:pPr>
        <w:shd w:val="clear" w:color="auto" w:fill="FEFEFE"/>
        <w:spacing w:before="100" w:beforeAutospacing="1" w:after="100" w:afterAutospacing="1" w:line="240" w:lineRule="auto"/>
        <w:ind w:hanging="360"/>
        <w:rPr>
          <w:rFonts w:ascii="Arial" w:eastAsia="Times New Roman" w:hAnsi="Arial" w:cs="Arial"/>
          <w:color w:val="0A0A0A"/>
          <w:kern w:val="0"/>
          <w:sz w:val="20"/>
          <w:szCs w:val="20"/>
          <w14:ligatures w14:val="none"/>
        </w:rPr>
      </w:pPr>
      <w:r w:rsidRPr="003D4CC6">
        <w:rPr>
          <w:rFonts w:ascii="Arial" w:eastAsia="Times New Roman" w:hAnsi="Arial" w:cs="Arial"/>
          <w:color w:val="0A0A0A"/>
          <w:kern w:val="0"/>
          <w:sz w:val="20"/>
          <w:szCs w:val="20"/>
          <w14:ligatures w14:val="none"/>
        </w:rPr>
        <w:t>12-</w:t>
      </w:r>
      <w:r w:rsidRPr="003D4CC6">
        <w:rPr>
          <w:rFonts w:ascii="Times New Roman" w:eastAsia="Times New Roman" w:hAnsi="Times New Roman" w:cs="Times New Roman"/>
          <w:color w:val="0A0A0A"/>
          <w:kern w:val="0"/>
          <w:sz w:val="14"/>
          <w:szCs w:val="14"/>
          <w14:ligatures w14:val="none"/>
        </w:rPr>
        <w:t> </w:t>
      </w:r>
      <w:r w:rsidRPr="003D4CC6">
        <w:rPr>
          <w:rFonts w:ascii="Arial" w:eastAsia="Times New Roman" w:hAnsi="Arial" w:cs="Arial"/>
          <w:color w:val="0A0A0A"/>
          <w:kern w:val="0"/>
          <w:sz w:val="20"/>
          <w:szCs w:val="20"/>
          <w14:ligatures w14:val="none"/>
        </w:rPr>
        <w:t>The newly added reference 33, should be mentioned in the manuscript also.</w:t>
      </w:r>
    </w:p>
    <w:p w14:paraId="11CA8000" w14:textId="33F3D660" w:rsidR="00AA4D73" w:rsidRPr="00AA4D73" w:rsidRDefault="00AA4D73" w:rsidP="003D4CC6">
      <w:pPr>
        <w:shd w:val="clear" w:color="auto" w:fill="FEFEFE"/>
        <w:spacing w:before="100" w:beforeAutospacing="1" w:after="100" w:afterAutospacing="1" w:line="240" w:lineRule="auto"/>
        <w:ind w:hanging="360"/>
        <w:rPr>
          <w:rFonts w:ascii="Arial" w:eastAsia="Times New Roman" w:hAnsi="Arial" w:cs="Arial"/>
          <w:color w:val="FF0000"/>
          <w:kern w:val="0"/>
          <w:sz w:val="20"/>
          <w:szCs w:val="20"/>
          <w14:ligatures w14:val="none"/>
        </w:rPr>
      </w:pPr>
      <w:r w:rsidRPr="00AA4D73">
        <w:rPr>
          <w:rFonts w:ascii="Arial" w:eastAsia="Times New Roman" w:hAnsi="Arial" w:cs="Arial"/>
          <w:color w:val="FF0000"/>
          <w:kern w:val="0"/>
          <w:sz w:val="20"/>
          <w:szCs w:val="20"/>
          <w:highlight w:val="yellow"/>
          <w14:ligatures w14:val="none"/>
        </w:rPr>
        <w:t>Added</w:t>
      </w:r>
      <w:r w:rsidRPr="00AA4D73">
        <w:rPr>
          <w:rFonts w:ascii="Arial" w:eastAsia="Times New Roman" w:hAnsi="Arial" w:cs="Arial"/>
          <w:color w:val="FF0000"/>
          <w:kern w:val="0"/>
          <w:sz w:val="20"/>
          <w:szCs w:val="20"/>
          <w14:ligatures w14:val="none"/>
        </w:rPr>
        <w:t xml:space="preserve"> </w:t>
      </w:r>
    </w:p>
    <w:p w14:paraId="3D6DA649" w14:textId="57A49296" w:rsidR="00165D62" w:rsidRDefault="003D4CC6" w:rsidP="003D4CC6">
      <w:r w:rsidRPr="003D4CC6">
        <w:rPr>
          <w:rFonts w:ascii="Arial" w:eastAsia="Times New Roman" w:hAnsi="Arial" w:cs="Arial"/>
          <w:color w:val="0A0A0A"/>
          <w:kern w:val="0"/>
          <w:sz w:val="20"/>
          <w:szCs w:val="20"/>
          <w14:ligatures w14:val="none"/>
        </w:rPr>
        <w:br/>
      </w:r>
      <w:hyperlink r:id="rId5" w:history="1">
        <w:r w:rsidRPr="003D4CC6">
          <w:rPr>
            <w:rFonts w:ascii="Arial" w:eastAsia="Times New Roman" w:hAnsi="Arial" w:cs="Arial"/>
            <w:color w:val="3156A2"/>
            <w:kern w:val="0"/>
            <w:sz w:val="20"/>
            <w:szCs w:val="20"/>
            <w:u w:val="single"/>
            <w:shd w:val="clear" w:color="auto" w:fill="FEFEFE"/>
            <w14:ligatures w14:val="none"/>
          </w:rPr>
          <w:t>peer-review-29783475.v1.docx</w:t>
        </w:r>
      </w:hyperlink>
    </w:p>
    <w:sectPr w:rsidR="00165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D874BE"/>
    <w:multiLevelType w:val="hybridMultilevel"/>
    <w:tmpl w:val="11CC15D2"/>
    <w:lvl w:ilvl="0" w:tplc="94FACE8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48774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F6"/>
    <w:rsid w:val="000F4898"/>
    <w:rsid w:val="00165D62"/>
    <w:rsid w:val="001A11AD"/>
    <w:rsid w:val="003D4CC6"/>
    <w:rsid w:val="00434E0E"/>
    <w:rsid w:val="00551588"/>
    <w:rsid w:val="005A0FB9"/>
    <w:rsid w:val="005D05D5"/>
    <w:rsid w:val="009000F6"/>
    <w:rsid w:val="00965214"/>
    <w:rsid w:val="00AA4D73"/>
    <w:rsid w:val="00D553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2FB0"/>
  <w15:chartTrackingRefBased/>
  <w15:docId w15:val="{268D40B3-567C-46B0-BB38-1C64E915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CC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D4C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30107">
      <w:bodyDiv w:val="1"/>
      <w:marLeft w:val="0"/>
      <w:marRight w:val="0"/>
      <w:marTop w:val="0"/>
      <w:marBottom w:val="0"/>
      <w:divBdr>
        <w:top w:val="none" w:sz="0" w:space="0" w:color="auto"/>
        <w:left w:val="none" w:sz="0" w:space="0" w:color="auto"/>
        <w:bottom w:val="none" w:sz="0" w:space="0" w:color="auto"/>
        <w:right w:val="none" w:sz="0" w:space="0" w:color="auto"/>
      </w:divBdr>
    </w:div>
    <w:div w:id="108017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usy.mdpi.com/user/review/displayFile/39046257/qSvw27Vf?file=review&amp;report=2978347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Muthaffar</dc:creator>
  <cp:keywords/>
  <dc:description/>
  <cp:lastModifiedBy>Osama Muthaffar</cp:lastModifiedBy>
  <cp:revision>7</cp:revision>
  <dcterms:created xsi:type="dcterms:W3CDTF">2023-05-29T07:26:00Z</dcterms:created>
  <dcterms:modified xsi:type="dcterms:W3CDTF">2023-06-11T20:57:00Z</dcterms:modified>
</cp:coreProperties>
</file>