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F483F" w:rsidRPr="00B6514E" w:rsidRDefault="002F483F" w:rsidP="002F483F">
      <w:pPr>
        <w:jc w:val="both"/>
        <w:rPr>
          <w:rFonts w:ascii="Arial" w:hAnsi="Arial" w:cs="Arial"/>
          <w:sz w:val="20"/>
          <w:szCs w:val="20"/>
          <w:lang w:val="en-US"/>
        </w:rPr>
      </w:pPr>
      <w:r w:rsidRPr="00B6514E">
        <w:rPr>
          <w:rFonts w:ascii="Arial" w:hAnsi="Arial" w:cs="Arial"/>
          <w:sz w:val="20"/>
          <w:szCs w:val="20"/>
          <w:lang w:val="en-US"/>
        </w:rPr>
        <w:t xml:space="preserve">Dear </w:t>
      </w:r>
      <w:hyperlink r:id="rId4" w:tgtFrame="_blank" w:history="1">
        <w:r w:rsidRPr="00B6514E">
          <w:rPr>
            <w:rFonts w:ascii="Arial" w:eastAsia="Arial Unicode MS" w:hAnsi="Arial" w:cs="Arial"/>
            <w:iCs/>
            <w:sz w:val="20"/>
            <w:szCs w:val="20"/>
            <w:lang w:val="en-US"/>
          </w:rPr>
          <w:t xml:space="preserve">Professor </w:t>
        </w:r>
        <w:proofErr w:type="spellStart"/>
        <w:r w:rsidRPr="00B6514E">
          <w:rPr>
            <w:rFonts w:ascii="Arial" w:eastAsia="Arial Unicode MS" w:hAnsi="Arial" w:cs="Arial"/>
            <w:iCs/>
            <w:sz w:val="20"/>
            <w:szCs w:val="20"/>
            <w:lang w:val="en-US"/>
          </w:rPr>
          <w:t>Perrie</w:t>
        </w:r>
        <w:proofErr w:type="spellEnd"/>
      </w:hyperlink>
      <w:r>
        <w:rPr>
          <w:rFonts w:ascii="Arial" w:eastAsia="Arial Unicode MS" w:hAnsi="Arial" w:cs="Arial"/>
          <w:iCs/>
          <w:sz w:val="20"/>
          <w:szCs w:val="20"/>
          <w:lang w:val="en-US"/>
        </w:rPr>
        <w:t>,</w:t>
      </w:r>
    </w:p>
    <w:p w:rsidR="002F483F" w:rsidRPr="00B6514E" w:rsidRDefault="002F483F" w:rsidP="002F483F">
      <w:pPr>
        <w:jc w:val="both"/>
        <w:rPr>
          <w:rFonts w:ascii="Arial" w:hAnsi="Arial" w:cs="Arial"/>
          <w:sz w:val="20"/>
          <w:szCs w:val="20"/>
          <w:lang w:val="en-US"/>
        </w:rPr>
      </w:pPr>
    </w:p>
    <w:p w:rsidR="002F483F" w:rsidRPr="00B6514E" w:rsidRDefault="002F483F" w:rsidP="002F483F">
      <w:pPr>
        <w:jc w:val="both"/>
        <w:rPr>
          <w:rFonts w:ascii="Arial" w:hAnsi="Arial" w:cs="Arial"/>
          <w:sz w:val="20"/>
          <w:szCs w:val="20"/>
          <w:lang w:val="en-US"/>
        </w:rPr>
      </w:pPr>
      <w:r w:rsidRPr="00B6514E">
        <w:rPr>
          <w:rFonts w:ascii="Arial" w:hAnsi="Arial" w:cs="Arial"/>
          <w:sz w:val="20"/>
          <w:szCs w:val="20"/>
          <w:lang w:val="en-GB"/>
        </w:rPr>
        <w:t xml:space="preserve">Thank for your comments and those of the reviewer. The manuscript has been modified (in red) accordingly. </w:t>
      </w:r>
      <w:r w:rsidRPr="00B6514E">
        <w:rPr>
          <w:rFonts w:ascii="Arial" w:hAnsi="Arial" w:cs="Arial"/>
          <w:sz w:val="20"/>
          <w:szCs w:val="20"/>
          <w:lang w:val="en-US"/>
        </w:rPr>
        <w:t>Please find below our point-by-point answers.</w:t>
      </w:r>
    </w:p>
    <w:p w:rsidR="002F483F" w:rsidRDefault="002F483F" w:rsidP="002F483F">
      <w:pPr>
        <w:shd w:val="clear" w:color="auto" w:fill="FEFEFE"/>
        <w:spacing w:after="0" w:line="240" w:lineRule="auto"/>
        <w:rPr>
          <w:rFonts w:ascii="Arial" w:eastAsia="Times New Roman" w:hAnsi="Arial" w:cs="Arial"/>
          <w:color w:val="A6A6A6" w:themeColor="background1" w:themeShade="A6"/>
          <w:sz w:val="20"/>
          <w:szCs w:val="20"/>
          <w:lang w:val="en-GB"/>
        </w:rPr>
      </w:pPr>
    </w:p>
    <w:p w:rsidR="002F483F" w:rsidRDefault="002F483F" w:rsidP="002F483F">
      <w:pPr>
        <w:shd w:val="clear" w:color="auto" w:fill="FEFEFE"/>
        <w:spacing w:after="0" w:line="240" w:lineRule="auto"/>
        <w:rPr>
          <w:rFonts w:ascii="Arial" w:eastAsia="Times New Roman" w:hAnsi="Arial" w:cs="Arial"/>
          <w:color w:val="A6A6A6" w:themeColor="background1" w:themeShade="A6"/>
          <w:sz w:val="20"/>
          <w:szCs w:val="20"/>
          <w:lang w:val="en-GB"/>
        </w:rPr>
      </w:pPr>
      <w:proofErr w:type="gramStart"/>
      <w:r w:rsidRPr="002F483F">
        <w:rPr>
          <w:rFonts w:ascii="Arial" w:eastAsia="Times New Roman" w:hAnsi="Arial" w:cs="Arial"/>
          <w:color w:val="A6A6A6" w:themeColor="background1" w:themeShade="A6"/>
          <w:sz w:val="20"/>
          <w:szCs w:val="20"/>
          <w:lang w:val="en-GB"/>
        </w:rPr>
        <w:t>the</w:t>
      </w:r>
      <w:proofErr w:type="gramEnd"/>
      <w:r w:rsidRPr="002F483F">
        <w:rPr>
          <w:rFonts w:ascii="Arial" w:eastAsia="Times New Roman" w:hAnsi="Arial" w:cs="Arial"/>
          <w:color w:val="A6A6A6" w:themeColor="background1" w:themeShade="A6"/>
          <w:sz w:val="20"/>
          <w:szCs w:val="20"/>
          <w:lang w:val="en-GB"/>
        </w:rPr>
        <w:t xml:space="preserve"> remaining issues are:</w:t>
      </w:r>
      <w:r w:rsidRPr="002F483F">
        <w:rPr>
          <w:rFonts w:ascii="Arial" w:eastAsia="Times New Roman" w:hAnsi="Arial" w:cs="Arial"/>
          <w:color w:val="A6A6A6" w:themeColor="background1" w:themeShade="A6"/>
          <w:sz w:val="20"/>
          <w:szCs w:val="20"/>
          <w:lang w:val="en-GB"/>
        </w:rPr>
        <w:br/>
      </w:r>
      <w:r w:rsidRPr="002F483F">
        <w:rPr>
          <w:rFonts w:ascii="Arial" w:eastAsia="Times New Roman" w:hAnsi="Arial" w:cs="Arial"/>
          <w:color w:val="A6A6A6" w:themeColor="background1" w:themeShade="A6"/>
          <w:sz w:val="20"/>
          <w:szCs w:val="20"/>
          <w:lang w:val="en-GB"/>
        </w:rPr>
        <w:br/>
        <w:t>- potential for overage still not discussed in the article (the authors have included an overfill, which is ok). For drugs with significant degradation, an overage might be reasonable (intentionally increasing the concentration a few percentage above the label concentration).</w:t>
      </w:r>
    </w:p>
    <w:p w:rsidR="002F483F" w:rsidRDefault="002F483F" w:rsidP="002F483F">
      <w:pPr>
        <w:shd w:val="clear" w:color="auto" w:fill="FEFEFE"/>
        <w:spacing w:after="0" w:line="240" w:lineRule="auto"/>
        <w:rPr>
          <w:rFonts w:ascii="Arial" w:eastAsia="Times New Roman" w:hAnsi="Arial" w:cs="Arial"/>
          <w:color w:val="A6A6A6" w:themeColor="background1" w:themeShade="A6"/>
          <w:sz w:val="20"/>
          <w:szCs w:val="20"/>
          <w:lang w:val="en-GB"/>
        </w:rPr>
      </w:pPr>
    </w:p>
    <w:p w:rsidR="00EE5298" w:rsidRPr="000F1414" w:rsidRDefault="00400DE4" w:rsidP="002F483F">
      <w:pPr>
        <w:shd w:val="clear" w:color="auto" w:fill="FEFEFE"/>
        <w:spacing w:after="0" w:line="240" w:lineRule="auto"/>
        <w:rPr>
          <w:rFonts w:ascii="Arial" w:eastAsia="Times New Roman" w:hAnsi="Arial" w:cs="Arial"/>
          <w:sz w:val="20"/>
          <w:szCs w:val="20"/>
          <w:lang w:val="en-GB"/>
        </w:rPr>
      </w:pPr>
      <w:r w:rsidRPr="000F1414">
        <w:rPr>
          <w:rFonts w:ascii="Arial" w:eastAsia="Times New Roman" w:hAnsi="Arial" w:cs="Arial"/>
          <w:sz w:val="20"/>
          <w:szCs w:val="20"/>
          <w:lang w:val="en-GB"/>
        </w:rPr>
        <w:t xml:space="preserve">Thank you for your comment, we add a sentence in our discussion part. </w:t>
      </w:r>
    </w:p>
    <w:p w:rsidR="00EE5298" w:rsidRPr="000F1414" w:rsidRDefault="00EE5298" w:rsidP="002F483F">
      <w:pPr>
        <w:shd w:val="clear" w:color="auto" w:fill="FEFEFE"/>
        <w:spacing w:after="0" w:line="240" w:lineRule="auto"/>
        <w:rPr>
          <w:rFonts w:ascii="Arial" w:eastAsia="Times New Roman" w:hAnsi="Arial" w:cs="Arial"/>
          <w:sz w:val="20"/>
          <w:szCs w:val="20"/>
          <w:lang w:val="en-GB"/>
        </w:rPr>
      </w:pPr>
    </w:p>
    <w:p w:rsidR="00EE5298" w:rsidRPr="000F1414" w:rsidRDefault="00EE5298" w:rsidP="00EE5298">
      <w:pPr>
        <w:pStyle w:val="MDPI31text"/>
        <w:ind w:left="0" w:firstLine="0"/>
        <w:rPr>
          <w:rFonts w:ascii="Arial" w:hAnsi="Arial" w:cs="Arial"/>
        </w:rPr>
      </w:pPr>
      <w:r w:rsidRPr="000F1414">
        <w:rPr>
          <w:rFonts w:ascii="Arial" w:hAnsi="Arial" w:cs="Arial"/>
        </w:rPr>
        <w:t xml:space="preserve">“The fact that our initial </w:t>
      </w:r>
      <w:proofErr w:type="spellStart"/>
      <w:r w:rsidRPr="000F1414">
        <w:rPr>
          <w:rFonts w:ascii="Arial" w:hAnsi="Arial" w:cs="Arial"/>
        </w:rPr>
        <w:t>cisatracurium</w:t>
      </w:r>
      <w:proofErr w:type="spellEnd"/>
      <w:r w:rsidRPr="000F1414">
        <w:rPr>
          <w:rFonts w:ascii="Arial" w:hAnsi="Arial" w:cs="Arial"/>
        </w:rPr>
        <w:t xml:space="preserve"> concentration, for the unique pilot batch produce</w:t>
      </w:r>
      <w:r w:rsidR="002A55BA">
        <w:rPr>
          <w:rFonts w:ascii="Arial" w:hAnsi="Arial" w:cs="Arial"/>
        </w:rPr>
        <w:t>d</w:t>
      </w:r>
      <w:r w:rsidRPr="000F1414">
        <w:rPr>
          <w:rFonts w:ascii="Arial" w:hAnsi="Arial" w:cs="Arial"/>
        </w:rPr>
        <w:t xml:space="preserve"> for stability study, equals 97% of the rated concentration leads to a reduced shelf life as it will reach the limit of 90% of the nominal concentration earlier than with a 100% initial concentration. </w:t>
      </w:r>
    </w:p>
    <w:p w:rsidR="00EE5298" w:rsidRPr="000F1414" w:rsidRDefault="002A0ECC" w:rsidP="00EE5298">
      <w:pPr>
        <w:pStyle w:val="MDPI31text"/>
        <w:ind w:left="0" w:firstLine="0"/>
        <w:rPr>
          <w:rFonts w:ascii="Arial" w:hAnsi="Arial" w:cs="Arial"/>
        </w:rPr>
      </w:pPr>
      <w:r>
        <w:rPr>
          <w:rFonts w:ascii="Arial" w:hAnsi="Arial" w:cs="Arial"/>
        </w:rPr>
        <w:t xml:space="preserve">Because the rate of lost potency is constant </w:t>
      </w:r>
      <w:r w:rsidRPr="00BD2993">
        <w:rPr>
          <w:rFonts w:ascii="Arial" w:hAnsi="Arial" w:cs="Arial"/>
          <w:vertAlign w:val="superscript"/>
        </w:rPr>
        <w:t>[3, 4]</w:t>
      </w:r>
      <w:r>
        <w:rPr>
          <w:rFonts w:ascii="Arial" w:hAnsi="Arial" w:cs="Arial"/>
        </w:rPr>
        <w:t>, t</w:t>
      </w:r>
      <w:r w:rsidR="00EE5298" w:rsidRPr="000F1414">
        <w:rPr>
          <w:rFonts w:ascii="Arial" w:hAnsi="Arial" w:cs="Arial"/>
        </w:rPr>
        <w:t xml:space="preserve">his issue could be overcome by using an overage in our process of compounding ampoules, as it is mentioned in </w:t>
      </w:r>
      <w:proofErr w:type="spellStart"/>
      <w:r w:rsidR="00EE5298" w:rsidRPr="000F1414">
        <w:rPr>
          <w:rFonts w:ascii="Arial" w:hAnsi="Arial" w:cs="Arial"/>
        </w:rPr>
        <w:t>Nimbex</w:t>
      </w:r>
      <w:proofErr w:type="spellEnd"/>
      <w:r w:rsidR="00EE5298" w:rsidRPr="000F1414">
        <w:rPr>
          <w:rFonts w:ascii="Arial" w:hAnsi="Arial" w:cs="Arial"/>
        </w:rPr>
        <w:t>® drug product information</w:t>
      </w:r>
      <w:r w:rsidR="00EE5298" w:rsidRPr="000F1414">
        <w:rPr>
          <w:rFonts w:ascii="Arial" w:hAnsi="Arial" w:cs="Arial"/>
        </w:rPr>
        <w:fldChar w:fldCharType="begin"/>
      </w:r>
      <w:r w:rsidR="00EE5298" w:rsidRPr="000F1414">
        <w:rPr>
          <w:rFonts w:ascii="Arial" w:hAnsi="Arial" w:cs="Arial"/>
        </w:rPr>
        <w:instrText xml:space="preserve"> ADDIN ZOTERO_ITEM CSL_CITATION {"citationID":"42AIXM4c","properties":{"formattedCitation":"\\super [45]\\nosupersub{}","plainCitation":"[45]","noteIndex":0},"citationItems":[{"id":1284,"uris":["http://zotero.org/users/3289035/items/264WCHFV"],"itemData":{"id":1284,"type":"webpage","title":"Nimbex 10mg/Ml · Abbott Laboratories, Limited · 8401 Trans-Canada Highway, Saint-Laurent, Quebec H4S 1Z1, CANADA","URL":"https://opengovca.com/drug-product/47232","accessed":{"date-parts":[["2023",4,25]]},"citation-key":"Nimbex10mgMl"}}],"schema":"https://github.com/citation-style-language/schema/raw/master/csl-citation.json"} </w:instrText>
      </w:r>
      <w:r w:rsidR="00EE5298" w:rsidRPr="000F1414">
        <w:rPr>
          <w:rFonts w:ascii="Arial" w:hAnsi="Arial" w:cs="Arial"/>
        </w:rPr>
        <w:fldChar w:fldCharType="separate"/>
      </w:r>
      <w:r w:rsidR="00EE5298" w:rsidRPr="000F1414">
        <w:rPr>
          <w:rFonts w:ascii="Arial" w:hAnsi="Arial" w:cs="Arial"/>
          <w:szCs w:val="24"/>
          <w:vertAlign w:val="superscript"/>
        </w:rPr>
        <w:t>[45]</w:t>
      </w:r>
      <w:r w:rsidR="00EE5298" w:rsidRPr="000F1414">
        <w:rPr>
          <w:rFonts w:ascii="Arial" w:hAnsi="Arial" w:cs="Arial"/>
        </w:rPr>
        <w:fldChar w:fldCharType="end"/>
      </w:r>
      <w:r w:rsidR="00EE5298" w:rsidRPr="000F1414">
        <w:rPr>
          <w:rFonts w:ascii="Arial" w:hAnsi="Arial" w:cs="Arial"/>
        </w:rPr>
        <w:t>. Even if overage is usually dis</w:t>
      </w:r>
      <w:r w:rsidR="00BD2993">
        <w:rPr>
          <w:rFonts w:ascii="Arial" w:hAnsi="Arial" w:cs="Arial"/>
        </w:rPr>
        <w:t>couraged according to ICH Q8 R2</w:t>
      </w:r>
      <w:r w:rsidR="00EE5298" w:rsidRPr="00BD2993">
        <w:rPr>
          <w:rFonts w:ascii="Arial" w:hAnsi="Arial" w:cs="Arial"/>
          <w:vertAlign w:val="superscript"/>
        </w:rPr>
        <w:t>[</w:t>
      </w:r>
      <w:r w:rsidR="00BD2993" w:rsidRPr="00BD2993">
        <w:rPr>
          <w:rFonts w:ascii="Arial" w:hAnsi="Arial" w:cs="Arial"/>
          <w:vertAlign w:val="superscript"/>
        </w:rPr>
        <w:t>46</w:t>
      </w:r>
      <w:r w:rsidR="00EE5298" w:rsidRPr="00BD2993">
        <w:rPr>
          <w:rFonts w:ascii="Arial" w:hAnsi="Arial" w:cs="Arial"/>
          <w:vertAlign w:val="superscript"/>
        </w:rPr>
        <w:t>]</w:t>
      </w:r>
      <w:r w:rsidR="00EE5298" w:rsidRPr="000F1414">
        <w:rPr>
          <w:rFonts w:ascii="Arial" w:hAnsi="Arial" w:cs="Arial"/>
        </w:rPr>
        <w:t xml:space="preserve">, in our case, it is an interesting add-on initiative that needs to be considered, even if it needs to accurately define a potential amount justification for this drug with a very low therapeutic margin.   </w:t>
      </w:r>
    </w:p>
    <w:p w:rsidR="00EE5298" w:rsidRPr="000F1414" w:rsidRDefault="00EE5298" w:rsidP="00EE5298">
      <w:pPr>
        <w:pStyle w:val="MDPI31text"/>
        <w:ind w:left="0" w:firstLine="0"/>
        <w:rPr>
          <w:rFonts w:ascii="Arial" w:hAnsi="Arial" w:cs="Arial"/>
        </w:rPr>
      </w:pPr>
      <w:r w:rsidRPr="000F1414">
        <w:rPr>
          <w:rFonts w:ascii="Arial" w:hAnsi="Arial" w:cs="Arial"/>
        </w:rPr>
        <w:t xml:space="preserve">Also, a stability study should be performed to assess the shelf life of </w:t>
      </w:r>
      <w:proofErr w:type="spellStart"/>
      <w:r w:rsidRPr="000F1414">
        <w:rPr>
          <w:rFonts w:ascii="Arial" w:hAnsi="Arial" w:cs="Arial"/>
        </w:rPr>
        <w:t>cisatracurium</w:t>
      </w:r>
      <w:proofErr w:type="spellEnd"/>
      <w:r w:rsidRPr="000F1414">
        <w:rPr>
          <w:rFonts w:ascii="Arial" w:hAnsi="Arial" w:cs="Arial"/>
        </w:rPr>
        <w:t xml:space="preserve"> ampoules with a defined</w:t>
      </w:r>
      <w:r w:rsidR="000F1414">
        <w:rPr>
          <w:rFonts w:ascii="Arial" w:hAnsi="Arial" w:cs="Arial"/>
        </w:rPr>
        <w:t xml:space="preserve"> overage</w:t>
      </w:r>
      <w:proofErr w:type="gramStart"/>
      <w:r w:rsidR="002A55BA">
        <w:rPr>
          <w:rFonts w:ascii="Arial" w:hAnsi="Arial" w:cs="Arial"/>
        </w:rPr>
        <w:t>.</w:t>
      </w:r>
      <w:r w:rsidRPr="000F1414">
        <w:rPr>
          <w:rFonts w:ascii="Arial" w:hAnsi="Arial" w:cs="Arial"/>
        </w:rPr>
        <w:t>“</w:t>
      </w:r>
      <w:proofErr w:type="gramEnd"/>
    </w:p>
    <w:p w:rsidR="00400DE4" w:rsidRDefault="002F483F" w:rsidP="002F483F">
      <w:pPr>
        <w:shd w:val="clear" w:color="auto" w:fill="FEFEFE"/>
        <w:spacing w:after="0" w:line="240" w:lineRule="auto"/>
        <w:rPr>
          <w:rFonts w:ascii="Arial" w:eastAsia="Times New Roman" w:hAnsi="Arial" w:cs="Arial"/>
          <w:color w:val="A6A6A6" w:themeColor="background1" w:themeShade="A6"/>
          <w:sz w:val="20"/>
          <w:szCs w:val="20"/>
          <w:lang w:val="en-GB"/>
        </w:rPr>
      </w:pPr>
      <w:r w:rsidRPr="002F483F">
        <w:rPr>
          <w:rFonts w:ascii="Arial" w:eastAsia="Times New Roman" w:hAnsi="Arial" w:cs="Arial"/>
          <w:color w:val="A6A6A6" w:themeColor="background1" w:themeShade="A6"/>
          <w:sz w:val="20"/>
          <w:szCs w:val="20"/>
          <w:lang w:val="en-GB"/>
        </w:rPr>
        <w:br/>
        <w:t xml:space="preserve">- </w:t>
      </w:r>
      <w:proofErr w:type="spellStart"/>
      <w:proofErr w:type="gramStart"/>
      <w:r w:rsidRPr="002F483F">
        <w:rPr>
          <w:rFonts w:ascii="Arial" w:eastAsia="Times New Roman" w:hAnsi="Arial" w:cs="Arial"/>
          <w:color w:val="A6A6A6" w:themeColor="background1" w:themeShade="A6"/>
          <w:sz w:val="20"/>
          <w:szCs w:val="20"/>
          <w:lang w:val="en-GB"/>
        </w:rPr>
        <w:t>th</w:t>
      </w:r>
      <w:proofErr w:type="spellEnd"/>
      <w:proofErr w:type="gramEnd"/>
      <w:r w:rsidRPr="002F483F">
        <w:rPr>
          <w:rFonts w:ascii="Arial" w:eastAsia="Times New Roman" w:hAnsi="Arial" w:cs="Arial"/>
          <w:color w:val="A6A6A6" w:themeColor="background1" w:themeShade="A6"/>
          <w:sz w:val="20"/>
          <w:szCs w:val="20"/>
          <w:lang w:val="en-GB"/>
        </w:rPr>
        <w:t xml:space="preserve"> ICH evaluation of data with a linear fit is ok, it is not uncommon to have </w:t>
      </w:r>
      <w:proofErr w:type="spellStart"/>
      <w:r w:rsidRPr="002F483F">
        <w:rPr>
          <w:rFonts w:ascii="Arial" w:eastAsia="Times New Roman" w:hAnsi="Arial" w:cs="Arial"/>
          <w:color w:val="A6A6A6" w:themeColor="background1" w:themeShade="A6"/>
          <w:sz w:val="20"/>
          <w:szCs w:val="20"/>
          <w:lang w:val="en-GB"/>
        </w:rPr>
        <w:t>rsquared</w:t>
      </w:r>
      <w:proofErr w:type="spellEnd"/>
      <w:r w:rsidRPr="002F483F">
        <w:rPr>
          <w:rFonts w:ascii="Arial" w:eastAsia="Times New Roman" w:hAnsi="Arial" w:cs="Arial"/>
          <w:color w:val="A6A6A6" w:themeColor="background1" w:themeShade="A6"/>
          <w:sz w:val="20"/>
          <w:szCs w:val="20"/>
          <w:lang w:val="en-GB"/>
        </w:rPr>
        <w:t xml:space="preserve"> in the range 0.7-0.8 and this is fine. No </w:t>
      </w:r>
      <w:proofErr w:type="spellStart"/>
      <w:r w:rsidRPr="002F483F">
        <w:rPr>
          <w:rFonts w:ascii="Arial" w:eastAsia="Times New Roman" w:hAnsi="Arial" w:cs="Arial"/>
          <w:color w:val="A6A6A6" w:themeColor="background1" w:themeShade="A6"/>
          <w:sz w:val="20"/>
          <w:szCs w:val="20"/>
          <w:lang w:val="en-GB"/>
        </w:rPr>
        <w:t>timepoints</w:t>
      </w:r>
      <w:proofErr w:type="spellEnd"/>
      <w:r w:rsidRPr="002F483F">
        <w:rPr>
          <w:rFonts w:ascii="Arial" w:eastAsia="Times New Roman" w:hAnsi="Arial" w:cs="Arial"/>
          <w:color w:val="A6A6A6" w:themeColor="background1" w:themeShade="A6"/>
          <w:sz w:val="20"/>
          <w:szCs w:val="20"/>
          <w:lang w:val="en-GB"/>
        </w:rPr>
        <w:t xml:space="preserve"> should be discarded, as they represent the actual variability (unless there was an assignable cause for disqualifying these values).  I would strongly recommend replacing figure 4 with figure 1 from your response, as it is a result of a more formal statistical data treatment according to ICH.</w:t>
      </w:r>
    </w:p>
    <w:p w:rsidR="00400DE4" w:rsidRDefault="00400DE4" w:rsidP="002F483F">
      <w:pPr>
        <w:shd w:val="clear" w:color="auto" w:fill="FEFEFE"/>
        <w:spacing w:after="0" w:line="240" w:lineRule="auto"/>
        <w:rPr>
          <w:rFonts w:ascii="Arial" w:eastAsia="Times New Roman" w:hAnsi="Arial" w:cs="Arial"/>
          <w:color w:val="A6A6A6" w:themeColor="background1" w:themeShade="A6"/>
          <w:sz w:val="20"/>
          <w:szCs w:val="20"/>
          <w:lang w:val="en-GB"/>
        </w:rPr>
      </w:pPr>
    </w:p>
    <w:p w:rsidR="00400DE4" w:rsidRDefault="00400DE4" w:rsidP="002F483F">
      <w:pPr>
        <w:shd w:val="clear" w:color="auto" w:fill="FEFEFE"/>
        <w:spacing w:after="0" w:line="240" w:lineRule="auto"/>
        <w:rPr>
          <w:rFonts w:ascii="Arial" w:eastAsia="Times New Roman" w:hAnsi="Arial" w:cs="Arial"/>
          <w:color w:val="A6A6A6" w:themeColor="background1" w:themeShade="A6"/>
          <w:sz w:val="20"/>
          <w:szCs w:val="20"/>
          <w:lang w:val="en-GB"/>
        </w:rPr>
      </w:pPr>
      <w:r w:rsidRPr="00400DE4">
        <w:rPr>
          <w:rFonts w:ascii="Arial" w:eastAsia="Times New Roman" w:hAnsi="Arial" w:cs="Arial"/>
          <w:sz w:val="20"/>
          <w:szCs w:val="20"/>
          <w:lang w:val="en-GB"/>
        </w:rPr>
        <w:t xml:space="preserve">Thank you for your comment ; </w:t>
      </w:r>
      <w:r w:rsidR="0094143F">
        <w:rPr>
          <w:rFonts w:ascii="Arial" w:eastAsia="Times New Roman" w:hAnsi="Arial" w:cs="Arial"/>
          <w:sz w:val="20"/>
          <w:szCs w:val="20"/>
          <w:lang w:val="en-GB"/>
        </w:rPr>
        <w:t xml:space="preserve">as we mention in material and methods part, </w:t>
      </w:r>
      <w:r w:rsidR="00E03352">
        <w:rPr>
          <w:rFonts w:ascii="Arial" w:eastAsia="Times New Roman" w:hAnsi="Arial" w:cs="Arial"/>
          <w:sz w:val="20"/>
          <w:szCs w:val="20"/>
          <w:lang w:val="en-GB"/>
        </w:rPr>
        <w:t xml:space="preserve">we first build our stability study protocol using first </w:t>
      </w:r>
      <w:r w:rsidR="00E03352" w:rsidRPr="0094143F">
        <w:rPr>
          <w:rFonts w:ascii="Arial" w:eastAsia="Times New Roman" w:hAnsi="Arial" w:cs="Arial"/>
          <w:sz w:val="20"/>
          <w:szCs w:val="20"/>
          <w:lang w:val="en-GB"/>
        </w:rPr>
        <w:t>the European Society of Hospital Pharmaceutical Technologies-French Society of Clinical Pharmacy (i.e. GERPAC-SFPC) guidelines</w:t>
      </w:r>
      <w:r w:rsidR="00E03352">
        <w:rPr>
          <w:rFonts w:ascii="Arial" w:eastAsia="Times New Roman" w:hAnsi="Arial" w:cs="Arial"/>
          <w:sz w:val="20"/>
          <w:szCs w:val="20"/>
          <w:lang w:val="en-GB"/>
        </w:rPr>
        <w:t xml:space="preserve"> and we think more coherent to show </w:t>
      </w:r>
      <w:r w:rsidR="0094143F">
        <w:rPr>
          <w:rFonts w:ascii="Arial" w:eastAsia="Times New Roman" w:hAnsi="Arial" w:cs="Arial"/>
          <w:sz w:val="20"/>
          <w:szCs w:val="20"/>
          <w:lang w:val="en-GB"/>
        </w:rPr>
        <w:t>results according t</w:t>
      </w:r>
      <w:r w:rsidR="00E03352">
        <w:rPr>
          <w:rFonts w:ascii="Arial" w:eastAsia="Times New Roman" w:hAnsi="Arial" w:cs="Arial"/>
          <w:sz w:val="20"/>
          <w:szCs w:val="20"/>
          <w:lang w:val="en-GB"/>
        </w:rPr>
        <w:t xml:space="preserve">his methodology ; </w:t>
      </w:r>
      <w:r w:rsidR="0094143F">
        <w:rPr>
          <w:rFonts w:ascii="Arial" w:eastAsia="Times New Roman" w:hAnsi="Arial" w:cs="Arial"/>
          <w:sz w:val="20"/>
          <w:szCs w:val="20"/>
          <w:lang w:val="en-GB"/>
        </w:rPr>
        <w:t xml:space="preserve">as you suggest, </w:t>
      </w:r>
      <w:r w:rsidR="00E03352">
        <w:rPr>
          <w:rFonts w:ascii="Arial" w:eastAsia="Times New Roman" w:hAnsi="Arial" w:cs="Arial"/>
          <w:sz w:val="20"/>
          <w:szCs w:val="20"/>
          <w:lang w:val="en-GB"/>
        </w:rPr>
        <w:t xml:space="preserve">we compare our method with </w:t>
      </w:r>
      <w:r w:rsidRPr="00400DE4">
        <w:rPr>
          <w:rFonts w:ascii="Arial" w:eastAsia="Times New Roman" w:hAnsi="Arial" w:cs="Arial"/>
          <w:sz w:val="20"/>
          <w:szCs w:val="20"/>
          <w:lang w:val="en-GB"/>
        </w:rPr>
        <w:t>ICH</w:t>
      </w:r>
      <w:r w:rsidR="00E03352">
        <w:rPr>
          <w:rFonts w:ascii="Arial" w:eastAsia="Times New Roman" w:hAnsi="Arial" w:cs="Arial"/>
          <w:sz w:val="20"/>
          <w:szCs w:val="20"/>
          <w:lang w:val="en-GB"/>
        </w:rPr>
        <w:t xml:space="preserve"> methodology, as you mention</w:t>
      </w:r>
      <w:r w:rsidRPr="00400DE4">
        <w:rPr>
          <w:rFonts w:ascii="Arial" w:eastAsia="Times New Roman" w:hAnsi="Arial" w:cs="Arial"/>
          <w:sz w:val="20"/>
          <w:szCs w:val="20"/>
          <w:lang w:val="en-GB"/>
        </w:rPr>
        <w:t xml:space="preserve">, </w:t>
      </w:r>
      <w:r w:rsidR="000F1414">
        <w:rPr>
          <w:rFonts w:ascii="Arial" w:eastAsia="Times New Roman" w:hAnsi="Arial" w:cs="Arial"/>
          <w:sz w:val="20"/>
          <w:szCs w:val="20"/>
          <w:lang w:val="en-GB"/>
        </w:rPr>
        <w:t>that provide</w:t>
      </w:r>
      <w:r w:rsidR="00E03352">
        <w:rPr>
          <w:rFonts w:ascii="Arial" w:eastAsia="Times New Roman" w:hAnsi="Arial" w:cs="Arial"/>
          <w:sz w:val="20"/>
          <w:szCs w:val="20"/>
          <w:lang w:val="en-GB"/>
        </w:rPr>
        <w:t xml:space="preserve"> a more formal statistical analysis, and we add the</w:t>
      </w:r>
      <w:r w:rsidR="000F1414">
        <w:rPr>
          <w:rFonts w:ascii="Arial" w:eastAsia="Times New Roman" w:hAnsi="Arial" w:cs="Arial"/>
          <w:sz w:val="20"/>
          <w:szCs w:val="20"/>
          <w:lang w:val="en-GB"/>
        </w:rPr>
        <w:t xml:space="preserve"> </w:t>
      </w:r>
      <w:r w:rsidR="000F1414" w:rsidRPr="004336AF">
        <w:rPr>
          <w:rFonts w:ascii="Arial" w:hAnsi="Arial" w:cs="Arial"/>
          <w:color w:val="0A0A0A"/>
          <w:sz w:val="20"/>
          <w:szCs w:val="20"/>
          <w:lang w:val="en-US"/>
        </w:rPr>
        <w:t>requested</w:t>
      </w:r>
      <w:r w:rsidR="00E03352">
        <w:rPr>
          <w:rFonts w:ascii="Arial" w:eastAsia="Times New Roman" w:hAnsi="Arial" w:cs="Arial"/>
          <w:sz w:val="20"/>
          <w:szCs w:val="20"/>
          <w:lang w:val="en-GB"/>
        </w:rPr>
        <w:t xml:space="preserve"> figure </w:t>
      </w:r>
      <w:r w:rsidR="0094143F">
        <w:rPr>
          <w:rFonts w:ascii="Arial" w:eastAsia="Times New Roman" w:hAnsi="Arial" w:cs="Arial"/>
          <w:sz w:val="20"/>
          <w:szCs w:val="20"/>
          <w:lang w:val="en-GB"/>
        </w:rPr>
        <w:t>(</w:t>
      </w:r>
      <w:r w:rsidR="002A55BA">
        <w:rPr>
          <w:rFonts w:ascii="Arial" w:eastAsia="Times New Roman" w:hAnsi="Arial" w:cs="Arial"/>
          <w:sz w:val="20"/>
          <w:szCs w:val="20"/>
          <w:lang w:val="en-GB"/>
        </w:rPr>
        <w:t>in supplementary</w:t>
      </w:r>
      <w:r w:rsidRPr="00400DE4">
        <w:rPr>
          <w:rFonts w:ascii="Arial" w:eastAsia="Times New Roman" w:hAnsi="Arial" w:cs="Arial"/>
          <w:sz w:val="20"/>
          <w:szCs w:val="20"/>
          <w:lang w:val="en-GB"/>
        </w:rPr>
        <w:t xml:space="preserve"> data</w:t>
      </w:r>
      <w:r w:rsidR="0094143F">
        <w:rPr>
          <w:rFonts w:ascii="Arial" w:eastAsia="Times New Roman" w:hAnsi="Arial" w:cs="Arial"/>
          <w:sz w:val="20"/>
          <w:szCs w:val="20"/>
          <w:lang w:val="en-GB"/>
        </w:rPr>
        <w:t>)</w:t>
      </w:r>
      <w:r>
        <w:rPr>
          <w:rFonts w:ascii="Arial" w:eastAsia="Times New Roman" w:hAnsi="Arial" w:cs="Arial"/>
          <w:sz w:val="20"/>
          <w:szCs w:val="20"/>
          <w:lang w:val="en-GB"/>
        </w:rPr>
        <w:t xml:space="preserve">. </w:t>
      </w:r>
      <w:r w:rsidR="002F483F" w:rsidRPr="00400DE4">
        <w:rPr>
          <w:rFonts w:ascii="Arial" w:eastAsia="Times New Roman" w:hAnsi="Arial" w:cs="Arial"/>
          <w:sz w:val="20"/>
          <w:szCs w:val="20"/>
          <w:lang w:val="en-GB"/>
        </w:rPr>
        <w:br/>
      </w:r>
      <w:r w:rsidR="002F483F" w:rsidRPr="0094143F">
        <w:rPr>
          <w:rFonts w:ascii="Arial" w:eastAsia="Times New Roman" w:hAnsi="Arial" w:cs="Arial"/>
          <w:sz w:val="20"/>
          <w:szCs w:val="20"/>
          <w:lang w:val="en-GB"/>
        </w:rPr>
        <w:br/>
      </w:r>
      <w:r w:rsidR="002F483F" w:rsidRPr="002F483F">
        <w:rPr>
          <w:rFonts w:ascii="Arial" w:eastAsia="Times New Roman" w:hAnsi="Arial" w:cs="Arial"/>
          <w:color w:val="A6A6A6" w:themeColor="background1" w:themeShade="A6"/>
          <w:sz w:val="20"/>
          <w:szCs w:val="20"/>
          <w:lang w:val="en-GB"/>
        </w:rPr>
        <w:t>At 5% degradation per year, the 97% initial assay would decrease the shelf life by about 3/5 years and this should be discussed in the article.</w:t>
      </w:r>
    </w:p>
    <w:p w:rsidR="0094143F" w:rsidRDefault="0094143F" w:rsidP="002F483F">
      <w:pPr>
        <w:shd w:val="clear" w:color="auto" w:fill="FEFEFE"/>
        <w:spacing w:after="0" w:line="240" w:lineRule="auto"/>
        <w:rPr>
          <w:rFonts w:ascii="Arial" w:eastAsia="Times New Roman" w:hAnsi="Arial" w:cs="Arial"/>
          <w:color w:val="A6A6A6" w:themeColor="background1" w:themeShade="A6"/>
          <w:sz w:val="20"/>
          <w:szCs w:val="20"/>
          <w:lang w:val="en-GB"/>
        </w:rPr>
      </w:pPr>
    </w:p>
    <w:p w:rsidR="00EE5298" w:rsidRDefault="0094143F" w:rsidP="002F483F">
      <w:pPr>
        <w:shd w:val="clear" w:color="auto" w:fill="FEFEFE"/>
        <w:spacing w:after="0" w:line="240" w:lineRule="auto"/>
        <w:rPr>
          <w:rFonts w:ascii="Arial" w:eastAsia="Times New Roman" w:hAnsi="Arial" w:cs="Arial"/>
          <w:sz w:val="20"/>
          <w:szCs w:val="20"/>
          <w:lang w:val="en-GB"/>
        </w:rPr>
      </w:pPr>
      <w:r w:rsidRPr="0094143F">
        <w:rPr>
          <w:rFonts w:ascii="Arial" w:eastAsia="Times New Roman" w:hAnsi="Arial" w:cs="Arial"/>
          <w:sz w:val="20"/>
          <w:szCs w:val="20"/>
          <w:lang w:val="en-GB"/>
        </w:rPr>
        <w:t xml:space="preserve">Thank you for your comment, we add a sentence in </w:t>
      </w:r>
      <w:r w:rsidR="00EE5298">
        <w:rPr>
          <w:rFonts w:ascii="Arial" w:eastAsia="Times New Roman" w:hAnsi="Arial" w:cs="Arial"/>
          <w:sz w:val="20"/>
          <w:szCs w:val="20"/>
          <w:lang w:val="en-GB"/>
        </w:rPr>
        <w:t>the</w:t>
      </w:r>
      <w:r w:rsidRPr="0094143F">
        <w:rPr>
          <w:rFonts w:ascii="Arial" w:eastAsia="Times New Roman" w:hAnsi="Arial" w:cs="Arial"/>
          <w:sz w:val="20"/>
          <w:szCs w:val="20"/>
          <w:lang w:val="en-GB"/>
        </w:rPr>
        <w:t xml:space="preserve"> discussion part. </w:t>
      </w:r>
    </w:p>
    <w:p w:rsidR="00EE5298" w:rsidRDefault="00EE5298" w:rsidP="002F483F">
      <w:pPr>
        <w:shd w:val="clear" w:color="auto" w:fill="FEFEFE"/>
        <w:spacing w:after="0" w:line="240" w:lineRule="auto"/>
        <w:rPr>
          <w:rFonts w:ascii="Arial" w:eastAsia="Times New Roman" w:hAnsi="Arial" w:cs="Arial"/>
          <w:sz w:val="20"/>
          <w:szCs w:val="20"/>
          <w:lang w:val="en-GB"/>
        </w:rPr>
      </w:pPr>
    </w:p>
    <w:p w:rsidR="00EE5298" w:rsidRPr="000F1414" w:rsidRDefault="00EE5298" w:rsidP="00EE5298">
      <w:pPr>
        <w:pStyle w:val="MDPI31text"/>
        <w:ind w:left="0" w:firstLine="0"/>
        <w:rPr>
          <w:rFonts w:ascii="Arial" w:hAnsi="Arial" w:cs="Arial"/>
          <w:i/>
          <w:snapToGrid/>
          <w:color w:val="0A0A0A"/>
          <w:szCs w:val="20"/>
          <w:lang w:eastAsia="zh-CN" w:bidi="ar-SA"/>
        </w:rPr>
      </w:pPr>
      <w:r w:rsidRPr="000F1414">
        <w:rPr>
          <w:rFonts w:ascii="Arial" w:hAnsi="Arial" w:cs="Arial"/>
          <w:i/>
          <w:snapToGrid/>
          <w:color w:val="0A0A0A"/>
          <w:szCs w:val="20"/>
          <w:lang w:eastAsia="zh-CN" w:bidi="ar-SA"/>
        </w:rPr>
        <w:t xml:space="preserve">“The fact that our initial </w:t>
      </w:r>
      <w:proofErr w:type="spellStart"/>
      <w:r w:rsidRPr="000F1414">
        <w:rPr>
          <w:rFonts w:ascii="Arial" w:hAnsi="Arial" w:cs="Arial"/>
          <w:i/>
          <w:snapToGrid/>
          <w:color w:val="0A0A0A"/>
          <w:szCs w:val="20"/>
          <w:lang w:eastAsia="zh-CN" w:bidi="ar-SA"/>
        </w:rPr>
        <w:t>cisatracurium</w:t>
      </w:r>
      <w:proofErr w:type="spellEnd"/>
      <w:r w:rsidRPr="000F1414">
        <w:rPr>
          <w:rFonts w:ascii="Arial" w:hAnsi="Arial" w:cs="Arial"/>
          <w:i/>
          <w:snapToGrid/>
          <w:color w:val="0A0A0A"/>
          <w:szCs w:val="20"/>
          <w:lang w:eastAsia="zh-CN" w:bidi="ar-SA"/>
        </w:rPr>
        <w:t xml:space="preserve"> concentration, for the unique pilot batch produce</w:t>
      </w:r>
      <w:r w:rsidR="002A55BA">
        <w:rPr>
          <w:rFonts w:ascii="Arial" w:hAnsi="Arial" w:cs="Arial"/>
          <w:i/>
          <w:snapToGrid/>
          <w:color w:val="0A0A0A"/>
          <w:szCs w:val="20"/>
          <w:lang w:eastAsia="zh-CN" w:bidi="ar-SA"/>
        </w:rPr>
        <w:t>d</w:t>
      </w:r>
      <w:r w:rsidRPr="000F1414">
        <w:rPr>
          <w:rFonts w:ascii="Arial" w:hAnsi="Arial" w:cs="Arial"/>
          <w:i/>
          <w:snapToGrid/>
          <w:color w:val="0A0A0A"/>
          <w:szCs w:val="20"/>
          <w:lang w:eastAsia="zh-CN" w:bidi="ar-SA"/>
        </w:rPr>
        <w:t xml:space="preserve"> for stability study, equals 97% of the rated concentration leads to a reduced shelf life as it will reach the limit of 90% of the nominal concentration earlier than with a 100% initial concentration. “</w:t>
      </w:r>
    </w:p>
    <w:p w:rsidR="00677392" w:rsidRDefault="002F483F" w:rsidP="002F483F">
      <w:pPr>
        <w:shd w:val="clear" w:color="auto" w:fill="FEFEFE"/>
        <w:spacing w:after="0" w:line="240" w:lineRule="auto"/>
        <w:rPr>
          <w:rFonts w:ascii="Arial" w:eastAsia="Times New Roman" w:hAnsi="Arial" w:cs="Arial"/>
          <w:color w:val="A6A6A6" w:themeColor="background1" w:themeShade="A6"/>
          <w:sz w:val="20"/>
          <w:szCs w:val="20"/>
          <w:lang w:val="en-GB"/>
        </w:rPr>
      </w:pPr>
      <w:r w:rsidRPr="002F483F">
        <w:rPr>
          <w:rFonts w:ascii="Arial" w:eastAsia="Times New Roman" w:hAnsi="Arial" w:cs="Arial"/>
          <w:color w:val="A6A6A6" w:themeColor="background1" w:themeShade="A6"/>
          <w:sz w:val="20"/>
          <w:szCs w:val="20"/>
          <w:lang w:val="en-GB"/>
        </w:rPr>
        <w:br/>
        <w:t xml:space="preserve">Consider adding your response on mass balance and </w:t>
      </w:r>
      <w:proofErr w:type="spellStart"/>
      <w:r w:rsidRPr="002F483F">
        <w:rPr>
          <w:rFonts w:ascii="Arial" w:eastAsia="Times New Roman" w:hAnsi="Arial" w:cs="Arial"/>
          <w:color w:val="A6A6A6" w:themeColor="background1" w:themeShade="A6"/>
          <w:sz w:val="20"/>
          <w:szCs w:val="20"/>
          <w:lang w:val="en-GB"/>
        </w:rPr>
        <w:t>diastereomers</w:t>
      </w:r>
      <w:proofErr w:type="spellEnd"/>
      <w:r w:rsidRPr="002F483F">
        <w:rPr>
          <w:rFonts w:ascii="Arial" w:eastAsia="Times New Roman" w:hAnsi="Arial" w:cs="Arial"/>
          <w:color w:val="A6A6A6" w:themeColor="background1" w:themeShade="A6"/>
          <w:sz w:val="20"/>
          <w:szCs w:val="20"/>
          <w:lang w:val="en-GB"/>
        </w:rPr>
        <w:t xml:space="preserve"> into the actual article.</w:t>
      </w:r>
    </w:p>
    <w:p w:rsidR="0055722C" w:rsidRDefault="0055722C" w:rsidP="002F483F">
      <w:pPr>
        <w:shd w:val="clear" w:color="auto" w:fill="FEFEFE"/>
        <w:spacing w:after="0" w:line="240" w:lineRule="auto"/>
        <w:rPr>
          <w:rFonts w:ascii="Arial" w:eastAsia="Times New Roman" w:hAnsi="Arial" w:cs="Arial"/>
          <w:color w:val="A6A6A6" w:themeColor="background1" w:themeShade="A6"/>
          <w:sz w:val="20"/>
          <w:szCs w:val="20"/>
          <w:lang w:val="en-GB"/>
        </w:rPr>
      </w:pPr>
    </w:p>
    <w:p w:rsidR="00EE5298" w:rsidRDefault="00EE5298" w:rsidP="00EE5298">
      <w:pPr>
        <w:shd w:val="clear" w:color="auto" w:fill="FEFEFE"/>
        <w:spacing w:after="0" w:line="240" w:lineRule="auto"/>
        <w:rPr>
          <w:rFonts w:ascii="Arial" w:eastAsia="Times New Roman" w:hAnsi="Arial" w:cs="Arial"/>
          <w:sz w:val="20"/>
          <w:szCs w:val="20"/>
          <w:lang w:val="en-GB"/>
        </w:rPr>
      </w:pPr>
      <w:r w:rsidRPr="0094143F">
        <w:rPr>
          <w:rFonts w:ascii="Arial" w:eastAsia="Times New Roman" w:hAnsi="Arial" w:cs="Arial"/>
          <w:sz w:val="20"/>
          <w:szCs w:val="20"/>
          <w:lang w:val="en-GB"/>
        </w:rPr>
        <w:t xml:space="preserve">Thank you for your comment, we add a sentence in </w:t>
      </w:r>
      <w:r>
        <w:rPr>
          <w:rFonts w:ascii="Arial" w:eastAsia="Times New Roman" w:hAnsi="Arial" w:cs="Arial"/>
          <w:sz w:val="20"/>
          <w:szCs w:val="20"/>
          <w:lang w:val="en-GB"/>
        </w:rPr>
        <w:t>the</w:t>
      </w:r>
      <w:r w:rsidRPr="0094143F">
        <w:rPr>
          <w:rFonts w:ascii="Arial" w:eastAsia="Times New Roman" w:hAnsi="Arial" w:cs="Arial"/>
          <w:sz w:val="20"/>
          <w:szCs w:val="20"/>
          <w:lang w:val="en-GB"/>
        </w:rPr>
        <w:t xml:space="preserve"> discussion part. </w:t>
      </w:r>
    </w:p>
    <w:p w:rsidR="00EE5298" w:rsidRDefault="00EE5298" w:rsidP="00EE5298">
      <w:pPr>
        <w:shd w:val="clear" w:color="auto" w:fill="FEFEFE"/>
        <w:spacing w:after="0" w:line="240" w:lineRule="auto"/>
        <w:rPr>
          <w:rFonts w:ascii="Arial" w:eastAsia="Times New Roman" w:hAnsi="Arial" w:cs="Arial"/>
          <w:sz w:val="20"/>
          <w:szCs w:val="20"/>
          <w:lang w:val="en-GB"/>
        </w:rPr>
      </w:pPr>
    </w:p>
    <w:p w:rsidR="0094143F" w:rsidRPr="000F1414" w:rsidRDefault="00EE5298" w:rsidP="0094143F">
      <w:pPr>
        <w:pStyle w:val="NormalWeb"/>
        <w:shd w:val="clear" w:color="auto" w:fill="FEFEFE"/>
        <w:spacing w:before="0" w:beforeAutospacing="0" w:after="0" w:afterAutospacing="0"/>
        <w:jc w:val="both"/>
        <w:rPr>
          <w:rFonts w:ascii="Arial" w:hAnsi="Arial" w:cs="Arial"/>
          <w:i/>
          <w:color w:val="0A0A0A"/>
          <w:sz w:val="20"/>
          <w:szCs w:val="20"/>
          <w:lang w:val="en-US"/>
        </w:rPr>
      </w:pPr>
      <w:r w:rsidRPr="000F1414">
        <w:rPr>
          <w:rFonts w:ascii="Arial" w:hAnsi="Arial" w:cs="Arial"/>
          <w:i/>
          <w:color w:val="0A0A0A"/>
          <w:sz w:val="20"/>
          <w:szCs w:val="20"/>
          <w:lang w:val="en-US"/>
        </w:rPr>
        <w:t>“</w:t>
      </w:r>
      <w:r w:rsidR="0094143F" w:rsidRPr="000F1414">
        <w:rPr>
          <w:rFonts w:ascii="Arial" w:hAnsi="Arial" w:cs="Arial"/>
          <w:i/>
          <w:color w:val="0A0A0A"/>
          <w:sz w:val="20"/>
          <w:szCs w:val="20"/>
          <w:lang w:val="en-US"/>
        </w:rPr>
        <w:t xml:space="preserve">Since chemical reference substances for </w:t>
      </w:r>
      <w:proofErr w:type="spellStart"/>
      <w:r w:rsidR="0094143F" w:rsidRPr="000F1414">
        <w:rPr>
          <w:rFonts w:ascii="Arial" w:hAnsi="Arial" w:cs="Arial"/>
          <w:i/>
          <w:color w:val="0A0A0A"/>
          <w:sz w:val="20"/>
          <w:szCs w:val="20"/>
          <w:lang w:val="en-US"/>
        </w:rPr>
        <w:t>cisatracurium</w:t>
      </w:r>
      <w:proofErr w:type="spellEnd"/>
      <w:r w:rsidR="0094143F" w:rsidRPr="000F1414">
        <w:rPr>
          <w:rFonts w:ascii="Arial" w:hAnsi="Arial" w:cs="Arial"/>
          <w:i/>
          <w:color w:val="0A0A0A"/>
          <w:sz w:val="20"/>
          <w:szCs w:val="20"/>
          <w:lang w:val="en-US"/>
        </w:rPr>
        <w:t xml:space="preserve"> DPs are not available, we cannot quantify them. In view of potential differences in molar absorbance between DPs, we cannot draw conclusions about the mass balance by using the DPs’ %area. Nevertheless, if we compare the %area loss of </w:t>
      </w:r>
      <w:proofErr w:type="spellStart"/>
      <w:r w:rsidR="0094143F" w:rsidRPr="000F1414">
        <w:rPr>
          <w:rFonts w:ascii="Arial" w:hAnsi="Arial" w:cs="Arial"/>
          <w:i/>
          <w:color w:val="0A0A0A"/>
          <w:sz w:val="20"/>
          <w:szCs w:val="20"/>
          <w:lang w:val="en-US"/>
        </w:rPr>
        <w:t>cisatracurium</w:t>
      </w:r>
      <w:proofErr w:type="spellEnd"/>
      <w:r w:rsidR="0094143F" w:rsidRPr="000F1414">
        <w:rPr>
          <w:rFonts w:ascii="Arial" w:hAnsi="Arial" w:cs="Arial"/>
          <w:i/>
          <w:color w:val="0A0A0A"/>
          <w:sz w:val="20"/>
          <w:szCs w:val="20"/>
          <w:lang w:val="en-US"/>
        </w:rPr>
        <w:t xml:space="preserve"> between T0 and M15 or M18 with the %area increase in DPs over the same period, the difference is approximately ±2%.</w:t>
      </w:r>
    </w:p>
    <w:p w:rsidR="0094143F" w:rsidRPr="000F1414" w:rsidRDefault="0094143F" w:rsidP="0094143F">
      <w:pPr>
        <w:pStyle w:val="NormalWeb"/>
        <w:shd w:val="clear" w:color="auto" w:fill="FEFEFE"/>
        <w:spacing w:before="0" w:beforeAutospacing="0" w:after="240" w:afterAutospacing="0"/>
        <w:jc w:val="both"/>
        <w:rPr>
          <w:rFonts w:ascii="Arial" w:hAnsi="Arial" w:cs="Arial"/>
          <w:i/>
          <w:color w:val="0A0A0A"/>
          <w:sz w:val="20"/>
          <w:szCs w:val="20"/>
          <w:lang w:val="en-US"/>
        </w:rPr>
      </w:pPr>
      <w:bookmarkStart w:id="0" w:name="_GoBack"/>
      <w:bookmarkEnd w:id="0"/>
      <w:proofErr w:type="spellStart"/>
      <w:r w:rsidRPr="000F1414">
        <w:rPr>
          <w:rFonts w:ascii="Arial" w:hAnsi="Arial" w:cs="Arial"/>
          <w:i/>
          <w:sz w:val="20"/>
          <w:szCs w:val="20"/>
          <w:lang w:val="en-US"/>
        </w:rPr>
        <w:t>Cisatracurium</w:t>
      </w:r>
      <w:proofErr w:type="spellEnd"/>
      <w:r w:rsidRPr="000F1414">
        <w:rPr>
          <w:rFonts w:ascii="Arial" w:hAnsi="Arial" w:cs="Arial"/>
          <w:i/>
          <w:sz w:val="20"/>
          <w:szCs w:val="20"/>
          <w:lang w:val="en-US"/>
        </w:rPr>
        <w:t xml:space="preserve"> </w:t>
      </w:r>
      <w:proofErr w:type="spellStart"/>
      <w:r w:rsidRPr="000F1414">
        <w:rPr>
          <w:rFonts w:ascii="Arial" w:hAnsi="Arial" w:cs="Arial"/>
          <w:i/>
          <w:sz w:val="20"/>
          <w:szCs w:val="20"/>
          <w:lang w:val="en-US"/>
        </w:rPr>
        <w:t>diastereoisomer</w:t>
      </w:r>
      <w:r w:rsidR="000F1414" w:rsidRPr="000F1414">
        <w:rPr>
          <w:rFonts w:ascii="Arial" w:hAnsi="Arial" w:cs="Arial"/>
          <w:i/>
          <w:sz w:val="20"/>
          <w:szCs w:val="20"/>
          <w:lang w:val="en-US"/>
        </w:rPr>
        <w:t>s</w:t>
      </w:r>
      <w:proofErr w:type="spellEnd"/>
      <w:r w:rsidRPr="000F1414">
        <w:rPr>
          <w:rFonts w:ascii="Arial" w:hAnsi="Arial" w:cs="Arial"/>
          <w:i/>
          <w:sz w:val="20"/>
          <w:szCs w:val="20"/>
          <w:lang w:val="en-US"/>
        </w:rPr>
        <w:t xml:space="preserve"> would have been detected by our HPLC-UV method; </w:t>
      </w:r>
      <w:r w:rsidR="00EE5298" w:rsidRPr="000F1414">
        <w:rPr>
          <w:rFonts w:ascii="Arial" w:hAnsi="Arial" w:cs="Arial"/>
          <w:i/>
          <w:sz w:val="20"/>
          <w:szCs w:val="20"/>
          <w:lang w:val="en-US"/>
        </w:rPr>
        <w:t xml:space="preserve">indeed </w:t>
      </w:r>
      <w:r w:rsidRPr="000F1414">
        <w:rPr>
          <w:rFonts w:ascii="Arial" w:hAnsi="Arial" w:cs="Arial"/>
          <w:i/>
          <w:sz w:val="20"/>
          <w:szCs w:val="20"/>
          <w:lang w:val="en-US"/>
        </w:rPr>
        <w:t xml:space="preserve">we analyzed the </w:t>
      </w:r>
      <w:proofErr w:type="spellStart"/>
      <w:r w:rsidRPr="000F1414">
        <w:rPr>
          <w:rFonts w:ascii="Arial" w:hAnsi="Arial" w:cs="Arial"/>
          <w:i/>
          <w:sz w:val="20"/>
          <w:szCs w:val="20"/>
          <w:lang w:val="en-US"/>
        </w:rPr>
        <w:t>atracurium</w:t>
      </w:r>
      <w:proofErr w:type="spellEnd"/>
      <w:r w:rsidRPr="000F1414">
        <w:rPr>
          <w:rFonts w:ascii="Arial" w:hAnsi="Arial" w:cs="Arial"/>
          <w:i/>
          <w:sz w:val="20"/>
          <w:szCs w:val="20"/>
          <w:lang w:val="en-US"/>
        </w:rPr>
        <w:t xml:space="preserve"> CRS and found three different retention times for the trans-trans</w:t>
      </w:r>
      <w:r w:rsidRPr="000F1414">
        <w:rPr>
          <w:rFonts w:ascii="Arial" w:hAnsi="Arial" w:cs="Arial"/>
          <w:i/>
          <w:color w:val="0A0A0A"/>
          <w:sz w:val="20"/>
          <w:szCs w:val="20"/>
          <w:lang w:val="en-US"/>
        </w:rPr>
        <w:t xml:space="preserve">, cis-trans and cis-cis </w:t>
      </w:r>
      <w:proofErr w:type="spellStart"/>
      <w:r w:rsidRPr="000F1414">
        <w:rPr>
          <w:rFonts w:ascii="Arial" w:hAnsi="Arial" w:cs="Arial"/>
          <w:i/>
          <w:color w:val="0A0A0A"/>
          <w:sz w:val="20"/>
          <w:szCs w:val="20"/>
          <w:lang w:val="en-US"/>
        </w:rPr>
        <w:t>diastereoisomers</w:t>
      </w:r>
      <w:proofErr w:type="spellEnd"/>
      <w:r w:rsidRPr="000F1414">
        <w:rPr>
          <w:rFonts w:ascii="Arial" w:hAnsi="Arial" w:cs="Arial"/>
          <w:i/>
          <w:color w:val="0A0A0A"/>
          <w:sz w:val="20"/>
          <w:szCs w:val="20"/>
          <w:lang w:val="en-US"/>
        </w:rPr>
        <w:t>.</w:t>
      </w:r>
      <w:r w:rsidR="000F1414" w:rsidRPr="000F1414">
        <w:rPr>
          <w:rFonts w:ascii="Arial" w:hAnsi="Arial" w:cs="Arial"/>
          <w:i/>
          <w:color w:val="0A0A0A"/>
          <w:sz w:val="20"/>
          <w:szCs w:val="20"/>
          <w:lang w:val="en-US"/>
        </w:rPr>
        <w:t>”</w:t>
      </w:r>
    </w:p>
    <w:p w:rsidR="0055722C" w:rsidRDefault="0055722C" w:rsidP="0055722C">
      <w:pPr>
        <w:jc w:val="both"/>
        <w:rPr>
          <w:rFonts w:ascii="Arial" w:hAnsi="Arial" w:cs="Arial"/>
          <w:sz w:val="20"/>
          <w:szCs w:val="20"/>
          <w:lang w:val="en-GB"/>
        </w:rPr>
      </w:pPr>
      <w:r>
        <w:rPr>
          <w:rFonts w:ascii="Arial" w:hAnsi="Arial" w:cs="Arial"/>
          <w:sz w:val="20"/>
          <w:szCs w:val="20"/>
          <w:lang w:val="en-GB"/>
        </w:rPr>
        <w:lastRenderedPageBreak/>
        <w:t>Thank you for considering the revised manuscript and supplementary materials for publication.</w:t>
      </w:r>
    </w:p>
    <w:p w:rsidR="0055722C" w:rsidRDefault="0055722C" w:rsidP="0055722C">
      <w:pPr>
        <w:jc w:val="both"/>
        <w:rPr>
          <w:rFonts w:ascii="Arial" w:hAnsi="Arial" w:cs="Arial"/>
          <w:sz w:val="20"/>
          <w:szCs w:val="20"/>
          <w:lang w:val="en-GB"/>
        </w:rPr>
      </w:pPr>
    </w:p>
    <w:p w:rsidR="0055722C" w:rsidRDefault="0055722C" w:rsidP="0055722C">
      <w:pPr>
        <w:jc w:val="both"/>
        <w:rPr>
          <w:rFonts w:ascii="Arial" w:hAnsi="Arial" w:cs="Arial"/>
          <w:sz w:val="20"/>
          <w:szCs w:val="20"/>
          <w:lang w:val="en-GB"/>
        </w:rPr>
      </w:pPr>
      <w:r>
        <w:rPr>
          <w:rFonts w:ascii="Arial" w:hAnsi="Arial" w:cs="Arial"/>
          <w:sz w:val="20"/>
          <w:szCs w:val="20"/>
          <w:lang w:val="en-GB"/>
        </w:rPr>
        <w:t>Yours sincerely,</w:t>
      </w:r>
    </w:p>
    <w:p w:rsidR="0055722C" w:rsidRDefault="0055722C" w:rsidP="0055722C">
      <w:pPr>
        <w:jc w:val="both"/>
        <w:rPr>
          <w:rFonts w:ascii="Arial" w:hAnsi="Arial" w:cs="Arial"/>
          <w:sz w:val="20"/>
          <w:szCs w:val="20"/>
          <w:lang w:val="en-GB"/>
        </w:rPr>
      </w:pPr>
    </w:p>
    <w:p w:rsidR="0055722C" w:rsidRDefault="0055722C" w:rsidP="0055722C">
      <w:pPr>
        <w:jc w:val="both"/>
        <w:rPr>
          <w:rFonts w:ascii="Arial" w:hAnsi="Arial" w:cs="Arial"/>
          <w:sz w:val="20"/>
          <w:szCs w:val="20"/>
          <w:lang w:val="en-GB"/>
        </w:rPr>
      </w:pPr>
      <w:r>
        <w:rPr>
          <w:rFonts w:ascii="Arial" w:hAnsi="Arial" w:cs="Arial"/>
          <w:sz w:val="20"/>
          <w:szCs w:val="20"/>
          <w:lang w:val="en-GB"/>
        </w:rPr>
        <w:t>Dr D. Lannoy</w:t>
      </w:r>
    </w:p>
    <w:p w:rsidR="0055722C" w:rsidRPr="002F483F" w:rsidRDefault="0055722C" w:rsidP="002F483F">
      <w:pPr>
        <w:shd w:val="clear" w:color="auto" w:fill="FEFEFE"/>
        <w:spacing w:after="0" w:line="240" w:lineRule="auto"/>
        <w:rPr>
          <w:rFonts w:ascii="Arial" w:eastAsia="Times New Roman" w:hAnsi="Arial" w:cs="Arial"/>
          <w:color w:val="A6A6A6" w:themeColor="background1" w:themeShade="A6"/>
          <w:sz w:val="20"/>
          <w:szCs w:val="20"/>
          <w:lang w:val="en-GB"/>
        </w:rPr>
      </w:pPr>
    </w:p>
    <w:sectPr w:rsidR="0055722C" w:rsidRPr="002F483F">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43"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Arial">
    <w:panose1 w:val="020B0604020202020204"/>
    <w:charset w:val="00"/>
    <w:family w:val="swiss"/>
    <w:pitch w:val="variable"/>
    <w:sig w:usb0="E0002A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F483F"/>
    <w:rsid w:val="000F1414"/>
    <w:rsid w:val="002A0ECC"/>
    <w:rsid w:val="002A55BA"/>
    <w:rsid w:val="002F483F"/>
    <w:rsid w:val="00400DE4"/>
    <w:rsid w:val="004722F8"/>
    <w:rsid w:val="004E3294"/>
    <w:rsid w:val="0055722C"/>
    <w:rsid w:val="0094143F"/>
    <w:rsid w:val="00A76BCA"/>
    <w:rsid w:val="00BD2993"/>
    <w:rsid w:val="00C330E6"/>
    <w:rsid w:val="00E03352"/>
    <w:rsid w:val="00EE5298"/>
  </w:rsids>
  <m:mathPr>
    <m:mathFont m:val="Cambria Math"/>
    <m:brkBin m:val="before"/>
    <m:brkBinSub m:val="--"/>
    <m:smallFrac m:val="0"/>
    <m:dispDef/>
    <m:lMargin m:val="0"/>
    <m:rMargin m:val="0"/>
    <m:defJc m:val="centerGroup"/>
    <m:wrapIndent m:val="1440"/>
    <m:intLim m:val="subSup"/>
    <m:naryLim m:val="undOvr"/>
  </m:mathPr>
  <w:themeFontLang w:val="fr-FR"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73D489F-785D-473C-B33B-F818B33A16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fr-FR" w:eastAsia="zh-CN"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F483F"/>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NormalWeb">
    <w:name w:val="Normal (Web)"/>
    <w:basedOn w:val="Normal"/>
    <w:uiPriority w:val="99"/>
    <w:unhideWhenUsed/>
    <w:rsid w:val="0094143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MDPI31text">
    <w:name w:val="MDPI_3.1_text"/>
    <w:qFormat/>
    <w:rsid w:val="00EE5298"/>
    <w:pPr>
      <w:adjustRightInd w:val="0"/>
      <w:snapToGrid w:val="0"/>
      <w:spacing w:after="0" w:line="228" w:lineRule="auto"/>
      <w:ind w:left="2608" w:firstLine="425"/>
      <w:jc w:val="both"/>
    </w:pPr>
    <w:rPr>
      <w:rFonts w:ascii="Palatino Linotype" w:eastAsia="Times New Roman" w:hAnsi="Palatino Linotype" w:cs="Times New Roman"/>
      <w:snapToGrid w:val="0"/>
      <w:color w:val="000000"/>
      <w:sz w:val="20"/>
      <w:lang w:val="en-US" w:eastAsia="de-DE"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sciprofiles.com/profile/192233"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136</TotalTime>
  <Pages>2</Pages>
  <Words>696</Words>
  <Characters>3828</Characters>
  <Application>Microsoft Office Word</Application>
  <DocSecurity>0</DocSecurity>
  <Lines>31</Lines>
  <Paragraphs>9</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4515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Compte Microsoft</dc:creator>
  <cp:keywords/>
  <dc:description/>
  <cp:lastModifiedBy>Compte Microsoft</cp:lastModifiedBy>
  <cp:revision>6</cp:revision>
  <dcterms:created xsi:type="dcterms:W3CDTF">2023-04-25T13:45:00Z</dcterms:created>
  <dcterms:modified xsi:type="dcterms:W3CDTF">2023-04-26T16:11:00Z</dcterms:modified>
</cp:coreProperties>
</file>