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24D5B3" w14:textId="7AB948AC" w:rsidR="00A25D28" w:rsidRPr="00A25D28" w:rsidRDefault="00A25D28" w:rsidP="00A25D28">
      <w:pPr>
        <w:jc w:val="both"/>
        <w:rPr>
          <w:rFonts w:ascii="Times New Roman" w:hAnsi="Times New Roman" w:cs="Times New Roman"/>
          <w:b/>
          <w:bCs/>
          <w:sz w:val="24"/>
          <w:szCs w:val="24"/>
          <w:lang w:val="en-GB"/>
        </w:rPr>
      </w:pPr>
      <w:r w:rsidRPr="00A25D28">
        <w:rPr>
          <w:rFonts w:ascii="Times New Roman" w:hAnsi="Times New Roman" w:cs="Times New Roman"/>
          <w:b/>
          <w:bCs/>
          <w:sz w:val="24"/>
          <w:szCs w:val="24"/>
          <w:lang w:val="en-GB"/>
        </w:rPr>
        <w:t>Response to reviewer 1 queries</w:t>
      </w:r>
    </w:p>
    <w:p w14:paraId="5556F7C8" w14:textId="77777777" w:rsidR="00A25D28" w:rsidRDefault="00A25D28" w:rsidP="00A25D28">
      <w:pPr>
        <w:jc w:val="both"/>
        <w:rPr>
          <w:rFonts w:ascii="Times New Roman" w:hAnsi="Times New Roman" w:cs="Times New Roman"/>
          <w:sz w:val="24"/>
          <w:szCs w:val="24"/>
          <w:lang w:val="en-GB"/>
        </w:rPr>
      </w:pPr>
    </w:p>
    <w:p w14:paraId="0EF0CAE6" w14:textId="0917AD74" w:rsidR="00806F41" w:rsidRPr="00801E19" w:rsidRDefault="00A25D28" w:rsidP="00F50301">
      <w:pPr>
        <w:ind w:firstLine="360"/>
        <w:jc w:val="both"/>
        <w:rPr>
          <w:rFonts w:ascii="Times New Roman" w:hAnsi="Times New Roman" w:cs="Times New Roman"/>
          <w:sz w:val="24"/>
          <w:szCs w:val="24"/>
          <w:lang w:val="en-GB"/>
        </w:rPr>
      </w:pPr>
      <w:r>
        <w:rPr>
          <w:rFonts w:ascii="Times New Roman" w:hAnsi="Times New Roman" w:cs="Times New Roman"/>
          <w:sz w:val="24"/>
          <w:szCs w:val="24"/>
          <w:lang w:val="en-GB"/>
        </w:rPr>
        <w:t>W</w:t>
      </w:r>
      <w:r w:rsidR="00806F41" w:rsidRPr="00801E19">
        <w:rPr>
          <w:rFonts w:ascii="Times New Roman" w:hAnsi="Times New Roman" w:cs="Times New Roman"/>
          <w:sz w:val="24"/>
          <w:szCs w:val="24"/>
          <w:lang w:val="en-GB"/>
        </w:rPr>
        <w:t xml:space="preserve">e are grateful for all the comments and feedback on the submitted manuscript. We have made changes to the extent indicated, </w:t>
      </w:r>
      <w:r w:rsidRPr="00801E19">
        <w:rPr>
          <w:rFonts w:ascii="Times New Roman" w:hAnsi="Times New Roman" w:cs="Times New Roman"/>
          <w:sz w:val="24"/>
          <w:szCs w:val="24"/>
          <w:lang w:val="en-GB"/>
        </w:rPr>
        <w:t>i.e.,</w:t>
      </w:r>
      <w:r w:rsidR="00806F41" w:rsidRPr="00801E19">
        <w:rPr>
          <w:rFonts w:ascii="Times New Roman" w:hAnsi="Times New Roman" w:cs="Times New Roman"/>
          <w:sz w:val="24"/>
          <w:szCs w:val="24"/>
          <w:lang w:val="en-GB"/>
        </w:rPr>
        <w:t xml:space="preserve"> linguistic correction, change of tables to figures, improvement of the methodological description and review of the results presented. </w:t>
      </w:r>
      <w:r w:rsidR="00C12BA2" w:rsidRPr="00C12BA2">
        <w:rPr>
          <w:rFonts w:ascii="Times New Roman" w:hAnsi="Times New Roman" w:cs="Times New Roman"/>
          <w:sz w:val="24"/>
          <w:szCs w:val="24"/>
          <w:lang w:val="en-GB"/>
        </w:rPr>
        <w:t>In addition, we have included the results contained in the supplementary materials in the main text of the manuscript.</w:t>
      </w:r>
      <w:r w:rsidR="00C12BA2">
        <w:rPr>
          <w:rFonts w:ascii="Times New Roman" w:hAnsi="Times New Roman" w:cs="Times New Roman"/>
          <w:sz w:val="24"/>
          <w:szCs w:val="24"/>
          <w:lang w:val="en-GB"/>
        </w:rPr>
        <w:t xml:space="preserve"> </w:t>
      </w:r>
      <w:r w:rsidR="00806F41" w:rsidRPr="00801E19">
        <w:rPr>
          <w:rFonts w:ascii="Times New Roman" w:hAnsi="Times New Roman" w:cs="Times New Roman"/>
          <w:sz w:val="24"/>
          <w:szCs w:val="24"/>
          <w:lang w:val="en-GB"/>
        </w:rPr>
        <w:t>Below are the answers to the questions raised.</w:t>
      </w:r>
    </w:p>
    <w:p w14:paraId="4F4D9785" w14:textId="33813774" w:rsidR="00801E19" w:rsidRPr="00801E19" w:rsidRDefault="00801E19" w:rsidP="00A25D28">
      <w:pPr>
        <w:pStyle w:val="Akapitzlist"/>
        <w:numPr>
          <w:ilvl w:val="0"/>
          <w:numId w:val="1"/>
        </w:numPr>
        <w:jc w:val="both"/>
        <w:rPr>
          <w:rFonts w:ascii="Times New Roman" w:hAnsi="Times New Roman" w:cs="Times New Roman"/>
          <w:sz w:val="24"/>
          <w:szCs w:val="24"/>
          <w:lang w:val="en-GB"/>
        </w:rPr>
      </w:pPr>
      <w:r w:rsidRPr="00801E19">
        <w:rPr>
          <w:rFonts w:ascii="Times New Roman" w:hAnsi="Times New Roman" w:cs="Times New Roman"/>
          <w:sz w:val="24"/>
          <w:szCs w:val="24"/>
          <w:lang w:val="en-GB"/>
        </w:rPr>
        <w:t>I didn’t see it necessary to use tables (table 1 and 2) presenting these variables. Instead of tables, simple figures would be much appreciated by the audiences.</w:t>
      </w:r>
    </w:p>
    <w:p w14:paraId="6EBAB702" w14:textId="77777777" w:rsidR="00801E19" w:rsidRPr="00801E19" w:rsidRDefault="00801E19" w:rsidP="00F50301">
      <w:pPr>
        <w:ind w:left="708" w:firstLine="708"/>
        <w:jc w:val="both"/>
        <w:rPr>
          <w:rFonts w:ascii="Times New Roman" w:hAnsi="Times New Roman" w:cs="Times New Roman"/>
          <w:sz w:val="24"/>
          <w:szCs w:val="24"/>
          <w:lang w:val="en-GB"/>
        </w:rPr>
      </w:pPr>
      <w:r w:rsidRPr="00801E19">
        <w:rPr>
          <w:rFonts w:ascii="Times New Roman" w:hAnsi="Times New Roman" w:cs="Times New Roman"/>
          <w:sz w:val="24"/>
          <w:szCs w:val="24"/>
          <w:lang w:val="en-GB"/>
        </w:rPr>
        <w:t>Thank you for your valuable advice. We have converted table number 1 into a corresponding figure. We also wanted to present the data in Table 2 in the form of a graph, however, due to the nature of the data obtained, we feel that the graph may not be sufficiently readable (see graph below). For this reason, we decided to leave the results as a table.</w:t>
      </w:r>
    </w:p>
    <w:p w14:paraId="790384F1" w14:textId="2A1382A2" w:rsidR="00801E19" w:rsidRPr="00801E19" w:rsidRDefault="00D67EEB" w:rsidP="00D67EEB">
      <w:pPr>
        <w:jc w:val="center"/>
        <w:rPr>
          <w:rFonts w:ascii="Times New Roman" w:hAnsi="Times New Roman" w:cs="Times New Roman"/>
          <w:sz w:val="24"/>
          <w:szCs w:val="24"/>
          <w:lang w:val="en-GB"/>
        </w:rPr>
      </w:pPr>
      <w:r w:rsidRPr="004B710D">
        <w:rPr>
          <w:noProof/>
          <w:lang w:eastAsia="pl-PL"/>
        </w:rPr>
        <w:drawing>
          <wp:inline distT="0" distB="0" distL="0" distR="0" wp14:anchorId="5DC9B520" wp14:editId="1E3684AA">
            <wp:extent cx="5002572" cy="360045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55694" cy="3638683"/>
                    </a:xfrm>
                    <a:prstGeom prst="rect">
                      <a:avLst/>
                    </a:prstGeom>
                    <a:noFill/>
                    <a:ln>
                      <a:noFill/>
                    </a:ln>
                  </pic:spPr>
                </pic:pic>
              </a:graphicData>
            </a:graphic>
          </wp:inline>
        </w:drawing>
      </w:r>
    </w:p>
    <w:p w14:paraId="3A8ECC62" w14:textId="629C680F" w:rsidR="00801E19" w:rsidRPr="00801E19" w:rsidRDefault="00801E19" w:rsidP="00A25D28">
      <w:pPr>
        <w:pStyle w:val="Akapitzlist"/>
        <w:numPr>
          <w:ilvl w:val="0"/>
          <w:numId w:val="1"/>
        </w:numPr>
        <w:jc w:val="both"/>
        <w:rPr>
          <w:rFonts w:ascii="Times New Roman" w:hAnsi="Times New Roman" w:cs="Times New Roman"/>
          <w:sz w:val="24"/>
          <w:szCs w:val="24"/>
          <w:lang w:val="en-GB"/>
        </w:rPr>
      </w:pPr>
      <w:r w:rsidRPr="00801E19">
        <w:rPr>
          <w:rFonts w:ascii="Times New Roman" w:hAnsi="Times New Roman" w:cs="Times New Roman"/>
          <w:sz w:val="24"/>
          <w:szCs w:val="24"/>
          <w:lang w:val="en-GB"/>
        </w:rPr>
        <w:t xml:space="preserve">Since VEGF-A/VEGFR axis is the main interest of this study, a bit more comprehensive assessments would be needed. For instance, besides the level of mRNA expression (Figure 4), western blot for Vegfr1 and Vegfr2 should be at least evaluated.  </w:t>
      </w:r>
    </w:p>
    <w:p w14:paraId="46A48BFB" w14:textId="6C65F4E8" w:rsidR="00806F41" w:rsidRPr="00801E19" w:rsidRDefault="00801E19" w:rsidP="00F50301">
      <w:pPr>
        <w:ind w:left="708" w:firstLine="708"/>
        <w:jc w:val="both"/>
        <w:rPr>
          <w:rFonts w:ascii="Times New Roman" w:hAnsi="Times New Roman" w:cs="Times New Roman"/>
          <w:sz w:val="24"/>
          <w:szCs w:val="24"/>
          <w:lang w:val="en-GB"/>
        </w:rPr>
      </w:pPr>
      <w:r w:rsidRPr="00801E19">
        <w:rPr>
          <w:rFonts w:ascii="Times New Roman" w:hAnsi="Times New Roman" w:cs="Times New Roman"/>
          <w:sz w:val="24"/>
          <w:szCs w:val="24"/>
          <w:lang w:val="en-GB"/>
        </w:rPr>
        <w:t xml:space="preserve">We agree with the reviewer's comment regarding the presentation of the results in a wider range of results for the analysis of the VEGF-A/VEGFAR axis. We have already attempted to quantify the VEGFR2 receptor protein by Western blot, but we encountered methodological problems as a result of which we did not obtain a signal at the appropriate level. In addition, at the time of western blot analysis, antibodies against VEGFR1 were not commercially available. For this reason, we decided to quantify mRNA for the relevant receptors by real time PCR and the results are included in the </w:t>
      </w:r>
      <w:r w:rsidRPr="00801E19">
        <w:rPr>
          <w:rFonts w:ascii="Times New Roman" w:hAnsi="Times New Roman" w:cs="Times New Roman"/>
          <w:sz w:val="24"/>
          <w:szCs w:val="24"/>
          <w:lang w:val="en-GB"/>
        </w:rPr>
        <w:lastRenderedPageBreak/>
        <w:t>manuscript. Therefore, we cannot at this stage enrich our manuscript with the results of the analysis of the amount of receptor proteins. Nevertheless, in this situation, we propose to present the results of VEGF-A immunofluorescence in the renal tubules in the main part of the kidney, and not as additional results. We hope that the presentation of these results in the mainstream of work will enrich the substantive layer of work on the VEGF-A/VEGFR axis.</w:t>
      </w:r>
    </w:p>
    <w:p w14:paraId="17AEC6FD" w14:textId="008867E5" w:rsidR="00A25D28" w:rsidRDefault="00A25D28" w:rsidP="00A25D28">
      <w:pPr>
        <w:jc w:val="both"/>
        <w:rPr>
          <w:rFonts w:ascii="Times New Roman" w:hAnsi="Times New Roman" w:cs="Times New Roman"/>
          <w:sz w:val="24"/>
          <w:szCs w:val="24"/>
          <w:lang w:val="en-GB"/>
        </w:rPr>
      </w:pPr>
    </w:p>
    <w:p w14:paraId="6E2C8EB5" w14:textId="3E6B9AFC" w:rsidR="00A25D28" w:rsidRDefault="00A25D28" w:rsidP="00A25D28">
      <w:pPr>
        <w:jc w:val="both"/>
        <w:rPr>
          <w:rFonts w:ascii="Times New Roman" w:hAnsi="Times New Roman" w:cs="Times New Roman"/>
          <w:sz w:val="24"/>
          <w:szCs w:val="24"/>
          <w:lang w:val="en-GB"/>
        </w:rPr>
      </w:pPr>
    </w:p>
    <w:sectPr w:rsidR="00A25D28">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FFD786" w14:textId="77777777" w:rsidR="000F00D2" w:rsidRDefault="000F00D2" w:rsidP="00F50301">
      <w:pPr>
        <w:spacing w:after="0" w:line="240" w:lineRule="auto"/>
      </w:pPr>
      <w:r>
        <w:separator/>
      </w:r>
    </w:p>
  </w:endnote>
  <w:endnote w:type="continuationSeparator" w:id="0">
    <w:p w14:paraId="2C3BF47E" w14:textId="77777777" w:rsidR="000F00D2" w:rsidRDefault="000F00D2" w:rsidP="00F50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4929555"/>
      <w:docPartObj>
        <w:docPartGallery w:val="Page Numbers (Bottom of Page)"/>
        <w:docPartUnique/>
      </w:docPartObj>
    </w:sdtPr>
    <w:sdtContent>
      <w:p w14:paraId="069B4686" w14:textId="19D61B80" w:rsidR="00F50301" w:rsidRDefault="00F50301">
        <w:pPr>
          <w:pStyle w:val="Stopka"/>
          <w:jc w:val="right"/>
        </w:pPr>
        <w:r>
          <w:fldChar w:fldCharType="begin"/>
        </w:r>
        <w:r>
          <w:instrText>PAGE   \* MERGEFORMAT</w:instrText>
        </w:r>
        <w:r>
          <w:fldChar w:fldCharType="separate"/>
        </w:r>
        <w:r>
          <w:t>2</w:t>
        </w:r>
        <w:r>
          <w:fldChar w:fldCharType="end"/>
        </w:r>
      </w:p>
    </w:sdtContent>
  </w:sdt>
  <w:p w14:paraId="2265728C" w14:textId="77777777" w:rsidR="00F50301" w:rsidRDefault="00F5030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D91921" w14:textId="77777777" w:rsidR="000F00D2" w:rsidRDefault="000F00D2" w:rsidP="00F50301">
      <w:pPr>
        <w:spacing w:after="0" w:line="240" w:lineRule="auto"/>
      </w:pPr>
      <w:r>
        <w:separator/>
      </w:r>
    </w:p>
  </w:footnote>
  <w:footnote w:type="continuationSeparator" w:id="0">
    <w:p w14:paraId="383E2F3F" w14:textId="77777777" w:rsidR="000F00D2" w:rsidRDefault="000F00D2" w:rsidP="00F503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557DA"/>
    <w:multiLevelType w:val="hybridMultilevel"/>
    <w:tmpl w:val="CD62E0D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30B417A5"/>
    <w:multiLevelType w:val="hybridMultilevel"/>
    <w:tmpl w:val="752457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134396734">
    <w:abstractNumId w:val="1"/>
  </w:num>
  <w:num w:numId="2" w16cid:durableId="17643747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F41"/>
    <w:rsid w:val="000F00D2"/>
    <w:rsid w:val="00266466"/>
    <w:rsid w:val="004316E3"/>
    <w:rsid w:val="005E40D9"/>
    <w:rsid w:val="00801E19"/>
    <w:rsid w:val="00806F41"/>
    <w:rsid w:val="008E6A82"/>
    <w:rsid w:val="00A25D28"/>
    <w:rsid w:val="00B72B84"/>
    <w:rsid w:val="00C12BA2"/>
    <w:rsid w:val="00D67EEB"/>
    <w:rsid w:val="00F50301"/>
    <w:rsid w:val="00FB6F7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537D1"/>
  <w15:chartTrackingRefBased/>
  <w15:docId w15:val="{F9F76481-2CCF-4428-868C-37AAA8A7F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801E19"/>
    <w:pPr>
      <w:ind w:left="720"/>
      <w:contextualSpacing/>
    </w:pPr>
  </w:style>
  <w:style w:type="paragraph" w:styleId="Nagwek">
    <w:name w:val="header"/>
    <w:basedOn w:val="Normalny"/>
    <w:link w:val="NagwekZnak"/>
    <w:uiPriority w:val="99"/>
    <w:unhideWhenUsed/>
    <w:rsid w:val="00F5030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50301"/>
  </w:style>
  <w:style w:type="paragraph" w:styleId="Stopka">
    <w:name w:val="footer"/>
    <w:basedOn w:val="Normalny"/>
    <w:link w:val="StopkaZnak"/>
    <w:uiPriority w:val="99"/>
    <w:unhideWhenUsed/>
    <w:rsid w:val="00F5030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50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324</Words>
  <Characters>1948</Characters>
  <Application>Microsoft Office Word</Application>
  <DocSecurity>0</DocSecurity>
  <Lines>16</Lines>
  <Paragraphs>4</Paragraphs>
  <ScaleCrop>false</ScaleCrop>
  <Company/>
  <LinksUpToDate>false</LinksUpToDate>
  <CharactersWithSpaces>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 Chyła</dc:creator>
  <cp:keywords/>
  <dc:description/>
  <cp:lastModifiedBy>Gabriela Chyła</cp:lastModifiedBy>
  <cp:revision>3</cp:revision>
  <dcterms:created xsi:type="dcterms:W3CDTF">2023-03-15T17:01:00Z</dcterms:created>
  <dcterms:modified xsi:type="dcterms:W3CDTF">2023-03-15T19:12:00Z</dcterms:modified>
</cp:coreProperties>
</file>