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2EB80" w14:textId="1A84167A" w:rsidR="00BB6701" w:rsidRPr="00D36F88" w:rsidRDefault="00B940FC" w:rsidP="00B940FC">
      <w:pPr>
        <w:spacing w:line="360" w:lineRule="auto"/>
        <w:rPr>
          <w:rFonts w:ascii="Times" w:hAnsi="Times"/>
          <w:color w:val="000000" w:themeColor="text1"/>
        </w:rPr>
      </w:pPr>
      <w:r w:rsidRPr="00D36F88">
        <w:rPr>
          <w:rFonts w:ascii="Times" w:hAnsi="Times"/>
          <w:color w:val="000000" w:themeColor="text1"/>
        </w:rPr>
        <w:t xml:space="preserve">Thank you for </w:t>
      </w:r>
      <w:r w:rsidR="00907B8A">
        <w:rPr>
          <w:rFonts w:ascii="Times" w:hAnsi="Times"/>
          <w:color w:val="000000" w:themeColor="text1"/>
        </w:rPr>
        <w:t xml:space="preserve">giving me this </w:t>
      </w:r>
      <w:r w:rsidRPr="00D36F88">
        <w:rPr>
          <w:rFonts w:ascii="Times" w:hAnsi="Times"/>
          <w:color w:val="000000" w:themeColor="text1"/>
        </w:rPr>
        <w:t xml:space="preserve">opportunity to review </w:t>
      </w:r>
      <w:r w:rsidR="00907B8A">
        <w:rPr>
          <w:rFonts w:ascii="Times" w:hAnsi="Times"/>
          <w:color w:val="000000" w:themeColor="text1"/>
        </w:rPr>
        <w:t>the</w:t>
      </w:r>
      <w:r w:rsidRPr="00D36F88">
        <w:rPr>
          <w:rFonts w:ascii="Times" w:hAnsi="Times"/>
          <w:color w:val="000000" w:themeColor="text1"/>
        </w:rPr>
        <w:t xml:space="preserve"> study</w:t>
      </w:r>
      <w:r w:rsidR="002C0C2B">
        <w:rPr>
          <w:rFonts w:ascii="Times" w:hAnsi="Times"/>
          <w:color w:val="000000" w:themeColor="text1"/>
        </w:rPr>
        <w:t xml:space="preserve"> titled “</w:t>
      </w:r>
      <w:r w:rsidR="004A0E6B" w:rsidRPr="004A0E6B">
        <w:rPr>
          <w:rFonts w:ascii="Times" w:hAnsi="Times"/>
          <w:i/>
          <w:iCs/>
          <w:color w:val="000000" w:themeColor="text1"/>
        </w:rPr>
        <w:t>Nursing profession self-efficacy scale – version 2: a stepwise validation with three cross-sectional data collections</w:t>
      </w:r>
      <w:r w:rsidR="007112D7" w:rsidRPr="00D36F88">
        <w:rPr>
          <w:rFonts w:ascii="Times" w:hAnsi="Times"/>
          <w:color w:val="000000" w:themeColor="text1"/>
        </w:rPr>
        <w:t>.</w:t>
      </w:r>
      <w:r w:rsidRPr="00D36F88">
        <w:rPr>
          <w:rFonts w:ascii="Times" w:hAnsi="Times"/>
          <w:color w:val="000000" w:themeColor="text1"/>
        </w:rPr>
        <w:t xml:space="preserve"> </w:t>
      </w:r>
      <w:r w:rsidR="00822596">
        <w:rPr>
          <w:rFonts w:ascii="Times" w:hAnsi="Times"/>
          <w:color w:val="000000" w:themeColor="text1"/>
        </w:rPr>
        <w:t xml:space="preserve">The authors did a good job in providing a new/helpful study that supports nursing profession self-efficacy. </w:t>
      </w:r>
      <w:r w:rsidR="009B5E4B">
        <w:rPr>
          <w:rFonts w:ascii="Times" w:hAnsi="Times"/>
          <w:color w:val="000000" w:themeColor="text1"/>
        </w:rPr>
        <w:t>I’ve few comments for the authors:</w:t>
      </w:r>
    </w:p>
    <w:p w14:paraId="36B21D6E" w14:textId="77777777" w:rsidR="009B0E12" w:rsidRDefault="009B0E12" w:rsidP="000B6C81">
      <w:pPr>
        <w:spacing w:line="360" w:lineRule="auto"/>
        <w:jc w:val="center"/>
        <w:rPr>
          <w:rFonts w:ascii="Times" w:hAnsi="Times"/>
          <w:b/>
          <w:bCs/>
          <w:color w:val="000000" w:themeColor="text1"/>
        </w:rPr>
      </w:pPr>
      <w:bookmarkStart w:id="0" w:name="_GoBack"/>
      <w:bookmarkEnd w:id="0"/>
    </w:p>
    <w:p w14:paraId="50098712" w14:textId="7A035510" w:rsidR="007A5F14" w:rsidRDefault="000B6C81" w:rsidP="000B6C81">
      <w:pPr>
        <w:spacing w:line="360" w:lineRule="auto"/>
        <w:jc w:val="center"/>
        <w:rPr>
          <w:rFonts w:ascii="Times" w:hAnsi="Times"/>
          <w:b/>
          <w:bCs/>
          <w:color w:val="000000" w:themeColor="text1"/>
        </w:rPr>
      </w:pPr>
      <w:r>
        <w:rPr>
          <w:rFonts w:ascii="Times" w:hAnsi="Times"/>
          <w:b/>
          <w:bCs/>
          <w:color w:val="000000" w:themeColor="text1"/>
        </w:rPr>
        <w:t>Introduction</w:t>
      </w:r>
    </w:p>
    <w:p w14:paraId="02587EB5" w14:textId="470C6191" w:rsidR="004A0E6B" w:rsidRDefault="004A0E6B" w:rsidP="004A0E6B">
      <w:pPr>
        <w:pStyle w:val="ListParagraph"/>
        <w:numPr>
          <w:ilvl w:val="0"/>
          <w:numId w:val="1"/>
        </w:numPr>
        <w:spacing w:line="360" w:lineRule="auto"/>
        <w:rPr>
          <w:rFonts w:ascii="Times" w:hAnsi="Times"/>
          <w:color w:val="000000" w:themeColor="text1"/>
        </w:rPr>
      </w:pPr>
      <w:r>
        <w:rPr>
          <w:rFonts w:ascii="Times" w:hAnsi="Times"/>
          <w:color w:val="000000" w:themeColor="text1"/>
        </w:rPr>
        <w:t>Delete letter ‘t’ in “</w:t>
      </w:r>
      <w:r w:rsidRPr="004A0E6B">
        <w:rPr>
          <w:rFonts w:ascii="Times" w:hAnsi="Times"/>
          <w:color w:val="000000" w:themeColor="text1"/>
        </w:rPr>
        <w:t>Measuring self-efficacy t is relevant</w:t>
      </w:r>
      <w:r>
        <w:rPr>
          <w:rFonts w:ascii="Times" w:hAnsi="Times"/>
          <w:color w:val="000000" w:themeColor="text1"/>
        </w:rPr>
        <w:t xml:space="preserve">” </w:t>
      </w:r>
      <w:r w:rsidR="00AD390E">
        <w:rPr>
          <w:rFonts w:ascii="Times" w:hAnsi="Times"/>
          <w:color w:val="000000" w:themeColor="text1"/>
        </w:rPr>
        <w:t>in</w:t>
      </w:r>
      <w:r>
        <w:rPr>
          <w:rFonts w:ascii="Times" w:hAnsi="Times"/>
          <w:color w:val="000000" w:themeColor="text1"/>
        </w:rPr>
        <w:t xml:space="preserve"> </w:t>
      </w:r>
      <w:r w:rsidR="00AD390E">
        <w:rPr>
          <w:rFonts w:ascii="Times" w:hAnsi="Times"/>
          <w:color w:val="000000" w:themeColor="text1"/>
        </w:rPr>
        <w:t xml:space="preserve">the </w:t>
      </w:r>
      <w:r>
        <w:rPr>
          <w:rFonts w:ascii="Times" w:hAnsi="Times"/>
          <w:color w:val="000000" w:themeColor="text1"/>
        </w:rPr>
        <w:t>second paragraph</w:t>
      </w:r>
    </w:p>
    <w:p w14:paraId="1801A825" w14:textId="7463DD6C" w:rsidR="004A0E6B" w:rsidRPr="00F14E9B" w:rsidRDefault="00AD390E" w:rsidP="00F14E9B">
      <w:pPr>
        <w:pStyle w:val="ListParagraph"/>
        <w:numPr>
          <w:ilvl w:val="0"/>
          <w:numId w:val="1"/>
        </w:numPr>
        <w:spacing w:line="360" w:lineRule="auto"/>
        <w:rPr>
          <w:rFonts w:ascii="Times" w:hAnsi="Times"/>
          <w:color w:val="000000" w:themeColor="text1"/>
        </w:rPr>
      </w:pPr>
      <w:r>
        <w:rPr>
          <w:rFonts w:ascii="Times" w:hAnsi="Times"/>
          <w:color w:val="000000" w:themeColor="text1"/>
        </w:rPr>
        <w:t xml:space="preserve">Suggest to make comparison between the </w:t>
      </w:r>
      <w:r w:rsidRPr="00AD390E">
        <w:rPr>
          <w:rFonts w:ascii="Times" w:hAnsi="Times"/>
          <w:color w:val="000000" w:themeColor="text1"/>
        </w:rPr>
        <w:t>NPSES</w:t>
      </w:r>
      <w:r>
        <w:rPr>
          <w:rFonts w:ascii="Times" w:hAnsi="Times"/>
          <w:color w:val="000000" w:themeColor="text1"/>
        </w:rPr>
        <w:t xml:space="preserve"> and other available nursing profession self-efficacy tools. Few sentences (or a paragraph) would help.</w:t>
      </w:r>
    </w:p>
    <w:p w14:paraId="6A1FDCD9" w14:textId="77777777" w:rsidR="009B0E12" w:rsidRDefault="009B0E12" w:rsidP="005A252C">
      <w:pPr>
        <w:spacing w:line="360" w:lineRule="auto"/>
        <w:jc w:val="center"/>
        <w:rPr>
          <w:rFonts w:ascii="Times" w:hAnsi="Times"/>
          <w:b/>
          <w:bCs/>
          <w:color w:val="000000" w:themeColor="text1"/>
        </w:rPr>
      </w:pPr>
    </w:p>
    <w:p w14:paraId="03D47C6C" w14:textId="444DE809" w:rsidR="00494AB2" w:rsidRPr="00494AB2" w:rsidRDefault="00494AB2" w:rsidP="00494AB2">
      <w:pPr>
        <w:spacing w:line="360" w:lineRule="auto"/>
        <w:jc w:val="center"/>
        <w:rPr>
          <w:rFonts w:ascii="Times" w:hAnsi="Times"/>
          <w:b/>
          <w:bCs/>
          <w:color w:val="000000" w:themeColor="text1"/>
        </w:rPr>
      </w:pPr>
      <w:r w:rsidRPr="00494AB2">
        <w:rPr>
          <w:rFonts w:ascii="Times" w:hAnsi="Times"/>
          <w:b/>
          <w:bCs/>
          <w:color w:val="000000" w:themeColor="text1"/>
        </w:rPr>
        <w:t>Methods</w:t>
      </w:r>
    </w:p>
    <w:p w14:paraId="05A98D3D" w14:textId="77777777" w:rsidR="0021313C" w:rsidRDefault="00684676" w:rsidP="00F14E9B">
      <w:pPr>
        <w:pStyle w:val="ListParagraph"/>
        <w:numPr>
          <w:ilvl w:val="0"/>
          <w:numId w:val="2"/>
        </w:numPr>
        <w:spacing w:line="360" w:lineRule="auto"/>
        <w:rPr>
          <w:rFonts w:ascii="Times" w:hAnsi="Times"/>
          <w:color w:val="000000" w:themeColor="text1"/>
        </w:rPr>
      </w:pPr>
      <w:r>
        <w:rPr>
          <w:rFonts w:ascii="Times" w:hAnsi="Times"/>
          <w:color w:val="000000" w:themeColor="text1"/>
        </w:rPr>
        <w:t>Authors should review this “</w:t>
      </w:r>
      <w:r w:rsidRPr="00684676">
        <w:rPr>
          <w:rFonts w:ascii="Times" w:hAnsi="Times"/>
          <w:color w:val="000000" w:themeColor="text1"/>
        </w:rPr>
        <w:t>The final score is 0-100 standardized</w:t>
      </w:r>
      <w:r>
        <w:rPr>
          <w:rFonts w:ascii="Times" w:hAnsi="Times"/>
          <w:color w:val="000000" w:themeColor="text1"/>
        </w:rPr>
        <w:t xml:space="preserve">” in the </w:t>
      </w:r>
    </w:p>
    <w:p w14:paraId="50043E0A" w14:textId="549C108F" w:rsidR="009B0E12" w:rsidRDefault="0021313C" w:rsidP="0021313C">
      <w:pPr>
        <w:pStyle w:val="ListParagraph"/>
        <w:spacing w:line="360" w:lineRule="auto"/>
        <w:rPr>
          <w:rFonts w:ascii="Times" w:hAnsi="Times"/>
          <w:color w:val="000000" w:themeColor="text1"/>
        </w:rPr>
      </w:pPr>
      <w:r w:rsidRPr="00ED5C00">
        <w:rPr>
          <w:rFonts w:ascii="Times" w:hAnsi="Times"/>
          <w:i/>
          <w:iCs/>
          <w:color w:val="000000" w:themeColor="text1"/>
        </w:rPr>
        <w:t xml:space="preserve">2.2. </w:t>
      </w:r>
      <w:r w:rsidR="00684676" w:rsidRPr="00ED5C00">
        <w:rPr>
          <w:rFonts w:ascii="Times" w:hAnsi="Times"/>
          <w:i/>
          <w:iCs/>
          <w:color w:val="000000" w:themeColor="text1"/>
        </w:rPr>
        <w:t>instrument</w:t>
      </w:r>
      <w:r w:rsidR="00684676">
        <w:rPr>
          <w:rFonts w:ascii="Times" w:hAnsi="Times"/>
          <w:color w:val="000000" w:themeColor="text1"/>
        </w:rPr>
        <w:t xml:space="preserve"> section. </w:t>
      </w:r>
      <w:r w:rsidR="005C1CCE">
        <w:rPr>
          <w:rFonts w:ascii="Times" w:hAnsi="Times"/>
          <w:color w:val="000000" w:themeColor="text1"/>
        </w:rPr>
        <w:t>19 items and 5-point Likert scale would provide different high/low scores. Please confirm</w:t>
      </w:r>
    </w:p>
    <w:p w14:paraId="5F76DF8A" w14:textId="185AD305" w:rsidR="005C1CCE" w:rsidRDefault="006D30D7" w:rsidP="00F14E9B">
      <w:pPr>
        <w:pStyle w:val="ListParagraph"/>
        <w:numPr>
          <w:ilvl w:val="0"/>
          <w:numId w:val="2"/>
        </w:numPr>
        <w:spacing w:line="360" w:lineRule="auto"/>
        <w:rPr>
          <w:rFonts w:ascii="Times" w:hAnsi="Times"/>
          <w:color w:val="000000" w:themeColor="text1"/>
        </w:rPr>
      </w:pPr>
      <w:r>
        <w:rPr>
          <w:rFonts w:ascii="Times" w:hAnsi="Times"/>
          <w:color w:val="000000" w:themeColor="text1"/>
        </w:rPr>
        <w:t>Authors provided good to excellent Cronbach’s alpha values for the original scale even in different version. I wonder why did they say this “</w:t>
      </w:r>
      <w:r w:rsidRPr="006D30D7">
        <w:rPr>
          <w:rFonts w:ascii="Times" w:hAnsi="Times"/>
          <w:color w:val="000000" w:themeColor="text1"/>
        </w:rPr>
        <w:t>the psychometric structure of the NPSES is weak</w:t>
      </w:r>
      <w:r>
        <w:rPr>
          <w:rFonts w:ascii="Times" w:hAnsi="Times"/>
          <w:color w:val="000000" w:themeColor="text1"/>
        </w:rPr>
        <w:t>” in the last paragraph of the introduction? They should defend their position with more acceptable idea(s).</w:t>
      </w:r>
    </w:p>
    <w:p w14:paraId="6F5E13FF" w14:textId="0A4E1B27" w:rsidR="00097A0F" w:rsidRDefault="005A0F61" w:rsidP="00F14E9B">
      <w:pPr>
        <w:pStyle w:val="ListParagraph"/>
        <w:numPr>
          <w:ilvl w:val="0"/>
          <w:numId w:val="2"/>
        </w:numPr>
        <w:spacing w:line="360" w:lineRule="auto"/>
        <w:rPr>
          <w:rFonts w:ascii="Times" w:hAnsi="Times"/>
          <w:color w:val="000000" w:themeColor="text1"/>
        </w:rPr>
      </w:pPr>
      <w:r>
        <w:rPr>
          <w:rFonts w:ascii="Times" w:hAnsi="Times"/>
          <w:color w:val="000000" w:themeColor="text1"/>
        </w:rPr>
        <w:t>Please add one-to-two sentences after this “</w:t>
      </w:r>
      <w:r w:rsidRPr="005A0F61">
        <w:rPr>
          <w:rFonts w:ascii="Times" w:hAnsi="Times"/>
          <w:color w:val="000000" w:themeColor="text1"/>
        </w:rPr>
        <w:t>the ideal range of respondents to perform an MSA was between 250 and 600 respondents</w:t>
      </w:r>
      <w:r>
        <w:rPr>
          <w:rFonts w:ascii="Times" w:hAnsi="Times"/>
          <w:color w:val="000000" w:themeColor="text1"/>
        </w:rPr>
        <w:t xml:space="preserve">” to explain why the ideal range is 25-600 participants. You may find the reason written in the citation </w:t>
      </w:r>
      <w:r w:rsidRPr="005A0F61">
        <w:rPr>
          <w:rFonts w:ascii="Times" w:hAnsi="Times"/>
          <w:color w:val="000000" w:themeColor="text1"/>
        </w:rPr>
        <w:t>[33]</w:t>
      </w:r>
      <w:r>
        <w:rPr>
          <w:rFonts w:ascii="Times" w:hAnsi="Times"/>
          <w:color w:val="000000" w:themeColor="text1"/>
        </w:rPr>
        <w:t>.</w:t>
      </w:r>
    </w:p>
    <w:p w14:paraId="717467AE" w14:textId="01DF1A55" w:rsidR="005A0F61" w:rsidRDefault="0021313C" w:rsidP="00F14E9B">
      <w:pPr>
        <w:pStyle w:val="ListParagraph"/>
        <w:numPr>
          <w:ilvl w:val="0"/>
          <w:numId w:val="2"/>
        </w:numPr>
        <w:spacing w:line="360" w:lineRule="auto"/>
        <w:rPr>
          <w:rFonts w:ascii="Times" w:hAnsi="Times"/>
          <w:color w:val="000000" w:themeColor="text1"/>
        </w:rPr>
      </w:pPr>
      <w:r>
        <w:rPr>
          <w:rFonts w:ascii="Times" w:hAnsi="Times"/>
          <w:color w:val="000000" w:themeColor="text1"/>
        </w:rPr>
        <w:t xml:space="preserve">Duplicate citation </w:t>
      </w:r>
      <w:r w:rsidRPr="0021313C">
        <w:rPr>
          <w:rFonts w:ascii="Times" w:hAnsi="Times"/>
          <w:color w:val="000000" w:themeColor="text1"/>
        </w:rPr>
        <w:t>[</w:t>
      </w:r>
      <w:r w:rsidRPr="0021313C">
        <w:rPr>
          <w:rFonts w:ascii="Times" w:hAnsi="Times"/>
          <w:b/>
          <w:bCs/>
          <w:color w:val="000000" w:themeColor="text1"/>
        </w:rPr>
        <w:t>3,3</w:t>
      </w:r>
      <w:r w:rsidRPr="0021313C">
        <w:rPr>
          <w:rFonts w:ascii="Times" w:hAnsi="Times"/>
          <w:color w:val="000000" w:themeColor="text1"/>
        </w:rPr>
        <w:t>,34,35]</w:t>
      </w:r>
      <w:r>
        <w:rPr>
          <w:rFonts w:ascii="Times" w:hAnsi="Times"/>
          <w:color w:val="000000" w:themeColor="text1"/>
        </w:rPr>
        <w:t xml:space="preserve"> in the </w:t>
      </w:r>
      <w:r w:rsidRPr="00ED5C00">
        <w:rPr>
          <w:rFonts w:ascii="Times" w:hAnsi="Times"/>
          <w:i/>
          <w:iCs/>
          <w:color w:val="000000" w:themeColor="text1"/>
        </w:rPr>
        <w:t>2.3. Samples, sample sizes, and procedures</w:t>
      </w:r>
      <w:r>
        <w:rPr>
          <w:rFonts w:ascii="Times" w:hAnsi="Times"/>
          <w:color w:val="000000" w:themeColor="text1"/>
        </w:rPr>
        <w:t xml:space="preserve"> section. Please </w:t>
      </w:r>
      <w:r w:rsidR="00323FCE">
        <w:rPr>
          <w:rFonts w:ascii="Times" w:hAnsi="Times"/>
          <w:color w:val="000000" w:themeColor="text1"/>
        </w:rPr>
        <w:t>confirm</w:t>
      </w:r>
    </w:p>
    <w:p w14:paraId="524BBFDF" w14:textId="05EB2164" w:rsidR="006B40BB" w:rsidRPr="00BE285C" w:rsidRDefault="00ED5C00" w:rsidP="00BE285C">
      <w:pPr>
        <w:pStyle w:val="ListParagraph"/>
        <w:numPr>
          <w:ilvl w:val="0"/>
          <w:numId w:val="2"/>
        </w:numPr>
        <w:spacing w:line="360" w:lineRule="auto"/>
        <w:rPr>
          <w:rFonts w:ascii="Times" w:hAnsi="Times"/>
          <w:color w:val="000000" w:themeColor="text1"/>
        </w:rPr>
      </w:pPr>
      <w:r>
        <w:rPr>
          <w:rFonts w:ascii="Times" w:hAnsi="Times"/>
          <w:color w:val="000000" w:themeColor="text1"/>
        </w:rPr>
        <w:t xml:space="preserve">Data collections were performed almost 2 years ago while the submission is now. </w:t>
      </w:r>
      <w:r w:rsidR="006B40BB">
        <w:rPr>
          <w:rFonts w:ascii="Times" w:hAnsi="Times"/>
          <w:color w:val="000000" w:themeColor="text1"/>
        </w:rPr>
        <w:t>I assume t</w:t>
      </w:r>
      <w:r>
        <w:rPr>
          <w:rFonts w:ascii="Times" w:hAnsi="Times"/>
          <w:color w:val="000000" w:themeColor="text1"/>
        </w:rPr>
        <w:t xml:space="preserve">his may be related to COVID-19 effects. Please add one sentence in the </w:t>
      </w:r>
      <w:r w:rsidRPr="00ED5C00">
        <w:rPr>
          <w:rFonts w:ascii="Times" w:hAnsi="Times"/>
          <w:i/>
          <w:iCs/>
          <w:color w:val="000000" w:themeColor="text1"/>
        </w:rPr>
        <w:t>2</w:t>
      </w:r>
      <w:r w:rsidRPr="0021313C">
        <w:rPr>
          <w:rFonts w:ascii="Times" w:hAnsi="Times"/>
          <w:color w:val="000000" w:themeColor="text1"/>
        </w:rPr>
        <w:t>.</w:t>
      </w:r>
      <w:r w:rsidRPr="00ED5C00">
        <w:rPr>
          <w:rFonts w:ascii="Times" w:hAnsi="Times"/>
          <w:i/>
          <w:iCs/>
          <w:color w:val="000000" w:themeColor="text1"/>
        </w:rPr>
        <w:t>3. Samples, sample sizes, and procedures</w:t>
      </w:r>
      <w:r>
        <w:rPr>
          <w:rFonts w:ascii="Times" w:hAnsi="Times"/>
          <w:color w:val="000000" w:themeColor="text1"/>
        </w:rPr>
        <w:t xml:space="preserve"> section</w:t>
      </w:r>
      <w:r>
        <w:rPr>
          <w:rFonts w:ascii="Times" w:hAnsi="Times"/>
          <w:color w:val="000000" w:themeColor="text1"/>
        </w:rPr>
        <w:t xml:space="preserve"> </w:t>
      </w:r>
      <w:r w:rsidR="006B40BB">
        <w:rPr>
          <w:rFonts w:ascii="Times" w:hAnsi="Times"/>
          <w:color w:val="000000" w:themeColor="text1"/>
        </w:rPr>
        <w:t xml:space="preserve">explaining the reason for this </w:t>
      </w:r>
      <w:r w:rsidR="008A1642">
        <w:rPr>
          <w:rFonts w:ascii="Times" w:hAnsi="Times"/>
          <w:color w:val="000000" w:themeColor="text1"/>
        </w:rPr>
        <w:t>delay</w:t>
      </w:r>
      <w:r w:rsidR="006B40BB">
        <w:rPr>
          <w:rFonts w:ascii="Times" w:hAnsi="Times"/>
          <w:color w:val="000000" w:themeColor="text1"/>
        </w:rPr>
        <w:t>.</w:t>
      </w:r>
    </w:p>
    <w:p w14:paraId="392413AD" w14:textId="77777777" w:rsidR="009B0E12" w:rsidRDefault="009B0E12" w:rsidP="009B0E12">
      <w:pPr>
        <w:spacing w:line="360" w:lineRule="auto"/>
        <w:jc w:val="center"/>
        <w:rPr>
          <w:rFonts w:ascii="Times" w:hAnsi="Times"/>
          <w:b/>
          <w:bCs/>
          <w:color w:val="000000" w:themeColor="text1"/>
        </w:rPr>
      </w:pPr>
    </w:p>
    <w:p w14:paraId="69B93B36" w14:textId="560B13D6" w:rsidR="009B0E12" w:rsidRPr="009B0E12" w:rsidRDefault="009B0E12" w:rsidP="009B0E12">
      <w:pPr>
        <w:spacing w:line="360" w:lineRule="auto"/>
        <w:jc w:val="center"/>
        <w:rPr>
          <w:rFonts w:ascii="Times" w:hAnsi="Times"/>
          <w:b/>
          <w:bCs/>
          <w:color w:val="000000" w:themeColor="text1"/>
        </w:rPr>
      </w:pPr>
      <w:r w:rsidRPr="009B0E12">
        <w:rPr>
          <w:rFonts w:ascii="Times" w:hAnsi="Times"/>
          <w:b/>
          <w:bCs/>
          <w:color w:val="000000" w:themeColor="text1"/>
        </w:rPr>
        <w:t>Results</w:t>
      </w:r>
    </w:p>
    <w:p w14:paraId="02216422" w14:textId="50AECF00" w:rsidR="009B0E12" w:rsidRPr="00BE285C" w:rsidRDefault="00BE285C" w:rsidP="00BE285C">
      <w:pPr>
        <w:pStyle w:val="ListParagraph"/>
        <w:numPr>
          <w:ilvl w:val="0"/>
          <w:numId w:val="3"/>
        </w:numPr>
        <w:spacing w:line="360" w:lineRule="auto"/>
        <w:rPr>
          <w:rFonts w:ascii="Times" w:hAnsi="Times"/>
          <w:color w:val="000000" w:themeColor="text1"/>
        </w:rPr>
      </w:pPr>
      <w:r w:rsidRPr="00BE285C">
        <w:rPr>
          <w:rFonts w:ascii="Times" w:hAnsi="Times"/>
          <w:color w:val="000000" w:themeColor="text1"/>
        </w:rPr>
        <w:t>No comment as I’m not expert in data analysis and results</w:t>
      </w:r>
    </w:p>
    <w:p w14:paraId="133084A6" w14:textId="15006CCB" w:rsidR="00D36F88" w:rsidRDefault="00D36F88" w:rsidP="002A2C3F">
      <w:pPr>
        <w:rPr>
          <w:rFonts w:ascii="Times" w:hAnsi="Times"/>
          <w:color w:val="000000" w:themeColor="text1"/>
        </w:rPr>
      </w:pPr>
    </w:p>
    <w:p w14:paraId="361199BC" w14:textId="587E82F7" w:rsidR="002A618C" w:rsidRPr="002A618C" w:rsidRDefault="002A618C" w:rsidP="002A618C">
      <w:pPr>
        <w:spacing w:line="360" w:lineRule="auto"/>
        <w:jc w:val="center"/>
        <w:rPr>
          <w:rFonts w:ascii="Times" w:hAnsi="Times"/>
          <w:b/>
          <w:bCs/>
          <w:color w:val="000000" w:themeColor="text1"/>
        </w:rPr>
      </w:pPr>
      <w:r w:rsidRPr="002A618C">
        <w:rPr>
          <w:rFonts w:ascii="Times" w:hAnsi="Times"/>
          <w:b/>
          <w:bCs/>
          <w:color w:val="000000" w:themeColor="text1"/>
        </w:rPr>
        <w:t>Discussion</w:t>
      </w:r>
    </w:p>
    <w:p w14:paraId="29FA34B4" w14:textId="674A58BC" w:rsidR="00DD0213" w:rsidRDefault="004B7D23" w:rsidP="004B7D23">
      <w:pPr>
        <w:pStyle w:val="ListParagraph"/>
        <w:numPr>
          <w:ilvl w:val="0"/>
          <w:numId w:val="4"/>
        </w:numPr>
        <w:spacing w:line="360" w:lineRule="auto"/>
        <w:rPr>
          <w:rFonts w:ascii="Times" w:hAnsi="Times"/>
          <w:color w:val="000000" w:themeColor="text1"/>
        </w:rPr>
      </w:pPr>
      <w:r>
        <w:rPr>
          <w:rFonts w:ascii="Times" w:hAnsi="Times"/>
          <w:color w:val="000000" w:themeColor="text1"/>
        </w:rPr>
        <w:t>Authors did a good explanation of their results with sufficient comparisons/citations.</w:t>
      </w:r>
    </w:p>
    <w:p w14:paraId="50340FBC" w14:textId="73573EEA" w:rsidR="007A5F14" w:rsidRPr="002E4973" w:rsidRDefault="004B7D23" w:rsidP="002E4973">
      <w:pPr>
        <w:pStyle w:val="ListParagraph"/>
        <w:numPr>
          <w:ilvl w:val="0"/>
          <w:numId w:val="4"/>
        </w:numPr>
        <w:spacing w:line="360" w:lineRule="auto"/>
        <w:rPr>
          <w:rFonts w:ascii="Times" w:hAnsi="Times"/>
          <w:color w:val="000000" w:themeColor="text1"/>
        </w:rPr>
      </w:pPr>
      <w:r>
        <w:rPr>
          <w:rFonts w:ascii="Times" w:hAnsi="Times"/>
          <w:color w:val="000000" w:themeColor="text1"/>
        </w:rPr>
        <w:t>Authors should add one more section called ‘</w:t>
      </w:r>
      <w:r w:rsidRPr="004B7D23">
        <w:rPr>
          <w:rFonts w:ascii="Times" w:hAnsi="Times"/>
          <w:i/>
          <w:iCs/>
          <w:color w:val="000000" w:themeColor="text1"/>
        </w:rPr>
        <w:t>4.2. Study implications</w:t>
      </w:r>
      <w:r>
        <w:rPr>
          <w:rFonts w:ascii="Times" w:hAnsi="Times"/>
          <w:color w:val="000000" w:themeColor="text1"/>
        </w:rPr>
        <w:t xml:space="preserve">.’ In this section, they should explain </w:t>
      </w:r>
      <w:r w:rsidR="0073536B">
        <w:rPr>
          <w:rFonts w:ascii="Times" w:hAnsi="Times"/>
          <w:color w:val="000000" w:themeColor="text1"/>
        </w:rPr>
        <w:t xml:space="preserve">how nursing clinicians, educations, administrators, or researchers </w:t>
      </w:r>
      <w:r w:rsidR="0073536B">
        <w:rPr>
          <w:rFonts w:ascii="Times" w:hAnsi="Times"/>
          <w:color w:val="000000" w:themeColor="text1"/>
        </w:rPr>
        <w:lastRenderedPageBreak/>
        <w:t>can use the study findings in their workplace. Recommendations based on the study findings are needed in this section.</w:t>
      </w:r>
    </w:p>
    <w:p w14:paraId="2D659D5D" w14:textId="77777777" w:rsidR="00B667D7" w:rsidRPr="00D36F88" w:rsidRDefault="00B667D7" w:rsidP="004233F6">
      <w:pPr>
        <w:spacing w:line="360" w:lineRule="auto"/>
        <w:rPr>
          <w:rFonts w:ascii="Times" w:hAnsi="Times"/>
          <w:color w:val="000000" w:themeColor="text1"/>
        </w:rPr>
      </w:pPr>
    </w:p>
    <w:p w14:paraId="29A16921" w14:textId="77777777" w:rsidR="00BE4BDB" w:rsidRPr="00D36F88" w:rsidRDefault="00BE4BDB" w:rsidP="0064667C">
      <w:pPr>
        <w:spacing w:line="360" w:lineRule="auto"/>
        <w:rPr>
          <w:rFonts w:ascii="Times" w:hAnsi="Times"/>
          <w:color w:val="000000" w:themeColor="text1"/>
        </w:rPr>
      </w:pPr>
    </w:p>
    <w:sectPr w:rsidR="00BE4BDB" w:rsidRPr="00D36F88" w:rsidSect="00A5052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A264AB"/>
    <w:multiLevelType w:val="hybridMultilevel"/>
    <w:tmpl w:val="06924D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5010A1"/>
    <w:multiLevelType w:val="hybridMultilevel"/>
    <w:tmpl w:val="1958A9E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F77AE0"/>
    <w:multiLevelType w:val="hybridMultilevel"/>
    <w:tmpl w:val="3DA8E09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472FB0"/>
    <w:multiLevelType w:val="hybridMultilevel"/>
    <w:tmpl w:val="23A84FDC"/>
    <w:lvl w:ilvl="0" w:tplc="E25ED81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701"/>
    <w:rsid w:val="00035DB0"/>
    <w:rsid w:val="0009512A"/>
    <w:rsid w:val="00097A0F"/>
    <w:rsid w:val="000A3BE1"/>
    <w:rsid w:val="000B6C81"/>
    <w:rsid w:val="000D4096"/>
    <w:rsid w:val="000E668C"/>
    <w:rsid w:val="00117DD8"/>
    <w:rsid w:val="0014381F"/>
    <w:rsid w:val="0015729B"/>
    <w:rsid w:val="001675B6"/>
    <w:rsid w:val="001A4766"/>
    <w:rsid w:val="001E3FE1"/>
    <w:rsid w:val="0021313C"/>
    <w:rsid w:val="00251489"/>
    <w:rsid w:val="002A2C3F"/>
    <w:rsid w:val="002A618C"/>
    <w:rsid w:val="002C0C2B"/>
    <w:rsid w:val="002E4973"/>
    <w:rsid w:val="002F3394"/>
    <w:rsid w:val="002F7FA9"/>
    <w:rsid w:val="00323FCE"/>
    <w:rsid w:val="00351FF3"/>
    <w:rsid w:val="00364FBF"/>
    <w:rsid w:val="00375156"/>
    <w:rsid w:val="003B06CF"/>
    <w:rsid w:val="003E2D7B"/>
    <w:rsid w:val="004233F6"/>
    <w:rsid w:val="00474278"/>
    <w:rsid w:val="00474CB9"/>
    <w:rsid w:val="00494AB2"/>
    <w:rsid w:val="004966CA"/>
    <w:rsid w:val="004A0E6B"/>
    <w:rsid w:val="004A1F91"/>
    <w:rsid w:val="004B7D23"/>
    <w:rsid w:val="004E58E2"/>
    <w:rsid w:val="004F235E"/>
    <w:rsid w:val="00511A7A"/>
    <w:rsid w:val="00512FEB"/>
    <w:rsid w:val="00513ED6"/>
    <w:rsid w:val="00553042"/>
    <w:rsid w:val="00570948"/>
    <w:rsid w:val="0057575E"/>
    <w:rsid w:val="00581AE5"/>
    <w:rsid w:val="0058728D"/>
    <w:rsid w:val="005A0F61"/>
    <w:rsid w:val="005A252C"/>
    <w:rsid w:val="005C1CCE"/>
    <w:rsid w:val="005C787A"/>
    <w:rsid w:val="005D1798"/>
    <w:rsid w:val="005E1557"/>
    <w:rsid w:val="005F5E25"/>
    <w:rsid w:val="005F670F"/>
    <w:rsid w:val="00634B38"/>
    <w:rsid w:val="0064667C"/>
    <w:rsid w:val="00675A44"/>
    <w:rsid w:val="00684676"/>
    <w:rsid w:val="006B06CA"/>
    <w:rsid w:val="006B40BB"/>
    <w:rsid w:val="006B5959"/>
    <w:rsid w:val="006C08C4"/>
    <w:rsid w:val="006D30D7"/>
    <w:rsid w:val="006E0A5B"/>
    <w:rsid w:val="0070580C"/>
    <w:rsid w:val="007112D7"/>
    <w:rsid w:val="00721388"/>
    <w:rsid w:val="00725BBD"/>
    <w:rsid w:val="0073536B"/>
    <w:rsid w:val="00737C84"/>
    <w:rsid w:val="0074545A"/>
    <w:rsid w:val="00757BEA"/>
    <w:rsid w:val="00776A6C"/>
    <w:rsid w:val="007A38C9"/>
    <w:rsid w:val="007A5F14"/>
    <w:rsid w:val="007E2F1E"/>
    <w:rsid w:val="00822596"/>
    <w:rsid w:val="00826387"/>
    <w:rsid w:val="00842447"/>
    <w:rsid w:val="00851203"/>
    <w:rsid w:val="0086256A"/>
    <w:rsid w:val="00874A4E"/>
    <w:rsid w:val="008A1642"/>
    <w:rsid w:val="008F4C78"/>
    <w:rsid w:val="008F5DC5"/>
    <w:rsid w:val="008F654C"/>
    <w:rsid w:val="00904CE9"/>
    <w:rsid w:val="0090678D"/>
    <w:rsid w:val="00907B8A"/>
    <w:rsid w:val="009216AA"/>
    <w:rsid w:val="00950FBA"/>
    <w:rsid w:val="00997C6A"/>
    <w:rsid w:val="009B0E12"/>
    <w:rsid w:val="009B2724"/>
    <w:rsid w:val="009B5E4B"/>
    <w:rsid w:val="009C25AE"/>
    <w:rsid w:val="00A475B6"/>
    <w:rsid w:val="00A50522"/>
    <w:rsid w:val="00A73BE4"/>
    <w:rsid w:val="00A962A3"/>
    <w:rsid w:val="00A96518"/>
    <w:rsid w:val="00AA5C88"/>
    <w:rsid w:val="00AD38D6"/>
    <w:rsid w:val="00AD390E"/>
    <w:rsid w:val="00B22D89"/>
    <w:rsid w:val="00B25D5F"/>
    <w:rsid w:val="00B64DBD"/>
    <w:rsid w:val="00B667D7"/>
    <w:rsid w:val="00B940FC"/>
    <w:rsid w:val="00B94DF0"/>
    <w:rsid w:val="00B97B08"/>
    <w:rsid w:val="00BB6701"/>
    <w:rsid w:val="00BE285C"/>
    <w:rsid w:val="00BE4BDB"/>
    <w:rsid w:val="00C35C20"/>
    <w:rsid w:val="00C53943"/>
    <w:rsid w:val="00C726A0"/>
    <w:rsid w:val="00C80142"/>
    <w:rsid w:val="00C94D9A"/>
    <w:rsid w:val="00CA2DE7"/>
    <w:rsid w:val="00CD5A66"/>
    <w:rsid w:val="00CD5EE8"/>
    <w:rsid w:val="00D239B6"/>
    <w:rsid w:val="00D36F88"/>
    <w:rsid w:val="00D63B7F"/>
    <w:rsid w:val="00DD0213"/>
    <w:rsid w:val="00DE17EB"/>
    <w:rsid w:val="00E34D7F"/>
    <w:rsid w:val="00E52CEF"/>
    <w:rsid w:val="00E801B7"/>
    <w:rsid w:val="00E9034A"/>
    <w:rsid w:val="00EB2FE8"/>
    <w:rsid w:val="00ED018C"/>
    <w:rsid w:val="00ED5C00"/>
    <w:rsid w:val="00EE26AD"/>
    <w:rsid w:val="00EF0EEF"/>
    <w:rsid w:val="00F14E9B"/>
    <w:rsid w:val="00F35004"/>
    <w:rsid w:val="00F41038"/>
    <w:rsid w:val="00F768D9"/>
    <w:rsid w:val="00FD2611"/>
    <w:rsid w:val="00FE5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F75C3"/>
  <w15:chartTrackingRefBased/>
  <w15:docId w15:val="{3CA05CA1-EB63-AA47-AFD4-8439AC830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67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71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26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9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8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666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4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90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12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2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164</cp:revision>
  <dcterms:created xsi:type="dcterms:W3CDTF">2021-12-05T14:11:00Z</dcterms:created>
  <dcterms:modified xsi:type="dcterms:W3CDTF">2023-02-16T08:33:00Z</dcterms:modified>
</cp:coreProperties>
</file>