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5E75E2">
        <w:rPr>
          <w:rFonts w:ascii="Palatino Linotype" w:hAnsi="Palatino Linotype"/>
        </w:rPr>
        <w:t>2</w:t>
      </w:r>
      <w:r w:rsidRPr="00877EB7">
        <w:rPr>
          <w:rFonts w:ascii="Palatino Linotype" w:hAnsi="Palatino Linotype"/>
        </w:rPr>
        <w:t xml:space="preserve"> Comments</w:t>
      </w:r>
    </w:p>
    <w:p w:rsidR="00877EB7" w:rsidRPr="00BD6E57" w:rsidRDefault="00877EB7" w:rsidP="00877EB7">
      <w:pPr>
        <w:rPr>
          <w:rFonts w:ascii="Times New Roman" w:hAnsi="Times New Roman"/>
        </w:rPr>
      </w:pPr>
    </w:p>
    <w:p w:rsidR="00877EB7" w:rsidRPr="00877EB7" w:rsidRDefault="00877EB7" w:rsidP="00877EB7">
      <w:r w:rsidRPr="00877EB7">
        <w:rPr>
          <w:b/>
        </w:rPr>
        <w:t xml:space="preserve">Point 1: </w:t>
      </w:r>
      <w:r w:rsidR="001C1C3B" w:rsidRPr="001C1C3B">
        <w:t>The study examined five agricultural machinery recycling and remanufacturing channels and analyzed the pricing decisions of supply chain members according to different actors involved in recovery, dismantling, and remanufacturing. For that, the author analysed the applicable condition of each model and the influence of multiple factors. Since the closed-loop supply chain for scrapped agricultural machines remanufacturing is a crucial problem for promoting the development of agricultural mechanization, the article gives a great contribution to research and decision-makers. The article is well presented and contributes to a valuable debate in the discipline. No corrections need to be done.</w:t>
      </w:r>
    </w:p>
    <w:p w:rsidR="00877EB7" w:rsidRPr="00877EB7" w:rsidRDefault="00877EB7" w:rsidP="00877EB7">
      <w:pPr>
        <w:rPr>
          <w:b/>
        </w:rPr>
      </w:pPr>
    </w:p>
    <w:p w:rsidR="00877EB7" w:rsidRPr="00877EB7" w:rsidRDefault="00877EB7" w:rsidP="00877EB7">
      <w:r w:rsidRPr="00877EB7">
        <w:rPr>
          <w:b/>
          <w:color w:val="FF0000"/>
        </w:rPr>
        <w:t xml:space="preserve">Response 1: </w:t>
      </w:r>
      <w:r w:rsidR="00163E0C" w:rsidRPr="008838A3">
        <w:rPr>
          <w:color w:val="FF0000"/>
        </w:rPr>
        <w:t>Dear reviewer, firstly, thank you very much for your commendation, which is a very rewarding recognition to our efforts.</w:t>
      </w:r>
      <w:r w:rsidR="00163E0C" w:rsidRPr="00163E0C">
        <w:t xml:space="preserve"> </w:t>
      </w:r>
      <w:r w:rsidR="00163E0C" w:rsidRPr="00163E0C">
        <w:rPr>
          <w:color w:val="FF0000"/>
        </w:rPr>
        <w:t>According to the constructive suggestions</w:t>
      </w:r>
      <w:r w:rsidR="00163E0C">
        <w:rPr>
          <w:color w:val="FF0000"/>
        </w:rPr>
        <w:t xml:space="preserve"> </w:t>
      </w:r>
      <w:r w:rsidR="00163E0C" w:rsidRPr="00E476A9">
        <w:rPr>
          <w:color w:val="FF0000"/>
        </w:rPr>
        <w:t>from</w:t>
      </w:r>
      <w:r w:rsidR="00163E0C" w:rsidRPr="00163E0C">
        <w:rPr>
          <w:color w:val="FF0000"/>
        </w:rPr>
        <w:t xml:space="preserve"> </w:t>
      </w:r>
      <w:r w:rsidR="00163E0C" w:rsidRPr="00E476A9">
        <w:rPr>
          <w:color w:val="FF0000"/>
        </w:rPr>
        <w:t>reviewers</w:t>
      </w:r>
      <w:r w:rsidR="00163E0C">
        <w:rPr>
          <w:color w:val="FF0000"/>
        </w:rPr>
        <w:t xml:space="preserve">, </w:t>
      </w:r>
      <w:r w:rsidR="0055585D" w:rsidRPr="0055585D">
        <w:rPr>
          <w:color w:val="FF0000"/>
        </w:rPr>
        <w:t>we have</w:t>
      </w:r>
      <w:r w:rsidR="002E543F" w:rsidRPr="002E543F">
        <w:rPr>
          <w:color w:val="FF0000"/>
        </w:rPr>
        <w:t xml:space="preserve"> </w:t>
      </w:r>
      <w:r w:rsidR="002E543F" w:rsidRPr="002F6F79">
        <w:rPr>
          <w:color w:val="FF0000"/>
        </w:rPr>
        <w:t>carefully</w:t>
      </w:r>
      <w:r w:rsidR="002F6F79">
        <w:rPr>
          <w:color w:val="FF0000"/>
        </w:rPr>
        <w:t xml:space="preserve"> </w:t>
      </w:r>
      <w:r w:rsidR="00E3584F" w:rsidRPr="00E3584F">
        <w:rPr>
          <w:color w:val="FF0000"/>
        </w:rPr>
        <w:t>revise</w:t>
      </w:r>
      <w:r w:rsidR="00E3584F">
        <w:rPr>
          <w:color w:val="FF0000"/>
        </w:rPr>
        <w:t>d</w:t>
      </w:r>
      <w:bookmarkStart w:id="0" w:name="_GoBack"/>
      <w:bookmarkEnd w:id="0"/>
      <w:r w:rsidR="0055585D" w:rsidRPr="0055585D">
        <w:rPr>
          <w:color w:val="FF0000"/>
        </w:rPr>
        <w:t xml:space="preserve"> this </w:t>
      </w:r>
      <w:r w:rsidR="002F6F79">
        <w:rPr>
          <w:color w:val="FF0000"/>
        </w:rPr>
        <w:t>paper to</w:t>
      </w:r>
      <w:r w:rsidR="0055585D" w:rsidRPr="0055585D">
        <w:rPr>
          <w:color w:val="FF0000"/>
        </w:rPr>
        <w:t xml:space="preserve"> further improv</w:t>
      </w:r>
      <w:r w:rsidR="002F6F79">
        <w:rPr>
          <w:color w:val="FF0000"/>
        </w:rPr>
        <w:t>e</w:t>
      </w:r>
      <w:r w:rsidR="0055585D" w:rsidRPr="0055585D">
        <w:rPr>
          <w:color w:val="FF0000"/>
        </w:rPr>
        <w:t xml:space="preserve"> the quality</w:t>
      </w:r>
      <w:r w:rsidR="002F6F79">
        <w:rPr>
          <w:color w:val="FF0000"/>
        </w:rPr>
        <w:t>.</w:t>
      </w:r>
      <w:r w:rsidR="0055585D" w:rsidRPr="0055585D">
        <w:rPr>
          <w:color w:val="FF0000"/>
        </w:rPr>
        <w:t xml:space="preserve"> </w:t>
      </w:r>
      <w:r w:rsidR="00163E0C">
        <w:rPr>
          <w:color w:val="FF0000"/>
        </w:rPr>
        <w:t>T</w:t>
      </w:r>
      <w:r w:rsidR="00163E0C" w:rsidRPr="008838A3">
        <w:rPr>
          <w:color w:val="FF0000"/>
        </w:rPr>
        <w:t>he revisions to the manuscript have been marked up by using the “Track Changes” function of MS Word.</w:t>
      </w:r>
      <w:r w:rsidR="00163E0C">
        <w:rPr>
          <w:color w:val="FF0000"/>
        </w:rPr>
        <w:t xml:space="preserve"> </w:t>
      </w:r>
      <w:r w:rsidR="00163E0C" w:rsidRPr="00163E0C">
        <w:rPr>
          <w:color w:val="FF0000"/>
        </w:rPr>
        <w:t>Your acknowledgement will be highly appreciated.</w:t>
      </w:r>
      <w:r w:rsidR="00163E0C">
        <w:rPr>
          <w:color w:val="FF0000"/>
        </w:rPr>
        <w:t xml:space="preserve"> </w:t>
      </w:r>
      <w:r w:rsidR="000A4DA0" w:rsidRPr="005177D8">
        <w:rPr>
          <w:color w:val="FF0000"/>
        </w:rPr>
        <w:t>Thank you very much for your kindness.</w:t>
      </w:r>
    </w:p>
    <w:p w:rsidR="00055DDB" w:rsidRPr="00E06592" w:rsidRDefault="00055DDB" w:rsidP="00325C08"/>
    <w:sectPr w:rsidR="00055DDB"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3875" w:rsidRDefault="003E3875" w:rsidP="00C1340D">
      <w:r>
        <w:separator/>
      </w:r>
    </w:p>
  </w:endnote>
  <w:endnote w:type="continuationSeparator" w:id="0">
    <w:p w:rsidR="003E3875" w:rsidRDefault="003E3875"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1841894"/>
      <w:docPartObj>
        <w:docPartGallery w:val="Page Numbers (Bottom of Page)"/>
        <w:docPartUnique/>
      </w:docPartObj>
    </w:sdtPr>
    <w:sdtEndPr/>
    <w:sdtContent>
      <w:p w:rsidR="00E27016" w:rsidRDefault="003E3875"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3875" w:rsidRDefault="003E3875" w:rsidP="00C1340D">
      <w:r>
        <w:separator/>
      </w:r>
    </w:p>
  </w:footnote>
  <w:footnote w:type="continuationSeparator" w:id="0">
    <w:p w:rsidR="003E3875" w:rsidRDefault="003E3875"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DA0"/>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3E0C"/>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3B"/>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3F"/>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79"/>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875"/>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873"/>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85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5E2"/>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0C4"/>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2E72"/>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84F"/>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0F"/>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9A3"/>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1DF"/>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986B3E"/>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FBB59-5404-4E97-86C3-76399BC3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177</Words>
  <Characters>1014</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周</cp:lastModifiedBy>
  <cp:revision>12</cp:revision>
  <dcterms:created xsi:type="dcterms:W3CDTF">2021-12-28T11:01:00Z</dcterms:created>
  <dcterms:modified xsi:type="dcterms:W3CDTF">2023-03-06T18:11:00Z</dcterms:modified>
</cp:coreProperties>
</file>