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Response to Reviewer </w:t>
      </w:r>
      <w:r>
        <w:rPr>
          <w:rFonts w:hint="eastAsia" w:ascii="Palatino Linotype" w:hAnsi="Palatino Linotype"/>
          <w:lang w:val="en-US" w:eastAsia="zh-CN"/>
        </w:rPr>
        <w:t>3</w:t>
      </w:r>
      <w:r>
        <w:rPr>
          <w:rFonts w:ascii="Palatino Linotype" w:hAnsi="Palatino Linotype"/>
        </w:rPr>
        <w:t xml:space="preserve"> Comments</w:t>
      </w:r>
    </w:p>
    <w:p>
      <w:pPr>
        <w:rPr>
          <w:rFonts w:ascii="Times New Roman" w:hAnsi="Times New Roman"/>
        </w:rPr>
      </w:pPr>
    </w:p>
    <w:p>
      <w:pPr>
        <w:ind w:firstLine="400" w:firstLineChars="200"/>
        <w:rPr>
          <w:rFonts w:hint="eastAsia"/>
          <w:lang w:val="en"/>
        </w:rPr>
      </w:pPr>
      <w:bookmarkStart w:id="0" w:name="OLE_LINK4"/>
      <w:r>
        <w:rPr>
          <w:rFonts w:hint="default"/>
          <w:lang w:val="en"/>
        </w:rPr>
        <w:t>We appreciate very much for the careful evaluation and helpful comments of the re</w:t>
      </w:r>
      <w:r>
        <w:rPr>
          <w:rFonts w:hint="eastAsia"/>
          <w:lang w:val="en"/>
        </w:rPr>
        <w:t>viewer</w:t>
      </w:r>
      <w:r>
        <w:rPr>
          <w:rFonts w:hint="eastAsia"/>
          <w:lang w:val="en-US" w:eastAsia="zh-CN"/>
        </w:rPr>
        <w:t xml:space="preserve"> 3</w:t>
      </w:r>
      <w:r>
        <w:rPr>
          <w:rFonts w:hint="default"/>
          <w:lang w:val="en"/>
        </w:rPr>
        <w:t xml:space="preserve">. Based on </w:t>
      </w:r>
      <w:r>
        <w:rPr>
          <w:rFonts w:hint="eastAsia"/>
          <w:lang w:val="en-US" w:eastAsia="zh-CN"/>
        </w:rPr>
        <w:t>yours</w:t>
      </w:r>
      <w:r>
        <w:rPr>
          <w:rFonts w:hint="default"/>
          <w:lang w:val="en"/>
        </w:rPr>
        <w:t xml:space="preserve"> comments, </w:t>
      </w:r>
      <w:r>
        <w:rPr>
          <w:rFonts w:hint="default"/>
        </w:rPr>
        <w:t xml:space="preserve">we have </w:t>
      </w:r>
      <w:r>
        <w:rPr>
          <w:rFonts w:hint="default"/>
          <w:lang w:val="en"/>
        </w:rPr>
        <w:t>significantly revised th</w:t>
      </w:r>
      <w:r>
        <w:rPr>
          <w:rFonts w:hint="eastAsia"/>
          <w:lang w:val="en"/>
        </w:rPr>
        <w:t>is</w:t>
      </w:r>
      <w:r>
        <w:rPr>
          <w:rFonts w:hint="default"/>
          <w:lang w:val="en"/>
        </w:rPr>
        <w:t xml:space="preserve"> manuscript </w:t>
      </w:r>
      <w:r>
        <w:rPr>
          <w:rFonts w:hint="eastAsia"/>
        </w:rPr>
        <w:t xml:space="preserve">in which </w:t>
      </w:r>
      <w:r>
        <w:rPr>
          <w:rFonts w:hint="eastAsia"/>
          <w:lang w:val="en"/>
        </w:rPr>
        <w:t>a</w:t>
      </w:r>
      <w:r>
        <w:rPr>
          <w:rFonts w:hint="default"/>
          <w:lang w:val="en"/>
        </w:rPr>
        <w:t xml:space="preserve">ll of the questions and comments raised by </w:t>
      </w:r>
      <w:r>
        <w:rPr>
          <w:rFonts w:hint="eastAsia"/>
          <w:lang w:val="en-US" w:eastAsia="zh-CN"/>
        </w:rPr>
        <w:t>you</w:t>
      </w:r>
      <w:r>
        <w:rPr>
          <w:rFonts w:hint="default"/>
          <w:lang w:val="en"/>
        </w:rPr>
        <w:t xml:space="preserve"> have been considered.</w:t>
      </w:r>
      <w:bookmarkEnd w:id="0"/>
      <w:r>
        <w:rPr>
          <w:rFonts w:hint="eastAsia"/>
          <w:lang w:val="en"/>
        </w:rPr>
        <w:t xml:space="preserve"> In addition, we have read the revised manuscript again and carefully modified it to meet the textual repetition rate requirement of </w:t>
      </w:r>
      <w:r>
        <w:rPr>
          <w:rFonts w:hint="eastAsia"/>
          <w:i/>
          <w:iCs/>
          <w:lang w:val="en"/>
        </w:rPr>
        <w:t>Foods</w:t>
      </w:r>
      <w:r>
        <w:rPr>
          <w:rFonts w:hint="eastAsia"/>
          <w:lang w:val="en"/>
        </w:rPr>
        <w:t>.</w:t>
      </w:r>
    </w:p>
    <w:p>
      <w:pPr>
        <w:rPr>
          <w:b/>
        </w:rPr>
      </w:pPr>
    </w:p>
    <w:p>
      <w:pPr>
        <w:rPr>
          <w:b/>
        </w:rPr>
      </w:pPr>
      <w:r>
        <w:rPr>
          <w:b/>
        </w:rPr>
        <w:t xml:space="preserve">Point 1: </w:t>
      </w:r>
      <w:r>
        <w:rPr>
          <w:rFonts w:hint="default"/>
          <w:b w:val="0"/>
          <w:bCs/>
          <w:lang w:val="zh-CN"/>
        </w:rPr>
        <w:t>improve the statement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default" w:eastAsiaTheme="minorEastAsia"/>
          <w:color w:val="FF0000"/>
          <w:lang w:val="en-US" w:eastAsia="zh-CN"/>
        </w:rPr>
      </w:pPr>
      <w:r>
        <w:rPr>
          <w:b/>
          <w:color w:val="FF0000"/>
        </w:rPr>
        <w:t xml:space="preserve">Response 1: </w:t>
      </w:r>
      <w:r>
        <w:rPr>
          <w:rFonts w:hint="eastAsia"/>
          <w:color w:val="FF0000"/>
        </w:rPr>
        <w:t>The statement has been improved</w:t>
      </w:r>
      <w:r>
        <w:rPr>
          <w:rFonts w:hint="eastAsia"/>
          <w:color w:val="FF0000"/>
          <w:lang w:val="en-US" w:eastAsia="zh-CN"/>
        </w:rPr>
        <w:t xml:space="preserve"> (page 2, line 44-46)</w:t>
      </w:r>
      <w:r>
        <w:rPr>
          <w:rFonts w:hint="eastAsia"/>
          <w:color w:val="FF0000"/>
        </w:rPr>
        <w:t>.</w:t>
      </w:r>
    </w:p>
    <w:p/>
    <w:p/>
    <w:p>
      <w:r>
        <w:rPr>
          <w:b/>
        </w:rPr>
        <w:t>Point 2:</w:t>
      </w:r>
      <w:r>
        <w:t xml:space="preserve"> </w:t>
      </w:r>
      <w:r>
        <w:rPr>
          <w:rFonts w:hint="default"/>
          <w:lang w:val="zh-CN"/>
        </w:rPr>
        <w:t>Provide the purity of CaCl</w:t>
      </w:r>
      <w:r>
        <w:rPr>
          <w:rFonts w:hint="default"/>
          <w:vertAlign w:val="subscript"/>
          <w:lang w:val="zh-CN"/>
        </w:rPr>
        <w:t>2</w:t>
      </w:r>
      <w:r>
        <w:rPr>
          <w:rFonts w:hint="default"/>
          <w:lang w:val="zh-CN"/>
        </w:rPr>
        <w:t xml:space="preserve"> and MBPs extracts</w:t>
      </w:r>
      <w:r>
        <w:rPr>
          <w:rFonts w:hint="eastAsia"/>
          <w:lang w:val="en-US" w:eastAsia="zh-CN"/>
        </w:rPr>
        <w:t>.</w:t>
      </w:r>
    </w:p>
    <w:p>
      <w:pPr>
        <w:rPr>
          <w:rFonts w:hint="default" w:eastAsiaTheme="minorEastAsia"/>
          <w:color w:val="FF0000"/>
          <w:lang w:val="en-US" w:eastAsia="zh-CN"/>
        </w:rPr>
      </w:pPr>
      <w:r>
        <w:rPr>
          <w:b/>
          <w:color w:val="FF0000"/>
        </w:rPr>
        <w:t>Response 2: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The purity of CaCl</w:t>
      </w:r>
      <w:r>
        <w:rPr>
          <w:rFonts w:hint="eastAsia"/>
          <w:color w:val="FF0000"/>
          <w:vertAlign w:val="subscript"/>
        </w:rPr>
        <w:t>2</w:t>
      </w:r>
      <w:r>
        <w:rPr>
          <w:rFonts w:hint="eastAsia"/>
          <w:color w:val="FF0000"/>
        </w:rPr>
        <w:t xml:space="preserve"> and MBPs extracts have been provided in the section 2.1. Materials and chemicals</w:t>
      </w:r>
      <w:r>
        <w:rPr>
          <w:rFonts w:hint="eastAsia"/>
          <w:color w:val="FF0000"/>
          <w:lang w:val="en-US" w:eastAsia="zh-CN"/>
        </w:rPr>
        <w:t xml:space="preserve"> (page 3, line 111-112)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3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report conductivity here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3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The conductivity has been reported in section 2.2. Preparation of MBP-Ca</w:t>
      </w:r>
      <w:r>
        <w:rPr>
          <w:rFonts w:hint="eastAsia"/>
          <w:color w:val="FF0000"/>
          <w:lang w:val="en-US" w:eastAsia="zh-CN"/>
        </w:rPr>
        <w:t xml:space="preserve"> (page 3, line 117)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4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 xml:space="preserve">Ethanol is water miscible solvent. I have concern how it </w:t>
      </w:r>
      <w:bookmarkStart w:id="1" w:name="OLE_LINK1"/>
      <w:r>
        <w:rPr>
          <w:rFonts w:hint="default"/>
          <w:b w:val="0"/>
          <w:bCs/>
          <w:lang w:val="zh-CN"/>
        </w:rPr>
        <w:t>will remove the unreacted calcium and MBP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bookmarkEnd w:id="1"/>
    <w:p>
      <w:pPr>
        <w:rPr>
          <w:rFonts w:hint="eastAsia"/>
          <w:color w:val="FF0000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4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Apologies for the confusion, as you mentioned, ethanol and water are miscible in any ratio. However, in a 90% ethanol solution, MBP and Ca</w:t>
      </w:r>
      <w:r>
        <w:rPr>
          <w:rFonts w:hint="eastAsia"/>
          <w:color w:val="FF0000"/>
          <w:vertAlign w:val="superscript"/>
        </w:rPr>
        <w:t>2+</w:t>
      </w:r>
      <w:r>
        <w:rPr>
          <w:rFonts w:hint="eastAsia"/>
          <w:color w:val="FF0000"/>
        </w:rPr>
        <w:t xml:space="preserve"> are completely soluble, while MBP-Ca is insoluble and will form a precipitate. Unreacted calcium and MBP will be removed by centrifugation.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5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provide the details of which part of the sample complexometric analysis performed. EDTA is stronger complexing agent if this is performed in combined solution then EDTA may effect the MBP-Ca complex</w:t>
      </w:r>
      <w:r>
        <w:rPr>
          <w:rFonts w:hint="eastAsia"/>
          <w:b w:val="0"/>
          <w:bCs/>
          <w:lang w:val="en-US" w:eastAsia="zh-CN"/>
        </w:rPr>
        <w:t>.</w:t>
      </w:r>
    </w:p>
    <w:p>
      <w:pPr>
        <w:rPr>
          <w:rFonts w:hint="default" w:eastAsiaTheme="minorEastAsia"/>
          <w:color w:val="FF0000"/>
          <w:lang w:val="en-US" w:eastAsia="zh-CN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5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Sorry for the confusion, as you mentioned, EDTA can indeed affect the MBP-Ca complex. The specific details of the experimental design (which part of the sample was involved in the EDTA titration reaction) have been added in the section 2.2. Preparation of MBP-Ca</w:t>
      </w:r>
      <w:r>
        <w:rPr>
          <w:rFonts w:hint="eastAsia"/>
          <w:color w:val="FF0000"/>
          <w:lang w:val="en-US" w:eastAsia="zh-CN"/>
        </w:rPr>
        <w:t xml:space="preserve"> (page 3, line 121-122, 131-140)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spacing w:beforeLines="0" w:afterLines="0"/>
        <w:jc w:val="left"/>
        <w:rPr>
          <w:b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6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Provide the short justification of using flourscence over simple UV-Visible scan. because if we are scanning then not all the Amini acids are flourescent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6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 xml:space="preserve">As you said, both UV and fluorescence can be used here. </w:t>
      </w:r>
      <w:r>
        <w:rPr>
          <w:rFonts w:hint="eastAsia"/>
          <w:color w:val="FF0000"/>
          <w:lang w:val="en-US" w:eastAsia="zh-CN"/>
        </w:rPr>
        <w:t>MBP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lang w:val="en-US" w:eastAsia="zh-CN"/>
        </w:rPr>
        <w:t>are</w:t>
      </w:r>
      <w:r>
        <w:rPr>
          <w:rFonts w:hint="eastAsia"/>
          <w:color w:val="FF0000"/>
        </w:rPr>
        <w:t xml:space="preserve"> actually mixture</w:t>
      </w:r>
      <w:r>
        <w:rPr>
          <w:rFonts w:hint="eastAsia"/>
          <w:color w:val="FF0000"/>
          <w:lang w:val="en-US" w:eastAsia="zh-CN"/>
        </w:rPr>
        <w:t>s</w:t>
      </w:r>
      <w:r>
        <w:rPr>
          <w:rFonts w:hint="eastAsia"/>
          <w:color w:val="FF0000"/>
        </w:rPr>
        <w:t xml:space="preserve"> of peptides. </w:t>
      </w:r>
      <w:bookmarkStart w:id="2" w:name="OLE_LINK3"/>
      <w:r>
        <w:rPr>
          <w:rFonts w:hint="eastAsia"/>
          <w:color w:val="FF0000"/>
        </w:rPr>
        <w:t>Fluorescence spectra can be used as long as their amino acid compositions contain amino acids that produce fluorescence; it is not necessary that all amino acids be able to produce fluorescence.</w:t>
      </w:r>
      <w:r>
        <w:rPr>
          <w:rFonts w:hint="eastAsia"/>
          <w:color w:val="FF0000"/>
          <w:lang w:val="en-US" w:eastAsia="zh-CN"/>
        </w:rPr>
        <w:t xml:space="preserve"> </w:t>
      </w:r>
      <w:bookmarkEnd w:id="2"/>
      <w:r>
        <w:rPr>
          <w:rFonts w:hint="eastAsia"/>
          <w:color w:val="FF0000"/>
        </w:rPr>
        <w:t>In general, the sensitivity of fluorescence analysis is 2 to 4 orders of magnitude higher than UV. Compared with UV, fluorescence can more clearly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reflect the effect of Ca</w:t>
      </w:r>
      <w:r>
        <w:rPr>
          <w:rFonts w:hint="eastAsia"/>
          <w:color w:val="FF0000"/>
          <w:vertAlign w:val="superscript"/>
        </w:rPr>
        <w:t>2+</w:t>
      </w:r>
      <w:r>
        <w:rPr>
          <w:rFonts w:hint="eastAsia"/>
          <w:color w:val="FF0000"/>
        </w:rPr>
        <w:t xml:space="preserve"> on the spatial structure of MBP.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Therefore, we used here fluorescence over simple UV-visible scan.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7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CORRECT THE STATEMENT</w:t>
      </w:r>
      <w:r>
        <w:rPr>
          <w:rFonts w:hint="eastAsia"/>
          <w:b w:val="0"/>
          <w:bCs/>
          <w:lang w:val="en-US" w:eastAsia="zh-CN"/>
        </w:rPr>
        <w:t>.</w:t>
      </w:r>
    </w:p>
    <w:p>
      <w:pPr>
        <w:rPr>
          <w:rFonts w:hint="default" w:eastAsiaTheme="minorEastAsia"/>
          <w:color w:val="FF0000"/>
          <w:lang w:val="en-US" w:eastAsia="zh-CN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7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 xml:space="preserve">The statement has been </w:t>
      </w:r>
      <w:r>
        <w:rPr>
          <w:rFonts w:hint="eastAsia"/>
          <w:color w:val="FF0000"/>
          <w:lang w:val="en-US" w:eastAsia="zh-CN"/>
        </w:rPr>
        <w:t>c</w:t>
      </w:r>
      <w:r>
        <w:rPr>
          <w:rFonts w:hint="eastAsia"/>
          <w:color w:val="FF0000"/>
        </w:rPr>
        <w:t>orrected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in the section</w:t>
      </w:r>
      <w:r>
        <w:rPr>
          <w:rFonts w:hint="eastAsia"/>
          <w:color w:val="FF0000"/>
          <w:lang w:val="en-US" w:eastAsia="zh-CN"/>
        </w:rPr>
        <w:t xml:space="preserve"> 2.3.3. Fourier transform infrared spectroscopy (page 4, line 159)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  <w:lang w:val="en-US" w:eastAsia="zh-CN"/>
        </w:rPr>
      </w:pPr>
    </w:p>
    <w:p>
      <w:pPr>
        <w:rPr>
          <w:rFonts w:hint="default"/>
          <w:color w:val="FF0000"/>
          <w:lang w:val="en-US" w:eastAsia="zh-CN"/>
        </w:rPr>
      </w:pPr>
    </w:p>
    <w:p>
      <w:pPr>
        <w:rPr>
          <w:b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8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was this required? as MBPs were procured from a company. clear the sample specification</w:t>
      </w:r>
      <w:r>
        <w:rPr>
          <w:rFonts w:hint="eastAsia"/>
          <w:b w:val="0"/>
          <w:bCs/>
          <w:lang w:val="en-US" w:eastAsia="zh-CN"/>
        </w:rPr>
        <w:t>.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8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The analysis of amino acid composition of MBP is necessary. Due to batch-to-batch variation, there are some differences in amino acid composition in different batches of MBP provided by the merchant.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rFonts w:hint="default"/>
          <w:b w:val="0"/>
          <w:bCs/>
          <w:lang w:val="zh-CN"/>
        </w:rPr>
      </w:pPr>
      <w:r>
        <w:rPr>
          <w:b/>
        </w:rPr>
        <w:t xml:space="preserve">Point </w:t>
      </w:r>
      <w:r>
        <w:rPr>
          <w:rFonts w:hint="eastAsia"/>
          <w:b/>
          <w:lang w:val="en-US" w:eastAsia="zh-CN"/>
        </w:rPr>
        <w:t>9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why different pHs were selected as in body blood work on 7.35 stomach is at 2-3 and sliva is alkaline, then why very lower and higher pH selected?</w:t>
      </w:r>
    </w:p>
    <w:p>
      <w:pPr>
        <w:rPr>
          <w:rFonts w:hint="default" w:eastAsiaTheme="minorEastAsia"/>
          <w:color w:val="FF0000"/>
          <w:lang w:val="en-US" w:eastAsia="zh-CN"/>
        </w:rPr>
      </w:pPr>
      <w:r>
        <w:rPr>
          <w:b/>
          <w:color w:val="FF0000"/>
        </w:rPr>
        <w:t xml:space="preserve">Response </w:t>
      </w:r>
      <w:r>
        <w:rPr>
          <w:rFonts w:hint="eastAsia"/>
          <w:b/>
          <w:color w:val="FF0000"/>
          <w:lang w:val="en-US" w:eastAsia="zh-CN"/>
        </w:rPr>
        <w:t>9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In addition to probing the calcium release rate of MBP-C</w:t>
      </w:r>
      <w:r>
        <w:rPr>
          <w:rFonts w:hint="eastAsia"/>
          <w:color w:val="FF0000"/>
          <w:lang w:val="en-US" w:eastAsia="zh-CN"/>
        </w:rPr>
        <w:t>a</w:t>
      </w:r>
      <w:r>
        <w:rPr>
          <w:rFonts w:hint="eastAsia"/>
          <w:color w:val="FF0000"/>
        </w:rPr>
        <w:t xml:space="preserve"> under physiological pH conditions. We are also interested in how MBP-C</w:t>
      </w:r>
      <w:r>
        <w:rPr>
          <w:rFonts w:hint="eastAsia"/>
          <w:color w:val="FF0000"/>
          <w:lang w:val="en-US" w:eastAsia="zh-CN"/>
        </w:rPr>
        <w:t>a</w:t>
      </w:r>
      <w:r>
        <w:rPr>
          <w:rFonts w:hint="eastAsia"/>
          <w:color w:val="FF0000"/>
        </w:rPr>
        <w:t xml:space="preserve"> performs during food processing and storage.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Therefore, we have designed a wide range of pHs to simulate a variety of extreme processing and storage conditions.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In the revised version, we have emphasized the purpose of the test in the section 2.4. Determination of calcium release rate</w:t>
      </w:r>
      <w:r>
        <w:rPr>
          <w:rFonts w:hint="eastAsia"/>
          <w:color w:val="FF0000"/>
          <w:lang w:val="en-US" w:eastAsia="zh-CN"/>
        </w:rPr>
        <w:t xml:space="preserve"> (page 4, line 189-190)</w:t>
      </w:r>
      <w:r>
        <w:rPr>
          <w:rFonts w:hint="eastAsia"/>
          <w:color w:val="FF0000"/>
        </w:rPr>
        <w:t>.</w:t>
      </w:r>
    </w:p>
    <w:p>
      <w:pPr>
        <w:rPr>
          <w:rFonts w:hint="default"/>
          <w:color w:val="FF0000"/>
          <w:lang w:val="en-US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0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similarliy the temperature as body work on 37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default"/>
          <w:color w:val="FF0000"/>
          <w:lang w:val="en-US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0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In addition to probing the calcium release rate of MBP-C</w:t>
      </w:r>
      <w:r>
        <w:rPr>
          <w:rFonts w:hint="eastAsia"/>
          <w:color w:val="FF0000"/>
          <w:lang w:val="en-US" w:eastAsia="zh-CN"/>
        </w:rPr>
        <w:t>a</w:t>
      </w:r>
      <w:r>
        <w:rPr>
          <w:rFonts w:hint="eastAsia"/>
          <w:color w:val="FF0000"/>
        </w:rPr>
        <w:t xml:space="preserve"> under physiological </w:t>
      </w:r>
      <w:r>
        <w:rPr>
          <w:rFonts w:hint="eastAsia"/>
          <w:color w:val="FF0000"/>
          <w:lang w:val="zh-CN"/>
        </w:rPr>
        <w:t>temperature</w:t>
      </w:r>
      <w:r>
        <w:rPr>
          <w:rFonts w:hint="eastAsia"/>
          <w:color w:val="FF0000"/>
        </w:rPr>
        <w:t xml:space="preserve"> conditions. We are also interested in how MBP-C</w:t>
      </w:r>
      <w:r>
        <w:rPr>
          <w:rFonts w:hint="eastAsia"/>
          <w:color w:val="FF0000"/>
          <w:lang w:val="en-US" w:eastAsia="zh-CN"/>
        </w:rPr>
        <w:t>a</w:t>
      </w:r>
      <w:r>
        <w:rPr>
          <w:rFonts w:hint="eastAsia"/>
          <w:color w:val="FF0000"/>
        </w:rPr>
        <w:t xml:space="preserve"> performs during food processing and storage.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Therefore, we have designed a wide range of temperatures to simulate a variety of extreme processing and storage conditions.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In the revised version, we have emphasized the purpose of the test in the section 2.4. Determination of calcium release rate</w:t>
      </w:r>
      <w:r>
        <w:rPr>
          <w:rFonts w:hint="eastAsia"/>
          <w:color w:val="FF0000"/>
          <w:lang w:val="en-US" w:eastAsia="zh-CN"/>
        </w:rPr>
        <w:t xml:space="preserve"> (page 4, line 189-190)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1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please provide the quality control parameters of method of AAS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1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The quality control parameters of the AAS method have been supplemented in section 2.4. Determination of calcium release rate</w:t>
      </w:r>
      <w:r>
        <w:rPr>
          <w:rFonts w:hint="eastAsia"/>
          <w:color w:val="FF0000"/>
          <w:lang w:val="en-US" w:eastAsia="zh-CN"/>
        </w:rPr>
        <w:t xml:space="preserve"> </w:t>
      </w:r>
      <w:bookmarkStart w:id="3" w:name="OLE_LINK7"/>
      <w:r>
        <w:rPr>
          <w:rFonts w:hint="eastAsia"/>
          <w:color w:val="FF0000"/>
          <w:lang w:val="en-US" w:eastAsia="zh-CN"/>
        </w:rPr>
        <w:t>(page 5, line 197-199)</w:t>
      </w:r>
      <w:bookmarkEnd w:id="3"/>
      <w:r>
        <w:rPr>
          <w:rFonts w:hint="eastAsia"/>
          <w:color w:val="FF0000"/>
        </w:rPr>
        <w:t>.</w:t>
      </w: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2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how pH of the solution was maintained. If used NaOH then why it not effected the complextaion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bookmarkStart w:id="4" w:name="OLE_LINK6"/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2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We keep the pH stable by adding low concentration NaOH solution dropwise. The magnetic stirring of the reactor allows rapid mixing of the solution</w:t>
      </w:r>
      <w:r>
        <w:rPr>
          <w:rFonts w:hint="eastAsia"/>
          <w:color w:val="FF0000"/>
          <w:lang w:val="en-US" w:eastAsia="zh-CN"/>
        </w:rPr>
        <w:t>,</w:t>
      </w:r>
      <w:r>
        <w:rPr>
          <w:rFonts w:hint="eastAsia"/>
          <w:color w:val="FF0000"/>
        </w:rPr>
        <w:t xml:space="preserve"> </w:t>
      </w:r>
      <w:bookmarkStart w:id="5" w:name="OLE_LINK5"/>
      <w:r>
        <w:rPr>
          <w:rFonts w:hint="eastAsia"/>
          <w:color w:val="FF0000"/>
          <w:lang w:val="en-US" w:eastAsia="zh-CN"/>
        </w:rPr>
        <w:t>preventing</w:t>
      </w:r>
      <w:bookmarkEnd w:id="5"/>
      <w:r>
        <w:rPr>
          <w:rFonts w:hint="eastAsia"/>
          <w:color w:val="FF0000"/>
        </w:rPr>
        <w:t xml:space="preserve"> the problem of high local concentration of NaOH solution. Regarding Ca</w:t>
      </w:r>
      <w:r>
        <w:rPr>
          <w:rFonts w:hint="eastAsia"/>
          <w:color w:val="FF0000"/>
          <w:vertAlign w:val="superscript"/>
        </w:rPr>
        <w:t>2+</w:t>
      </w:r>
      <w:r>
        <w:rPr>
          <w:rFonts w:hint="eastAsia"/>
          <w:color w:val="FF0000"/>
        </w:rPr>
        <w:t>, OH</w:t>
      </w:r>
      <w:r>
        <w:rPr>
          <w:rFonts w:hint="eastAsia"/>
          <w:color w:val="FF0000"/>
          <w:vertAlign w:val="superscript"/>
        </w:rPr>
        <w:t>-</w:t>
      </w:r>
      <w:r>
        <w:rPr>
          <w:rFonts w:hint="eastAsia"/>
          <w:color w:val="FF0000"/>
        </w:rPr>
        <w:t xml:space="preserve"> and MBP bound to it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competitively.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As you inferred, excessive OH</w:t>
      </w:r>
      <w:r>
        <w:rPr>
          <w:rFonts w:hint="eastAsia"/>
          <w:color w:val="FF0000"/>
          <w:vertAlign w:val="superscript"/>
        </w:rPr>
        <w:t>-</w:t>
      </w:r>
      <w:r>
        <w:rPr>
          <w:rFonts w:hint="eastAsia"/>
          <w:color w:val="FF0000"/>
        </w:rPr>
        <w:t xml:space="preserve"> can severely disrupt MBP-Ca complexation.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>The relationship between pH and calcium chelati</w:t>
      </w:r>
      <w:r>
        <w:rPr>
          <w:rFonts w:hint="eastAsia"/>
          <w:color w:val="FF0000"/>
          <w:lang w:val="en-US" w:eastAsia="zh-CN"/>
        </w:rPr>
        <w:t>ng</w:t>
      </w:r>
      <w:r>
        <w:rPr>
          <w:rFonts w:hint="eastAsia"/>
          <w:color w:val="FF0000"/>
        </w:rPr>
        <w:t xml:space="preserve"> rate has been discussed in detail in section 3.1. Optimization of the preparation conditions of MBP-Ca</w:t>
      </w:r>
      <w:r>
        <w:rPr>
          <w:rFonts w:hint="eastAsia"/>
          <w:color w:val="FF0000"/>
          <w:lang w:val="en-US" w:eastAsia="zh-CN"/>
        </w:rPr>
        <w:t xml:space="preserve"> (page 5, line 238-242)</w:t>
      </w:r>
      <w:r>
        <w:rPr>
          <w:rFonts w:hint="eastAsia"/>
          <w:color w:val="FF0000"/>
        </w:rPr>
        <w:t>.</w:t>
      </w:r>
      <w:bookmarkEnd w:id="4"/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spacing w:beforeLines="0" w:afterLines="0"/>
        <w:jc w:val="left"/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3</w:t>
      </w:r>
      <w:r>
        <w:rPr>
          <w:b/>
        </w:rPr>
        <w:t xml:space="preserve">: </w:t>
      </w:r>
      <w:r>
        <w:rPr>
          <w:rFonts w:hint="default" w:ascii="Segoe UI" w:hAnsi="Segoe UI" w:eastAsia="Segoe UI"/>
          <w:color w:val="000000"/>
          <w:sz w:val="20"/>
          <w:szCs w:val="24"/>
          <w:lang w:val="zh-CN"/>
        </w:rPr>
        <w:t>-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3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The formatting error has been corrected</w:t>
      </w:r>
      <w:r>
        <w:rPr>
          <w:rFonts w:hint="eastAsia"/>
          <w:color w:val="FF0000"/>
          <w:lang w:val="en-US" w:eastAsia="zh-CN"/>
        </w:rPr>
        <w:t xml:space="preserve"> (page 7, line 288)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4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Enhance the caption details about the design and results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4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Details about the design and results have been added to the caption in Table 1</w:t>
      </w:r>
      <w:r>
        <w:rPr>
          <w:rFonts w:hint="eastAsia"/>
          <w:color w:val="FF0000"/>
          <w:lang w:val="en-US" w:eastAsia="zh-CN"/>
        </w:rPr>
        <w:t xml:space="preserve"> (page 8, line 294-295)</w:t>
      </w:r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5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Add amino acid profile of MBPs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5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The amino acid profiles of MBPs have been added in section 3.2.2. Fluorescence spectra</w:t>
      </w:r>
      <w:r>
        <w:rPr>
          <w:rFonts w:hint="eastAsia"/>
          <w:color w:val="FF0000"/>
          <w:lang w:val="en-US" w:eastAsia="zh-CN"/>
        </w:rPr>
        <w:t xml:space="preserve"> </w:t>
      </w:r>
      <w:bookmarkStart w:id="6" w:name="OLE_LINK8"/>
      <w:r>
        <w:rPr>
          <w:rFonts w:hint="eastAsia"/>
          <w:color w:val="FF0000"/>
          <w:lang w:val="en-US" w:eastAsia="zh-CN"/>
        </w:rPr>
        <w:t>(page 9, line 332-334)</w:t>
      </w:r>
      <w:bookmarkEnd w:id="6"/>
      <w:r>
        <w:rPr>
          <w:rFonts w:hint="eastAsia"/>
          <w:color w:val="FF0000"/>
        </w:rPr>
        <w:t>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6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 xml:space="preserve">As in FS spectra by increasing the concentration the effect is increasing . how can we assure </w:t>
      </w:r>
      <w:bookmarkStart w:id="7" w:name="OLE_LINK2"/>
      <w:r>
        <w:rPr>
          <w:rFonts w:hint="default"/>
          <w:b w:val="0"/>
          <w:bCs/>
          <w:lang w:val="zh-CN"/>
        </w:rPr>
        <w:t>the optimized level of</w:t>
      </w:r>
      <w:bookmarkEnd w:id="7"/>
      <w:r>
        <w:rPr>
          <w:rFonts w:hint="default"/>
          <w:b w:val="0"/>
          <w:bCs/>
          <w:lang w:val="zh-CN"/>
        </w:rPr>
        <w:t xml:space="preserve"> intration ?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6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In Figure 2A, we mainly focus on the alteration of the spatial structure of MBP by Ca</w:t>
      </w:r>
      <w:r>
        <w:rPr>
          <w:rFonts w:hint="eastAsia"/>
          <w:color w:val="FF0000"/>
          <w:vertAlign w:val="superscript"/>
        </w:rPr>
        <w:t>2+</w:t>
      </w:r>
      <w:r>
        <w:rPr>
          <w:rFonts w:hint="eastAsia"/>
          <w:color w:val="FF0000"/>
        </w:rPr>
        <w:t xml:space="preserve"> as reflected by the spectrum, and the optimization of the interaction level is not our main concern.</w:t>
      </w:r>
    </w:p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7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This analysis do not support the flourescence analysis/ Because 15 AAs detected but not all are fluroscent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default"/>
          <w:b w:val="0"/>
          <w:bCs/>
          <w:lang w:val="zh-CN"/>
        </w:rPr>
        <w:t xml:space="preserve"> </w:t>
      </w:r>
    </w:p>
    <w:p>
      <w:pPr>
        <w:rPr>
          <w:rFonts w:hint="eastAsia"/>
          <w:color w:val="FF0000"/>
          <w:lang w:val="en-US" w:eastAsia="zh-CN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7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Fluorescence spectra can be used as long as their amino acid compositions contain amino acids that produce fluorescence; it is not necessary that all amino acids be able to produce fluorescence.</w:t>
      </w:r>
      <w:r>
        <w:rPr>
          <w:rFonts w:hint="eastAsia"/>
          <w:color w:val="FF0000"/>
          <w:lang w:val="en-US" w:eastAsia="zh-CN"/>
        </w:rPr>
        <w:t xml:space="preserve"> To avoid misunderstanding by readers, we have adjusted the position of Table 2 to the front of Figure 2 and added some explanations in the text (page 9, line 332-334).</w:t>
      </w:r>
    </w:p>
    <w:p>
      <w:pPr>
        <w:rPr>
          <w:rFonts w:hint="eastAsia"/>
          <w:color w:val="FF0000"/>
          <w:lang w:val="en-US" w:eastAsia="zh-CN"/>
        </w:rPr>
      </w:pPr>
    </w:p>
    <w:p>
      <w:pPr>
        <w:rPr>
          <w:rFonts w:hint="eastAsia"/>
          <w:color w:val="FF0000"/>
          <w:lang w:val="en-US" w:eastAsia="zh-CN"/>
        </w:rPr>
      </w:pPr>
    </w:p>
    <w:p>
      <w:pPr>
        <w:rPr>
          <w:b/>
        </w:rPr>
      </w:pPr>
      <w:r>
        <w:rPr>
          <w:b/>
        </w:rPr>
        <w:t>Point 1</w:t>
      </w:r>
      <w:r>
        <w:rPr>
          <w:rFonts w:hint="eastAsia"/>
          <w:b/>
          <w:lang w:val="en-US" w:eastAsia="zh-CN"/>
        </w:rPr>
        <w:t>8</w:t>
      </w:r>
      <w:r>
        <w:rPr>
          <w:b/>
        </w:rPr>
        <w:t xml:space="preserve">: </w:t>
      </w:r>
      <w:r>
        <w:rPr>
          <w:rFonts w:hint="default"/>
          <w:b w:val="0"/>
          <w:bCs/>
          <w:lang w:val="zh-CN"/>
        </w:rPr>
        <w:t>Purity of the MBPs is necessary to be provided as EDX spectra indicates that MBPs are 100% pure / If these MBPs are isolated and purified then it may be the same in results if only extrated MBPs then other elements may be the part. Secondly Chlorides were removed?</w:t>
      </w:r>
    </w:p>
    <w:p>
      <w:pPr>
        <w:rPr>
          <w:rFonts w:hint="eastAsia"/>
          <w:color w:val="FF0000"/>
        </w:rPr>
      </w:pPr>
      <w:r>
        <w:rPr>
          <w:b/>
          <w:color w:val="FF0000"/>
        </w:rPr>
        <w:t>Response 1</w:t>
      </w:r>
      <w:r>
        <w:rPr>
          <w:rFonts w:hint="eastAsia"/>
          <w:b/>
          <w:color w:val="FF0000"/>
          <w:lang w:val="en-US" w:eastAsia="zh-CN"/>
        </w:rPr>
        <w:t>8</w:t>
      </w:r>
      <w:r>
        <w:rPr>
          <w:b/>
          <w:color w:val="FF0000"/>
        </w:rPr>
        <w:t xml:space="preserve">: </w:t>
      </w:r>
      <w:r>
        <w:rPr>
          <w:rFonts w:hint="eastAsia"/>
          <w:color w:val="FF0000"/>
        </w:rPr>
        <w:t>As you inferred, the purity of MBPs is greater than or equal to 90%</w:t>
      </w:r>
      <w:r>
        <w:rPr>
          <w:rFonts w:hint="eastAsia"/>
          <w:color w:val="FF0000"/>
          <w:lang w:val="en-US" w:eastAsia="zh-CN"/>
        </w:rPr>
        <w:t xml:space="preserve"> (page 3, line 111)</w:t>
      </w:r>
      <w:r>
        <w:rPr>
          <w:rFonts w:hint="eastAsia"/>
          <w:color w:val="FF0000"/>
        </w:rPr>
        <w:t xml:space="preserve">, not 100%, and small amounts of Na, P, S, and Cl are present in MBPs. Chlorine is not completely removed, and very small amounts of chlorine are present in MBP-Ca. In order to disclose these hidden details, we have redrawn Figure 3C and </w:t>
      </w:r>
      <w:r>
        <w:rPr>
          <w:rFonts w:hint="eastAsia"/>
          <w:color w:val="FF0000"/>
          <w:lang w:val="en-US" w:eastAsia="zh-CN"/>
        </w:rPr>
        <w:t>3</w:t>
      </w:r>
      <w:r>
        <w:rPr>
          <w:rFonts w:hint="eastAsia"/>
          <w:color w:val="FF0000"/>
        </w:rPr>
        <w:t>D</w:t>
      </w:r>
      <w:r>
        <w:rPr>
          <w:rFonts w:hint="eastAsia"/>
          <w:color w:val="FF0000"/>
          <w:lang w:val="en-US" w:eastAsia="zh-CN"/>
        </w:rPr>
        <w:t xml:space="preserve"> (page 12)</w:t>
      </w:r>
      <w:r>
        <w:rPr>
          <w:rFonts w:hint="eastAsia"/>
          <w:color w:val="FF0000"/>
        </w:rPr>
        <w:t>.</w:t>
      </w:r>
      <w:bookmarkStart w:id="8" w:name="_GoBack"/>
      <w:bookmarkEnd w:id="8"/>
    </w:p>
    <w:sectPr>
      <w:footerReference r:id="rId8" w:type="first"/>
      <w:headerReference r:id="rId5" w:type="default"/>
      <w:footerReference r:id="rId7" w:type="default"/>
      <w:headerReference r:id="rId6" w:type="even"/>
      <w:type w:val="continuous"/>
      <w:pgSz w:w="11906" w:h="16838"/>
      <w:pgMar w:top="1418" w:right="1531" w:bottom="1077" w:left="1531" w:header="1021" w:footer="851" w:gutter="0"/>
      <w:pgNumType w:start="1"/>
      <w:cols w:space="425" w:num="1"/>
      <w:titlePg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Angsana New">
    <w:altName w:val="Microsoft Sans Serif"/>
    <w:panose1 w:val="02020603050405020304"/>
    <w:charset w:val="DE"/>
    <w:family w:val="roman"/>
    <w:pitch w:val="default"/>
    <w:sig w:usb0="00000000" w:usb1="00000000" w:usb2="00000000" w:usb3="00000000" w:csb0="0001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rdia New">
    <w:altName w:val="Microsoft Sans Serif"/>
    <w:panose1 w:val="020B0304020202020204"/>
    <w:charset w:val="DE"/>
    <w:family w:val="roman"/>
    <w:pitch w:val="default"/>
    <w:sig w:usb0="00000000" w:usb1="00000000" w:usb2="00000000" w:usb3="00000000" w:csb0="0001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1841894"/>
      <w:docPartObj>
        <w:docPartGallery w:val="autotext"/>
      </w:docPartObj>
    </w:sdtPr>
    <w:sdtContent>
      <w:p>
        <w:sdt>
          <w:sdtPr>
            <w:id w:val="-1326281841"/>
            <w:docPartObj>
              <w:docPartGallery w:val="autotext"/>
            </w:docPartObj>
          </w:sdtPr>
          <w:sdtContent>
            <w:r>
              <w:fldChar w:fldCharType="begin"/>
            </w:r>
            <w:r>
              <w:instrText xml:space="preserve"> PAGE  \* Arabic  \* MERGEFORMAT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sdtContent>
        </w:sdt>
      </w:p>
    </w:sdtContent>
  </w:sdt>
  <w:p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djustRightInd w:val="0"/>
      <w:snapToGrid w:val="0"/>
      <w:rPr>
        <w:i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B468F5"/>
    <w:multiLevelType w:val="multilevel"/>
    <w:tmpl w:val="18B468F5"/>
    <w:lvl w:ilvl="0" w:tentative="0">
      <w:start w:val="1"/>
      <w:numFmt w:val="decimal"/>
      <w:pStyle w:val="84"/>
      <w:lvlText w:val="%1."/>
      <w:lvlJc w:val="left"/>
      <w:pPr>
        <w:ind w:left="425" w:hanging="425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C6F5D"/>
    <w:multiLevelType w:val="multilevel"/>
    <w:tmpl w:val="1E0C6F5D"/>
    <w:lvl w:ilvl="0" w:tentative="0">
      <w:start w:val="1"/>
      <w:numFmt w:val="bullet"/>
      <w:pStyle w:val="71"/>
      <w:lvlText w:val=""/>
      <w:lvlJc w:val="left"/>
      <w:pPr>
        <w:ind w:left="3033" w:hanging="425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40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476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548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62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92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764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83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9088" w:hanging="360"/>
      </w:pPr>
      <w:rPr>
        <w:rFonts w:hint="default" w:ascii="Wingdings" w:hAnsi="Wingdings"/>
      </w:rPr>
    </w:lvl>
  </w:abstractNum>
  <w:abstractNum w:abstractNumId="2">
    <w:nsid w:val="54075B53"/>
    <w:multiLevelType w:val="multilevel"/>
    <w:tmpl w:val="54075B53"/>
    <w:lvl w:ilvl="0" w:tentative="0">
      <w:start w:val="1"/>
      <w:numFmt w:val="decimal"/>
      <w:pStyle w:val="70"/>
      <w:lvlText w:val="%1."/>
      <w:lvlJc w:val="left"/>
      <w:pPr>
        <w:ind w:left="3033" w:hanging="425"/>
      </w:pPr>
    </w:lvl>
    <w:lvl w:ilvl="1" w:tentative="0">
      <w:start w:val="1"/>
      <w:numFmt w:val="lowerLetter"/>
      <w:lvlText w:val="%2."/>
      <w:lvlJc w:val="left"/>
      <w:pPr>
        <w:ind w:left="3691" w:hanging="360"/>
      </w:pPr>
    </w:lvl>
    <w:lvl w:ilvl="2" w:tentative="0">
      <w:start w:val="1"/>
      <w:numFmt w:val="lowerRoman"/>
      <w:lvlText w:val="%3."/>
      <w:lvlJc w:val="right"/>
      <w:pPr>
        <w:ind w:left="4411" w:hanging="180"/>
      </w:pPr>
    </w:lvl>
    <w:lvl w:ilvl="3" w:tentative="0">
      <w:start w:val="1"/>
      <w:numFmt w:val="decimal"/>
      <w:lvlText w:val="%4."/>
      <w:lvlJc w:val="left"/>
      <w:pPr>
        <w:ind w:left="5131" w:hanging="360"/>
      </w:pPr>
    </w:lvl>
    <w:lvl w:ilvl="4" w:tentative="0">
      <w:start w:val="1"/>
      <w:numFmt w:val="lowerLetter"/>
      <w:lvlText w:val="%5."/>
      <w:lvlJc w:val="left"/>
      <w:pPr>
        <w:ind w:left="5851" w:hanging="360"/>
      </w:pPr>
    </w:lvl>
    <w:lvl w:ilvl="5" w:tentative="0">
      <w:start w:val="1"/>
      <w:numFmt w:val="lowerRoman"/>
      <w:lvlText w:val="%6."/>
      <w:lvlJc w:val="right"/>
      <w:pPr>
        <w:ind w:left="6571" w:hanging="180"/>
      </w:pPr>
    </w:lvl>
    <w:lvl w:ilvl="6" w:tentative="0">
      <w:start w:val="1"/>
      <w:numFmt w:val="decimal"/>
      <w:lvlText w:val="%7."/>
      <w:lvlJc w:val="left"/>
      <w:pPr>
        <w:ind w:left="7291" w:hanging="360"/>
      </w:pPr>
    </w:lvl>
    <w:lvl w:ilvl="7" w:tentative="0">
      <w:start w:val="1"/>
      <w:numFmt w:val="lowerLetter"/>
      <w:lvlText w:val="%8."/>
      <w:lvlJc w:val="left"/>
      <w:pPr>
        <w:ind w:left="8011" w:hanging="360"/>
      </w:pPr>
    </w:lvl>
    <w:lvl w:ilvl="8" w:tentative="0">
      <w:start w:val="1"/>
      <w:numFmt w:val="lowerRoman"/>
      <w:lvlText w:val="%9."/>
      <w:lvlJc w:val="right"/>
      <w:pPr>
        <w:ind w:left="87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bordersDoNotSurroundHeader w:val="1"/>
  <w:bordersDoNotSurroundFooter w:val="1"/>
  <w:documentProtection w:enforcement="0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wNWUwZjQ2ZDVjODU4MjE2MjhkNmJlZGE4YjBjYTUifQ=="/>
  </w:docVars>
  <w:rsids>
    <w:rsidRoot w:val="00172A27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  <w:rsid w:val="0728603B"/>
    <w:rsid w:val="07C00145"/>
    <w:rsid w:val="088D2604"/>
    <w:rsid w:val="1D766AF2"/>
    <w:rsid w:val="1E3D357A"/>
    <w:rsid w:val="20950B2A"/>
    <w:rsid w:val="27B72E2A"/>
    <w:rsid w:val="29D12335"/>
    <w:rsid w:val="2D0619FA"/>
    <w:rsid w:val="4142139B"/>
    <w:rsid w:val="41D41C6F"/>
    <w:rsid w:val="41F56566"/>
    <w:rsid w:val="49F904C5"/>
    <w:rsid w:val="4AFD79E6"/>
    <w:rsid w:val="4F0B1B3A"/>
    <w:rsid w:val="502A47C8"/>
    <w:rsid w:val="510623ED"/>
    <w:rsid w:val="56FA51F4"/>
    <w:rsid w:val="585B21BB"/>
    <w:rsid w:val="5BBE2F03"/>
    <w:rsid w:val="5C3E4DC8"/>
    <w:rsid w:val="610D7803"/>
    <w:rsid w:val="64E51355"/>
    <w:rsid w:val="71D436B8"/>
    <w:rsid w:val="73BE5DBE"/>
    <w:rsid w:val="73CB617F"/>
    <w:rsid w:val="75F728CA"/>
    <w:rsid w:val="76FB4FCD"/>
    <w:rsid w:val="79553815"/>
    <w:rsid w:val="7BAB5214"/>
    <w:rsid w:val="7C0463A5"/>
    <w:rsid w:val="7E9C1A76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0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0" w:name="List"/>
    <w:lsdException w:uiPriority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60" w:lineRule="atLeast"/>
      <w:jc w:val="both"/>
    </w:pPr>
    <w:rPr>
      <w:rFonts w:ascii="Palatino Linotype" w:hAnsi="Palatino Linotype" w:cs="Times New Roman" w:eastAsiaTheme="minorEastAsia"/>
      <w:color w:val="000000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0"/>
    <w:pPr>
      <w:spacing w:before="240"/>
      <w:outlineLvl w:val="0"/>
    </w:pPr>
    <w:rPr>
      <w:rFonts w:ascii="Arial" w:hAnsi="Arial"/>
      <w:b/>
      <w:u w:val="single"/>
    </w:rPr>
  </w:style>
  <w:style w:type="paragraph" w:styleId="3">
    <w:name w:val="heading 2"/>
    <w:basedOn w:val="1"/>
    <w:next w:val="1"/>
    <w:link w:val="42"/>
    <w:qFormat/>
    <w:uiPriority w:val="0"/>
    <w:pPr>
      <w:spacing w:before="120"/>
      <w:outlineLvl w:val="1"/>
    </w:pPr>
    <w:rPr>
      <w:rFonts w:ascii="Arial" w:hAnsi="Arial" w:cstheme="majorBidi"/>
      <w:b/>
    </w:rPr>
  </w:style>
  <w:style w:type="paragraph" w:styleId="4">
    <w:name w:val="heading 3"/>
    <w:basedOn w:val="1"/>
    <w:next w:val="1"/>
    <w:link w:val="44"/>
    <w:qFormat/>
    <w:uiPriority w:val="0"/>
    <w:pPr>
      <w:ind w:left="360"/>
      <w:outlineLvl w:val="2"/>
    </w:pPr>
    <w:rPr>
      <w:b/>
    </w:rPr>
  </w:style>
  <w:style w:type="paragraph" w:styleId="5">
    <w:name w:val="heading 4"/>
    <w:basedOn w:val="1"/>
    <w:next w:val="1"/>
    <w:link w:val="45"/>
    <w:qFormat/>
    <w:uiPriority w:val="0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6">
    <w:name w:val="heading 5"/>
    <w:basedOn w:val="1"/>
    <w:next w:val="1"/>
    <w:link w:val="46"/>
    <w:qFormat/>
    <w:uiPriority w:val="0"/>
    <w:pPr>
      <w:ind w:left="706"/>
      <w:outlineLvl w:val="4"/>
    </w:pPr>
    <w:rPr>
      <w:b/>
    </w:rPr>
  </w:style>
  <w:style w:type="paragraph" w:styleId="7">
    <w:name w:val="heading 6"/>
    <w:basedOn w:val="1"/>
    <w:next w:val="1"/>
    <w:link w:val="47"/>
    <w:qFormat/>
    <w:uiPriority w:val="0"/>
    <w:pPr>
      <w:ind w:left="706"/>
      <w:outlineLvl w:val="5"/>
    </w:pPr>
    <w:rPr>
      <w:rFonts w:cstheme="majorBidi"/>
      <w:u w:val="single"/>
    </w:rPr>
  </w:style>
  <w:style w:type="paragraph" w:styleId="8">
    <w:name w:val="heading 7"/>
    <w:basedOn w:val="1"/>
    <w:next w:val="1"/>
    <w:link w:val="48"/>
    <w:qFormat/>
    <w:uiPriority w:val="0"/>
    <w:pPr>
      <w:ind w:left="706"/>
      <w:outlineLvl w:val="6"/>
    </w:pPr>
    <w:rPr>
      <w:i/>
    </w:rPr>
  </w:style>
  <w:style w:type="paragraph" w:styleId="9">
    <w:name w:val="heading 8"/>
    <w:basedOn w:val="1"/>
    <w:next w:val="1"/>
    <w:link w:val="49"/>
    <w:qFormat/>
    <w:uiPriority w:val="0"/>
    <w:pPr>
      <w:ind w:left="706"/>
      <w:outlineLvl w:val="7"/>
    </w:pPr>
    <w:rPr>
      <w:rFonts w:cstheme="majorBidi"/>
      <w:i/>
    </w:rPr>
  </w:style>
  <w:style w:type="paragraph" w:styleId="10">
    <w:name w:val="heading 9"/>
    <w:basedOn w:val="1"/>
    <w:next w:val="1"/>
    <w:link w:val="50"/>
    <w:qFormat/>
    <w:uiPriority w:val="0"/>
    <w:pPr>
      <w:ind w:left="706"/>
      <w:outlineLvl w:val="8"/>
    </w:pPr>
    <w:rPr>
      <w:rFonts w:cstheme="majorBidi"/>
      <w:i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4"/>
    <w:qFormat/>
    <w:uiPriority w:val="0"/>
  </w:style>
  <w:style w:type="paragraph" w:styleId="12">
    <w:name w:val="Body Text"/>
    <w:link w:val="60"/>
    <w:qFormat/>
    <w:uiPriority w:val="0"/>
    <w:pPr>
      <w:spacing w:after="120" w:line="340" w:lineRule="atLeast"/>
      <w:jc w:val="both"/>
    </w:pPr>
    <w:rPr>
      <w:rFonts w:ascii="Palatino Linotype" w:hAnsi="Palatino Linotype" w:cs="Times New Roman" w:eastAsiaTheme="minorEastAsia"/>
      <w:color w:val="000000"/>
      <w:sz w:val="24"/>
      <w:lang w:val="en-US" w:eastAsia="de-DE" w:bidi="ar-SA"/>
    </w:rPr>
  </w:style>
  <w:style w:type="paragraph" w:styleId="13">
    <w:name w:val="endnote text"/>
    <w:basedOn w:val="1"/>
    <w:link w:val="57"/>
    <w:semiHidden/>
    <w:unhideWhenUsed/>
    <w:qFormat/>
    <w:uiPriority w:val="0"/>
    <w:pPr>
      <w:spacing w:line="240" w:lineRule="auto"/>
    </w:pPr>
  </w:style>
  <w:style w:type="paragraph" w:styleId="14">
    <w:name w:val="Balloon Text"/>
    <w:basedOn w:val="1"/>
    <w:link w:val="53"/>
    <w:qFormat/>
    <w:uiPriority w:val="99"/>
    <w:rPr>
      <w:rFonts w:cs="Tahoma"/>
      <w:szCs w:val="18"/>
    </w:rPr>
  </w:style>
  <w:style w:type="paragraph" w:styleId="15">
    <w:name w:val="footer"/>
    <w:basedOn w:val="1"/>
    <w:link w:val="58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16">
    <w:name w:val="header"/>
    <w:basedOn w:val="1"/>
    <w:link w:val="5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17">
    <w:name w:val="footnote text"/>
    <w:basedOn w:val="1"/>
    <w:link w:val="51"/>
    <w:semiHidden/>
    <w:unhideWhenUsed/>
    <w:qFormat/>
    <w:uiPriority w:val="0"/>
    <w:pPr>
      <w:spacing w:line="240" w:lineRule="auto"/>
    </w:pPr>
  </w:style>
  <w:style w:type="paragraph" w:styleId="18">
    <w:name w:val="Normal (Web)"/>
    <w:basedOn w:val="1"/>
    <w:qFormat/>
    <w:uiPriority w:val="99"/>
    <w:rPr>
      <w:szCs w:val="24"/>
    </w:rPr>
  </w:style>
  <w:style w:type="paragraph" w:styleId="19">
    <w:name w:val="Title"/>
    <w:basedOn w:val="1"/>
    <w:next w:val="1"/>
    <w:link w:val="101"/>
    <w:qFormat/>
    <w:uiPriority w:val="10"/>
    <w:pPr>
      <w:spacing w:line="240" w:lineRule="auto"/>
      <w:contextualSpacing/>
      <w:jc w:val="left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val="en-GB" w:eastAsia="en-US"/>
    </w:rPr>
  </w:style>
  <w:style w:type="paragraph" w:styleId="20">
    <w:name w:val="annotation subject"/>
    <w:basedOn w:val="11"/>
    <w:next w:val="11"/>
    <w:link w:val="55"/>
    <w:qFormat/>
    <w:uiPriority w:val="0"/>
    <w:rPr>
      <w:b/>
      <w:bCs/>
    </w:rPr>
  </w:style>
  <w:style w:type="table" w:styleId="22">
    <w:name w:val="Table Grid"/>
    <w:basedOn w:val="2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endnote reference"/>
    <w:basedOn w:val="23"/>
    <w:qFormat/>
    <w:uiPriority w:val="0"/>
    <w:rPr>
      <w:vertAlign w:val="superscript"/>
    </w:rPr>
  </w:style>
  <w:style w:type="character" w:styleId="25">
    <w:name w:val="page number"/>
    <w:basedOn w:val="23"/>
    <w:qFormat/>
    <w:uiPriority w:val="0"/>
  </w:style>
  <w:style w:type="character" w:styleId="26">
    <w:name w:val="FollowedHyperlink"/>
    <w:basedOn w:val="23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7">
    <w:name w:val="line number"/>
    <w:qFormat/>
    <w:uiPriority w:val="99"/>
    <w:rPr>
      <w:rFonts w:ascii="Palatino Linotype" w:hAnsi="Palatino Linotype"/>
      <w:sz w:val="16"/>
    </w:rPr>
  </w:style>
  <w:style w:type="character" w:styleId="28">
    <w:name w:val="Hyperlink"/>
    <w:qFormat/>
    <w:uiPriority w:val="99"/>
    <w:rPr>
      <w:color w:val="0000FF"/>
      <w:u w:val="single"/>
    </w:rPr>
  </w:style>
  <w:style w:type="character" w:styleId="29">
    <w:name w:val="annotation reference"/>
    <w:basedOn w:val="23"/>
    <w:qFormat/>
    <w:uiPriority w:val="0"/>
    <w:rPr>
      <w:sz w:val="21"/>
      <w:szCs w:val="21"/>
    </w:rPr>
  </w:style>
  <w:style w:type="character" w:customStyle="1" w:styleId="30">
    <w:name w:val="apple-converted-space"/>
    <w:basedOn w:val="23"/>
    <w:qFormat/>
    <w:uiPriority w:val="0"/>
  </w:style>
  <w:style w:type="paragraph" w:customStyle="1" w:styleId="31">
    <w:name w:val="MDPI_1.1_article_type"/>
    <w:next w:val="1"/>
    <w:qFormat/>
    <w:uiPriority w:val="0"/>
    <w:pPr>
      <w:adjustRightInd w:val="0"/>
      <w:snapToGrid w:val="0"/>
      <w:spacing w:before="240" w:line="240" w:lineRule="auto"/>
      <w:jc w:val="left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32">
    <w:name w:val="MDPI_1.2_title"/>
    <w:next w:val="1"/>
    <w:qFormat/>
    <w:uiPriority w:val="0"/>
    <w:pPr>
      <w:adjustRightInd w:val="0"/>
      <w:snapToGrid w:val="0"/>
      <w:spacing w:after="240" w:line="240" w:lineRule="atLeast"/>
      <w:jc w:val="lef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33">
    <w:name w:val="MDPI_1.3_authornames"/>
    <w:next w:val="1"/>
    <w:qFormat/>
    <w:uiPriority w:val="0"/>
    <w:pPr>
      <w:adjustRightInd w:val="0"/>
      <w:snapToGrid w:val="0"/>
      <w:spacing w:after="360" w:line="260" w:lineRule="atLeast"/>
      <w:jc w:val="lef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34">
    <w:name w:val="MDPI_1.4_history"/>
    <w:basedOn w:val="1"/>
    <w:next w:val="1"/>
    <w:qFormat/>
    <w:uiPriority w:val="0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35">
    <w:name w:val="MDPI_1.5_academic_editor"/>
    <w:qFormat/>
    <w:uiPriority w:val="0"/>
    <w:pPr>
      <w:adjustRightInd w:val="0"/>
      <w:snapToGrid w:val="0"/>
      <w:spacing w:before="240" w:line="240" w:lineRule="atLeast"/>
      <w:ind w:right="113"/>
      <w:jc w:val="left"/>
    </w:pPr>
    <w:rPr>
      <w:rFonts w:ascii="Palatino Linotype" w:hAnsi="Palatino Linotype" w:eastAsia="Times New Roman" w:cs="Times New Roman"/>
      <w:color w:val="000000"/>
      <w:sz w:val="14"/>
      <w:szCs w:val="22"/>
      <w:lang w:val="en-US" w:eastAsia="de-DE" w:bidi="en-US"/>
    </w:rPr>
  </w:style>
  <w:style w:type="paragraph" w:customStyle="1" w:styleId="36">
    <w:name w:val="MDPI_1.6_affiliation"/>
    <w:qFormat/>
    <w:uiPriority w:val="0"/>
    <w:pPr>
      <w:adjustRightInd w:val="0"/>
      <w:snapToGrid w:val="0"/>
      <w:spacing w:line="200" w:lineRule="atLeast"/>
      <w:ind w:left="2806" w:hanging="198"/>
      <w:jc w:val="left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customStyle="1" w:styleId="37">
    <w:name w:val="MDPI_1.7_abstract"/>
    <w:next w:val="1"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szCs w:val="22"/>
      <w:lang w:val="en-US" w:eastAsia="de-DE" w:bidi="en-US"/>
    </w:rPr>
  </w:style>
  <w:style w:type="paragraph" w:customStyle="1" w:styleId="38">
    <w:name w:val="MDPI_1.8_keywords"/>
    <w:next w:val="1"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szCs w:val="22"/>
      <w:lang w:val="en-US" w:eastAsia="de-DE" w:bidi="en-US"/>
    </w:rPr>
  </w:style>
  <w:style w:type="paragraph" w:customStyle="1" w:styleId="39">
    <w:name w:val="MDPI_1.9_classification"/>
    <w:qFormat/>
    <w:uiPriority w:val="0"/>
    <w:pPr>
      <w:spacing w:before="240" w:line="260" w:lineRule="atLeast"/>
      <w:ind w:left="113"/>
      <w:jc w:val="both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40">
    <w:name w:val="MDPI_1.9_line"/>
    <w:qFormat/>
    <w:uiPriority w:val="0"/>
    <w:pPr>
      <w:pBdr>
        <w:bottom w:val="single" w:color="auto" w:sz="6" w:space="1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hAnsi="Palatino Linotype" w:eastAsia="Times New Roman" w:cs="Cordia New"/>
      <w:color w:val="000000"/>
      <w:szCs w:val="24"/>
      <w:lang w:val="en-US" w:eastAsia="de-DE" w:bidi="en-US"/>
    </w:rPr>
  </w:style>
  <w:style w:type="paragraph" w:customStyle="1" w:styleId="41">
    <w:name w:val="MDPI_2.1_heading1"/>
    <w:qFormat/>
    <w:uiPriority w:val="0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ascii="Palatino Linotype" w:hAnsi="Palatino Linotype" w:eastAsia="Times New Roman" w:cs="Times New Roman"/>
      <w:b/>
      <w:snapToGrid w:val="0"/>
      <w:color w:val="000000"/>
      <w:szCs w:val="22"/>
      <w:lang w:val="en-US" w:eastAsia="de-DE" w:bidi="en-US"/>
    </w:rPr>
  </w:style>
  <w:style w:type="character" w:customStyle="1" w:styleId="42">
    <w:name w:val="Heading 2 Char"/>
    <w:basedOn w:val="23"/>
    <w:link w:val="3"/>
    <w:qFormat/>
    <w:uiPriority w:val="0"/>
    <w:rPr>
      <w:rFonts w:ascii="Arial" w:hAnsi="Arial" w:cstheme="majorBidi"/>
      <w:b/>
    </w:rPr>
  </w:style>
  <w:style w:type="character" w:customStyle="1" w:styleId="43">
    <w:name w:val="Heading 1 Char"/>
    <w:basedOn w:val="23"/>
    <w:link w:val="2"/>
    <w:qFormat/>
    <w:uiPriority w:val="0"/>
    <w:rPr>
      <w:rFonts w:ascii="Arial" w:hAnsi="Arial"/>
      <w:b/>
      <w:u w:val="single"/>
    </w:rPr>
  </w:style>
  <w:style w:type="character" w:customStyle="1" w:styleId="44">
    <w:name w:val="Heading 3 Char"/>
    <w:basedOn w:val="23"/>
    <w:link w:val="4"/>
    <w:qFormat/>
    <w:uiPriority w:val="0"/>
    <w:rPr>
      <w:b/>
    </w:rPr>
  </w:style>
  <w:style w:type="character" w:customStyle="1" w:styleId="45">
    <w:name w:val="Heading 4 Char"/>
    <w:basedOn w:val="23"/>
    <w:link w:val="5"/>
    <w:qFormat/>
    <w:uiPriority w:val="0"/>
    <w:rPr>
      <w:rFonts w:ascii="Arial" w:hAnsi="Arial" w:cstheme="majorBidi"/>
      <w:b/>
    </w:rPr>
  </w:style>
  <w:style w:type="character" w:customStyle="1" w:styleId="46">
    <w:name w:val="Heading 5 Char"/>
    <w:basedOn w:val="23"/>
    <w:link w:val="6"/>
    <w:qFormat/>
    <w:uiPriority w:val="0"/>
    <w:rPr>
      <w:b/>
    </w:rPr>
  </w:style>
  <w:style w:type="character" w:customStyle="1" w:styleId="47">
    <w:name w:val="Heading 6 Char"/>
    <w:basedOn w:val="23"/>
    <w:link w:val="7"/>
    <w:qFormat/>
    <w:uiPriority w:val="0"/>
    <w:rPr>
      <w:rFonts w:cstheme="majorBidi"/>
      <w:u w:val="single"/>
    </w:rPr>
  </w:style>
  <w:style w:type="character" w:customStyle="1" w:styleId="48">
    <w:name w:val="Heading 7 Char"/>
    <w:basedOn w:val="23"/>
    <w:link w:val="8"/>
    <w:qFormat/>
    <w:uiPriority w:val="0"/>
    <w:rPr>
      <w:i/>
    </w:rPr>
  </w:style>
  <w:style w:type="character" w:customStyle="1" w:styleId="49">
    <w:name w:val="Heading 8 Char"/>
    <w:basedOn w:val="23"/>
    <w:link w:val="9"/>
    <w:qFormat/>
    <w:uiPriority w:val="0"/>
    <w:rPr>
      <w:rFonts w:cstheme="majorBidi"/>
      <w:i/>
    </w:rPr>
  </w:style>
  <w:style w:type="character" w:customStyle="1" w:styleId="50">
    <w:name w:val="Heading 9 Char"/>
    <w:basedOn w:val="23"/>
    <w:link w:val="10"/>
    <w:qFormat/>
    <w:uiPriority w:val="0"/>
    <w:rPr>
      <w:rFonts w:cstheme="majorBidi"/>
      <w:i/>
    </w:rPr>
  </w:style>
  <w:style w:type="character" w:customStyle="1" w:styleId="51">
    <w:name w:val="Footnote Text Char"/>
    <w:basedOn w:val="23"/>
    <w:link w:val="17"/>
    <w:semiHidden/>
    <w:qFormat/>
    <w:uiPriority w:val="0"/>
  </w:style>
  <w:style w:type="paragraph" w:styleId="52">
    <w:name w:val="List Paragraph"/>
    <w:basedOn w:val="1"/>
    <w:qFormat/>
    <w:uiPriority w:val="34"/>
    <w:pPr>
      <w:ind w:firstLine="420" w:firstLineChars="200"/>
    </w:pPr>
  </w:style>
  <w:style w:type="character" w:customStyle="1" w:styleId="53">
    <w:name w:val="Balloon Text Char"/>
    <w:basedOn w:val="23"/>
    <w:link w:val="14"/>
    <w:qFormat/>
    <w:uiPriority w:val="99"/>
    <w:rPr>
      <w:rFonts w:cs="Tahoma"/>
      <w:szCs w:val="18"/>
    </w:rPr>
  </w:style>
  <w:style w:type="character" w:customStyle="1" w:styleId="54">
    <w:name w:val="Comment Text Char"/>
    <w:basedOn w:val="23"/>
    <w:link w:val="11"/>
    <w:qFormat/>
    <w:uiPriority w:val="0"/>
  </w:style>
  <w:style w:type="character" w:customStyle="1" w:styleId="55">
    <w:name w:val="Comment Subject Char"/>
    <w:basedOn w:val="54"/>
    <w:link w:val="20"/>
    <w:qFormat/>
    <w:uiPriority w:val="0"/>
    <w:rPr>
      <w:b/>
      <w:bCs/>
    </w:rPr>
  </w:style>
  <w:style w:type="paragraph" w:customStyle="1" w:styleId="56">
    <w:name w:val="Bibliography"/>
    <w:basedOn w:val="1"/>
    <w:next w:val="1"/>
    <w:semiHidden/>
    <w:unhideWhenUsed/>
    <w:qFormat/>
    <w:uiPriority w:val="37"/>
  </w:style>
  <w:style w:type="character" w:customStyle="1" w:styleId="57">
    <w:name w:val="Endnote Text Char"/>
    <w:basedOn w:val="23"/>
    <w:link w:val="13"/>
    <w:semiHidden/>
    <w:qFormat/>
    <w:uiPriority w:val="0"/>
  </w:style>
  <w:style w:type="character" w:customStyle="1" w:styleId="58">
    <w:name w:val="Footer Char"/>
    <w:basedOn w:val="23"/>
    <w:link w:val="15"/>
    <w:qFormat/>
    <w:uiPriority w:val="99"/>
    <w:rPr>
      <w:szCs w:val="18"/>
    </w:rPr>
  </w:style>
  <w:style w:type="character" w:customStyle="1" w:styleId="59">
    <w:name w:val="Header Char"/>
    <w:basedOn w:val="23"/>
    <w:link w:val="16"/>
    <w:qFormat/>
    <w:uiPriority w:val="99"/>
    <w:rPr>
      <w:szCs w:val="18"/>
    </w:rPr>
  </w:style>
  <w:style w:type="character" w:customStyle="1" w:styleId="60">
    <w:name w:val="Body Text Char"/>
    <w:basedOn w:val="23"/>
    <w:link w:val="12"/>
    <w:qFormat/>
    <w:uiPriority w:val="0"/>
    <w:rPr>
      <w:sz w:val="24"/>
      <w:lang w:eastAsia="de-DE"/>
    </w:rPr>
  </w:style>
  <w:style w:type="character" w:styleId="61">
    <w:name w:val="Placeholder Text"/>
    <w:basedOn w:val="23"/>
    <w:semiHidden/>
    <w:qFormat/>
    <w:uiPriority w:val="99"/>
    <w:rPr>
      <w:color w:val="808080"/>
    </w:rPr>
  </w:style>
  <w:style w:type="paragraph" w:customStyle="1" w:styleId="62">
    <w:name w:val="MDPI_2.2_heading2"/>
    <w:qFormat/>
    <w:uiPriority w:val="0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63">
    <w:name w:val="MDPI_2.3_heading3"/>
    <w:qFormat/>
    <w:uiPriority w:val="0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4">
    <w:name w:val="MDPI_3.1_tex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5">
    <w:name w:val="MDPI_3.2_text_no_indent"/>
    <w:basedOn w:val="64"/>
    <w:qFormat/>
    <w:uiPriority w:val="0"/>
    <w:pPr>
      <w:ind w:firstLine="0"/>
    </w:pPr>
  </w:style>
  <w:style w:type="paragraph" w:customStyle="1" w:styleId="66">
    <w:name w:val="MDPI_3.3_text_space_after"/>
    <w:qFormat/>
    <w:uiPriority w:val="0"/>
    <w:pPr>
      <w:adjustRightInd w:val="0"/>
      <w:snapToGrid w:val="0"/>
      <w:spacing w:after="24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7">
    <w:name w:val="MDPI_3.4_text_space_before"/>
    <w:qFormat/>
    <w:uiPriority w:val="0"/>
    <w:pPr>
      <w:adjustRightInd w:val="0"/>
      <w:snapToGrid w:val="0"/>
      <w:spacing w:before="24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8">
    <w:name w:val="MDPI_3.5_text_before_lis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9">
    <w:name w:val="MDPI_3.6_text_after_list"/>
    <w:qFormat/>
    <w:uiPriority w:val="0"/>
    <w:pPr>
      <w:adjustRightInd w:val="0"/>
      <w:snapToGrid w:val="0"/>
      <w:spacing w:before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70">
    <w:name w:val="MDPI_3.7_itemize"/>
    <w:qFormat/>
    <w:uiPriority w:val="0"/>
    <w:pPr>
      <w:numPr>
        <w:ilvl w:val="0"/>
        <w:numId w:val="1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71">
    <w:name w:val="MDPI_3.8_bullet"/>
    <w:qFormat/>
    <w:uiPriority w:val="0"/>
    <w:pPr>
      <w:numPr>
        <w:ilvl w:val="0"/>
        <w:numId w:val="2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72">
    <w:name w:val="MDPI_3.9_equation"/>
    <w:qFormat/>
    <w:uiPriority w:val="0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73">
    <w:name w:val="MDPI_3.a_equation_number"/>
    <w:qFormat/>
    <w:uiPriority w:val="0"/>
    <w:pPr>
      <w:spacing w:before="120" w:after="120" w:line="240" w:lineRule="auto"/>
      <w:jc w:val="right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74">
    <w:name w:val="MDPI_4.1.1_one_table_caption"/>
    <w:qFormat/>
    <w:uiPriority w:val="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eastAsiaTheme="minorEastAsia" w:cstheme="minorBidi"/>
      <w:color w:val="000000"/>
      <w:sz w:val="18"/>
      <w:szCs w:val="22"/>
      <w:lang w:val="en-US" w:eastAsia="zh-CN" w:bidi="en-US"/>
    </w:rPr>
  </w:style>
  <w:style w:type="paragraph" w:customStyle="1" w:styleId="75">
    <w:name w:val="MDPI_4.1_table_caption"/>
    <w:qFormat/>
    <w:uiPriority w:val="0"/>
    <w:pPr>
      <w:adjustRightInd w:val="0"/>
      <w:snapToGrid w:val="0"/>
      <w:spacing w:before="240" w:after="120" w:line="228" w:lineRule="auto"/>
      <w:ind w:left="2608"/>
      <w:jc w:val="left"/>
    </w:pPr>
    <w:rPr>
      <w:rFonts w:ascii="Palatino Linotype" w:hAnsi="Palatino Linotype" w:eastAsia="Times New Roman" w:cstheme="minorBidi"/>
      <w:color w:val="000000"/>
      <w:sz w:val="18"/>
      <w:szCs w:val="22"/>
      <w:lang w:val="en-US" w:eastAsia="de-DE" w:bidi="en-US"/>
    </w:rPr>
  </w:style>
  <w:style w:type="table" w:customStyle="1" w:styleId="76">
    <w:name w:val="MDPI_4.1_three_line_table"/>
    <w:basedOn w:val="21"/>
    <w:qFormat/>
    <w:uiPriority w:val="99"/>
    <w:pPr>
      <w:adjustRightInd w:val="0"/>
      <w:snapToGrid w:val="0"/>
      <w:spacing w:line="240" w:lineRule="auto"/>
      <w:jc w:val="center"/>
    </w:pPr>
    <w:tblPr>
      <w:jc w:val="center"/>
      <w:tblBorders>
        <w:top w:val="single" w:color="auto" w:sz="8" w:space="0"/>
        <w:bottom w:val="single" w:color="auto" w:sz="8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cPr>
        <w:tcBorders>
          <w:bottom w:val="single" w:color="auto" w:sz="4" w:space="0"/>
        </w:tcBorders>
      </w:tcPr>
    </w:tblStylePr>
  </w:style>
  <w:style w:type="paragraph" w:customStyle="1" w:styleId="77">
    <w:name w:val="MDPI_4.3_table_footer"/>
    <w:next w:val="64"/>
    <w:qFormat/>
    <w:uiPriority w:val="0"/>
    <w:pPr>
      <w:adjustRightInd w:val="0"/>
      <w:snapToGrid w:val="0"/>
      <w:spacing w:after="240" w:line="228" w:lineRule="auto"/>
      <w:ind w:left="2608"/>
      <w:jc w:val="left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78">
    <w:name w:val="MDPI_5.1.1_one_figure_caption"/>
    <w:qFormat/>
    <w:uiPriority w:val="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Times New Roman" w:eastAsiaTheme="minorEastAsia"/>
      <w:color w:val="000000"/>
      <w:sz w:val="18"/>
      <w:lang w:val="en-US" w:eastAsia="zh-CN" w:bidi="en-US"/>
    </w:rPr>
  </w:style>
  <w:style w:type="paragraph" w:customStyle="1" w:styleId="79">
    <w:name w:val="MDPI_5.1_figure_caption"/>
    <w:qFormat/>
    <w:uiPriority w:val="0"/>
    <w:pPr>
      <w:adjustRightInd w:val="0"/>
      <w:snapToGrid w:val="0"/>
      <w:spacing w:before="120" w:after="240" w:line="228" w:lineRule="auto"/>
      <w:ind w:left="2608"/>
      <w:jc w:val="left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80">
    <w:name w:val="MDPI_5.2_figure"/>
    <w:qFormat/>
    <w:uiPriority w:val="0"/>
    <w:pPr>
      <w:adjustRightInd w:val="0"/>
      <w:snapToGrid w:val="0"/>
      <w:spacing w:before="240" w:after="120" w:line="240" w:lineRule="auto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81">
    <w:name w:val="MDPI_6.1_Citation"/>
    <w:qFormat/>
    <w:uiPriority w:val="0"/>
    <w:pPr>
      <w:adjustRightInd w:val="0"/>
      <w:snapToGrid w:val="0"/>
      <w:spacing w:line="240" w:lineRule="atLeast"/>
      <w:ind w:right="113"/>
      <w:jc w:val="left"/>
    </w:pPr>
    <w:rPr>
      <w:rFonts w:ascii="Palatino Linotype" w:hAnsi="Palatino Linotype" w:eastAsiaTheme="minorEastAsia" w:cstheme="minorBidi"/>
      <w:color w:val="auto"/>
      <w:sz w:val="14"/>
      <w:szCs w:val="22"/>
      <w:lang w:val="en-US" w:eastAsia="zh-CN" w:bidi="ar-SA"/>
    </w:rPr>
  </w:style>
  <w:style w:type="paragraph" w:customStyle="1" w:styleId="82">
    <w:name w:val="MDPI_6.2_BackMatter"/>
    <w:qFormat/>
    <w:uiPriority w:val="0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83">
    <w:name w:val="MDPI_6.3_Notes"/>
    <w:qFormat/>
    <w:uiPriority w:val="0"/>
    <w:pPr>
      <w:adjustRightInd w:val="0"/>
      <w:snapToGrid w:val="0"/>
      <w:spacing w:after="120" w:line="240" w:lineRule="atLeast"/>
      <w:ind w:right="113"/>
      <w:jc w:val="left"/>
    </w:pPr>
    <w:rPr>
      <w:rFonts w:ascii="Palatino Linotype" w:hAnsi="Palatino Linotype" w:eastAsia="宋体" w:cs="Times New Roman"/>
      <w:snapToGrid w:val="0"/>
      <w:color w:val="000000" w:themeColor="text1"/>
      <w:sz w:val="14"/>
      <w:lang w:val="en-US" w:eastAsia="en-US" w:bidi="en-US"/>
      <w14:textFill>
        <w14:solidFill>
          <w14:schemeClr w14:val="tx1"/>
        </w14:solidFill>
      </w14:textFill>
    </w:rPr>
  </w:style>
  <w:style w:type="paragraph" w:customStyle="1" w:styleId="84">
    <w:name w:val="MDPI_7.1_References"/>
    <w:qFormat/>
    <w:uiPriority w:val="0"/>
    <w:pPr>
      <w:numPr>
        <w:ilvl w:val="0"/>
        <w:numId w:val="3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85">
    <w:name w:val="MDPI_7.2_Copyright"/>
    <w:qFormat/>
    <w:uiPriority w:val="0"/>
    <w:pPr>
      <w:adjustRightInd w:val="0"/>
      <w:snapToGrid w:val="0"/>
      <w:spacing w:before="240" w:line="240" w:lineRule="atLeast"/>
      <w:ind w:right="113"/>
      <w:jc w:val="left"/>
    </w:pPr>
    <w:rPr>
      <w:rFonts w:ascii="Palatino Linotype" w:hAnsi="Palatino Linotype" w:eastAsia="Times New Roman" w:cs="Times New Roman"/>
      <w:snapToGrid w:val="0"/>
      <w:color w:val="000000"/>
      <w:spacing w:val="-2"/>
      <w:sz w:val="14"/>
      <w:lang w:val="en-GB" w:eastAsia="en-GB" w:bidi="ar-SA"/>
    </w:rPr>
  </w:style>
  <w:style w:type="paragraph" w:customStyle="1" w:styleId="86">
    <w:name w:val="MDPI_7.3_CopyrightImage"/>
    <w:qFormat/>
    <w:uiPriority w:val="0"/>
    <w:pPr>
      <w:adjustRightInd w:val="0"/>
      <w:snapToGrid w:val="0"/>
      <w:spacing w:after="100" w:line="260" w:lineRule="atLeast"/>
      <w:jc w:val="right"/>
    </w:pPr>
    <w:rPr>
      <w:rFonts w:ascii="Palatino Linotype" w:hAnsi="Palatino Linotype" w:eastAsia="Times New Roman" w:cs="Times New Roman"/>
      <w:color w:val="000000"/>
      <w:lang w:val="en-US" w:eastAsia="de-CH" w:bidi="ar-SA"/>
    </w:rPr>
  </w:style>
  <w:style w:type="paragraph" w:customStyle="1" w:styleId="87">
    <w:name w:val="MDPI_8.1_theorem"/>
    <w:qFormat/>
    <w:uiPriority w:val="0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88">
    <w:name w:val="MDPI_8.2_proof"/>
    <w:qFormat/>
    <w:uiPriority w:val="0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89">
    <w:name w:val="MDPI_equationFram"/>
    <w:qFormat/>
    <w:uiPriority w:val="0"/>
    <w:pPr>
      <w:adjustRightInd w:val="0"/>
      <w:snapToGrid w:val="0"/>
      <w:spacing w:before="120" w:after="120" w:line="240" w:lineRule="auto"/>
      <w:jc w:val="center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90">
    <w:name w:val="MDPI_footer"/>
    <w:qFormat/>
    <w:uiPriority w:val="0"/>
    <w:pPr>
      <w:adjustRightInd w:val="0"/>
      <w:snapToGrid w:val="0"/>
      <w:spacing w:before="120" w:line="260" w:lineRule="atLeast"/>
      <w:jc w:val="center"/>
    </w:pPr>
    <w:rPr>
      <w:rFonts w:ascii="Palatino Linotype" w:hAnsi="Palatino Linotype" w:eastAsia="Times New Roman" w:cs="Times New Roman"/>
      <w:color w:val="000000"/>
      <w:lang w:val="en-US" w:eastAsia="de-DE" w:bidi="ar-SA"/>
    </w:rPr>
  </w:style>
  <w:style w:type="paragraph" w:customStyle="1" w:styleId="91">
    <w:name w:val="MDPI_footer_firstpage"/>
    <w:qFormat/>
    <w:uiPriority w:val="0"/>
    <w:pPr>
      <w:tabs>
        <w:tab w:val="right" w:pos="8845"/>
      </w:tabs>
      <w:spacing w:line="160" w:lineRule="exact"/>
      <w:jc w:val="left"/>
    </w:pPr>
    <w:rPr>
      <w:rFonts w:ascii="Palatino Linotype" w:hAnsi="Palatino Linotype" w:eastAsia="Times New Roman" w:cs="Times New Roman"/>
      <w:color w:val="000000"/>
      <w:sz w:val="16"/>
      <w:lang w:val="en-US" w:eastAsia="de-DE" w:bidi="ar-SA"/>
    </w:rPr>
  </w:style>
  <w:style w:type="paragraph" w:customStyle="1" w:styleId="92">
    <w:name w:val="MDPI_header"/>
    <w:qFormat/>
    <w:uiPriority w:val="0"/>
    <w:pPr>
      <w:adjustRightInd w:val="0"/>
      <w:snapToGrid w:val="0"/>
      <w:spacing w:after="240" w:line="260" w:lineRule="atLeast"/>
      <w:jc w:val="both"/>
    </w:pPr>
    <w:rPr>
      <w:rFonts w:ascii="Palatino Linotype" w:hAnsi="Palatino Linotype" w:eastAsia="Times New Roman" w:cs="Times New Roman"/>
      <w:iCs/>
      <w:color w:val="000000"/>
      <w:sz w:val="16"/>
      <w:lang w:val="en-US" w:eastAsia="de-DE" w:bidi="ar-SA"/>
    </w:rPr>
  </w:style>
  <w:style w:type="paragraph" w:customStyle="1" w:styleId="93">
    <w:name w:val="MDPI_header_citation"/>
    <w:qFormat/>
    <w:uiPriority w:val="0"/>
    <w:pPr>
      <w:spacing w:after="240" w:line="240" w:lineRule="auto"/>
      <w:jc w:val="left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de-DE" w:bidi="en-US"/>
    </w:rPr>
  </w:style>
  <w:style w:type="paragraph" w:customStyle="1" w:styleId="94">
    <w:name w:val="MsoFootnoteText"/>
    <w:basedOn w:val="18"/>
    <w:qFormat/>
    <w:uiPriority w:val="0"/>
    <w:rPr>
      <w:rFonts w:ascii="Times New Roman" w:hAnsi="Times New Roman"/>
    </w:rPr>
  </w:style>
  <w:style w:type="paragraph" w:customStyle="1" w:styleId="95">
    <w:name w:val="MDPI_header_journal_logo"/>
    <w:qFormat/>
    <w:uiPriority w:val="0"/>
    <w:pPr>
      <w:adjustRightInd w:val="0"/>
      <w:snapToGrid w:val="0"/>
      <w:spacing w:line="260" w:lineRule="atLeast"/>
      <w:jc w:val="both"/>
    </w:pPr>
    <w:rPr>
      <w:rFonts w:ascii="Palatino Linotype" w:hAnsi="Palatino Linotype" w:eastAsia="Times New Roman" w:cs="Times New Roman"/>
      <w:i/>
      <w:color w:val="000000"/>
      <w:sz w:val="24"/>
      <w:szCs w:val="22"/>
      <w:lang w:val="en-US" w:eastAsia="de-CH" w:bidi="ar-SA"/>
    </w:rPr>
  </w:style>
  <w:style w:type="paragraph" w:customStyle="1" w:styleId="96">
    <w:name w:val="MDPI_header_mdpi_logo"/>
    <w:qFormat/>
    <w:uiPriority w:val="0"/>
    <w:pPr>
      <w:adjustRightInd w:val="0"/>
      <w:snapToGrid w:val="0"/>
      <w:spacing w:line="260" w:lineRule="atLeast"/>
      <w:jc w:val="right"/>
    </w:pPr>
    <w:rPr>
      <w:rFonts w:ascii="Palatino Linotype" w:hAnsi="Palatino Linotype" w:eastAsia="Times New Roman" w:cs="Times New Roman"/>
      <w:color w:val="000000"/>
      <w:sz w:val="24"/>
      <w:szCs w:val="22"/>
      <w:lang w:val="en-US" w:eastAsia="de-CH" w:bidi="ar-SA"/>
    </w:rPr>
  </w:style>
  <w:style w:type="table" w:customStyle="1" w:styleId="97">
    <w:name w:val="MDPI_Table"/>
    <w:basedOn w:val="21"/>
    <w:qFormat/>
    <w:uiPriority w:val="99"/>
    <w:pPr>
      <w:spacing w:line="240" w:lineRule="auto"/>
      <w:jc w:val="left"/>
    </w:pPr>
    <w:rPr>
      <w:rFonts w:eastAsia="宋体"/>
      <w:color w:val="000000" w:themeColor="text1"/>
      <w:lang w:val="en-CA" w:eastAsia="en-US"/>
      <w14:textFill>
        <w14:solidFill>
          <w14:schemeClr w14:val="tx1"/>
        </w14:solidFill>
      </w14:textFill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8">
    <w:name w:val="MDPI_text"/>
    <w:qFormat/>
    <w:uiPriority w:val="0"/>
    <w:pPr>
      <w:spacing w:line="260" w:lineRule="atLeast"/>
      <w:ind w:left="425" w:right="425" w:firstLine="284"/>
      <w:jc w:val="both"/>
    </w:pPr>
    <w:rPr>
      <w:rFonts w:ascii="Times New Roman" w:hAnsi="Times New Roman" w:eastAsia="Times New Roman" w:cs="Times New Roman"/>
      <w:snapToGrid w:val="0"/>
      <w:color w:val="000000"/>
      <w:sz w:val="22"/>
      <w:szCs w:val="22"/>
      <w:lang w:val="en-US" w:eastAsia="de-DE" w:bidi="en-US"/>
    </w:rPr>
  </w:style>
  <w:style w:type="paragraph" w:customStyle="1" w:styleId="99">
    <w:name w:val="MDPI_title"/>
    <w:qFormat/>
    <w:uiPriority w:val="0"/>
    <w:pPr>
      <w:adjustRightInd w:val="0"/>
      <w:snapToGrid w:val="0"/>
      <w:spacing w:after="240" w:line="260" w:lineRule="atLeast"/>
      <w:jc w:val="both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100">
    <w:name w:val="MDPI_4.2_table_body"/>
    <w:qFormat/>
    <w:uiPriority w:val="0"/>
    <w:pPr>
      <w:adjustRightInd w:val="0"/>
      <w:snapToGrid w:val="0"/>
      <w:spacing w:line="240" w:lineRule="auto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character" w:customStyle="1" w:styleId="101">
    <w:name w:val="Title Char"/>
    <w:basedOn w:val="23"/>
    <w:link w:val="19"/>
    <w:qFormat/>
    <w:uiPriority w:val="10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BA1A-CA97-49BD-BFC9-9124F0A7DC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1140</Words>
  <Characters>5744</Characters>
  <Lines>23</Lines>
  <Paragraphs>5</Paragraphs>
  <TotalTime>3</TotalTime>
  <ScaleCrop>false</ScaleCrop>
  <LinksUpToDate>false</LinksUpToDate>
  <CharactersWithSpaces>6855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2021-12-28T11:01:00Z</dcterms:created>
  <dc:creator>MDPI</dc:creator>
  <cp:lastModifiedBy>L&amp;D</cp:lastModifiedBy>
  <dcterms:modified xsi:type="dcterms:W3CDTF">2023-02-21T07:08:44Z</dcterms:modified>
  <dc:title>Type of the Paper (Article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456412C55C40472CB7C47DA6CD460194</vt:lpwstr>
  </property>
</Properties>
</file>