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0B243" w14:textId="77777777" w:rsidR="00BB5983" w:rsidRPr="00AE5037" w:rsidRDefault="00BB5983" w:rsidP="00BB5983">
      <w:pPr>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Response</w:t>
      </w:r>
      <w:r w:rsidRPr="00AE5037">
        <w:rPr>
          <w:rFonts w:asciiTheme="majorBidi" w:eastAsia="Times New Roman" w:hAnsiTheme="majorBidi" w:cstheme="majorBidi"/>
          <w:b/>
          <w:bCs/>
          <w:sz w:val="24"/>
          <w:szCs w:val="24"/>
        </w:rPr>
        <w:t xml:space="preserve"> to Reviewers comments</w:t>
      </w:r>
    </w:p>
    <w:p w14:paraId="294359A8" w14:textId="1BE27D6A" w:rsidR="00BB5983" w:rsidRDefault="00BB5983" w:rsidP="00BB5983">
      <w:pPr>
        <w:jc w:val="both"/>
        <w:rPr>
          <w:rFonts w:asciiTheme="majorBidi" w:eastAsia="Times New Roman" w:hAnsiTheme="majorBidi" w:cstheme="majorBidi"/>
          <w:sz w:val="24"/>
          <w:szCs w:val="24"/>
        </w:rPr>
      </w:pPr>
      <w:r w:rsidRPr="00AE5037">
        <w:rPr>
          <w:rFonts w:asciiTheme="majorBidi" w:eastAsia="Times New Roman" w:hAnsiTheme="majorBidi" w:cstheme="majorBidi"/>
          <w:sz w:val="24"/>
          <w:szCs w:val="24"/>
        </w:rPr>
        <w:t>Firstly, we would like to thank you for the constructive comments concerning our article (</w:t>
      </w:r>
      <w:r w:rsidRPr="00BB5983">
        <w:rPr>
          <w:rFonts w:asciiTheme="majorBidi" w:eastAsia="Times New Roman" w:hAnsiTheme="majorBidi" w:cstheme="majorBidi"/>
          <w:sz w:val="24"/>
          <w:szCs w:val="24"/>
        </w:rPr>
        <w:t>marinedrugs-2169103</w:t>
      </w:r>
      <w:r w:rsidRPr="00AE5037">
        <w:rPr>
          <w:rFonts w:asciiTheme="majorBidi" w:eastAsia="Times New Roman" w:hAnsiTheme="majorBidi" w:cstheme="majorBidi"/>
          <w:sz w:val="24"/>
          <w:szCs w:val="24"/>
        </w:rPr>
        <w:t xml:space="preserve">). These comments are valuable and helpful for improving the article. All the authors have seriously discussed the reviewer’s comments, we have tried the best to modify our manuscript to meet with the requirements. </w:t>
      </w:r>
    </w:p>
    <w:p w14:paraId="17D3470B" w14:textId="2A874B31" w:rsidR="00BB5983" w:rsidRDefault="00BB5983" w:rsidP="00CC7FE6">
      <w:pPr>
        <w:pStyle w:val="NormalWeb"/>
        <w:shd w:val="clear" w:color="auto" w:fill="FEFEFE"/>
        <w:rPr>
          <w:rFonts w:asciiTheme="majorBidi" w:hAnsiTheme="majorBidi" w:cstheme="majorBidi"/>
          <w:b/>
          <w:bCs/>
          <w:color w:val="0A0A0A"/>
        </w:rPr>
      </w:pPr>
      <w:r w:rsidRPr="004A2FF6">
        <w:rPr>
          <w:rFonts w:asciiTheme="majorBidi" w:hAnsiTheme="majorBidi" w:cstheme="majorBidi"/>
          <w:b/>
          <w:bCs/>
          <w:color w:val="0A0A0A"/>
        </w:rPr>
        <w:t xml:space="preserve">Reviewer </w:t>
      </w:r>
      <w:r w:rsidR="00861155">
        <w:rPr>
          <w:rFonts w:asciiTheme="majorBidi" w:hAnsiTheme="majorBidi" w:cstheme="majorBidi"/>
          <w:b/>
          <w:bCs/>
          <w:color w:val="0A0A0A"/>
        </w:rPr>
        <w:t>2</w:t>
      </w:r>
      <w:r w:rsidRPr="004A2FF6">
        <w:rPr>
          <w:rFonts w:asciiTheme="majorBidi" w:hAnsiTheme="majorBidi" w:cstheme="majorBidi"/>
          <w:b/>
          <w:bCs/>
          <w:color w:val="0A0A0A"/>
        </w:rPr>
        <w:t>:</w:t>
      </w:r>
    </w:p>
    <w:p w14:paraId="10AFDFC3" w14:textId="4627FA41" w:rsidR="00EE2745" w:rsidRPr="004A2FF6" w:rsidRDefault="00EE2745" w:rsidP="00BB5983">
      <w:pPr>
        <w:pStyle w:val="NormalWeb"/>
        <w:shd w:val="clear" w:color="auto" w:fill="FEFEFE"/>
        <w:rPr>
          <w:rFonts w:asciiTheme="majorBidi" w:hAnsiTheme="majorBidi" w:cstheme="majorBidi"/>
          <w:b/>
          <w:bCs/>
          <w:color w:val="0A0A0A"/>
        </w:rPr>
      </w:pPr>
      <w:r w:rsidRPr="00AE5037">
        <w:rPr>
          <w:rFonts w:asciiTheme="majorBidi" w:eastAsia="DFKai-SB" w:hAnsiTheme="majorBidi" w:cstheme="majorBidi"/>
          <w:iCs/>
          <w:lang w:val="en-GB"/>
        </w:rPr>
        <w:t xml:space="preserve">We are grateful for the reviewer valuable comments and suggestions. All comments were </w:t>
      </w:r>
      <w:r w:rsidRPr="00AE5037">
        <w:rPr>
          <w:rFonts w:asciiTheme="majorBidi" w:hAnsiTheme="majorBidi" w:cstheme="majorBidi"/>
          <w:iCs/>
          <w:lang w:val="en-GB"/>
        </w:rPr>
        <w:t>addressed point-by-point in the revised manuscript.</w:t>
      </w:r>
    </w:p>
    <w:p w14:paraId="1A364EEE" w14:textId="77777777" w:rsidR="00B6422A" w:rsidRPr="00B62717" w:rsidRDefault="00B6422A" w:rsidP="00B6422A">
      <w:pPr>
        <w:pStyle w:val="NormalWeb"/>
        <w:shd w:val="clear" w:color="auto" w:fill="FEFEFE"/>
        <w:ind w:left="360" w:hanging="360"/>
        <w:jc w:val="both"/>
        <w:rPr>
          <w:rFonts w:asciiTheme="majorBidi" w:hAnsiTheme="majorBidi" w:cstheme="majorBidi"/>
          <w:color w:val="0A0A0A"/>
        </w:rPr>
      </w:pPr>
      <w:r>
        <w:rPr>
          <w:rFonts w:asciiTheme="majorBidi" w:hAnsiTheme="majorBidi" w:cstheme="majorBidi"/>
          <w:color w:val="0A0A0A"/>
        </w:rPr>
        <w:t xml:space="preserve">1. </w:t>
      </w:r>
      <w:r w:rsidRPr="00B62717">
        <w:rPr>
          <w:rFonts w:asciiTheme="majorBidi" w:hAnsiTheme="majorBidi" w:cstheme="majorBidi"/>
          <w:color w:val="0A0A0A"/>
        </w:rPr>
        <w:t>Abstract need restructuring: first sentence must be about the background and the problem; followed by aim of the study, methods used, results and a conclusion. revise accordingly.</w:t>
      </w:r>
    </w:p>
    <w:p w14:paraId="307EB8F5" w14:textId="77777777" w:rsidR="00B6422A" w:rsidRPr="00B62717" w:rsidRDefault="00B6422A" w:rsidP="00B6422A">
      <w:pPr>
        <w:pStyle w:val="NormalWeb"/>
        <w:shd w:val="clear" w:color="auto" w:fill="FEFEFE"/>
        <w:ind w:left="360"/>
        <w:jc w:val="both"/>
        <w:rPr>
          <w:rFonts w:asciiTheme="majorBidi" w:hAnsiTheme="majorBidi" w:cstheme="majorBidi"/>
          <w:color w:val="0A0A0A"/>
        </w:rPr>
      </w:pPr>
      <w:r w:rsidRPr="00B62717">
        <w:rPr>
          <w:rFonts w:asciiTheme="majorBidi" w:hAnsiTheme="majorBidi" w:cstheme="majorBidi"/>
          <w:b/>
          <w:bCs/>
          <w:color w:val="000000"/>
          <w:lang w:val="en-GB"/>
        </w:rPr>
        <w:t xml:space="preserve">Response: </w:t>
      </w:r>
      <w:r>
        <w:rPr>
          <w:rFonts w:asciiTheme="majorBidi" w:hAnsiTheme="majorBidi" w:cstheme="majorBidi"/>
          <w:color w:val="000000"/>
          <w:lang w:val="en-GB"/>
        </w:rPr>
        <w:t>The abstract restructured in the manuscript.</w:t>
      </w:r>
    </w:p>
    <w:p w14:paraId="088A6733" w14:textId="77777777" w:rsidR="00B6422A" w:rsidRDefault="00B6422A" w:rsidP="00B6422A">
      <w:pPr>
        <w:pStyle w:val="ListParagraph"/>
        <w:shd w:val="clear" w:color="auto" w:fill="FEFEFE"/>
        <w:ind w:left="360" w:hanging="360"/>
        <w:jc w:val="both"/>
        <w:rPr>
          <w:rFonts w:asciiTheme="majorBidi" w:hAnsiTheme="majorBidi" w:cstheme="majorBidi"/>
          <w:color w:val="0A0A0A"/>
        </w:rPr>
      </w:pPr>
      <w:r w:rsidRPr="00B62717">
        <w:rPr>
          <w:rFonts w:asciiTheme="majorBidi" w:hAnsiTheme="majorBidi" w:cstheme="majorBidi"/>
          <w:color w:val="0A0A0A"/>
        </w:rPr>
        <w:t>2. In the introduction disease burden and disease prevalence, current drug discovery to treat malaria, especially from alternative sources must be focused and thus establish a need for the current work</w:t>
      </w:r>
      <w:r>
        <w:rPr>
          <w:rFonts w:asciiTheme="majorBidi" w:hAnsiTheme="majorBidi" w:cstheme="majorBidi"/>
          <w:color w:val="0A0A0A"/>
        </w:rPr>
        <w:t>.</w:t>
      </w:r>
    </w:p>
    <w:p w14:paraId="40A5BAFC" w14:textId="77F75BF4" w:rsidR="00B6422A" w:rsidRPr="00B62717" w:rsidRDefault="00B6422A" w:rsidP="00B6422A">
      <w:pPr>
        <w:pStyle w:val="NormalWeb"/>
        <w:shd w:val="clear" w:color="auto" w:fill="FEFEFE"/>
        <w:ind w:left="360"/>
        <w:jc w:val="both"/>
        <w:rPr>
          <w:rFonts w:asciiTheme="majorBidi" w:hAnsiTheme="majorBidi" w:cstheme="majorBidi"/>
          <w:color w:val="0A0A0A"/>
        </w:rPr>
      </w:pPr>
      <w:r w:rsidRPr="00B62717">
        <w:rPr>
          <w:rFonts w:asciiTheme="majorBidi" w:hAnsiTheme="majorBidi" w:cstheme="majorBidi"/>
          <w:b/>
          <w:bCs/>
          <w:color w:val="000000"/>
          <w:lang w:val="en-GB"/>
        </w:rPr>
        <w:t>Response:</w:t>
      </w:r>
      <w:r w:rsidRPr="00C76D46">
        <w:rPr>
          <w:rFonts w:asciiTheme="majorBidi" w:hAnsiTheme="majorBidi" w:cstheme="majorBidi"/>
          <w:color w:val="000000"/>
          <w:lang w:val="en-GB"/>
        </w:rPr>
        <w:t xml:space="preserve"> </w:t>
      </w:r>
      <w:r w:rsidR="00E20A48">
        <w:rPr>
          <w:rFonts w:asciiTheme="majorBidi" w:hAnsiTheme="majorBidi" w:cstheme="majorBidi"/>
          <w:color w:val="000000"/>
          <w:lang w:val="en-GB"/>
        </w:rPr>
        <w:t>The</w:t>
      </w:r>
      <w:r w:rsidR="00E20A48" w:rsidRPr="00C76D46">
        <w:rPr>
          <w:rFonts w:asciiTheme="majorBidi" w:hAnsiTheme="majorBidi" w:cstheme="majorBidi"/>
          <w:color w:val="000000"/>
          <w:lang w:val="en-GB"/>
        </w:rPr>
        <w:t xml:space="preserve"> </w:t>
      </w:r>
      <w:r>
        <w:rPr>
          <w:rFonts w:asciiTheme="majorBidi" w:hAnsiTheme="majorBidi" w:cstheme="majorBidi"/>
          <w:color w:val="000000"/>
          <w:lang w:val="en-GB"/>
        </w:rPr>
        <w:t xml:space="preserve">research doesn’t revolve around the discovery of treatments for malaria, the current work aims to cut it off at the source “the </w:t>
      </w:r>
      <w:r w:rsidRPr="00C76D46">
        <w:rPr>
          <w:rFonts w:asciiTheme="majorBidi" w:hAnsiTheme="majorBidi" w:cstheme="majorBidi"/>
          <w:i/>
          <w:iCs/>
          <w:color w:val="000000"/>
          <w:lang w:val="en-GB"/>
        </w:rPr>
        <w:t>Culex</w:t>
      </w:r>
      <w:r>
        <w:rPr>
          <w:rFonts w:asciiTheme="majorBidi" w:hAnsiTheme="majorBidi" w:cstheme="majorBidi"/>
          <w:color w:val="000000"/>
          <w:lang w:val="en-GB"/>
        </w:rPr>
        <w:t xml:space="preserve"> larval stage” as a vector for transmitting avian malaria disease. </w:t>
      </w:r>
      <w:r w:rsidR="00E20A48">
        <w:rPr>
          <w:rFonts w:asciiTheme="majorBidi" w:hAnsiTheme="majorBidi" w:cstheme="majorBidi"/>
          <w:color w:val="000000"/>
          <w:lang w:val="en-GB"/>
        </w:rPr>
        <w:t>The introduction had been revised and updated.</w:t>
      </w:r>
    </w:p>
    <w:p w14:paraId="31033CE0" w14:textId="77777777" w:rsidR="00B6422A" w:rsidRDefault="00B6422A" w:rsidP="00B6422A">
      <w:pPr>
        <w:pStyle w:val="ListParagraph"/>
        <w:shd w:val="clear" w:color="auto" w:fill="FEFEFE"/>
        <w:ind w:left="360" w:hanging="360"/>
        <w:jc w:val="both"/>
        <w:rPr>
          <w:rFonts w:asciiTheme="majorBidi" w:hAnsiTheme="majorBidi" w:cstheme="majorBidi"/>
          <w:color w:val="0A0A0A"/>
        </w:rPr>
      </w:pPr>
      <w:r w:rsidRPr="00B62717">
        <w:rPr>
          <w:rFonts w:asciiTheme="majorBidi" w:hAnsiTheme="majorBidi" w:cstheme="majorBidi"/>
          <w:color w:val="0A0A0A"/>
        </w:rPr>
        <w:t>3.</w:t>
      </w:r>
      <w:r>
        <w:rPr>
          <w:rFonts w:asciiTheme="majorBidi" w:hAnsiTheme="majorBidi" w:cstheme="majorBidi"/>
          <w:color w:val="0A0A0A"/>
        </w:rPr>
        <w:t xml:space="preserve"> </w:t>
      </w:r>
      <w:r w:rsidRPr="00B62717">
        <w:rPr>
          <w:rFonts w:asciiTheme="majorBidi" w:hAnsiTheme="majorBidi" w:cstheme="majorBidi"/>
          <w:color w:val="0A0A0A"/>
        </w:rPr>
        <w:t>Space issues; methods 45 °C should be</w:t>
      </w:r>
      <w:r>
        <w:rPr>
          <w:rFonts w:asciiTheme="majorBidi" w:hAnsiTheme="majorBidi" w:cstheme="majorBidi"/>
          <w:color w:val="0A0A0A"/>
        </w:rPr>
        <w:t xml:space="preserve"> </w:t>
      </w:r>
      <w:r w:rsidRPr="00B62717">
        <w:rPr>
          <w:rFonts w:asciiTheme="majorBidi" w:hAnsiTheme="majorBidi" w:cstheme="majorBidi"/>
          <w:color w:val="0A0A0A"/>
        </w:rPr>
        <w:t xml:space="preserve">(45°C). Check throughout the </w:t>
      </w:r>
      <w:proofErr w:type="gramStart"/>
      <w:r w:rsidRPr="00B62717">
        <w:rPr>
          <w:rFonts w:asciiTheme="majorBidi" w:hAnsiTheme="majorBidi" w:cstheme="majorBidi"/>
          <w:color w:val="0A0A0A"/>
        </w:rPr>
        <w:t>text</w:t>
      </w:r>
      <w:proofErr w:type="gramEnd"/>
    </w:p>
    <w:p w14:paraId="6443235B" w14:textId="77777777" w:rsidR="00B6422A" w:rsidRPr="00B62717" w:rsidRDefault="00B6422A" w:rsidP="00B6422A">
      <w:pPr>
        <w:pStyle w:val="NormalWeb"/>
        <w:shd w:val="clear" w:color="auto" w:fill="FEFEFE"/>
        <w:ind w:left="360"/>
        <w:jc w:val="both"/>
        <w:rPr>
          <w:rFonts w:asciiTheme="majorBidi" w:hAnsiTheme="majorBidi" w:cstheme="majorBidi"/>
          <w:color w:val="0A0A0A"/>
        </w:rPr>
      </w:pPr>
      <w:r w:rsidRPr="00B62717">
        <w:rPr>
          <w:rFonts w:asciiTheme="majorBidi" w:hAnsiTheme="majorBidi" w:cstheme="majorBidi"/>
          <w:b/>
          <w:bCs/>
          <w:color w:val="000000"/>
          <w:lang w:val="en-GB"/>
        </w:rPr>
        <w:t xml:space="preserve">Response: </w:t>
      </w:r>
      <w:r w:rsidRPr="00B62717">
        <w:rPr>
          <w:rFonts w:asciiTheme="majorBidi" w:hAnsiTheme="majorBidi" w:cstheme="majorBidi"/>
          <w:color w:val="0A0A0A"/>
        </w:rPr>
        <w:t>Space issues</w:t>
      </w:r>
      <w:r>
        <w:rPr>
          <w:rFonts w:asciiTheme="majorBidi" w:hAnsiTheme="majorBidi" w:cstheme="majorBidi"/>
          <w:color w:val="0A0A0A"/>
        </w:rPr>
        <w:t xml:space="preserve"> have been corrected.</w:t>
      </w:r>
    </w:p>
    <w:p w14:paraId="7EB04CEC" w14:textId="77777777" w:rsidR="00B6422A" w:rsidRDefault="00B6422A" w:rsidP="00B6422A">
      <w:pPr>
        <w:pStyle w:val="ListParagraph"/>
        <w:shd w:val="clear" w:color="auto" w:fill="FEFEFE"/>
        <w:ind w:left="360" w:hanging="360"/>
        <w:jc w:val="both"/>
        <w:rPr>
          <w:rFonts w:asciiTheme="majorBidi" w:hAnsiTheme="majorBidi" w:cstheme="majorBidi"/>
          <w:color w:val="0A0A0A"/>
        </w:rPr>
      </w:pPr>
      <w:r w:rsidRPr="00B62717">
        <w:rPr>
          <w:rFonts w:asciiTheme="majorBidi" w:hAnsiTheme="majorBidi" w:cstheme="majorBidi"/>
          <w:color w:val="0A0A0A"/>
        </w:rPr>
        <w:t>4.</w:t>
      </w:r>
      <w:r>
        <w:rPr>
          <w:rFonts w:asciiTheme="majorBidi" w:hAnsiTheme="majorBidi" w:cstheme="majorBidi"/>
          <w:color w:val="0A0A0A"/>
        </w:rPr>
        <w:t xml:space="preserve"> </w:t>
      </w:r>
      <w:r w:rsidRPr="00B62717">
        <w:rPr>
          <w:rFonts w:asciiTheme="majorBidi" w:hAnsiTheme="majorBidi" w:cstheme="majorBidi"/>
          <w:color w:val="0A0A0A"/>
        </w:rPr>
        <w:t>What was the rationale for testing the samples against the insects? is there any traditional use or the study design was random</w:t>
      </w:r>
    </w:p>
    <w:p w14:paraId="6FAF95C2" w14:textId="77777777" w:rsidR="00E20A48" w:rsidRDefault="00B6422A" w:rsidP="00E20A48">
      <w:pPr>
        <w:pStyle w:val="NormalWeb"/>
        <w:shd w:val="clear" w:color="auto" w:fill="FEFEFE"/>
        <w:ind w:left="360"/>
        <w:jc w:val="both"/>
        <w:rPr>
          <w:rFonts w:asciiTheme="majorBidi" w:hAnsiTheme="majorBidi" w:cstheme="majorBidi"/>
          <w:color w:val="000000"/>
          <w:lang w:val="en-GB"/>
        </w:rPr>
      </w:pPr>
      <w:r w:rsidRPr="00B62717">
        <w:rPr>
          <w:rFonts w:asciiTheme="majorBidi" w:hAnsiTheme="majorBidi" w:cstheme="majorBidi"/>
          <w:b/>
          <w:bCs/>
          <w:color w:val="000000"/>
          <w:lang w:val="en-GB"/>
        </w:rPr>
        <w:t xml:space="preserve">Response: </w:t>
      </w:r>
      <w:r w:rsidRPr="008768D1">
        <w:rPr>
          <w:rFonts w:asciiTheme="majorBidi" w:hAnsiTheme="majorBidi" w:cstheme="majorBidi"/>
          <w:color w:val="000000"/>
          <w:lang w:val="en-GB"/>
        </w:rPr>
        <w:t xml:space="preserve">The analyses of the three algal extractions resulted in twelve compounds and most of them belonged to the class of terpenoids and flavonoids. These two classes are known to be </w:t>
      </w:r>
      <w:r w:rsidR="00E20A48">
        <w:rPr>
          <w:rFonts w:asciiTheme="majorBidi" w:hAnsiTheme="majorBidi" w:cstheme="majorBidi"/>
          <w:color w:val="000000"/>
          <w:lang w:val="en-GB"/>
        </w:rPr>
        <w:t xml:space="preserve">effective in the management of </w:t>
      </w:r>
      <w:r w:rsidRPr="008768D1">
        <w:rPr>
          <w:rFonts w:asciiTheme="majorBidi" w:hAnsiTheme="majorBidi" w:cstheme="majorBidi"/>
          <w:color w:val="000000"/>
          <w:lang w:val="en-GB"/>
        </w:rPr>
        <w:t xml:space="preserve">insects. Our aim was to use these </w:t>
      </w:r>
      <w:r w:rsidR="00E20A48">
        <w:rPr>
          <w:rFonts w:asciiTheme="majorBidi" w:hAnsiTheme="majorBidi" w:cstheme="majorBidi"/>
          <w:color w:val="000000"/>
          <w:lang w:val="en-GB"/>
        </w:rPr>
        <w:t>effective</w:t>
      </w:r>
      <w:r w:rsidRPr="008768D1">
        <w:rPr>
          <w:rFonts w:asciiTheme="majorBidi" w:hAnsiTheme="majorBidi" w:cstheme="majorBidi"/>
          <w:color w:val="000000"/>
          <w:lang w:val="en-GB"/>
        </w:rPr>
        <w:t xml:space="preserve"> compounds to control </w:t>
      </w:r>
      <w:r w:rsidRPr="008768D1">
        <w:rPr>
          <w:rFonts w:asciiTheme="majorBidi" w:hAnsiTheme="majorBidi" w:cstheme="majorBidi"/>
          <w:i/>
          <w:iCs/>
          <w:color w:val="000000"/>
          <w:lang w:val="en-GB"/>
        </w:rPr>
        <w:t xml:space="preserve">Culex </w:t>
      </w:r>
      <w:proofErr w:type="spellStart"/>
      <w:r w:rsidRPr="008768D1">
        <w:rPr>
          <w:rFonts w:asciiTheme="majorBidi" w:hAnsiTheme="majorBidi" w:cstheme="majorBidi"/>
          <w:i/>
          <w:iCs/>
          <w:color w:val="000000"/>
          <w:lang w:val="en-GB"/>
        </w:rPr>
        <w:t>pipiens</w:t>
      </w:r>
      <w:proofErr w:type="spellEnd"/>
      <w:r w:rsidRPr="008768D1">
        <w:rPr>
          <w:rFonts w:asciiTheme="majorBidi" w:hAnsiTheme="majorBidi" w:cstheme="majorBidi"/>
          <w:color w:val="000000"/>
          <w:lang w:val="en-GB"/>
        </w:rPr>
        <w:t xml:space="preserve"> as a serious vector for borne diseases.</w:t>
      </w:r>
      <w:r w:rsidR="00E20A48">
        <w:rPr>
          <w:rFonts w:asciiTheme="majorBidi" w:hAnsiTheme="majorBidi" w:cstheme="majorBidi"/>
          <w:color w:val="000000"/>
          <w:lang w:val="en-GB"/>
        </w:rPr>
        <w:t xml:space="preserve"> </w:t>
      </w:r>
    </w:p>
    <w:p w14:paraId="191E83F3" w14:textId="6EC9A21F" w:rsidR="00E20A48" w:rsidRPr="00E20A48" w:rsidRDefault="00E20A48" w:rsidP="00E20A48">
      <w:pPr>
        <w:pStyle w:val="NormalWeb"/>
        <w:shd w:val="clear" w:color="auto" w:fill="FEFEFE"/>
        <w:ind w:left="360"/>
        <w:jc w:val="both"/>
      </w:pPr>
      <w:r w:rsidRPr="00E20A48">
        <w:rPr>
          <w:rFonts w:asciiTheme="majorBidi" w:hAnsiTheme="majorBidi" w:cstheme="majorBidi"/>
          <w:color w:val="000000"/>
          <w:lang w:val="en-GB"/>
        </w:rPr>
        <w:t>Besides, previous studies revealed the effectiveness of larvicides from marine sources such as</w:t>
      </w:r>
      <w:r w:rsidRPr="00E20A48">
        <w:t xml:space="preserve"> as </w:t>
      </w:r>
      <w:r w:rsidRPr="00E20A48">
        <w:rPr>
          <w:i/>
          <w:iCs/>
        </w:rPr>
        <w:t xml:space="preserve">Caulerpa </w:t>
      </w:r>
      <w:proofErr w:type="spellStart"/>
      <w:r w:rsidRPr="00E20A48">
        <w:rPr>
          <w:i/>
          <w:iCs/>
        </w:rPr>
        <w:t>prolifera</w:t>
      </w:r>
      <w:proofErr w:type="spellEnd"/>
      <w:r w:rsidRPr="00E20A48">
        <w:rPr>
          <w:i/>
          <w:iCs/>
        </w:rPr>
        <w:t xml:space="preserve">, Caulerpa </w:t>
      </w:r>
      <w:proofErr w:type="spellStart"/>
      <w:r w:rsidRPr="00E20A48">
        <w:rPr>
          <w:i/>
          <w:iCs/>
        </w:rPr>
        <w:t>serrulata</w:t>
      </w:r>
      <w:proofErr w:type="spellEnd"/>
      <w:r w:rsidRPr="00E20A48">
        <w:rPr>
          <w:i/>
          <w:iCs/>
        </w:rPr>
        <w:t xml:space="preserve">, </w:t>
      </w:r>
      <w:proofErr w:type="spellStart"/>
      <w:r w:rsidRPr="00E20A48">
        <w:rPr>
          <w:i/>
          <w:iCs/>
        </w:rPr>
        <w:t>Jania</w:t>
      </w:r>
      <w:proofErr w:type="spellEnd"/>
      <w:r w:rsidRPr="00E20A48">
        <w:rPr>
          <w:i/>
          <w:iCs/>
        </w:rPr>
        <w:t xml:space="preserve"> </w:t>
      </w:r>
      <w:proofErr w:type="spellStart"/>
      <w:r w:rsidRPr="00E20A48">
        <w:rPr>
          <w:i/>
          <w:iCs/>
        </w:rPr>
        <w:t>rubens</w:t>
      </w:r>
      <w:proofErr w:type="spellEnd"/>
      <w:r w:rsidRPr="00E20A48">
        <w:rPr>
          <w:i/>
          <w:iCs/>
        </w:rPr>
        <w:t xml:space="preserve">, </w:t>
      </w:r>
      <w:proofErr w:type="spellStart"/>
      <w:r w:rsidRPr="00E20A48">
        <w:rPr>
          <w:i/>
          <w:iCs/>
        </w:rPr>
        <w:t>Nitophyllum</w:t>
      </w:r>
      <w:proofErr w:type="spellEnd"/>
      <w:r w:rsidRPr="00E20A48">
        <w:rPr>
          <w:i/>
          <w:iCs/>
        </w:rPr>
        <w:t xml:space="preserve"> punctatum Padina </w:t>
      </w:r>
      <w:proofErr w:type="spellStart"/>
      <w:r w:rsidRPr="00E20A48">
        <w:rPr>
          <w:i/>
          <w:iCs/>
        </w:rPr>
        <w:t>pavonica</w:t>
      </w:r>
      <w:proofErr w:type="spellEnd"/>
      <w:r w:rsidRPr="00E20A48">
        <w:t xml:space="preserve">, Chara vulgaris, </w:t>
      </w:r>
      <w:proofErr w:type="spellStart"/>
      <w:r w:rsidRPr="00E20A48">
        <w:rPr>
          <w:i/>
          <w:iCs/>
        </w:rPr>
        <w:t>Parachlorella</w:t>
      </w:r>
      <w:proofErr w:type="spellEnd"/>
      <w:r w:rsidRPr="00E20A48">
        <w:rPr>
          <w:i/>
          <w:iCs/>
        </w:rPr>
        <w:t xml:space="preserve"> </w:t>
      </w:r>
      <w:proofErr w:type="spellStart"/>
      <w:r w:rsidRPr="00E20A48">
        <w:rPr>
          <w:i/>
          <w:iCs/>
        </w:rPr>
        <w:t>kessleri</w:t>
      </w:r>
      <w:proofErr w:type="spellEnd"/>
      <w:r w:rsidRPr="00E20A48">
        <w:t xml:space="preserve">, </w:t>
      </w:r>
      <w:r w:rsidRPr="00E20A48">
        <w:rPr>
          <w:i/>
          <w:iCs/>
        </w:rPr>
        <w:t>Ulva intestinalis</w:t>
      </w:r>
      <w:r w:rsidRPr="00E20A48">
        <w:t xml:space="preserve"> and </w:t>
      </w:r>
      <w:r w:rsidRPr="00E20A48">
        <w:rPr>
          <w:i/>
          <w:iCs/>
        </w:rPr>
        <w:t>Cladophora glomerata</w:t>
      </w:r>
      <w:r>
        <w:rPr>
          <w:i/>
          <w:iCs/>
        </w:rPr>
        <w:t xml:space="preserve"> </w:t>
      </w:r>
      <w:r>
        <w:t>(</w:t>
      </w:r>
      <w:proofErr w:type="spellStart"/>
      <w:r>
        <w:t>Elbanna</w:t>
      </w:r>
      <w:proofErr w:type="spellEnd"/>
      <w:r>
        <w:t xml:space="preserve"> et al., 2011 and Saber et al., 2018).</w:t>
      </w:r>
    </w:p>
    <w:p w14:paraId="7AF641F0" w14:textId="77777777" w:rsidR="00B6422A" w:rsidRPr="007B33A5" w:rsidRDefault="00B6422A" w:rsidP="00B6422A">
      <w:pPr>
        <w:pStyle w:val="ListParagraph"/>
        <w:shd w:val="clear" w:color="auto" w:fill="FEFEFE"/>
        <w:ind w:left="360" w:hanging="360"/>
        <w:jc w:val="both"/>
        <w:rPr>
          <w:rFonts w:asciiTheme="majorBidi" w:hAnsiTheme="majorBidi" w:cstheme="majorBidi"/>
          <w:color w:val="0A0A0A"/>
          <w:shd w:val="clear" w:color="auto" w:fill="FFFFFF"/>
        </w:rPr>
      </w:pPr>
      <w:r w:rsidRPr="007B33A5">
        <w:rPr>
          <w:rFonts w:asciiTheme="majorBidi" w:hAnsiTheme="majorBidi" w:cstheme="majorBidi"/>
          <w:color w:val="0A0A0A"/>
        </w:rPr>
        <w:t>5. Phytochemical analysis; </w:t>
      </w:r>
      <w:r w:rsidRPr="007B33A5">
        <w:rPr>
          <w:rFonts w:asciiTheme="majorBidi" w:hAnsiTheme="majorBidi" w:cstheme="majorBidi"/>
          <w:color w:val="0A0A0A"/>
          <w:shd w:val="clear" w:color="auto" w:fill="FFFFFF"/>
        </w:rPr>
        <w:t>For confirmation of the identification, a co-injection of the chemical</w:t>
      </w:r>
      <w:r w:rsidRPr="007B33A5">
        <w:rPr>
          <w:rFonts w:asciiTheme="majorBidi" w:hAnsiTheme="majorBidi" w:cstheme="majorBidi"/>
          <w:color w:val="0A0A0A"/>
        </w:rPr>
        <w:br/>
      </w:r>
      <w:r w:rsidRPr="007B33A5">
        <w:rPr>
          <w:rFonts w:asciiTheme="majorBidi" w:hAnsiTheme="majorBidi" w:cstheme="majorBidi"/>
          <w:color w:val="0A0A0A"/>
          <w:shd w:val="clear" w:color="auto" w:fill="FFFFFF"/>
        </w:rPr>
        <w:t>standards of the tentatively identified compounds must be incorporated.</w:t>
      </w:r>
    </w:p>
    <w:p w14:paraId="544C92D1" w14:textId="1C5A8608" w:rsidR="00B6422A" w:rsidRPr="00B62717" w:rsidRDefault="00B6422A" w:rsidP="00B6422A">
      <w:pPr>
        <w:pStyle w:val="NormalWeb"/>
        <w:shd w:val="clear" w:color="auto" w:fill="FEFEFE"/>
        <w:ind w:left="360"/>
        <w:jc w:val="both"/>
        <w:rPr>
          <w:rFonts w:asciiTheme="majorBidi" w:hAnsiTheme="majorBidi" w:cstheme="majorBidi"/>
          <w:color w:val="0A0A0A"/>
        </w:rPr>
      </w:pPr>
      <w:r w:rsidRPr="007B33A5">
        <w:rPr>
          <w:rFonts w:asciiTheme="majorBidi" w:hAnsiTheme="majorBidi" w:cstheme="majorBidi"/>
          <w:b/>
          <w:bCs/>
          <w:color w:val="000000"/>
          <w:lang w:val="en-GB"/>
        </w:rPr>
        <w:t xml:space="preserve">Response: </w:t>
      </w:r>
      <w:r w:rsidR="00797BCD" w:rsidRPr="007B33A5">
        <w:rPr>
          <w:rFonts w:asciiTheme="majorBidi" w:hAnsiTheme="majorBidi" w:cstheme="majorBidi"/>
        </w:rPr>
        <w:t xml:space="preserve">Thanks a lot for the valuable suggestion, but </w:t>
      </w:r>
      <w:r w:rsidR="00A12CAC" w:rsidRPr="007B33A5">
        <w:rPr>
          <w:rFonts w:asciiTheme="majorBidi" w:hAnsiTheme="majorBidi" w:cstheme="majorBidi"/>
        </w:rPr>
        <w:t xml:space="preserve">honestly, </w:t>
      </w:r>
      <w:r w:rsidR="00797BCD" w:rsidRPr="007B33A5">
        <w:rPr>
          <w:rFonts w:asciiTheme="majorBidi" w:hAnsiTheme="majorBidi" w:cstheme="majorBidi"/>
        </w:rPr>
        <w:t xml:space="preserve">the standards of the identified compounds unfortunately not available </w:t>
      </w:r>
      <w:r w:rsidR="00C326AF" w:rsidRPr="007B33A5">
        <w:rPr>
          <w:rFonts w:asciiTheme="majorBidi" w:hAnsiTheme="majorBidi" w:cstheme="majorBidi"/>
        </w:rPr>
        <w:t xml:space="preserve">with us </w:t>
      </w:r>
      <w:r w:rsidR="00797BCD" w:rsidRPr="007B33A5">
        <w:rPr>
          <w:rFonts w:asciiTheme="majorBidi" w:hAnsiTheme="majorBidi" w:cstheme="majorBidi"/>
        </w:rPr>
        <w:t>to be incorporated</w:t>
      </w:r>
      <w:r w:rsidR="007B33A5">
        <w:rPr>
          <w:rFonts w:asciiTheme="majorBidi" w:hAnsiTheme="majorBidi" w:cstheme="majorBidi"/>
        </w:rPr>
        <w:t xml:space="preserve"> in the study. But we based our tentative identification on the previous identified compound</w:t>
      </w:r>
      <w:r w:rsidR="005A0CED">
        <w:rPr>
          <w:rFonts w:asciiTheme="majorBidi" w:hAnsiTheme="majorBidi" w:cstheme="majorBidi"/>
        </w:rPr>
        <w:t>s</w:t>
      </w:r>
      <w:r w:rsidR="007B33A5">
        <w:rPr>
          <w:rFonts w:asciiTheme="majorBidi" w:hAnsiTheme="majorBidi" w:cstheme="majorBidi"/>
        </w:rPr>
        <w:t xml:space="preserve"> in the genus</w:t>
      </w:r>
      <w:r w:rsidR="007B33A5" w:rsidRPr="007B33A5">
        <w:t xml:space="preserve"> </w:t>
      </w:r>
      <w:r w:rsidR="007B33A5" w:rsidRPr="007B33A5">
        <w:rPr>
          <w:rFonts w:asciiTheme="majorBidi" w:hAnsiTheme="majorBidi" w:cstheme="majorBidi"/>
          <w:i/>
          <w:iCs/>
        </w:rPr>
        <w:t>Cystoseira</w:t>
      </w:r>
      <w:r w:rsidR="007B33A5">
        <w:rPr>
          <w:rFonts w:asciiTheme="majorBidi" w:hAnsiTheme="majorBidi" w:cstheme="majorBidi"/>
        </w:rPr>
        <w:t xml:space="preserve"> or family </w:t>
      </w:r>
      <w:r w:rsidR="007B33A5" w:rsidRPr="00424BBB">
        <w:t>Sargassaceae</w:t>
      </w:r>
      <w:r w:rsidR="007B33A5">
        <w:t>.</w:t>
      </w:r>
    </w:p>
    <w:p w14:paraId="18A934DE" w14:textId="77777777" w:rsidR="00B6422A" w:rsidRDefault="00B6422A" w:rsidP="00B6422A">
      <w:pPr>
        <w:pStyle w:val="ListParagraph"/>
        <w:shd w:val="clear" w:color="auto" w:fill="FEFEFE"/>
        <w:ind w:left="360" w:hanging="360"/>
        <w:jc w:val="both"/>
        <w:rPr>
          <w:rFonts w:asciiTheme="majorBidi" w:hAnsiTheme="majorBidi" w:cstheme="majorBidi"/>
          <w:color w:val="0A0A0A"/>
          <w:shd w:val="clear" w:color="auto" w:fill="FFFFFF"/>
        </w:rPr>
      </w:pPr>
      <w:r w:rsidRPr="00B62717">
        <w:rPr>
          <w:rFonts w:asciiTheme="majorBidi" w:hAnsiTheme="majorBidi" w:cstheme="majorBidi"/>
          <w:color w:val="0A0A0A"/>
        </w:rPr>
        <w:t>6.</w:t>
      </w:r>
      <w:r>
        <w:rPr>
          <w:rFonts w:asciiTheme="majorBidi" w:hAnsiTheme="majorBidi" w:cstheme="majorBidi"/>
          <w:color w:val="0A0A0A"/>
        </w:rPr>
        <w:t xml:space="preserve"> </w:t>
      </w:r>
      <w:r w:rsidRPr="00B62717">
        <w:rPr>
          <w:rFonts w:asciiTheme="majorBidi" w:hAnsiTheme="majorBidi" w:cstheme="majorBidi"/>
          <w:color w:val="0A0A0A"/>
          <w:shd w:val="clear" w:color="auto" w:fill="FFFFFF"/>
        </w:rPr>
        <w:t>Kindly confirm that any approval from ethical committee was required?</w:t>
      </w:r>
    </w:p>
    <w:p w14:paraId="2E5DF36E" w14:textId="24CD0936" w:rsidR="00B6422A" w:rsidRPr="00D87712" w:rsidRDefault="00B6422A" w:rsidP="00B6422A">
      <w:pPr>
        <w:pStyle w:val="NormalWeb"/>
        <w:shd w:val="clear" w:color="auto" w:fill="FEFEFE"/>
        <w:ind w:left="360"/>
        <w:jc w:val="both"/>
        <w:rPr>
          <w:rFonts w:asciiTheme="majorBidi" w:hAnsiTheme="majorBidi" w:cstheme="majorBidi"/>
          <w:color w:val="000000"/>
          <w:lang w:val="en-GB"/>
        </w:rPr>
      </w:pPr>
      <w:r w:rsidRPr="00B62717">
        <w:rPr>
          <w:rFonts w:asciiTheme="majorBidi" w:hAnsiTheme="majorBidi" w:cstheme="majorBidi"/>
          <w:b/>
          <w:bCs/>
          <w:color w:val="000000"/>
          <w:lang w:val="en-GB"/>
        </w:rPr>
        <w:lastRenderedPageBreak/>
        <w:t xml:space="preserve">Response: </w:t>
      </w:r>
      <w:r w:rsidR="00192A69" w:rsidRPr="008768D1">
        <w:rPr>
          <w:rFonts w:asciiTheme="majorBidi" w:hAnsiTheme="majorBidi" w:cstheme="majorBidi"/>
          <w:color w:val="000000"/>
          <w:lang w:val="en-GB"/>
        </w:rPr>
        <w:t>This research paper was approved by the research ethics committee</w:t>
      </w:r>
      <w:r w:rsidR="00192A69">
        <w:rPr>
          <w:rFonts w:asciiTheme="majorBidi" w:hAnsiTheme="majorBidi" w:cstheme="majorBidi"/>
          <w:color w:val="000000"/>
          <w:lang w:val="en-GB"/>
        </w:rPr>
        <w:t xml:space="preserve"> </w:t>
      </w:r>
      <w:r w:rsidR="00192A69" w:rsidRPr="008768D1">
        <w:rPr>
          <w:rFonts w:asciiTheme="majorBidi" w:hAnsiTheme="majorBidi" w:cstheme="majorBidi"/>
          <w:color w:val="000000"/>
          <w:lang w:val="en-GB"/>
        </w:rPr>
        <w:t>from Faculty of Science, Ain Sha</w:t>
      </w:r>
      <w:r w:rsidR="00192A69">
        <w:rPr>
          <w:rFonts w:asciiTheme="majorBidi" w:hAnsiTheme="majorBidi" w:cstheme="majorBidi"/>
          <w:color w:val="000000"/>
          <w:lang w:val="en-GB"/>
        </w:rPr>
        <w:t>ms University (ASU-SCI/ENTO/2023/1/2</w:t>
      </w:r>
      <w:r w:rsidR="00192A69" w:rsidRPr="008768D1">
        <w:rPr>
          <w:rFonts w:asciiTheme="majorBidi" w:hAnsiTheme="majorBidi" w:cstheme="majorBidi"/>
          <w:color w:val="000000"/>
          <w:lang w:val="en-GB"/>
        </w:rPr>
        <w:t>).</w:t>
      </w:r>
      <w:r w:rsidR="005A0CED">
        <w:rPr>
          <w:rFonts w:asciiTheme="majorBidi" w:hAnsiTheme="majorBidi" w:cstheme="majorBidi"/>
          <w:color w:val="000000"/>
          <w:lang w:val="en-GB"/>
        </w:rPr>
        <w:t xml:space="preserve"> It had been added in the manuscript.</w:t>
      </w:r>
    </w:p>
    <w:p w14:paraId="65508113" w14:textId="3A95E1EB" w:rsidR="00B6422A" w:rsidRDefault="00B6422A" w:rsidP="00B6422A">
      <w:pPr>
        <w:pStyle w:val="ListParagraph"/>
        <w:shd w:val="clear" w:color="auto" w:fill="FEFEFE"/>
        <w:ind w:left="360" w:hanging="360"/>
        <w:jc w:val="both"/>
        <w:rPr>
          <w:rFonts w:asciiTheme="majorBidi" w:hAnsiTheme="majorBidi" w:cstheme="majorBidi"/>
          <w:color w:val="0A0A0A"/>
          <w:shd w:val="clear" w:color="auto" w:fill="FFFFFF"/>
        </w:rPr>
      </w:pPr>
      <w:r w:rsidRPr="00B62717">
        <w:rPr>
          <w:rFonts w:asciiTheme="majorBidi" w:hAnsiTheme="majorBidi" w:cstheme="majorBidi"/>
          <w:color w:val="0A0A0A"/>
        </w:rPr>
        <w:t>7.</w:t>
      </w:r>
      <w:r>
        <w:rPr>
          <w:rFonts w:asciiTheme="majorBidi" w:hAnsiTheme="majorBidi" w:cstheme="majorBidi"/>
          <w:color w:val="0A0A0A"/>
        </w:rPr>
        <w:t xml:space="preserve"> </w:t>
      </w:r>
      <w:r w:rsidRPr="00B62717">
        <w:rPr>
          <w:rFonts w:asciiTheme="majorBidi" w:hAnsiTheme="majorBidi" w:cstheme="majorBidi"/>
          <w:color w:val="0A0A0A"/>
          <w:shd w:val="clear" w:color="auto" w:fill="FFFFFF"/>
        </w:rPr>
        <w:t xml:space="preserve">How were the extracts applied? I mean how were their solutions prepared. Solution in organic solvents have inhibitory potentials against </w:t>
      </w:r>
      <w:r w:rsidR="004E40B9" w:rsidRPr="00B62717">
        <w:rPr>
          <w:rFonts w:asciiTheme="majorBidi" w:hAnsiTheme="majorBidi" w:cstheme="majorBidi"/>
          <w:color w:val="0A0A0A"/>
          <w:shd w:val="clear" w:color="auto" w:fill="FFFFFF"/>
        </w:rPr>
        <w:t>larvae.</w:t>
      </w:r>
    </w:p>
    <w:p w14:paraId="5C74A5FE" w14:textId="458EC478" w:rsidR="00B6422A" w:rsidRPr="00833C35" w:rsidRDefault="00B6422A" w:rsidP="00B6422A">
      <w:pPr>
        <w:pStyle w:val="NormalWeb"/>
        <w:shd w:val="clear" w:color="auto" w:fill="FEFEFE"/>
        <w:ind w:left="360"/>
        <w:jc w:val="both"/>
      </w:pPr>
      <w:r w:rsidRPr="00B62717">
        <w:rPr>
          <w:rFonts w:asciiTheme="majorBidi" w:hAnsiTheme="majorBidi" w:cstheme="majorBidi"/>
          <w:b/>
          <w:bCs/>
          <w:color w:val="000000"/>
          <w:lang w:val="en-GB"/>
        </w:rPr>
        <w:t xml:space="preserve">Response: </w:t>
      </w:r>
      <w:r>
        <w:t xml:space="preserve">Ten grams of each crude extract were dissolved in 100 ml of </w:t>
      </w:r>
      <w:r w:rsidR="004E40B9">
        <w:t>ethanol</w:t>
      </w:r>
      <w:r>
        <w:t xml:space="preserve"> as a 10 percent stock solution. Distilled water was used to prepare five different concentrations of each extract (50, 100, 150, 200, and 250 ppm). Twenty-five larvae of the third instar were placed in plastic cups containing five different concentrations of each extract, while the control used only distilled water. The experiment was replicated three times. </w:t>
      </w:r>
      <w:r w:rsidRPr="00833C35">
        <w:t xml:space="preserve">In the highest concentration (250 ppm), the final concentration of the ethanol was 0.25 %, and when applied to the </w:t>
      </w:r>
      <w:r w:rsidR="004E40B9" w:rsidRPr="004E40B9">
        <w:rPr>
          <w:i/>
          <w:iCs/>
        </w:rPr>
        <w:t xml:space="preserve">Culex </w:t>
      </w:r>
      <w:r w:rsidRPr="004E40B9">
        <w:rPr>
          <w:i/>
          <w:iCs/>
        </w:rPr>
        <w:t>larvae</w:t>
      </w:r>
      <w:r w:rsidRPr="00833C35">
        <w:t>, there was no mortality. </w:t>
      </w:r>
    </w:p>
    <w:p w14:paraId="0210F74A" w14:textId="77777777" w:rsidR="00B6422A" w:rsidRDefault="00B6422A" w:rsidP="00B6422A">
      <w:pPr>
        <w:pStyle w:val="NormalWeb"/>
        <w:shd w:val="clear" w:color="auto" w:fill="FEFEFE"/>
        <w:ind w:left="360"/>
        <w:jc w:val="both"/>
        <w:rPr>
          <w:rFonts w:asciiTheme="majorBidi" w:hAnsiTheme="majorBidi" w:cstheme="majorBidi"/>
          <w:color w:val="0A0A0A"/>
        </w:rPr>
      </w:pPr>
      <w:r w:rsidRPr="00B62717">
        <w:rPr>
          <w:rFonts w:asciiTheme="majorBidi" w:hAnsiTheme="majorBidi" w:cstheme="majorBidi"/>
          <w:color w:val="0A0A0A"/>
        </w:rPr>
        <w:t>8.</w:t>
      </w:r>
      <w:r>
        <w:rPr>
          <w:rFonts w:asciiTheme="majorBidi" w:hAnsiTheme="majorBidi" w:cstheme="majorBidi"/>
          <w:color w:val="0A0A0A"/>
        </w:rPr>
        <w:t xml:space="preserve"> </w:t>
      </w:r>
      <w:r w:rsidRPr="00B62717">
        <w:rPr>
          <w:rFonts w:asciiTheme="majorBidi" w:hAnsiTheme="majorBidi" w:cstheme="majorBidi"/>
          <w:color w:val="0A0A0A"/>
        </w:rPr>
        <w:t xml:space="preserve">What is the significance of checking the proteins, carbohydrates </w:t>
      </w:r>
      <w:proofErr w:type="spellStart"/>
      <w:r w:rsidRPr="00B62717">
        <w:rPr>
          <w:rFonts w:asciiTheme="majorBidi" w:hAnsiTheme="majorBidi" w:cstheme="majorBidi"/>
          <w:color w:val="0A0A0A"/>
        </w:rPr>
        <w:t>etc</w:t>
      </w:r>
      <w:proofErr w:type="spellEnd"/>
      <w:r w:rsidRPr="00B62717">
        <w:rPr>
          <w:rFonts w:asciiTheme="majorBidi" w:hAnsiTheme="majorBidi" w:cstheme="majorBidi"/>
          <w:color w:val="0A0A0A"/>
        </w:rPr>
        <w:t xml:space="preserve"> in the homogenates</w:t>
      </w:r>
    </w:p>
    <w:p w14:paraId="5FEB8894" w14:textId="77777777" w:rsidR="00B6422A" w:rsidRDefault="00B6422A" w:rsidP="00B6422A">
      <w:pPr>
        <w:pStyle w:val="NormalWeb"/>
        <w:shd w:val="clear" w:color="auto" w:fill="FEFEFE"/>
        <w:ind w:left="360"/>
        <w:jc w:val="both"/>
      </w:pPr>
      <w:r w:rsidRPr="00B62717">
        <w:rPr>
          <w:rFonts w:asciiTheme="majorBidi" w:hAnsiTheme="majorBidi" w:cstheme="majorBidi"/>
          <w:b/>
          <w:bCs/>
          <w:color w:val="000000"/>
          <w:lang w:val="en-GB"/>
        </w:rPr>
        <w:t xml:space="preserve">Response: </w:t>
      </w:r>
      <w:r>
        <w:t>As proteins, carbohydrates, and lipids are the three most important components required for larval growth and development, the decline in these three components led to impaired larval development, which eventually led to larval death.</w:t>
      </w:r>
    </w:p>
    <w:p w14:paraId="69E38688" w14:textId="77777777" w:rsidR="00B6422A" w:rsidRDefault="00B6422A" w:rsidP="00CB74D9">
      <w:pPr>
        <w:pStyle w:val="NormalWeb"/>
        <w:shd w:val="clear" w:color="auto" w:fill="FEFEFE"/>
        <w:ind w:left="360"/>
        <w:jc w:val="both"/>
        <w:rPr>
          <w:rFonts w:asciiTheme="majorBidi" w:hAnsiTheme="majorBidi" w:cstheme="majorBidi"/>
          <w:color w:val="0A0A0A"/>
        </w:rPr>
      </w:pPr>
      <w:r w:rsidRPr="00B62717">
        <w:rPr>
          <w:rFonts w:asciiTheme="majorBidi" w:hAnsiTheme="majorBidi" w:cstheme="majorBidi"/>
          <w:color w:val="0A0A0A"/>
        </w:rPr>
        <w:t>9.</w:t>
      </w:r>
      <w:r>
        <w:rPr>
          <w:rFonts w:asciiTheme="majorBidi" w:hAnsiTheme="majorBidi" w:cstheme="majorBidi"/>
          <w:color w:val="0A0A0A"/>
        </w:rPr>
        <w:t xml:space="preserve"> </w:t>
      </w:r>
      <w:r w:rsidRPr="00B62717">
        <w:rPr>
          <w:rFonts w:asciiTheme="majorBidi" w:hAnsiTheme="majorBidi" w:cstheme="majorBidi"/>
          <w:color w:val="0A0A0A"/>
        </w:rPr>
        <w:t>What is the relevance of cholinesterase enzyme inhibition here</w:t>
      </w:r>
    </w:p>
    <w:p w14:paraId="58AD0E69" w14:textId="77777777" w:rsidR="00B6422A" w:rsidRPr="00FB2883" w:rsidRDefault="00B6422A" w:rsidP="00B6422A">
      <w:pPr>
        <w:pStyle w:val="NormalWeb"/>
        <w:shd w:val="clear" w:color="auto" w:fill="FEFEFE"/>
        <w:ind w:left="360"/>
        <w:jc w:val="both"/>
        <w:rPr>
          <w:rFonts w:asciiTheme="majorBidi" w:hAnsiTheme="majorBidi" w:cstheme="majorBidi"/>
          <w:color w:val="0A0A0A"/>
        </w:rPr>
      </w:pPr>
      <w:r w:rsidRPr="00B62717">
        <w:rPr>
          <w:rFonts w:asciiTheme="majorBidi" w:hAnsiTheme="majorBidi" w:cstheme="majorBidi"/>
          <w:b/>
          <w:bCs/>
          <w:color w:val="000000"/>
          <w:lang w:val="en-GB"/>
        </w:rPr>
        <w:t xml:space="preserve">Response: </w:t>
      </w:r>
      <w:proofErr w:type="spellStart"/>
      <w:r w:rsidRPr="00FB2883">
        <w:rPr>
          <w:rFonts w:asciiTheme="majorBidi" w:hAnsiTheme="majorBidi" w:cstheme="majorBidi"/>
          <w:color w:val="000000"/>
          <w:lang w:val="en-GB"/>
        </w:rPr>
        <w:t>AChE</w:t>
      </w:r>
      <w:proofErr w:type="spellEnd"/>
      <w:r w:rsidRPr="00FB2883">
        <w:rPr>
          <w:rFonts w:asciiTheme="majorBidi" w:hAnsiTheme="majorBidi" w:cstheme="majorBidi"/>
          <w:color w:val="000000"/>
          <w:lang w:val="en-GB"/>
        </w:rPr>
        <w:t xml:space="preserve"> is a key enzyme in the nerve impulse transmission system of any living organisms. It </w:t>
      </w:r>
      <w:proofErr w:type="spellStart"/>
      <w:r w:rsidRPr="00FB2883">
        <w:rPr>
          <w:rFonts w:asciiTheme="majorBidi" w:hAnsiTheme="majorBidi" w:cstheme="majorBidi"/>
          <w:color w:val="000000"/>
          <w:lang w:val="en-GB"/>
        </w:rPr>
        <w:t>catalyzes</w:t>
      </w:r>
      <w:proofErr w:type="spellEnd"/>
      <w:r w:rsidRPr="00FB2883">
        <w:rPr>
          <w:rFonts w:asciiTheme="majorBidi" w:hAnsiTheme="majorBidi" w:cstheme="majorBidi"/>
          <w:color w:val="000000"/>
          <w:lang w:val="en-GB"/>
        </w:rPr>
        <w:t xml:space="preserve"> the hydrolysis of the neurotransmitter, acetylcholine, at the synaptic cleft (the space between the two axonic ends of nerve cells) so that the next nerve impulse can be transmitted across the synaptic gap. Inhibition of </w:t>
      </w:r>
      <w:proofErr w:type="spellStart"/>
      <w:r w:rsidRPr="00FB2883">
        <w:rPr>
          <w:rFonts w:asciiTheme="majorBidi" w:hAnsiTheme="majorBidi" w:cstheme="majorBidi"/>
          <w:color w:val="000000"/>
          <w:lang w:val="en-GB"/>
        </w:rPr>
        <w:t>AChE</w:t>
      </w:r>
      <w:proofErr w:type="spellEnd"/>
      <w:r w:rsidRPr="00FB2883">
        <w:rPr>
          <w:rFonts w:asciiTheme="majorBidi" w:hAnsiTheme="majorBidi" w:cstheme="majorBidi"/>
          <w:color w:val="000000"/>
          <w:lang w:val="en-GB"/>
        </w:rPr>
        <w:t xml:space="preserve"> causes accumulation of </w:t>
      </w:r>
      <w:proofErr w:type="spellStart"/>
      <w:r w:rsidRPr="00FB2883">
        <w:rPr>
          <w:rFonts w:asciiTheme="majorBidi" w:hAnsiTheme="majorBidi" w:cstheme="majorBidi"/>
          <w:color w:val="000000"/>
          <w:lang w:val="en-GB"/>
        </w:rPr>
        <w:t>AChE</w:t>
      </w:r>
      <w:proofErr w:type="spellEnd"/>
      <w:r w:rsidRPr="00FB2883">
        <w:rPr>
          <w:rFonts w:asciiTheme="majorBidi" w:hAnsiTheme="majorBidi" w:cstheme="majorBidi"/>
          <w:color w:val="000000"/>
          <w:lang w:val="en-GB"/>
        </w:rPr>
        <w:t xml:space="preserve"> at the synapses, so that the post-synaptic membrane is in a state of permanent stimulation, which results in paralysis, ataxia, general lack of co-ordination in the neuromuscular system and eventual death. Several insecticides of the essential oils from aromatic plants, monoterpenes, flavonoids, and natural products have been shown to act as inhibitors of </w:t>
      </w:r>
      <w:proofErr w:type="spellStart"/>
      <w:r w:rsidRPr="00FB2883">
        <w:rPr>
          <w:rFonts w:asciiTheme="majorBidi" w:hAnsiTheme="majorBidi" w:cstheme="majorBidi"/>
          <w:color w:val="000000"/>
          <w:lang w:val="en-GB"/>
        </w:rPr>
        <w:t>AChE</w:t>
      </w:r>
      <w:proofErr w:type="spellEnd"/>
      <w:r w:rsidRPr="00FB2883">
        <w:rPr>
          <w:rFonts w:asciiTheme="majorBidi" w:hAnsiTheme="majorBidi" w:cstheme="majorBidi"/>
          <w:color w:val="000000"/>
          <w:lang w:val="en-GB"/>
        </w:rPr>
        <w:t>.</w:t>
      </w:r>
    </w:p>
    <w:p w14:paraId="020EA76B" w14:textId="77777777" w:rsidR="00B6422A" w:rsidRPr="00B62717" w:rsidRDefault="00B6422A" w:rsidP="00B6422A">
      <w:pPr>
        <w:pStyle w:val="ListParagraph"/>
        <w:shd w:val="clear" w:color="auto" w:fill="FEFEFE"/>
        <w:ind w:left="360" w:hanging="360"/>
        <w:jc w:val="both"/>
        <w:rPr>
          <w:rFonts w:asciiTheme="majorBidi" w:hAnsiTheme="majorBidi" w:cstheme="majorBidi"/>
          <w:color w:val="0A0A0A"/>
        </w:rPr>
      </w:pPr>
      <w:r w:rsidRPr="00B62717">
        <w:rPr>
          <w:rFonts w:asciiTheme="majorBidi" w:hAnsiTheme="majorBidi" w:cstheme="majorBidi"/>
          <w:color w:val="0A0A0A"/>
        </w:rPr>
        <w:t>10.</w:t>
      </w:r>
      <w:r>
        <w:rPr>
          <w:rFonts w:asciiTheme="majorBidi" w:hAnsiTheme="majorBidi" w:cstheme="majorBidi"/>
          <w:color w:val="0A0A0A"/>
        </w:rPr>
        <w:t xml:space="preserve"> </w:t>
      </w:r>
      <w:r w:rsidRPr="00B62717">
        <w:rPr>
          <w:rFonts w:asciiTheme="majorBidi" w:hAnsiTheme="majorBidi" w:cstheme="majorBidi"/>
          <w:color w:val="0A0A0A"/>
        </w:rPr>
        <w:t>The docking study could have been performed against some vital enzyme or targets of the parasite, what is the relevance and significance here. Either change the title as it is only focused towards malaria and the other essays seems irrelevant here</w:t>
      </w:r>
    </w:p>
    <w:p w14:paraId="07395C1D" w14:textId="7E4BB89A" w:rsidR="00B6422A" w:rsidRDefault="00B6422A" w:rsidP="00B6422A">
      <w:pPr>
        <w:pStyle w:val="NormalWeb"/>
        <w:shd w:val="clear" w:color="auto" w:fill="FEFEFE"/>
        <w:ind w:left="360"/>
        <w:jc w:val="both"/>
        <w:rPr>
          <w:rFonts w:asciiTheme="majorBidi" w:hAnsiTheme="majorBidi" w:cstheme="majorBidi"/>
          <w:color w:val="000000"/>
          <w:lang w:val="en-GB"/>
        </w:rPr>
      </w:pPr>
      <w:r w:rsidRPr="00F02FC6">
        <w:rPr>
          <w:rFonts w:asciiTheme="majorBidi" w:hAnsiTheme="majorBidi" w:cstheme="majorBidi"/>
          <w:b/>
          <w:bCs/>
          <w:color w:val="000000"/>
          <w:lang w:val="en-GB"/>
        </w:rPr>
        <w:t xml:space="preserve">Response: </w:t>
      </w:r>
      <w:r w:rsidRPr="00F02FC6">
        <w:rPr>
          <w:rFonts w:asciiTheme="majorBidi" w:hAnsiTheme="majorBidi" w:cstheme="majorBidi"/>
          <w:color w:val="000000"/>
          <w:lang w:val="en-GB"/>
        </w:rPr>
        <w:t>The docking study has been performed against some vital enzymes in the insect (</w:t>
      </w:r>
      <w:r w:rsidRPr="004A5C48">
        <w:rPr>
          <w:rFonts w:asciiTheme="majorBidi" w:hAnsiTheme="majorBidi" w:cstheme="majorBidi"/>
          <w:i/>
          <w:iCs/>
          <w:color w:val="000000"/>
          <w:lang w:val="en-GB"/>
        </w:rPr>
        <w:t xml:space="preserve">Culex </w:t>
      </w:r>
      <w:proofErr w:type="spellStart"/>
      <w:r w:rsidRPr="004A5C48">
        <w:rPr>
          <w:rFonts w:asciiTheme="majorBidi" w:hAnsiTheme="majorBidi" w:cstheme="majorBidi"/>
          <w:i/>
          <w:iCs/>
          <w:color w:val="000000"/>
          <w:lang w:val="en-GB"/>
        </w:rPr>
        <w:t>pipens</w:t>
      </w:r>
      <w:proofErr w:type="spellEnd"/>
      <w:r w:rsidRPr="004A5C48">
        <w:rPr>
          <w:rFonts w:asciiTheme="majorBidi" w:hAnsiTheme="majorBidi" w:cstheme="majorBidi"/>
          <w:color w:val="000000"/>
          <w:lang w:val="en-GB"/>
        </w:rPr>
        <w:t>)</w:t>
      </w:r>
      <w:r w:rsidRPr="004A5C48">
        <w:rPr>
          <w:rFonts w:asciiTheme="majorBidi" w:hAnsiTheme="majorBidi" w:cstheme="majorBidi"/>
          <w:b/>
          <w:bCs/>
          <w:color w:val="000000"/>
          <w:lang w:val="en-GB"/>
        </w:rPr>
        <w:t xml:space="preserve">. </w:t>
      </w:r>
      <w:r w:rsidRPr="004A5C48">
        <w:rPr>
          <w:rFonts w:asciiTheme="majorBidi" w:hAnsiTheme="majorBidi" w:cstheme="majorBidi"/>
          <w:color w:val="000000"/>
          <w:lang w:val="en-GB"/>
        </w:rPr>
        <w:t>Our results showed that the algal extracts worked as insecticides against the target insect as they inhibited some vital enzymes</w:t>
      </w:r>
      <w:r w:rsidR="00F02FC6" w:rsidRPr="004A5C48">
        <w:t xml:space="preserve"> as acetylcholinesterase (</w:t>
      </w:r>
      <w:proofErr w:type="spellStart"/>
      <w:r w:rsidR="00F02FC6" w:rsidRPr="004A5C48">
        <w:t>AChE</w:t>
      </w:r>
      <w:proofErr w:type="spellEnd"/>
      <w:r w:rsidR="00F02FC6" w:rsidRPr="004A5C48">
        <w:t>) and activation of glutathione-S-transferase (GST) (Abdel Haleem et al., 2022)</w:t>
      </w:r>
      <w:r w:rsidR="004A5C48" w:rsidRPr="004A5C48">
        <w:t xml:space="preserve">, </w:t>
      </w:r>
      <w:r w:rsidR="00F02FC6" w:rsidRPr="004A5C48">
        <w:t>(Huang et al., 2013)</w:t>
      </w:r>
      <w:r w:rsidR="004A5C48" w:rsidRPr="004A5C48">
        <w:t xml:space="preserve"> and (</w:t>
      </w:r>
      <w:proofErr w:type="spellStart"/>
      <w:r w:rsidR="004A5C48" w:rsidRPr="004A5C48">
        <w:rPr>
          <w:rFonts w:asciiTheme="majorBidi" w:hAnsiTheme="majorBidi" w:cstheme="majorBidi"/>
          <w:color w:val="222222"/>
          <w:shd w:val="clear" w:color="auto" w:fill="FFFFFF"/>
        </w:rPr>
        <w:t>Mattar</w:t>
      </w:r>
      <w:proofErr w:type="spellEnd"/>
      <w:r w:rsidR="004A5C48" w:rsidRPr="004A5C48">
        <w:rPr>
          <w:rFonts w:asciiTheme="majorBidi" w:hAnsiTheme="majorBidi" w:cstheme="majorBidi"/>
          <w:color w:val="222222"/>
          <w:shd w:val="clear" w:color="auto" w:fill="FFFFFF"/>
        </w:rPr>
        <w:t xml:space="preserve"> et al., 2022)</w:t>
      </w:r>
      <w:r w:rsidRPr="004A5C48">
        <w:rPr>
          <w:rFonts w:asciiTheme="majorBidi" w:hAnsiTheme="majorBidi" w:cstheme="majorBidi"/>
          <w:color w:val="000000"/>
          <w:lang w:val="en-GB"/>
        </w:rPr>
        <w:t>. This experiment clarified the mode of action of the used compounds against</w:t>
      </w:r>
      <w:r w:rsidRPr="00F02FC6">
        <w:rPr>
          <w:rFonts w:asciiTheme="majorBidi" w:hAnsiTheme="majorBidi" w:cstheme="majorBidi"/>
          <w:color w:val="000000"/>
          <w:lang w:val="en-GB"/>
        </w:rPr>
        <w:t xml:space="preserve"> the target pest as insecticides</w:t>
      </w:r>
      <w:r w:rsidR="00CB74D9" w:rsidRPr="00F02FC6">
        <w:rPr>
          <w:rFonts w:asciiTheme="majorBidi" w:hAnsiTheme="majorBidi" w:cstheme="majorBidi"/>
          <w:color w:val="000000"/>
          <w:lang w:val="en-GB"/>
        </w:rPr>
        <w:t xml:space="preserve"> based on previous literature as (</w:t>
      </w:r>
      <w:proofErr w:type="spellStart"/>
      <w:r w:rsidR="00CB74D9" w:rsidRPr="00F02FC6">
        <w:rPr>
          <w:rFonts w:asciiTheme="majorBidi" w:hAnsiTheme="majorBidi" w:cstheme="majorBidi"/>
          <w:color w:val="000000"/>
          <w:lang w:val="en-GB"/>
        </w:rPr>
        <w:t>Tantawy</w:t>
      </w:r>
      <w:proofErr w:type="spellEnd"/>
      <w:r w:rsidR="00CB74D9" w:rsidRPr="00F02FC6">
        <w:rPr>
          <w:rFonts w:asciiTheme="majorBidi" w:hAnsiTheme="majorBidi" w:cstheme="majorBidi"/>
          <w:color w:val="000000"/>
          <w:lang w:val="en-GB"/>
        </w:rPr>
        <w:t xml:space="preserve"> at al., 2022).</w:t>
      </w:r>
    </w:p>
    <w:p w14:paraId="770F45F7" w14:textId="6DC36E22" w:rsidR="004A5C48" w:rsidRPr="004A5C48" w:rsidRDefault="004A5C48" w:rsidP="004B6E9D">
      <w:pPr>
        <w:pStyle w:val="NormalWeb"/>
        <w:shd w:val="clear" w:color="auto" w:fill="FEFEFE"/>
        <w:spacing w:before="0" w:beforeAutospacing="0" w:after="0" w:afterAutospacing="0"/>
        <w:ind w:left="360"/>
        <w:jc w:val="both"/>
        <w:rPr>
          <w:rFonts w:asciiTheme="majorBidi" w:hAnsiTheme="majorBidi" w:cstheme="majorBidi"/>
          <w:color w:val="222222"/>
          <w:sz w:val="20"/>
          <w:szCs w:val="20"/>
          <w:shd w:val="clear" w:color="auto" w:fill="FFFFFF"/>
        </w:rPr>
      </w:pPr>
      <w:proofErr w:type="spellStart"/>
      <w:r w:rsidRPr="004A5C48">
        <w:rPr>
          <w:rFonts w:asciiTheme="majorBidi" w:hAnsiTheme="majorBidi" w:cstheme="majorBidi"/>
          <w:color w:val="222222"/>
          <w:sz w:val="20"/>
          <w:szCs w:val="20"/>
          <w:shd w:val="clear" w:color="auto" w:fill="FFFFFF"/>
        </w:rPr>
        <w:t>Mattar</w:t>
      </w:r>
      <w:proofErr w:type="spellEnd"/>
      <w:r w:rsidRPr="004A5C48">
        <w:rPr>
          <w:rFonts w:asciiTheme="majorBidi" w:hAnsiTheme="majorBidi" w:cstheme="majorBidi"/>
          <w:color w:val="222222"/>
          <w:sz w:val="20"/>
          <w:szCs w:val="20"/>
          <w:shd w:val="clear" w:color="auto" w:fill="FFFFFF"/>
        </w:rPr>
        <w:t xml:space="preserve"> VT et al., 2022. Pesticide Biochemistry and Physiology. 185:105134.</w:t>
      </w:r>
      <w:r w:rsidRPr="004A5C48">
        <w:rPr>
          <w:rFonts w:asciiTheme="majorBidi" w:hAnsiTheme="majorBidi" w:cstheme="majorBidi"/>
          <w:sz w:val="20"/>
          <w:szCs w:val="20"/>
        </w:rPr>
        <w:t xml:space="preserve"> </w:t>
      </w:r>
      <w:r w:rsidRPr="004A5C48">
        <w:rPr>
          <w:rFonts w:asciiTheme="majorBidi" w:hAnsiTheme="majorBidi" w:cstheme="majorBidi"/>
          <w:color w:val="222222"/>
          <w:sz w:val="20"/>
          <w:szCs w:val="20"/>
          <w:shd w:val="clear" w:color="auto" w:fill="FFFFFF"/>
        </w:rPr>
        <w:t>doi.org/10.1016/j.pestbp.2022.105134</w:t>
      </w:r>
    </w:p>
    <w:p w14:paraId="26E08CAA" w14:textId="3537F8CE" w:rsidR="004A5C48" w:rsidRPr="004A5C48" w:rsidRDefault="004A5C48" w:rsidP="004B6E9D">
      <w:pPr>
        <w:pStyle w:val="NormalWeb"/>
        <w:shd w:val="clear" w:color="auto" w:fill="FEFEFE"/>
        <w:spacing w:before="0" w:beforeAutospacing="0" w:after="0" w:afterAutospacing="0"/>
        <w:ind w:left="360"/>
        <w:jc w:val="both"/>
        <w:rPr>
          <w:rFonts w:asciiTheme="majorBidi" w:hAnsiTheme="majorBidi" w:cstheme="majorBidi"/>
          <w:noProof/>
          <w:sz w:val="20"/>
          <w:szCs w:val="20"/>
        </w:rPr>
      </w:pPr>
      <w:r w:rsidRPr="004A5C48">
        <w:rPr>
          <w:rFonts w:asciiTheme="majorBidi" w:hAnsiTheme="majorBidi" w:cstheme="majorBidi"/>
          <w:noProof/>
          <w:sz w:val="20"/>
          <w:szCs w:val="20"/>
        </w:rPr>
        <w:t>Abdel Haleem et al., 2022.</w:t>
      </w:r>
      <w:r w:rsidRPr="004A5C48">
        <w:rPr>
          <w:rFonts w:asciiTheme="majorBidi" w:hAnsiTheme="majorBidi" w:cstheme="majorBidi"/>
          <w:sz w:val="20"/>
          <w:szCs w:val="20"/>
        </w:rPr>
        <w:t xml:space="preserve"> </w:t>
      </w:r>
      <w:r w:rsidRPr="004A5C48">
        <w:rPr>
          <w:rFonts w:asciiTheme="majorBidi" w:hAnsiTheme="majorBidi" w:cstheme="majorBidi"/>
          <w:noProof/>
          <w:sz w:val="20"/>
          <w:szCs w:val="20"/>
        </w:rPr>
        <w:t>Saudi Journal of Biological Sciences 29, no. 2: 933-940.doi:10.1016/j.sjbs.2021.10.009.</w:t>
      </w:r>
    </w:p>
    <w:p w14:paraId="65320E34" w14:textId="77777777" w:rsidR="004A5C48" w:rsidRDefault="004A5C48" w:rsidP="004B6E9D">
      <w:pPr>
        <w:pStyle w:val="NormalWeb"/>
        <w:shd w:val="clear" w:color="auto" w:fill="FEFEFE"/>
        <w:spacing w:before="0" w:beforeAutospacing="0" w:after="0" w:afterAutospacing="0"/>
        <w:ind w:left="360"/>
        <w:jc w:val="both"/>
        <w:rPr>
          <w:rFonts w:asciiTheme="majorBidi" w:hAnsiTheme="majorBidi" w:cstheme="majorBidi"/>
          <w:noProof/>
          <w:sz w:val="20"/>
          <w:szCs w:val="20"/>
        </w:rPr>
      </w:pPr>
      <w:r w:rsidRPr="004A5C48">
        <w:rPr>
          <w:rFonts w:asciiTheme="majorBidi" w:hAnsiTheme="majorBidi" w:cstheme="majorBidi"/>
          <w:color w:val="222222"/>
          <w:sz w:val="20"/>
          <w:szCs w:val="20"/>
          <w:shd w:val="clear" w:color="auto" w:fill="FFFFFF"/>
        </w:rPr>
        <w:t>Huang, C.S. et al., 2013.</w:t>
      </w:r>
      <w:r w:rsidRPr="004A5C48">
        <w:rPr>
          <w:rFonts w:asciiTheme="majorBidi" w:hAnsiTheme="majorBidi" w:cstheme="majorBidi"/>
          <w:i/>
          <w:iCs/>
          <w:color w:val="222222"/>
          <w:sz w:val="20"/>
          <w:szCs w:val="20"/>
          <w:shd w:val="clear" w:color="auto" w:fill="FFFFFF"/>
        </w:rPr>
        <w:t>Archives of toxicology</w:t>
      </w:r>
      <w:r w:rsidRPr="004A5C48">
        <w:rPr>
          <w:rFonts w:asciiTheme="majorBidi" w:hAnsiTheme="majorBidi" w:cstheme="majorBidi"/>
          <w:color w:val="222222"/>
          <w:sz w:val="20"/>
          <w:szCs w:val="20"/>
          <w:shd w:val="clear" w:color="auto" w:fill="FFFFFF"/>
        </w:rPr>
        <w:t>, </w:t>
      </w:r>
      <w:r w:rsidRPr="004A5C48">
        <w:rPr>
          <w:rFonts w:asciiTheme="majorBidi" w:hAnsiTheme="majorBidi" w:cstheme="majorBidi"/>
          <w:i/>
          <w:iCs/>
          <w:color w:val="222222"/>
          <w:sz w:val="20"/>
          <w:szCs w:val="20"/>
          <w:shd w:val="clear" w:color="auto" w:fill="FFFFFF"/>
        </w:rPr>
        <w:t>87</w:t>
      </w:r>
      <w:r w:rsidRPr="004A5C48">
        <w:rPr>
          <w:rFonts w:asciiTheme="majorBidi" w:hAnsiTheme="majorBidi" w:cstheme="majorBidi"/>
          <w:color w:val="222222"/>
          <w:sz w:val="20"/>
          <w:szCs w:val="20"/>
          <w:shd w:val="clear" w:color="auto" w:fill="FFFFFF"/>
        </w:rPr>
        <w:t>, pp.167-178.</w:t>
      </w:r>
      <w:r w:rsidRPr="004A5C48">
        <w:rPr>
          <w:rFonts w:asciiTheme="majorBidi" w:hAnsiTheme="majorBidi" w:cstheme="majorBidi"/>
          <w:noProof/>
          <w:sz w:val="20"/>
          <w:szCs w:val="20"/>
        </w:rPr>
        <w:t>doi:10.1007/s00204-012-0913-4.</w:t>
      </w:r>
    </w:p>
    <w:p w14:paraId="55A1B7BC" w14:textId="190B6518" w:rsidR="004A5C48" w:rsidRPr="004A5C48" w:rsidRDefault="004A5C48" w:rsidP="004B6E9D">
      <w:pPr>
        <w:pStyle w:val="NormalWeb"/>
        <w:shd w:val="clear" w:color="auto" w:fill="FEFEFE"/>
        <w:spacing w:before="0" w:beforeAutospacing="0" w:after="0" w:afterAutospacing="0"/>
        <w:ind w:left="360"/>
        <w:jc w:val="both"/>
        <w:rPr>
          <w:rFonts w:asciiTheme="majorBidi" w:hAnsiTheme="majorBidi" w:cstheme="majorBidi"/>
          <w:noProof/>
          <w:sz w:val="20"/>
          <w:szCs w:val="20"/>
        </w:rPr>
      </w:pPr>
      <w:proofErr w:type="spellStart"/>
      <w:r w:rsidRPr="004A5C48">
        <w:rPr>
          <w:rFonts w:asciiTheme="majorBidi" w:hAnsiTheme="majorBidi" w:cstheme="majorBidi"/>
          <w:sz w:val="20"/>
          <w:szCs w:val="20"/>
          <w:lang w:eastAsia="en-GB"/>
        </w:rPr>
        <w:t>Tantawy</w:t>
      </w:r>
      <w:proofErr w:type="spellEnd"/>
      <w:r w:rsidRPr="004A5C48">
        <w:rPr>
          <w:rFonts w:asciiTheme="majorBidi" w:hAnsiTheme="majorBidi" w:cstheme="majorBidi"/>
          <w:sz w:val="20"/>
          <w:szCs w:val="20"/>
          <w:lang w:eastAsia="en-GB"/>
        </w:rPr>
        <w:t xml:space="preserve"> AH et al., 2022. Bioorganic Chemistry.128:106098. </w:t>
      </w:r>
      <w:r w:rsidRPr="004A5C48">
        <w:rPr>
          <w:rFonts w:asciiTheme="majorBidi" w:hAnsiTheme="majorBidi" w:cstheme="majorBidi"/>
          <w:noProof/>
          <w:sz w:val="20"/>
          <w:szCs w:val="20"/>
        </w:rPr>
        <w:t>doi:10.1016/j.bioorg.2022.106098.</w:t>
      </w:r>
    </w:p>
    <w:sectPr w:rsidR="004A5C48" w:rsidRPr="004A5C48" w:rsidSect="00EF4FE8">
      <w:pgSz w:w="11906" w:h="16838"/>
      <w:pgMar w:top="1440" w:right="1440" w:bottom="11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B">
    <w:altName w:val="Microsoft JhengHei Light"/>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F0BA4"/>
    <w:multiLevelType w:val="hybridMultilevel"/>
    <w:tmpl w:val="E67012FE"/>
    <w:lvl w:ilvl="0" w:tplc="28D4CD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87015D"/>
    <w:multiLevelType w:val="hybridMultilevel"/>
    <w:tmpl w:val="DC16E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205936"/>
    <w:multiLevelType w:val="hybridMultilevel"/>
    <w:tmpl w:val="C5F6E9F4"/>
    <w:lvl w:ilvl="0" w:tplc="0809000F">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2583790">
    <w:abstractNumId w:val="0"/>
  </w:num>
  <w:num w:numId="2" w16cid:durableId="614405967">
    <w:abstractNumId w:val="1"/>
  </w:num>
  <w:num w:numId="3" w16cid:durableId="980890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04"/>
    <w:rsid w:val="00006AA8"/>
    <w:rsid w:val="00072F04"/>
    <w:rsid w:val="00091AA3"/>
    <w:rsid w:val="001127D8"/>
    <w:rsid w:val="00192A69"/>
    <w:rsid w:val="002B4C07"/>
    <w:rsid w:val="003053C7"/>
    <w:rsid w:val="00332355"/>
    <w:rsid w:val="003540BF"/>
    <w:rsid w:val="003D5072"/>
    <w:rsid w:val="004344FD"/>
    <w:rsid w:val="004A5C48"/>
    <w:rsid w:val="004B6E9D"/>
    <w:rsid w:val="004E40B9"/>
    <w:rsid w:val="00524A7B"/>
    <w:rsid w:val="00563F04"/>
    <w:rsid w:val="005A0CED"/>
    <w:rsid w:val="005E44C6"/>
    <w:rsid w:val="005F262E"/>
    <w:rsid w:val="006847B2"/>
    <w:rsid w:val="006A1829"/>
    <w:rsid w:val="006B1882"/>
    <w:rsid w:val="006F1E93"/>
    <w:rsid w:val="00740747"/>
    <w:rsid w:val="00797BCD"/>
    <w:rsid w:val="007B33A5"/>
    <w:rsid w:val="007D62BD"/>
    <w:rsid w:val="007E4BC8"/>
    <w:rsid w:val="007E59ED"/>
    <w:rsid w:val="008541F6"/>
    <w:rsid w:val="00861155"/>
    <w:rsid w:val="009017BF"/>
    <w:rsid w:val="0090749B"/>
    <w:rsid w:val="00913308"/>
    <w:rsid w:val="009412C2"/>
    <w:rsid w:val="00964AF6"/>
    <w:rsid w:val="009953E8"/>
    <w:rsid w:val="009F1CD5"/>
    <w:rsid w:val="00A12CAC"/>
    <w:rsid w:val="00A75B98"/>
    <w:rsid w:val="00AA0FD6"/>
    <w:rsid w:val="00B06EDC"/>
    <w:rsid w:val="00B62717"/>
    <w:rsid w:val="00B6422A"/>
    <w:rsid w:val="00B9033B"/>
    <w:rsid w:val="00BB5983"/>
    <w:rsid w:val="00BF4AE6"/>
    <w:rsid w:val="00C16E43"/>
    <w:rsid w:val="00C326AF"/>
    <w:rsid w:val="00C8099B"/>
    <w:rsid w:val="00C83A42"/>
    <w:rsid w:val="00CA497B"/>
    <w:rsid w:val="00CB74D9"/>
    <w:rsid w:val="00CC7FE6"/>
    <w:rsid w:val="00D11EEE"/>
    <w:rsid w:val="00D41A4E"/>
    <w:rsid w:val="00DC691C"/>
    <w:rsid w:val="00E20A48"/>
    <w:rsid w:val="00E27ECE"/>
    <w:rsid w:val="00E84999"/>
    <w:rsid w:val="00EC3189"/>
    <w:rsid w:val="00EE2745"/>
    <w:rsid w:val="00EF1317"/>
    <w:rsid w:val="00EF4FE8"/>
    <w:rsid w:val="00F02FC6"/>
    <w:rsid w:val="00F12CFF"/>
    <w:rsid w:val="00FD605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04BC"/>
  <w15:chartTrackingRefBased/>
  <w15:docId w15:val="{434FD82E-6C6C-4E3B-86F6-61647F9B3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2F0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BB59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01648">
      <w:bodyDiv w:val="1"/>
      <w:marLeft w:val="0"/>
      <w:marRight w:val="0"/>
      <w:marTop w:val="0"/>
      <w:marBottom w:val="0"/>
      <w:divBdr>
        <w:top w:val="none" w:sz="0" w:space="0" w:color="auto"/>
        <w:left w:val="none" w:sz="0" w:space="0" w:color="auto"/>
        <w:bottom w:val="none" w:sz="0" w:space="0" w:color="auto"/>
        <w:right w:val="none" w:sz="0" w:space="0" w:color="auto"/>
      </w:divBdr>
      <w:divsChild>
        <w:div w:id="1531410551">
          <w:marLeft w:val="0"/>
          <w:marRight w:val="0"/>
          <w:marTop w:val="0"/>
          <w:marBottom w:val="0"/>
          <w:divBdr>
            <w:top w:val="none" w:sz="0" w:space="0" w:color="auto"/>
            <w:left w:val="none" w:sz="0" w:space="0" w:color="auto"/>
            <w:bottom w:val="none" w:sz="0" w:space="0" w:color="auto"/>
            <w:right w:val="none" w:sz="0" w:space="0" w:color="auto"/>
          </w:divBdr>
        </w:div>
      </w:divsChild>
    </w:div>
    <w:div w:id="1471288732">
      <w:bodyDiv w:val="1"/>
      <w:marLeft w:val="0"/>
      <w:marRight w:val="0"/>
      <w:marTop w:val="0"/>
      <w:marBottom w:val="0"/>
      <w:divBdr>
        <w:top w:val="none" w:sz="0" w:space="0" w:color="auto"/>
        <w:left w:val="none" w:sz="0" w:space="0" w:color="auto"/>
        <w:bottom w:val="none" w:sz="0" w:space="0" w:color="auto"/>
        <w:right w:val="none" w:sz="0" w:space="0" w:color="auto"/>
      </w:divBdr>
    </w:div>
    <w:div w:id="18468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shaza hussiny</dc:creator>
  <cp:keywords/>
  <dc:description/>
  <cp:lastModifiedBy>shaza hussiny</cp:lastModifiedBy>
  <cp:revision>3</cp:revision>
  <dcterms:created xsi:type="dcterms:W3CDTF">2023-02-07T10:00:00Z</dcterms:created>
  <dcterms:modified xsi:type="dcterms:W3CDTF">2023-02-07T10:01:00Z</dcterms:modified>
</cp:coreProperties>
</file>