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1E810" w14:textId="77777777" w:rsidR="006E3A5B" w:rsidRPr="009A5CC5" w:rsidRDefault="006E3A5B" w:rsidP="006E3A5B">
      <w:pPr>
        <w:shd w:val="clear" w:color="auto" w:fill="FEFEFE"/>
        <w:spacing w:before="100" w:beforeAutospacing="1" w:after="100" w:afterAutospacing="1" w:line="240" w:lineRule="auto"/>
        <w:jc w:val="both"/>
        <w:rPr>
          <w:rFonts w:eastAsia="Times New Roman" w:cstheme="minorHAnsi"/>
          <w:b/>
          <w:color w:val="0A0A0A"/>
          <w:sz w:val="24"/>
          <w:szCs w:val="24"/>
          <w:u w:val="single"/>
          <w:lang w:val="en-US" w:eastAsia="es-ES"/>
        </w:rPr>
      </w:pPr>
      <w:r w:rsidRPr="009A5CC5">
        <w:rPr>
          <w:rFonts w:eastAsia="Times New Roman" w:cstheme="minorHAnsi"/>
          <w:b/>
          <w:color w:val="0A0A0A"/>
          <w:sz w:val="24"/>
          <w:szCs w:val="24"/>
          <w:u w:val="single"/>
          <w:lang w:val="en-US" w:eastAsia="es-ES"/>
        </w:rPr>
        <w:t>Reviewer 3</w:t>
      </w:r>
    </w:p>
    <w:p w14:paraId="16806E41" w14:textId="77777777" w:rsidR="006E3A5B" w:rsidRPr="004372CE" w:rsidRDefault="006E3A5B" w:rsidP="006E3A5B">
      <w:pPr>
        <w:shd w:val="clear" w:color="auto" w:fill="FEFEFE"/>
        <w:spacing w:before="100" w:beforeAutospacing="1" w:after="0" w:line="240" w:lineRule="auto"/>
        <w:jc w:val="both"/>
        <w:rPr>
          <w:rFonts w:eastAsia="Times New Roman" w:cstheme="minorHAnsi"/>
          <w:b/>
          <w:color w:val="0A0A0A"/>
          <w:sz w:val="24"/>
          <w:szCs w:val="24"/>
          <w:lang w:val="en-US" w:eastAsia="es-ES"/>
        </w:rPr>
      </w:pPr>
      <w:r w:rsidRPr="004372CE">
        <w:rPr>
          <w:rFonts w:eastAsia="Times New Roman" w:cstheme="minorHAnsi"/>
          <w:b/>
          <w:color w:val="0A0A0A"/>
          <w:sz w:val="24"/>
          <w:szCs w:val="24"/>
          <w:lang w:val="en-US" w:eastAsia="es-ES"/>
        </w:rPr>
        <w:t>In this manuscript, the authors developed a TARTESSUS with encapsulated Irinotecan, which can delay the release of the chemotherapeutic drug and inhibit pancreatic cancer viability in 2D and 3D models. This is a potentially interesting study. However, there are several major points needed to be addressed:</w:t>
      </w:r>
    </w:p>
    <w:p w14:paraId="58126F2E" w14:textId="77777777" w:rsidR="006E3A5B" w:rsidRPr="009A5CC5" w:rsidRDefault="006E3A5B" w:rsidP="006E3A5B">
      <w:pPr>
        <w:shd w:val="clear" w:color="auto" w:fill="FEFEFE"/>
        <w:spacing w:before="100" w:beforeAutospacing="1" w:after="0" w:line="240" w:lineRule="auto"/>
        <w:jc w:val="both"/>
        <w:rPr>
          <w:rFonts w:eastAsia="Times New Roman" w:cstheme="minorHAnsi"/>
          <w:b/>
          <w:color w:val="0A0A0A"/>
          <w:sz w:val="24"/>
          <w:szCs w:val="24"/>
          <w:lang w:val="en-US" w:eastAsia="es-ES"/>
        </w:rPr>
      </w:pPr>
      <w:r w:rsidRPr="009A5CC5">
        <w:rPr>
          <w:rFonts w:eastAsia="Times New Roman" w:cstheme="minorHAnsi"/>
          <w:b/>
          <w:color w:val="0A0A0A"/>
          <w:sz w:val="24"/>
          <w:szCs w:val="24"/>
          <w:lang w:val="en-US" w:eastAsia="es-ES"/>
        </w:rPr>
        <w:t>1, In line 195, “2.4.1. D Cell culture conditions”, 2D or 3D?</w:t>
      </w:r>
    </w:p>
    <w:p w14:paraId="5640210F" w14:textId="77777777" w:rsidR="006E3A5B" w:rsidRPr="00264F9C" w:rsidRDefault="006E3A5B" w:rsidP="006E3A5B">
      <w:pPr>
        <w:shd w:val="clear" w:color="auto" w:fill="FEFEFE"/>
        <w:spacing w:before="60" w:after="0" w:line="240" w:lineRule="auto"/>
        <w:jc w:val="both"/>
        <w:rPr>
          <w:rFonts w:eastAsia="Times New Roman" w:cstheme="minorHAnsi"/>
          <w:color w:val="FF0000"/>
          <w:sz w:val="24"/>
          <w:szCs w:val="24"/>
          <w:lang w:val="en-US" w:eastAsia="es-ES"/>
        </w:rPr>
      </w:pPr>
      <w:r w:rsidRPr="00264F9C">
        <w:rPr>
          <w:rFonts w:eastAsia="Times New Roman" w:cstheme="minorHAnsi"/>
          <w:color w:val="FF0000"/>
          <w:sz w:val="24"/>
          <w:szCs w:val="24"/>
          <w:lang w:val="en-US" w:eastAsia="es-ES"/>
        </w:rPr>
        <w:t>This is a good point. This doubt has been clarified in the manuscript, by modifying the titles in section 2.5 and 2.6 to show the nature of each of the experiments.</w:t>
      </w:r>
    </w:p>
    <w:p w14:paraId="7541251F" w14:textId="77777777" w:rsidR="006E3A5B" w:rsidRPr="009A5CC5" w:rsidRDefault="006E3A5B" w:rsidP="006E3A5B">
      <w:pPr>
        <w:shd w:val="clear" w:color="auto" w:fill="FEFEFE"/>
        <w:spacing w:before="100" w:beforeAutospacing="1" w:after="0" w:line="240" w:lineRule="auto"/>
        <w:jc w:val="both"/>
        <w:rPr>
          <w:rFonts w:eastAsia="Times New Roman" w:cstheme="minorHAnsi"/>
          <w:b/>
          <w:color w:val="0A0A0A"/>
          <w:sz w:val="24"/>
          <w:szCs w:val="24"/>
          <w:lang w:val="en-US" w:eastAsia="es-ES"/>
        </w:rPr>
      </w:pPr>
      <w:r w:rsidRPr="009A5CC5">
        <w:rPr>
          <w:rFonts w:eastAsia="Times New Roman" w:cstheme="minorHAnsi"/>
          <w:b/>
          <w:color w:val="0A0A0A"/>
          <w:sz w:val="24"/>
          <w:szCs w:val="24"/>
          <w:lang w:val="en-US" w:eastAsia="es-ES"/>
        </w:rPr>
        <w:t>2, In line 208</w:t>
      </w:r>
      <w:r w:rsidRPr="004372CE">
        <w:rPr>
          <w:rFonts w:eastAsia="Times New Roman" w:cstheme="minorHAnsi"/>
          <w:b/>
          <w:color w:val="0A0A0A"/>
          <w:sz w:val="24"/>
          <w:szCs w:val="24"/>
          <w:lang w:val="en-US" w:eastAsia="es-ES"/>
        </w:rPr>
        <w:t xml:space="preserve">, </w:t>
      </w:r>
      <w:r w:rsidRPr="009A5CC5">
        <w:rPr>
          <w:rFonts w:eastAsia="Times New Roman" w:cstheme="minorHAnsi"/>
          <w:b/>
          <w:color w:val="0A0A0A"/>
          <w:sz w:val="24"/>
          <w:szCs w:val="24"/>
          <w:lang w:val="en-US" w:eastAsia="es-ES"/>
        </w:rPr>
        <w:t>why did the author treat the cell with a 0.1% Triton-X100 solution for 30 seconds before the fix?</w:t>
      </w:r>
    </w:p>
    <w:p w14:paraId="5F3A0CF2" w14:textId="77777777" w:rsidR="006E3A5B" w:rsidRPr="00264F9C" w:rsidRDefault="006E3A5B" w:rsidP="006E3A5B">
      <w:pPr>
        <w:shd w:val="clear" w:color="auto" w:fill="FEFEFE"/>
        <w:spacing w:before="60" w:after="0" w:line="240" w:lineRule="auto"/>
        <w:jc w:val="both"/>
        <w:rPr>
          <w:rFonts w:eastAsia="Times New Roman" w:cstheme="minorHAnsi"/>
          <w:color w:val="FF0000"/>
          <w:sz w:val="24"/>
          <w:szCs w:val="24"/>
          <w:lang w:val="en-US" w:eastAsia="es-ES"/>
        </w:rPr>
      </w:pPr>
      <w:r w:rsidRPr="00264F9C">
        <w:rPr>
          <w:rFonts w:eastAsia="Times New Roman" w:cstheme="minorHAnsi"/>
          <w:color w:val="FF0000"/>
          <w:sz w:val="24"/>
          <w:szCs w:val="24"/>
          <w:lang w:val="en-US" w:eastAsia="es-ES"/>
        </w:rPr>
        <w:t xml:space="preserve">This is a very good point. We used Triton X-100 to improve immunofluorescence-staining intensity as it was reported in previous works such as: </w:t>
      </w:r>
    </w:p>
    <w:p w14:paraId="510F9553" w14:textId="77777777" w:rsidR="006E3A5B" w:rsidRPr="00264F9C" w:rsidRDefault="006E3A5B" w:rsidP="006E3A5B">
      <w:pPr>
        <w:pStyle w:val="Prrafodelista"/>
        <w:numPr>
          <w:ilvl w:val="0"/>
          <w:numId w:val="1"/>
        </w:numPr>
        <w:shd w:val="clear" w:color="auto" w:fill="FEFEFE"/>
        <w:spacing w:before="60" w:after="0"/>
        <w:jc w:val="both"/>
        <w:rPr>
          <w:rFonts w:asciiTheme="minorHAnsi" w:hAnsiTheme="minorHAnsi" w:cstheme="minorHAnsi"/>
          <w:color w:val="FF0000"/>
          <w:lang w:val="en-US"/>
        </w:rPr>
      </w:pPr>
      <w:r w:rsidRPr="00264F9C">
        <w:rPr>
          <w:rFonts w:asciiTheme="minorHAnsi" w:hAnsiTheme="minorHAnsi" w:cstheme="minorHAnsi"/>
          <w:color w:val="FF0000"/>
          <w:lang w:val="en-US"/>
        </w:rPr>
        <w:t xml:space="preserve">Piña, R.; Santos-Díaz, A.I.; </w:t>
      </w:r>
      <w:proofErr w:type="spellStart"/>
      <w:r w:rsidRPr="00264F9C">
        <w:rPr>
          <w:rFonts w:asciiTheme="minorHAnsi" w:hAnsiTheme="minorHAnsi" w:cstheme="minorHAnsi"/>
          <w:color w:val="FF0000"/>
          <w:lang w:val="en-US"/>
        </w:rPr>
        <w:t>Orta</w:t>
      </w:r>
      <w:proofErr w:type="spellEnd"/>
      <w:r w:rsidRPr="00264F9C">
        <w:rPr>
          <w:rFonts w:asciiTheme="minorHAnsi" w:hAnsiTheme="minorHAnsi" w:cstheme="minorHAnsi"/>
          <w:color w:val="FF0000"/>
          <w:lang w:val="en-US"/>
        </w:rPr>
        <w:t xml:space="preserve">-Salazar, E.; Aguilar-Vazquez, A.R.; </w:t>
      </w:r>
      <w:proofErr w:type="spellStart"/>
      <w:r w:rsidRPr="00264F9C">
        <w:rPr>
          <w:rFonts w:asciiTheme="minorHAnsi" w:hAnsiTheme="minorHAnsi" w:cstheme="minorHAnsi"/>
          <w:color w:val="FF0000"/>
          <w:lang w:val="en-US"/>
        </w:rPr>
        <w:t>Mantellero</w:t>
      </w:r>
      <w:proofErr w:type="spellEnd"/>
      <w:r w:rsidRPr="00264F9C">
        <w:rPr>
          <w:rFonts w:asciiTheme="minorHAnsi" w:hAnsiTheme="minorHAnsi" w:cstheme="minorHAnsi"/>
          <w:color w:val="FF0000"/>
          <w:lang w:val="en-US"/>
        </w:rPr>
        <w:t>, C.A.; Acosta-</w:t>
      </w:r>
      <w:proofErr w:type="spellStart"/>
      <w:r w:rsidRPr="00264F9C">
        <w:rPr>
          <w:rFonts w:asciiTheme="minorHAnsi" w:hAnsiTheme="minorHAnsi" w:cstheme="minorHAnsi"/>
          <w:color w:val="FF0000"/>
          <w:lang w:val="en-US"/>
        </w:rPr>
        <w:t>Galeana</w:t>
      </w:r>
      <w:proofErr w:type="spellEnd"/>
      <w:r w:rsidRPr="00264F9C">
        <w:rPr>
          <w:rFonts w:asciiTheme="minorHAnsi" w:hAnsiTheme="minorHAnsi" w:cstheme="minorHAnsi"/>
          <w:color w:val="FF0000"/>
          <w:lang w:val="en-US"/>
        </w:rPr>
        <w:t>, I.; Estrada-Mondragon, A.; Prior-Gonzalez, M.; Martinez-Cruz, J.I.; Rosas-Arellano, A. Ten Approaches That Improve Immunostaining: A Review of the Latest Advances for the Optimization of Immunofluorescence. Int. J. Mol. Sci. 2022, 23, 1426. https://doi.org/10.3390/ijms23031426</w:t>
      </w:r>
    </w:p>
    <w:p w14:paraId="5DE08331" w14:textId="77777777" w:rsidR="006E3A5B" w:rsidRPr="00264F9C" w:rsidRDefault="006E3A5B" w:rsidP="006E3A5B">
      <w:pPr>
        <w:pStyle w:val="Prrafodelista"/>
        <w:numPr>
          <w:ilvl w:val="0"/>
          <w:numId w:val="1"/>
        </w:numPr>
        <w:shd w:val="clear" w:color="auto" w:fill="FEFEFE"/>
        <w:spacing w:before="60" w:after="0"/>
        <w:jc w:val="both"/>
        <w:rPr>
          <w:rFonts w:asciiTheme="minorHAnsi" w:hAnsiTheme="minorHAnsi" w:cstheme="minorHAnsi"/>
          <w:color w:val="FF0000"/>
          <w:lang w:val="en-US"/>
        </w:rPr>
      </w:pPr>
      <w:proofErr w:type="spellStart"/>
      <w:r w:rsidRPr="00264F9C">
        <w:rPr>
          <w:rFonts w:asciiTheme="minorHAnsi" w:hAnsiTheme="minorHAnsi" w:cstheme="minorHAnsi"/>
          <w:color w:val="FF0000"/>
          <w:lang w:val="en-US"/>
        </w:rPr>
        <w:t>Mattei</w:t>
      </w:r>
      <w:proofErr w:type="spellEnd"/>
      <w:r w:rsidRPr="00264F9C">
        <w:rPr>
          <w:rFonts w:asciiTheme="minorHAnsi" w:hAnsiTheme="minorHAnsi" w:cstheme="minorHAnsi"/>
          <w:color w:val="FF0000"/>
          <w:lang w:val="en-US"/>
        </w:rPr>
        <w:t xml:space="preserve"> B, Lira RB, Perez KR, Riske KA. Membrane permeabilization induced by Triton X-100: The role of membrane phase state and edge tension. Chem Phys Lipids. 2017 </w:t>
      </w:r>
      <w:proofErr w:type="gramStart"/>
      <w:r w:rsidRPr="00264F9C">
        <w:rPr>
          <w:rFonts w:asciiTheme="minorHAnsi" w:hAnsiTheme="minorHAnsi" w:cstheme="minorHAnsi"/>
          <w:color w:val="FF0000"/>
          <w:lang w:val="en-US"/>
        </w:rPr>
        <w:t>Jan;202:28</w:t>
      </w:r>
      <w:proofErr w:type="gramEnd"/>
      <w:r w:rsidRPr="00264F9C">
        <w:rPr>
          <w:rFonts w:asciiTheme="minorHAnsi" w:hAnsiTheme="minorHAnsi" w:cstheme="minorHAnsi"/>
          <w:color w:val="FF0000"/>
          <w:lang w:val="en-US"/>
        </w:rPr>
        <w:t xml:space="preserve">-37. </w:t>
      </w:r>
      <w:proofErr w:type="spellStart"/>
      <w:r w:rsidRPr="00264F9C">
        <w:rPr>
          <w:rFonts w:asciiTheme="minorHAnsi" w:hAnsiTheme="minorHAnsi" w:cstheme="minorHAnsi"/>
          <w:color w:val="FF0000"/>
          <w:lang w:val="en-US"/>
        </w:rPr>
        <w:t>doi</w:t>
      </w:r>
      <w:proofErr w:type="spellEnd"/>
      <w:r w:rsidRPr="00264F9C">
        <w:rPr>
          <w:rFonts w:asciiTheme="minorHAnsi" w:hAnsiTheme="minorHAnsi" w:cstheme="minorHAnsi"/>
          <w:color w:val="FF0000"/>
          <w:lang w:val="en-US"/>
        </w:rPr>
        <w:t xml:space="preserve">: 10.1016/j.chemphyslip.2016.11.009. </w:t>
      </w:r>
      <w:proofErr w:type="spellStart"/>
      <w:r w:rsidRPr="00264F9C">
        <w:rPr>
          <w:rFonts w:asciiTheme="minorHAnsi" w:hAnsiTheme="minorHAnsi" w:cstheme="minorHAnsi"/>
          <w:color w:val="FF0000"/>
          <w:lang w:val="en-US"/>
        </w:rPr>
        <w:t>Epub</w:t>
      </w:r>
      <w:proofErr w:type="spellEnd"/>
      <w:r w:rsidRPr="00264F9C">
        <w:rPr>
          <w:rFonts w:asciiTheme="minorHAnsi" w:hAnsiTheme="minorHAnsi" w:cstheme="minorHAnsi"/>
          <w:color w:val="FF0000"/>
          <w:lang w:val="en-US"/>
        </w:rPr>
        <w:t xml:space="preserve"> 2016 Nov 29. PMID: 27913102.</w:t>
      </w:r>
    </w:p>
    <w:p w14:paraId="0915DA2D" w14:textId="77777777" w:rsidR="006E3A5B" w:rsidRPr="00264F9C" w:rsidRDefault="006E3A5B" w:rsidP="006E3A5B">
      <w:pPr>
        <w:shd w:val="clear" w:color="auto" w:fill="FEFEFE"/>
        <w:spacing w:before="60" w:after="0" w:line="240" w:lineRule="auto"/>
        <w:jc w:val="both"/>
        <w:rPr>
          <w:rFonts w:eastAsia="Times New Roman" w:cstheme="minorHAnsi"/>
          <w:color w:val="FF0000"/>
          <w:sz w:val="24"/>
          <w:szCs w:val="24"/>
          <w:lang w:val="en-US" w:eastAsia="es-ES"/>
        </w:rPr>
      </w:pPr>
      <w:r w:rsidRPr="00264F9C">
        <w:rPr>
          <w:rFonts w:eastAsia="Times New Roman" w:cstheme="minorHAnsi"/>
          <w:color w:val="FF0000"/>
          <w:sz w:val="24"/>
          <w:szCs w:val="24"/>
          <w:lang w:val="en-US" w:eastAsia="es-ES"/>
        </w:rPr>
        <w:t>These two references and the reason why the reagent is used have been included in the manuscript.</w:t>
      </w:r>
    </w:p>
    <w:p w14:paraId="265FAEFD" w14:textId="77777777" w:rsidR="006E3A5B" w:rsidRDefault="006E3A5B" w:rsidP="006E3A5B">
      <w:pPr>
        <w:shd w:val="clear" w:color="auto" w:fill="FEFEFE"/>
        <w:spacing w:before="100" w:beforeAutospacing="1" w:after="0" w:line="240" w:lineRule="auto"/>
        <w:jc w:val="both"/>
        <w:rPr>
          <w:rFonts w:eastAsia="Times New Roman" w:cstheme="minorHAnsi"/>
          <w:b/>
          <w:color w:val="0A0A0A"/>
          <w:sz w:val="24"/>
          <w:szCs w:val="24"/>
          <w:lang w:val="en-US" w:eastAsia="es-ES"/>
        </w:rPr>
      </w:pPr>
      <w:r w:rsidRPr="00063D2E">
        <w:rPr>
          <w:rFonts w:eastAsia="Times New Roman" w:cstheme="minorHAnsi"/>
          <w:b/>
          <w:color w:val="0A0A0A"/>
          <w:sz w:val="24"/>
          <w:szCs w:val="24"/>
          <w:lang w:val="en-US" w:eastAsia="es-ES"/>
        </w:rPr>
        <w:t>3, In line 282, “it was observed that the drug is not released during the first month and, therefore, it was let to release during more time (Figure 2C).”  Please check it.</w:t>
      </w:r>
    </w:p>
    <w:p w14:paraId="3FC8F40E" w14:textId="77777777" w:rsidR="006E3A5B" w:rsidRPr="00264F9C" w:rsidRDefault="006E3A5B" w:rsidP="006E3A5B">
      <w:pPr>
        <w:shd w:val="clear" w:color="auto" w:fill="FEFEFE"/>
        <w:spacing w:before="60" w:after="0" w:line="240" w:lineRule="auto"/>
        <w:jc w:val="both"/>
        <w:rPr>
          <w:rFonts w:eastAsia="Times New Roman" w:cstheme="minorHAnsi"/>
          <w:color w:val="FF0000"/>
          <w:sz w:val="24"/>
          <w:szCs w:val="24"/>
          <w:lang w:val="en-US" w:eastAsia="es-ES"/>
        </w:rPr>
      </w:pPr>
      <w:r w:rsidRPr="00264F9C">
        <w:rPr>
          <w:rFonts w:eastAsia="Times New Roman" w:cstheme="minorHAnsi"/>
          <w:color w:val="FF0000"/>
          <w:sz w:val="24"/>
          <w:szCs w:val="24"/>
          <w:lang w:val="en-US" w:eastAsia="es-ES"/>
        </w:rPr>
        <w:t>Thank you very much for this comment. The sentence has been corrected in the manuscript.</w:t>
      </w:r>
    </w:p>
    <w:p w14:paraId="1B479641" w14:textId="77777777" w:rsidR="006E3A5B" w:rsidRPr="009A5CC5" w:rsidRDefault="006E3A5B" w:rsidP="006E3A5B">
      <w:pPr>
        <w:shd w:val="clear" w:color="auto" w:fill="FEFEFE"/>
        <w:spacing w:before="100" w:beforeAutospacing="1" w:after="0" w:line="240" w:lineRule="auto"/>
        <w:jc w:val="both"/>
        <w:rPr>
          <w:rFonts w:eastAsia="Times New Roman" w:cstheme="minorHAnsi"/>
          <w:b/>
          <w:color w:val="0A0A0A"/>
          <w:sz w:val="24"/>
          <w:szCs w:val="24"/>
          <w:lang w:val="en-US" w:eastAsia="es-ES"/>
        </w:rPr>
      </w:pPr>
      <w:r w:rsidRPr="009A5CC5">
        <w:rPr>
          <w:rFonts w:eastAsia="Times New Roman" w:cstheme="minorHAnsi"/>
          <w:b/>
          <w:color w:val="0A0A0A"/>
          <w:sz w:val="24"/>
          <w:szCs w:val="24"/>
          <w:lang w:val="en-US" w:eastAsia="es-ES"/>
        </w:rPr>
        <w:t>4, I didn’t see figure3 in the manuscript.</w:t>
      </w:r>
    </w:p>
    <w:p w14:paraId="245BF4EF" w14:textId="77777777" w:rsidR="006E3A5B" w:rsidRPr="00264F9C" w:rsidRDefault="006E3A5B" w:rsidP="006E3A5B">
      <w:pPr>
        <w:shd w:val="clear" w:color="auto" w:fill="FEFEFE"/>
        <w:spacing w:before="60" w:after="0" w:line="240" w:lineRule="auto"/>
        <w:jc w:val="both"/>
        <w:rPr>
          <w:rFonts w:eastAsia="Times New Roman" w:cstheme="minorHAnsi"/>
          <w:color w:val="FF0000"/>
          <w:sz w:val="24"/>
          <w:szCs w:val="24"/>
          <w:lang w:val="en-US" w:eastAsia="es-ES"/>
        </w:rPr>
      </w:pPr>
      <w:r w:rsidRPr="00264F9C">
        <w:rPr>
          <w:rFonts w:eastAsia="Times New Roman" w:cstheme="minorHAnsi"/>
          <w:color w:val="FF0000"/>
          <w:sz w:val="24"/>
          <w:szCs w:val="24"/>
          <w:lang w:val="en-US" w:eastAsia="es-ES"/>
        </w:rPr>
        <w:t>Sorry for not including the image on the original manuscript. The figure has now been added.</w:t>
      </w:r>
    </w:p>
    <w:p w14:paraId="76D04CF0" w14:textId="77777777" w:rsidR="006E3A5B" w:rsidRPr="009A5CC5" w:rsidRDefault="006E3A5B" w:rsidP="006E3A5B">
      <w:pPr>
        <w:shd w:val="clear" w:color="auto" w:fill="FEFEFE"/>
        <w:spacing w:before="100" w:beforeAutospacing="1" w:after="0" w:line="240" w:lineRule="auto"/>
        <w:jc w:val="both"/>
        <w:rPr>
          <w:rFonts w:eastAsia="Times New Roman" w:cstheme="minorHAnsi"/>
          <w:b/>
          <w:color w:val="0A0A0A"/>
          <w:sz w:val="24"/>
          <w:szCs w:val="24"/>
          <w:lang w:val="en-US" w:eastAsia="es-ES"/>
        </w:rPr>
      </w:pPr>
      <w:r w:rsidRPr="009A5CC5">
        <w:rPr>
          <w:rFonts w:eastAsia="Times New Roman" w:cstheme="minorHAnsi"/>
          <w:b/>
          <w:color w:val="0A0A0A"/>
          <w:sz w:val="24"/>
          <w:szCs w:val="24"/>
          <w:lang w:val="en-US" w:eastAsia="es-ES"/>
        </w:rPr>
        <w:t>5, In the 2D cell culture, the authors culture the cell for 14 days, I think it is too long, did the authors find the medium turned yellow or change the medium?  The cell viability was reduced on days 7 and 10 proving that the cell was cultured for too long.</w:t>
      </w:r>
    </w:p>
    <w:p w14:paraId="30248468" w14:textId="77777777" w:rsidR="006E3A5B" w:rsidRPr="00264F9C" w:rsidRDefault="006E3A5B" w:rsidP="006E3A5B">
      <w:pPr>
        <w:shd w:val="clear" w:color="auto" w:fill="FEFEFE"/>
        <w:spacing w:before="60" w:after="0" w:line="240" w:lineRule="auto"/>
        <w:jc w:val="both"/>
        <w:rPr>
          <w:rFonts w:eastAsia="Times New Roman" w:cstheme="minorHAnsi"/>
          <w:color w:val="FF0000"/>
          <w:sz w:val="24"/>
          <w:szCs w:val="24"/>
          <w:lang w:val="en-US" w:eastAsia="es-ES"/>
        </w:rPr>
      </w:pPr>
      <w:r w:rsidRPr="00264F9C">
        <w:rPr>
          <w:rFonts w:eastAsia="Times New Roman" w:cstheme="minorHAnsi"/>
          <w:color w:val="FF0000"/>
          <w:sz w:val="24"/>
          <w:szCs w:val="24"/>
          <w:lang w:val="en-US" w:eastAsia="es-ES"/>
        </w:rPr>
        <w:t>This is a very interesting point. The medium culture was not changed during this period in order to keep the same Irinotecan concentration in the treated group. Therefore, with the aim of keeping the same experimental conditions in both groups, the medium was not changed in the control group either. It is true that the medium in the control group turned a little bit yellowish, but nothing remarkable.</w:t>
      </w:r>
    </w:p>
    <w:p w14:paraId="03F84EF2" w14:textId="77777777" w:rsidR="006E3A5B" w:rsidRPr="009A5CC5" w:rsidRDefault="006E3A5B" w:rsidP="006E3A5B">
      <w:pPr>
        <w:shd w:val="clear" w:color="auto" w:fill="FEFEFE"/>
        <w:spacing w:before="100" w:beforeAutospacing="1" w:after="0" w:line="240" w:lineRule="auto"/>
        <w:jc w:val="both"/>
        <w:rPr>
          <w:rFonts w:eastAsia="Times New Roman" w:cstheme="minorHAnsi"/>
          <w:b/>
          <w:color w:val="0A0A0A"/>
          <w:sz w:val="24"/>
          <w:szCs w:val="24"/>
          <w:lang w:val="en-US" w:eastAsia="es-ES"/>
        </w:rPr>
      </w:pPr>
      <w:r w:rsidRPr="00837DA5">
        <w:rPr>
          <w:rFonts w:eastAsia="Times New Roman" w:cstheme="minorHAnsi"/>
          <w:b/>
          <w:color w:val="0A0A0A"/>
          <w:sz w:val="24"/>
          <w:szCs w:val="24"/>
          <w:lang w:val="en-US" w:eastAsia="es-ES"/>
        </w:rPr>
        <w:lastRenderedPageBreak/>
        <w:t>6, In figure 5B, why did the Ki67 expression was reduced on day 14?</w:t>
      </w:r>
      <w:r w:rsidRPr="009A5CC5">
        <w:rPr>
          <w:rFonts w:eastAsia="Times New Roman" w:cstheme="minorHAnsi"/>
          <w:b/>
          <w:color w:val="0A0A0A"/>
          <w:sz w:val="24"/>
          <w:szCs w:val="24"/>
          <w:lang w:val="en-US" w:eastAsia="es-ES"/>
        </w:rPr>
        <w:t> </w:t>
      </w:r>
    </w:p>
    <w:p w14:paraId="67F94020" w14:textId="77777777" w:rsidR="006E3A5B" w:rsidRPr="00837DA5" w:rsidRDefault="006E3A5B" w:rsidP="006E3A5B">
      <w:pPr>
        <w:shd w:val="clear" w:color="auto" w:fill="FEFEFE"/>
        <w:spacing w:before="60" w:after="0" w:line="240" w:lineRule="auto"/>
        <w:jc w:val="both"/>
        <w:rPr>
          <w:rFonts w:eastAsia="Times New Roman" w:cstheme="minorHAnsi"/>
          <w:color w:val="FF0000"/>
          <w:sz w:val="24"/>
          <w:szCs w:val="24"/>
          <w:lang w:val="en-US" w:eastAsia="es-ES"/>
        </w:rPr>
      </w:pPr>
      <w:r w:rsidRPr="00837DA5">
        <w:rPr>
          <w:rFonts w:eastAsia="Times New Roman" w:cstheme="minorHAnsi"/>
          <w:color w:val="FF0000"/>
          <w:sz w:val="24"/>
          <w:szCs w:val="24"/>
          <w:lang w:val="en-US" w:eastAsia="es-ES"/>
        </w:rPr>
        <w:t xml:space="preserve">This is also a very good point. The Ki-67 expression was reduced in control group on day 7, day 10 and day 14. We think this reduce is produced by the increased of cell number inside the spheroids. </w:t>
      </w:r>
      <w:proofErr w:type="gramStart"/>
      <w:r w:rsidRPr="00837DA5">
        <w:rPr>
          <w:rFonts w:eastAsia="Times New Roman" w:cstheme="minorHAnsi"/>
          <w:color w:val="FF0000"/>
          <w:sz w:val="24"/>
          <w:szCs w:val="24"/>
          <w:lang w:val="en-US" w:eastAsia="es-ES"/>
        </w:rPr>
        <w:t>Moreover</w:t>
      </w:r>
      <w:proofErr w:type="gramEnd"/>
      <w:r w:rsidRPr="00837DA5">
        <w:rPr>
          <w:rFonts w:eastAsia="Times New Roman" w:cstheme="minorHAnsi"/>
          <w:color w:val="FF0000"/>
          <w:sz w:val="24"/>
          <w:szCs w:val="24"/>
          <w:lang w:val="en-US" w:eastAsia="es-ES"/>
        </w:rPr>
        <w:t xml:space="preserve"> if this cells have no Ki-67 expression, maybe the reduction of the expression over the control at 72 hours is a consequence. Nevertheless, this reduction was not statistically significant. </w:t>
      </w:r>
    </w:p>
    <w:p w14:paraId="601DFDE4" w14:textId="77777777" w:rsidR="006E3A5B" w:rsidRPr="009A5CC5" w:rsidRDefault="006E3A5B" w:rsidP="006E3A5B">
      <w:pPr>
        <w:shd w:val="clear" w:color="auto" w:fill="FEFEFE"/>
        <w:spacing w:before="100" w:beforeAutospacing="1" w:after="0" w:line="240" w:lineRule="auto"/>
        <w:jc w:val="both"/>
        <w:rPr>
          <w:rFonts w:eastAsia="Times New Roman" w:cstheme="minorHAnsi"/>
          <w:b/>
          <w:color w:val="0A0A0A"/>
          <w:sz w:val="24"/>
          <w:szCs w:val="24"/>
          <w:lang w:val="en-US" w:eastAsia="es-ES"/>
        </w:rPr>
      </w:pPr>
      <w:r w:rsidRPr="009A5CC5">
        <w:rPr>
          <w:rFonts w:eastAsia="Times New Roman" w:cstheme="minorHAnsi"/>
          <w:b/>
          <w:color w:val="0A0A0A"/>
          <w:sz w:val="24"/>
          <w:szCs w:val="24"/>
          <w:lang w:val="en-US" w:eastAsia="es-ES"/>
        </w:rPr>
        <w:t>7, The authors need to do the animal experiment to prove that the TARTESSUS can eliminate any remaining tumor cells in the affected area 95 that were not removed by surgery.</w:t>
      </w:r>
    </w:p>
    <w:p w14:paraId="79A1EDBD" w14:textId="77777777" w:rsidR="006E3A5B" w:rsidRPr="00837DA5" w:rsidRDefault="006E3A5B" w:rsidP="006E3A5B">
      <w:pPr>
        <w:shd w:val="clear" w:color="auto" w:fill="FEFEFE"/>
        <w:spacing w:before="60" w:after="0" w:line="240" w:lineRule="auto"/>
        <w:jc w:val="both"/>
        <w:rPr>
          <w:rFonts w:eastAsia="Times New Roman" w:cstheme="minorHAnsi"/>
          <w:color w:val="FF0000"/>
          <w:sz w:val="24"/>
          <w:szCs w:val="24"/>
          <w:lang w:val="en-US" w:eastAsia="es-ES"/>
        </w:rPr>
      </w:pPr>
      <w:r w:rsidRPr="00837DA5">
        <w:rPr>
          <w:rFonts w:eastAsia="Times New Roman" w:cstheme="minorHAnsi"/>
          <w:color w:val="FF0000"/>
          <w:sz w:val="24"/>
          <w:szCs w:val="24"/>
          <w:lang w:val="en-US" w:eastAsia="es-ES"/>
        </w:rPr>
        <w:t>Thank you very much for the suggestion. Indeed, the authors are working on these experiments, which they hope will be published in the future with a larger contribution.</w:t>
      </w:r>
    </w:p>
    <w:p w14:paraId="6FFE0AC3" w14:textId="7369E5B4" w:rsidR="0086214A" w:rsidRPr="006E3A5B" w:rsidRDefault="0086214A">
      <w:pPr>
        <w:rPr>
          <w:rFonts w:eastAsia="Times New Roman" w:cstheme="minorHAnsi"/>
          <w:b/>
          <w:color w:val="FF0000"/>
          <w:sz w:val="24"/>
          <w:szCs w:val="24"/>
          <w:u w:val="single"/>
          <w:lang w:val="en-US" w:eastAsia="es-ES"/>
        </w:rPr>
      </w:pPr>
    </w:p>
    <w:sectPr w:rsidR="0086214A" w:rsidRPr="006E3A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793396"/>
    <w:multiLevelType w:val="hybridMultilevel"/>
    <w:tmpl w:val="06761CB8"/>
    <w:lvl w:ilvl="0" w:tplc="29809192">
      <w:start w:val="14"/>
      <w:numFmt w:val="bullet"/>
      <w:lvlText w:val="-"/>
      <w:lvlJc w:val="left"/>
      <w:pPr>
        <w:ind w:left="720" w:hanging="360"/>
      </w:pPr>
      <w:rPr>
        <w:rFonts w:ascii="Calibri" w:eastAsiaTheme="minorHAns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2051613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A5B"/>
    <w:rsid w:val="006E3A5B"/>
    <w:rsid w:val="008621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2F290CF4"/>
  <w15:chartTrackingRefBased/>
  <w15:docId w15:val="{9DDF6D3D-40B9-1A47-8687-63B37A760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3A5B"/>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E3A5B"/>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524</Words>
  <Characters>2884</Characters>
  <Application>Microsoft Office Word</Application>
  <DocSecurity>0</DocSecurity>
  <Lines>24</Lines>
  <Paragraphs>6</Paragraphs>
  <ScaleCrop>false</ScaleCrop>
  <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Cepeda</dc:creator>
  <cp:keywords/>
  <dc:description/>
  <cp:lastModifiedBy>Carmen Cepeda</cp:lastModifiedBy>
  <cp:revision>1</cp:revision>
  <dcterms:created xsi:type="dcterms:W3CDTF">2023-01-17T08:03:00Z</dcterms:created>
  <dcterms:modified xsi:type="dcterms:W3CDTF">2023-01-17T08:03:00Z</dcterms:modified>
</cp:coreProperties>
</file>