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1B1F1"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r w:rsidRPr="00CE79FD">
        <w:rPr>
          <w:rFonts w:ascii="Times New Roman" w:eastAsia="Times New Roman" w:hAnsi="Times New Roman" w:cs="Times New Roman"/>
          <w:sz w:val="24"/>
          <w:szCs w:val="24"/>
          <w:lang w:val="en-GB" w:eastAsia="it-IT"/>
        </w:rPr>
        <w:t xml:space="preserve">Manuscript ID </w:t>
      </w:r>
      <w:r w:rsidRPr="00270959">
        <w:rPr>
          <w:rFonts w:ascii="Times New Roman" w:eastAsia="Times New Roman" w:hAnsi="Times New Roman" w:cs="Times New Roman"/>
          <w:sz w:val="24"/>
          <w:szCs w:val="24"/>
          <w:lang w:val="en-GB" w:eastAsia="it-IT"/>
        </w:rPr>
        <w:t>ijerph-2085139</w:t>
      </w:r>
    </w:p>
    <w:p w14:paraId="08844C69"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r w:rsidRPr="00CE79FD">
        <w:rPr>
          <w:rFonts w:ascii="Times New Roman" w:eastAsia="Times New Roman" w:hAnsi="Times New Roman" w:cs="Times New Roman"/>
          <w:sz w:val="24"/>
          <w:szCs w:val="24"/>
          <w:lang w:val="en-GB" w:eastAsia="it-IT"/>
        </w:rPr>
        <w:t>Title "</w:t>
      </w:r>
      <w:r w:rsidRPr="00270959">
        <w:rPr>
          <w:lang w:val="en-GB"/>
        </w:rPr>
        <w:t xml:space="preserve"> </w:t>
      </w:r>
      <w:r w:rsidRPr="00270959">
        <w:rPr>
          <w:rFonts w:ascii="Times New Roman" w:eastAsia="Times New Roman" w:hAnsi="Times New Roman" w:cs="Times New Roman"/>
          <w:sz w:val="24"/>
          <w:szCs w:val="24"/>
          <w:lang w:val="en-GB" w:eastAsia="it-IT"/>
        </w:rPr>
        <w:t>Multidimensional results and reflections on CAR-T: the Italian evidence</w:t>
      </w:r>
      <w:r w:rsidRPr="00CE79FD">
        <w:rPr>
          <w:rFonts w:ascii="Times New Roman" w:eastAsia="Times New Roman" w:hAnsi="Times New Roman" w:cs="Times New Roman"/>
          <w:sz w:val="24"/>
          <w:szCs w:val="24"/>
          <w:lang w:val="en-GB" w:eastAsia="it-IT"/>
        </w:rPr>
        <w:t>"</w:t>
      </w:r>
    </w:p>
    <w:p w14:paraId="56741429"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p>
    <w:p w14:paraId="3E3655B1"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r w:rsidRPr="00CE79FD">
        <w:rPr>
          <w:rFonts w:ascii="Times New Roman" w:eastAsia="Times New Roman" w:hAnsi="Times New Roman" w:cs="Times New Roman"/>
          <w:sz w:val="24"/>
          <w:szCs w:val="24"/>
          <w:lang w:val="en-GB" w:eastAsia="it-IT"/>
        </w:rPr>
        <w:t xml:space="preserve">Response to Editor </w:t>
      </w:r>
    </w:p>
    <w:p w14:paraId="45823740"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p>
    <w:p w14:paraId="2F8E64D3"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r w:rsidRPr="00CE79FD">
        <w:rPr>
          <w:rFonts w:ascii="Times New Roman" w:eastAsia="Times New Roman" w:hAnsi="Times New Roman" w:cs="Times New Roman"/>
          <w:sz w:val="24"/>
          <w:szCs w:val="24"/>
          <w:lang w:val="en-GB" w:eastAsia="it-IT"/>
        </w:rPr>
        <w:t>Dear Editor,</w:t>
      </w:r>
    </w:p>
    <w:p w14:paraId="04BEAC93"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p>
    <w:p w14:paraId="21EF468A"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r w:rsidRPr="00CE79FD">
        <w:rPr>
          <w:rFonts w:ascii="Times New Roman" w:eastAsia="Times New Roman" w:hAnsi="Times New Roman" w:cs="Times New Roman"/>
          <w:sz w:val="24"/>
          <w:szCs w:val="24"/>
          <w:lang w:val="en-GB" w:eastAsia="it-IT"/>
        </w:rPr>
        <w:t>We are very grateful for the response received concerning our manuscript and the possibility to review and resubmit it to the journal.</w:t>
      </w:r>
    </w:p>
    <w:p w14:paraId="7371EC61" w14:textId="77777777" w:rsidR="00B10AB7" w:rsidRDefault="00B10AB7" w:rsidP="00B10AB7">
      <w:pPr>
        <w:spacing w:after="0" w:line="240" w:lineRule="auto"/>
        <w:jc w:val="both"/>
        <w:rPr>
          <w:rFonts w:ascii="Times New Roman" w:eastAsia="Times New Roman" w:hAnsi="Times New Roman" w:cs="Times New Roman"/>
          <w:sz w:val="24"/>
          <w:szCs w:val="24"/>
          <w:lang w:val="en-GB" w:eastAsia="it-IT"/>
        </w:rPr>
      </w:pPr>
    </w:p>
    <w:p w14:paraId="748633AE" w14:textId="77777777" w:rsidR="00B10AB7" w:rsidRPr="00CE79FD" w:rsidRDefault="00B10AB7" w:rsidP="00B10AB7">
      <w:pPr>
        <w:spacing w:after="0" w:line="240" w:lineRule="auto"/>
        <w:jc w:val="both"/>
        <w:rPr>
          <w:rFonts w:ascii="Times New Roman" w:eastAsia="Times New Roman" w:hAnsi="Times New Roman" w:cs="Times New Roman"/>
          <w:i/>
          <w:iCs/>
          <w:sz w:val="24"/>
          <w:szCs w:val="24"/>
          <w:lang w:val="en-GB" w:eastAsia="it-IT"/>
        </w:rPr>
      </w:pPr>
      <w:r w:rsidRPr="00CE79FD">
        <w:rPr>
          <w:rFonts w:ascii="Times New Roman" w:eastAsia="Times New Roman" w:hAnsi="Times New Roman" w:cs="Times New Roman"/>
          <w:sz w:val="24"/>
          <w:szCs w:val="24"/>
          <w:lang w:val="en-GB" w:eastAsia="it-IT"/>
        </w:rPr>
        <w:t>We confirm our strong commitment to contribute to</w:t>
      </w:r>
      <w:r>
        <w:rPr>
          <w:rFonts w:ascii="Times New Roman" w:eastAsia="Times New Roman" w:hAnsi="Times New Roman" w:cs="Times New Roman"/>
          <w:sz w:val="24"/>
          <w:szCs w:val="24"/>
          <w:lang w:val="en-GB" w:eastAsia="it-IT"/>
        </w:rPr>
        <w:t xml:space="preserve"> the</w:t>
      </w:r>
      <w:r w:rsidRPr="00CE79FD">
        <w:rPr>
          <w:rFonts w:ascii="Times New Roman" w:eastAsia="Times New Roman" w:hAnsi="Times New Roman" w:cs="Times New Roman"/>
          <w:i/>
          <w:iCs/>
          <w:sz w:val="24"/>
          <w:szCs w:val="24"/>
          <w:lang w:val="en-GB" w:eastAsia="it-IT"/>
        </w:rPr>
        <w:t xml:space="preserve"> International Journal of Environmental Research and Public Health</w:t>
      </w:r>
      <w:r>
        <w:rPr>
          <w:rFonts w:ascii="Times New Roman" w:eastAsia="Times New Roman" w:hAnsi="Times New Roman" w:cs="Times New Roman"/>
          <w:i/>
          <w:iCs/>
          <w:sz w:val="24"/>
          <w:szCs w:val="24"/>
          <w:lang w:val="en-GB" w:eastAsia="it-IT"/>
        </w:rPr>
        <w:t xml:space="preserve">, </w:t>
      </w:r>
      <w:r w:rsidRPr="0089089A">
        <w:rPr>
          <w:rFonts w:ascii="Times New Roman" w:hAnsi="Times New Roman" w:cs="Times New Roman"/>
          <w:i/>
          <w:sz w:val="24"/>
          <w:szCs w:val="24"/>
          <w:lang w:val="en-GB" w:eastAsia="it-IT" w:bidi="bn-BD"/>
        </w:rPr>
        <w:t>special issue: "Health Technology Assessment and Public Health: Relation, Potentialities and Evidence Generation”</w:t>
      </w:r>
      <w:r w:rsidRPr="0089089A">
        <w:rPr>
          <w:rFonts w:ascii="Times New Roman" w:hAnsi="Times New Roman" w:cs="Times New Roman"/>
          <w:sz w:val="24"/>
          <w:szCs w:val="24"/>
          <w:lang w:val="en-GB" w:eastAsia="it-IT" w:bidi="bn-BD"/>
        </w:rPr>
        <w:t>.</w:t>
      </w:r>
    </w:p>
    <w:p w14:paraId="5B799085"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p>
    <w:p w14:paraId="61AA3753"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r w:rsidRPr="00CE79FD">
        <w:rPr>
          <w:rFonts w:ascii="Times New Roman" w:eastAsia="Times New Roman" w:hAnsi="Times New Roman" w:cs="Times New Roman"/>
          <w:sz w:val="24"/>
          <w:szCs w:val="24"/>
          <w:lang w:val="en-GB" w:eastAsia="it-IT"/>
        </w:rPr>
        <w:t>Following your indications, we addressed the comments in a new version of the manuscript, with track changes</w:t>
      </w:r>
      <w:r>
        <w:rPr>
          <w:rFonts w:ascii="Times New Roman" w:eastAsia="Times New Roman" w:hAnsi="Times New Roman" w:cs="Times New Roman"/>
          <w:sz w:val="24"/>
          <w:szCs w:val="24"/>
          <w:lang w:val="en-GB" w:eastAsia="it-IT"/>
        </w:rPr>
        <w:t>, and additionally with a clean version</w:t>
      </w:r>
      <w:r w:rsidRPr="00CE79FD">
        <w:rPr>
          <w:rFonts w:ascii="Times New Roman" w:eastAsia="Times New Roman" w:hAnsi="Times New Roman" w:cs="Times New Roman"/>
          <w:sz w:val="24"/>
          <w:szCs w:val="24"/>
          <w:lang w:val="en-GB" w:eastAsia="it-IT"/>
        </w:rPr>
        <w:t>.</w:t>
      </w:r>
    </w:p>
    <w:p w14:paraId="5A195267" w14:textId="77777777" w:rsidR="00B10AB7" w:rsidRDefault="00B10AB7" w:rsidP="00B10AB7">
      <w:pPr>
        <w:spacing w:after="0" w:line="240" w:lineRule="auto"/>
        <w:jc w:val="both"/>
        <w:rPr>
          <w:rFonts w:ascii="Times New Roman" w:eastAsia="Times New Roman" w:hAnsi="Times New Roman" w:cs="Times New Roman"/>
          <w:sz w:val="24"/>
          <w:szCs w:val="24"/>
          <w:lang w:val="en-GB" w:eastAsia="it-IT"/>
        </w:rPr>
      </w:pPr>
    </w:p>
    <w:p w14:paraId="187B1ECC"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r w:rsidRPr="00CE79FD">
        <w:rPr>
          <w:rFonts w:ascii="Times New Roman" w:eastAsia="Times New Roman" w:hAnsi="Times New Roman" w:cs="Times New Roman"/>
          <w:sz w:val="24"/>
          <w:szCs w:val="24"/>
          <w:lang w:val="en-GB" w:eastAsia="it-IT"/>
        </w:rPr>
        <w:t>We hope to have addressed the revisions completely and appropriately.</w:t>
      </w:r>
    </w:p>
    <w:p w14:paraId="465948BB"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p>
    <w:p w14:paraId="6A4818DB"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t>L</w:t>
      </w:r>
      <w:r w:rsidRPr="00CE79FD">
        <w:rPr>
          <w:rFonts w:ascii="Times New Roman" w:eastAsia="Times New Roman" w:hAnsi="Times New Roman" w:cs="Times New Roman"/>
          <w:sz w:val="24"/>
          <w:szCs w:val="24"/>
          <w:lang w:val="en-GB" w:eastAsia="it-IT"/>
        </w:rPr>
        <w:t>ook forward to hearing from you.</w:t>
      </w:r>
    </w:p>
    <w:p w14:paraId="6AEE6B1D"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p>
    <w:p w14:paraId="57902468" w14:textId="77777777" w:rsidR="00B10AB7" w:rsidRPr="00CE79FD" w:rsidRDefault="00B10AB7" w:rsidP="00B10AB7">
      <w:pPr>
        <w:spacing w:after="0" w:line="240" w:lineRule="auto"/>
        <w:jc w:val="both"/>
        <w:rPr>
          <w:rFonts w:ascii="Times New Roman" w:eastAsia="Times New Roman" w:hAnsi="Times New Roman" w:cs="Times New Roman"/>
          <w:sz w:val="24"/>
          <w:szCs w:val="24"/>
          <w:lang w:val="en-GB" w:eastAsia="it-IT"/>
        </w:rPr>
      </w:pPr>
      <w:r w:rsidRPr="00DB4056">
        <w:rPr>
          <w:rFonts w:ascii="Times New Roman" w:eastAsia="Times New Roman" w:hAnsi="Times New Roman" w:cs="Times New Roman"/>
          <w:sz w:val="24"/>
          <w:szCs w:val="24"/>
          <w:lang w:val="en-GB" w:eastAsia="it-IT"/>
        </w:rPr>
        <w:t>B</w:t>
      </w:r>
      <w:r w:rsidRPr="00CE79FD">
        <w:rPr>
          <w:rFonts w:ascii="Times New Roman" w:eastAsia="Times New Roman" w:hAnsi="Times New Roman" w:cs="Times New Roman"/>
          <w:sz w:val="24"/>
          <w:szCs w:val="24"/>
          <w:lang w:val="en-GB" w:eastAsia="it-IT"/>
        </w:rPr>
        <w:t>est regards,</w:t>
      </w:r>
    </w:p>
    <w:p w14:paraId="4FD180C6" w14:textId="4918B3F8" w:rsidR="00B10AB7" w:rsidRDefault="00B10AB7" w:rsidP="00B10AB7">
      <w:pPr>
        <w:spacing w:after="0" w:line="240" w:lineRule="auto"/>
        <w:jc w:val="both"/>
        <w:rPr>
          <w:rFonts w:ascii="Times New Roman" w:eastAsia="Times New Roman" w:hAnsi="Times New Roman" w:cs="Times New Roman"/>
          <w:sz w:val="24"/>
          <w:szCs w:val="24"/>
          <w:lang w:val="en-GB" w:eastAsia="it-IT"/>
        </w:rPr>
      </w:pPr>
      <w:r w:rsidRPr="00CE79FD">
        <w:rPr>
          <w:rFonts w:ascii="Times New Roman" w:eastAsia="Times New Roman" w:hAnsi="Times New Roman" w:cs="Times New Roman"/>
          <w:sz w:val="24"/>
          <w:szCs w:val="24"/>
          <w:lang w:val="en-GB" w:eastAsia="it-IT"/>
        </w:rPr>
        <w:t>The Authors</w:t>
      </w:r>
    </w:p>
    <w:p w14:paraId="53BD005E" w14:textId="77777777" w:rsidR="00B10AB7" w:rsidRDefault="00B10AB7">
      <w:pPr>
        <w:rPr>
          <w:rFonts w:ascii="Times New Roman" w:eastAsia="Times New Roman" w:hAnsi="Times New Roman" w:cs="Times New Roman"/>
          <w:sz w:val="24"/>
          <w:szCs w:val="24"/>
          <w:lang w:val="en-GB" w:eastAsia="it-IT"/>
        </w:rPr>
      </w:pPr>
      <w:r>
        <w:rPr>
          <w:rFonts w:ascii="Times New Roman" w:eastAsia="Times New Roman" w:hAnsi="Times New Roman" w:cs="Times New Roman"/>
          <w:sz w:val="24"/>
          <w:szCs w:val="24"/>
          <w:lang w:val="en-GB" w:eastAsia="it-IT"/>
        </w:rPr>
        <w:br w:type="page"/>
      </w:r>
    </w:p>
    <w:p w14:paraId="75AF95DA" w14:textId="77777777" w:rsidR="00B10AB7" w:rsidRPr="00CE79FD" w:rsidRDefault="00B10AB7" w:rsidP="00B10AB7">
      <w:pPr>
        <w:spacing w:after="0" w:line="240" w:lineRule="auto"/>
        <w:jc w:val="both"/>
        <w:rPr>
          <w:rFonts w:ascii="Times New Roman" w:eastAsia="Times New Roman" w:hAnsi="Times New Roman" w:cs="Times New Roman"/>
          <w:b/>
          <w:bCs/>
          <w:color w:val="FF0000"/>
          <w:sz w:val="24"/>
          <w:szCs w:val="24"/>
          <w:lang w:val="en-GB" w:eastAsia="it-IT"/>
        </w:rPr>
      </w:pPr>
      <w:r w:rsidRPr="00CE79FD">
        <w:rPr>
          <w:rFonts w:ascii="Times New Roman" w:eastAsia="Times New Roman" w:hAnsi="Times New Roman" w:cs="Times New Roman"/>
          <w:b/>
          <w:bCs/>
          <w:color w:val="FF0000"/>
          <w:sz w:val="24"/>
          <w:szCs w:val="24"/>
          <w:lang w:val="en-GB" w:eastAsia="it-IT"/>
        </w:rPr>
        <w:lastRenderedPageBreak/>
        <w:t>Replies to Reviewer #1</w:t>
      </w:r>
    </w:p>
    <w:p w14:paraId="6C14BB3D" w14:textId="77777777" w:rsidR="00B10AB7" w:rsidRPr="00CE79FD" w:rsidRDefault="00B10AB7" w:rsidP="00B10AB7">
      <w:pPr>
        <w:spacing w:after="0" w:line="240" w:lineRule="auto"/>
        <w:jc w:val="both"/>
        <w:rPr>
          <w:rFonts w:ascii="Times New Roman" w:eastAsia="Times New Roman" w:hAnsi="Times New Roman" w:cs="Times New Roman"/>
          <w:b/>
          <w:bCs/>
          <w:color w:val="FF0000"/>
          <w:sz w:val="24"/>
          <w:szCs w:val="24"/>
          <w:lang w:val="en-GB" w:eastAsia="it-IT"/>
        </w:rPr>
      </w:pPr>
    </w:p>
    <w:p w14:paraId="725FF47D" w14:textId="43A3EAE2" w:rsidR="00B10AB7" w:rsidRPr="00CE79FD" w:rsidRDefault="00B10AB7" w:rsidP="00B10AB7">
      <w:pPr>
        <w:spacing w:after="0" w:line="240" w:lineRule="auto"/>
        <w:jc w:val="both"/>
        <w:rPr>
          <w:rFonts w:ascii="Times New Roman" w:eastAsia="Times New Roman" w:hAnsi="Times New Roman" w:cs="Times New Roman"/>
          <w:b/>
          <w:bCs/>
          <w:color w:val="FF0000"/>
          <w:sz w:val="24"/>
          <w:szCs w:val="24"/>
          <w:lang w:val="en-GB" w:eastAsia="it-IT"/>
        </w:rPr>
      </w:pPr>
      <w:r w:rsidRPr="00CE79FD">
        <w:rPr>
          <w:rFonts w:ascii="Times New Roman" w:eastAsia="Times New Roman" w:hAnsi="Times New Roman" w:cs="Times New Roman"/>
          <w:b/>
          <w:bCs/>
          <w:color w:val="FF0000"/>
          <w:sz w:val="24"/>
          <w:szCs w:val="24"/>
          <w:lang w:val="en-GB" w:eastAsia="it-IT"/>
        </w:rPr>
        <w:t xml:space="preserve">We thank Reviewer # 1 for the comment received. We addressed </w:t>
      </w:r>
      <w:r w:rsidR="00CB2804">
        <w:rPr>
          <w:rFonts w:ascii="Times New Roman" w:eastAsia="Times New Roman" w:hAnsi="Times New Roman" w:cs="Times New Roman"/>
          <w:b/>
          <w:bCs/>
          <w:color w:val="FF0000"/>
          <w:sz w:val="24"/>
          <w:szCs w:val="24"/>
          <w:lang w:val="en-GB" w:eastAsia="it-IT"/>
        </w:rPr>
        <w:t>it,</w:t>
      </w:r>
      <w:r w:rsidRPr="00CE79FD">
        <w:rPr>
          <w:rFonts w:ascii="Times New Roman" w:eastAsia="Times New Roman" w:hAnsi="Times New Roman" w:cs="Times New Roman"/>
          <w:b/>
          <w:bCs/>
          <w:color w:val="FF0000"/>
          <w:sz w:val="24"/>
          <w:szCs w:val="24"/>
          <w:lang w:val="en-GB" w:eastAsia="it-IT"/>
        </w:rPr>
        <w:t xml:space="preserve"> as detailed below.</w:t>
      </w:r>
    </w:p>
    <w:p w14:paraId="66335DD0" w14:textId="77777777" w:rsidR="00B10AB7" w:rsidRPr="00CE79FD" w:rsidRDefault="00B10AB7" w:rsidP="00B10AB7">
      <w:pPr>
        <w:spacing w:after="0" w:line="240" w:lineRule="auto"/>
        <w:jc w:val="both"/>
        <w:rPr>
          <w:rFonts w:ascii="Times New Roman" w:eastAsia="Times New Roman" w:hAnsi="Times New Roman" w:cs="Times New Roman"/>
          <w:i/>
          <w:iCs/>
          <w:sz w:val="24"/>
          <w:szCs w:val="24"/>
          <w:lang w:val="en-GB" w:eastAsia="it-IT"/>
        </w:rPr>
      </w:pPr>
    </w:p>
    <w:p w14:paraId="5BA2DEE2" w14:textId="77777777" w:rsidR="00B10AB7" w:rsidRPr="00CE79FD" w:rsidRDefault="00B10AB7" w:rsidP="00B10AB7">
      <w:pPr>
        <w:spacing w:after="0" w:line="240" w:lineRule="auto"/>
        <w:jc w:val="both"/>
        <w:rPr>
          <w:rFonts w:ascii="Times New Roman" w:eastAsia="Times New Roman" w:hAnsi="Times New Roman" w:cs="Times New Roman"/>
          <w:i/>
          <w:iCs/>
          <w:sz w:val="24"/>
          <w:szCs w:val="24"/>
          <w:lang w:val="en-GB" w:eastAsia="it-IT"/>
        </w:rPr>
      </w:pPr>
      <w:r w:rsidRPr="00CE79FD">
        <w:rPr>
          <w:rFonts w:ascii="Times New Roman" w:eastAsia="Times New Roman" w:hAnsi="Times New Roman" w:cs="Times New Roman"/>
          <w:i/>
          <w:iCs/>
          <w:sz w:val="24"/>
          <w:szCs w:val="24"/>
          <w:lang w:val="en-GB" w:eastAsia="it-IT"/>
        </w:rPr>
        <w:t>Comments and Suggestions for Authors</w:t>
      </w:r>
    </w:p>
    <w:p w14:paraId="42FBAFF7" w14:textId="77777777" w:rsidR="00CB2804" w:rsidRPr="00CB2804" w:rsidRDefault="00CB2804" w:rsidP="00CB2804">
      <w:pPr>
        <w:spacing w:before="100" w:beforeAutospacing="1" w:after="100" w:afterAutospacing="1" w:line="240" w:lineRule="auto"/>
        <w:jc w:val="both"/>
        <w:rPr>
          <w:rFonts w:ascii="Times New Roman" w:eastAsia="Times New Roman" w:hAnsi="Times New Roman" w:cs="Times New Roman"/>
          <w:i/>
          <w:iCs/>
          <w:sz w:val="24"/>
          <w:szCs w:val="24"/>
          <w:lang w:val="en-US" w:eastAsia="it-IT"/>
        </w:rPr>
      </w:pPr>
      <w:r w:rsidRPr="00CB2804">
        <w:rPr>
          <w:rFonts w:ascii="Times New Roman" w:eastAsia="Times New Roman" w:hAnsi="Times New Roman" w:cs="Times New Roman"/>
          <w:i/>
          <w:iCs/>
          <w:sz w:val="24"/>
          <w:szCs w:val="24"/>
          <w:lang w:val="en-US" w:eastAsia="it-IT"/>
        </w:rPr>
        <w:t>The statement of research contribution remains unclear and difficult to follow. The present research analysis is difficult to achieve the proposed research goal or contribution. The present research results mainly come from prior research and the original contribution seems marginal</w:t>
      </w:r>
    </w:p>
    <w:p w14:paraId="03C47D05" w14:textId="5DB91C6E" w:rsidR="00C510A4" w:rsidRDefault="00C510A4" w:rsidP="005434B5">
      <w:pPr>
        <w:spacing w:after="0" w:line="240" w:lineRule="auto"/>
        <w:jc w:val="both"/>
        <w:rPr>
          <w:rFonts w:ascii="Times New Roman" w:eastAsia="Times New Roman" w:hAnsi="Times New Roman" w:cs="Times New Roman"/>
          <w:color w:val="FF0000"/>
          <w:sz w:val="24"/>
          <w:szCs w:val="24"/>
          <w:lang w:val="en-GB" w:eastAsia="it-IT"/>
        </w:rPr>
      </w:pPr>
      <w:r>
        <w:rPr>
          <w:rFonts w:ascii="Times New Roman" w:eastAsia="Times New Roman" w:hAnsi="Times New Roman" w:cs="Times New Roman"/>
          <w:color w:val="FF0000"/>
          <w:sz w:val="24"/>
          <w:szCs w:val="24"/>
          <w:lang w:val="en-GB" w:eastAsia="it-IT"/>
        </w:rPr>
        <w:t xml:space="preserve">We would like to thank the </w:t>
      </w:r>
      <w:r w:rsidR="005434B5">
        <w:rPr>
          <w:rFonts w:ascii="Times New Roman" w:eastAsia="Times New Roman" w:hAnsi="Times New Roman" w:cs="Times New Roman"/>
          <w:color w:val="FF0000"/>
          <w:sz w:val="24"/>
          <w:szCs w:val="24"/>
          <w:lang w:val="en-GB" w:eastAsia="it-IT"/>
        </w:rPr>
        <w:t>R</w:t>
      </w:r>
      <w:r>
        <w:rPr>
          <w:rFonts w:ascii="Times New Roman" w:eastAsia="Times New Roman" w:hAnsi="Times New Roman" w:cs="Times New Roman"/>
          <w:color w:val="FF0000"/>
          <w:sz w:val="24"/>
          <w:szCs w:val="24"/>
          <w:lang w:val="en-GB" w:eastAsia="it-IT"/>
        </w:rPr>
        <w:t>eviewer</w:t>
      </w:r>
      <w:r w:rsidR="005434B5">
        <w:rPr>
          <w:rFonts w:ascii="Times New Roman" w:eastAsia="Times New Roman" w:hAnsi="Times New Roman" w:cs="Times New Roman"/>
          <w:color w:val="FF0000"/>
          <w:sz w:val="24"/>
          <w:szCs w:val="24"/>
          <w:lang w:val="en-GB" w:eastAsia="it-IT"/>
        </w:rPr>
        <w:t xml:space="preserve"> </w:t>
      </w:r>
      <w:r w:rsidRPr="004D3F34">
        <w:rPr>
          <w:rFonts w:ascii="Times New Roman" w:eastAsia="Times New Roman" w:hAnsi="Times New Roman" w:cs="Times New Roman"/>
          <w:color w:val="FF0000"/>
          <w:sz w:val="24"/>
          <w:szCs w:val="24"/>
          <w:lang w:val="en-GB" w:eastAsia="it-IT"/>
        </w:rPr>
        <w:t># 1</w:t>
      </w:r>
      <w:r w:rsidRPr="00CE79FD">
        <w:rPr>
          <w:rFonts w:ascii="Times New Roman" w:eastAsia="Times New Roman" w:hAnsi="Times New Roman" w:cs="Times New Roman"/>
          <w:b/>
          <w:bCs/>
          <w:color w:val="FF0000"/>
          <w:sz w:val="24"/>
          <w:szCs w:val="24"/>
          <w:lang w:val="en-GB" w:eastAsia="it-IT"/>
        </w:rPr>
        <w:t xml:space="preserve"> </w:t>
      </w:r>
      <w:r>
        <w:rPr>
          <w:rFonts w:ascii="Times New Roman" w:eastAsia="Times New Roman" w:hAnsi="Times New Roman" w:cs="Times New Roman"/>
          <w:color w:val="FF0000"/>
          <w:sz w:val="24"/>
          <w:szCs w:val="24"/>
          <w:lang w:val="en-GB" w:eastAsia="it-IT"/>
        </w:rPr>
        <w:t>for the kind comment and for the possibility to improve</w:t>
      </w:r>
      <w:r w:rsidR="009321D6">
        <w:rPr>
          <w:rFonts w:ascii="Times New Roman" w:eastAsia="Times New Roman" w:hAnsi="Times New Roman" w:cs="Times New Roman"/>
          <w:color w:val="FF0000"/>
          <w:sz w:val="24"/>
          <w:szCs w:val="24"/>
          <w:lang w:val="en-GB" w:eastAsia="it-IT"/>
        </w:rPr>
        <w:t xml:space="preserve"> </w:t>
      </w:r>
      <w:r>
        <w:rPr>
          <w:rFonts w:ascii="Times New Roman" w:eastAsia="Times New Roman" w:hAnsi="Times New Roman" w:cs="Times New Roman"/>
          <w:color w:val="FF0000"/>
          <w:sz w:val="24"/>
          <w:szCs w:val="24"/>
          <w:lang w:val="en-GB" w:eastAsia="it-IT"/>
        </w:rPr>
        <w:t>this aspect</w:t>
      </w:r>
      <w:r w:rsidR="001C0CC6">
        <w:rPr>
          <w:rFonts w:ascii="Times New Roman" w:eastAsia="Times New Roman" w:hAnsi="Times New Roman" w:cs="Times New Roman"/>
          <w:color w:val="FF0000"/>
          <w:sz w:val="24"/>
          <w:szCs w:val="24"/>
          <w:lang w:val="en-GB" w:eastAsia="it-IT"/>
        </w:rPr>
        <w:t xml:space="preserve"> </w:t>
      </w:r>
      <w:r w:rsidR="00257AA4">
        <w:rPr>
          <w:rFonts w:ascii="Times New Roman" w:eastAsia="Times New Roman" w:hAnsi="Times New Roman" w:cs="Times New Roman"/>
          <w:color w:val="FF0000"/>
          <w:sz w:val="24"/>
          <w:szCs w:val="24"/>
          <w:lang w:val="en-GB" w:eastAsia="it-IT"/>
        </w:rPr>
        <w:t xml:space="preserve">in our </w:t>
      </w:r>
      <w:r w:rsidR="001C0CC6">
        <w:rPr>
          <w:rFonts w:ascii="Times New Roman" w:eastAsia="Times New Roman" w:hAnsi="Times New Roman" w:cs="Times New Roman"/>
          <w:color w:val="FF0000"/>
          <w:sz w:val="24"/>
          <w:szCs w:val="24"/>
          <w:lang w:val="en-GB" w:eastAsia="it-IT"/>
        </w:rPr>
        <w:t>manuscript</w:t>
      </w:r>
      <w:r w:rsidR="00E67C50">
        <w:rPr>
          <w:rFonts w:ascii="Times New Roman" w:eastAsia="Times New Roman" w:hAnsi="Times New Roman" w:cs="Times New Roman"/>
          <w:color w:val="FF0000"/>
          <w:sz w:val="24"/>
          <w:szCs w:val="24"/>
          <w:lang w:val="en-GB" w:eastAsia="it-IT"/>
        </w:rPr>
        <w:t xml:space="preserve"> that could be unclear for an external reader.</w:t>
      </w:r>
    </w:p>
    <w:p w14:paraId="4E2D2E1F" w14:textId="333DA834" w:rsidR="00E67C50" w:rsidRPr="00BD6FE4" w:rsidRDefault="00E67C50" w:rsidP="005434B5">
      <w:pPr>
        <w:spacing w:before="100" w:beforeAutospacing="1" w:after="100" w:afterAutospacing="1" w:line="240" w:lineRule="auto"/>
        <w:jc w:val="both"/>
        <w:rPr>
          <w:rFonts w:ascii="Times New Roman" w:eastAsia="Times New Roman" w:hAnsi="Times New Roman" w:cs="Times New Roman"/>
          <w:color w:val="FF0000"/>
          <w:sz w:val="24"/>
          <w:szCs w:val="24"/>
          <w:lang w:val="en-GB" w:eastAsia="it-IT"/>
        </w:rPr>
      </w:pPr>
      <w:r w:rsidRPr="00BD6FE4">
        <w:rPr>
          <w:rFonts w:ascii="Times New Roman" w:eastAsia="Times New Roman" w:hAnsi="Times New Roman" w:cs="Times New Roman"/>
          <w:color w:val="FF0000"/>
          <w:sz w:val="24"/>
          <w:szCs w:val="24"/>
          <w:lang w:val="en-GB" w:eastAsia="it-IT"/>
        </w:rPr>
        <w:t>We tried to explain better this issue in relationship to our findings</w:t>
      </w:r>
      <w:r w:rsidR="00D078D2">
        <w:rPr>
          <w:rFonts w:ascii="Times New Roman" w:eastAsia="Times New Roman" w:hAnsi="Times New Roman" w:cs="Times New Roman"/>
          <w:color w:val="FF0000"/>
          <w:sz w:val="24"/>
          <w:szCs w:val="24"/>
          <w:lang w:val="en-GB" w:eastAsia="it-IT"/>
        </w:rPr>
        <w:t>,</w:t>
      </w:r>
      <w:r w:rsidRPr="00BD6FE4">
        <w:rPr>
          <w:rFonts w:ascii="Times New Roman" w:eastAsia="Times New Roman" w:hAnsi="Times New Roman" w:cs="Times New Roman"/>
          <w:color w:val="FF0000"/>
          <w:sz w:val="24"/>
          <w:szCs w:val="24"/>
          <w:lang w:val="en-GB" w:eastAsia="it-IT"/>
        </w:rPr>
        <w:t xml:space="preserve"> taking into consideration real data and information related to the Italian experience of the treatment of refractory DLBCL patients with different options</w:t>
      </w:r>
      <w:r w:rsidR="00D078D2">
        <w:rPr>
          <w:rFonts w:ascii="Times New Roman" w:eastAsia="Times New Roman" w:hAnsi="Times New Roman" w:cs="Times New Roman"/>
          <w:color w:val="FF0000"/>
          <w:sz w:val="24"/>
          <w:szCs w:val="24"/>
          <w:lang w:val="en-GB" w:eastAsia="it-IT"/>
        </w:rPr>
        <w:t xml:space="preserve"> (</w:t>
      </w:r>
      <w:r w:rsidR="00D078D2" w:rsidRPr="00D078D2">
        <w:rPr>
          <w:rFonts w:ascii="Times New Roman" w:eastAsia="Times New Roman" w:hAnsi="Times New Roman" w:cs="Times New Roman"/>
          <w:color w:val="FF0000"/>
          <w:sz w:val="24"/>
          <w:szCs w:val="24"/>
          <w:lang w:val="en-GB" w:eastAsia="it-IT"/>
        </w:rPr>
        <w:t>Best Salvage Care</w:t>
      </w:r>
      <w:r w:rsidR="00D078D2">
        <w:rPr>
          <w:rFonts w:ascii="Times New Roman" w:eastAsia="Times New Roman" w:hAnsi="Times New Roman" w:cs="Times New Roman"/>
          <w:color w:val="FF0000"/>
          <w:sz w:val="24"/>
          <w:szCs w:val="24"/>
          <w:lang w:val="en-GB" w:eastAsia="it-IT"/>
        </w:rPr>
        <w:t>-BSC and CART-cells)</w:t>
      </w:r>
      <w:r w:rsidR="004D3F34">
        <w:rPr>
          <w:rFonts w:ascii="Times New Roman" w:eastAsia="Times New Roman" w:hAnsi="Times New Roman" w:cs="Times New Roman"/>
          <w:color w:val="FF0000"/>
          <w:sz w:val="24"/>
          <w:szCs w:val="24"/>
          <w:lang w:val="en-GB" w:eastAsia="it-IT"/>
        </w:rPr>
        <w:t>.</w:t>
      </w:r>
    </w:p>
    <w:p w14:paraId="1C0941AC" w14:textId="7ED39941" w:rsidR="00E67C50" w:rsidRPr="00BD6FE4" w:rsidRDefault="00E67C50" w:rsidP="005434B5">
      <w:pPr>
        <w:spacing w:before="100" w:beforeAutospacing="1" w:after="100" w:afterAutospacing="1" w:line="240" w:lineRule="auto"/>
        <w:jc w:val="both"/>
        <w:rPr>
          <w:rFonts w:ascii="Times New Roman" w:eastAsia="Times New Roman" w:hAnsi="Times New Roman" w:cs="Times New Roman"/>
          <w:color w:val="FF0000"/>
          <w:sz w:val="24"/>
          <w:szCs w:val="24"/>
          <w:lang w:val="en-GB" w:eastAsia="it-IT"/>
        </w:rPr>
      </w:pPr>
      <w:r w:rsidRPr="00BD6FE4">
        <w:rPr>
          <w:rFonts w:ascii="Times New Roman" w:eastAsia="Times New Roman" w:hAnsi="Times New Roman" w:cs="Times New Roman"/>
          <w:color w:val="FF0000"/>
          <w:sz w:val="24"/>
          <w:szCs w:val="24"/>
          <w:lang w:val="en-GB" w:eastAsia="it-IT"/>
        </w:rPr>
        <w:t xml:space="preserve">We used literature evidence in our </w:t>
      </w:r>
      <w:r w:rsidR="00D078D2">
        <w:rPr>
          <w:rFonts w:ascii="Times New Roman" w:eastAsia="Times New Roman" w:hAnsi="Times New Roman" w:cs="Times New Roman"/>
          <w:color w:val="FF0000"/>
          <w:sz w:val="24"/>
          <w:szCs w:val="24"/>
          <w:lang w:val="en-GB" w:eastAsia="it-IT"/>
        </w:rPr>
        <w:t>study</w:t>
      </w:r>
      <w:r w:rsidR="004D3F34">
        <w:rPr>
          <w:rFonts w:ascii="Times New Roman" w:eastAsia="Times New Roman" w:hAnsi="Times New Roman" w:cs="Times New Roman"/>
          <w:color w:val="FF0000"/>
          <w:sz w:val="24"/>
          <w:szCs w:val="24"/>
          <w:lang w:val="en-GB" w:eastAsia="it-IT"/>
        </w:rPr>
        <w:t>,</w:t>
      </w:r>
      <w:r w:rsidRPr="00BD6FE4">
        <w:rPr>
          <w:rFonts w:ascii="Times New Roman" w:eastAsia="Times New Roman" w:hAnsi="Times New Roman" w:cs="Times New Roman"/>
          <w:color w:val="FF0000"/>
          <w:sz w:val="24"/>
          <w:szCs w:val="24"/>
          <w:lang w:val="en-GB" w:eastAsia="it-IT"/>
        </w:rPr>
        <w:t xml:space="preserve"> but we</w:t>
      </w:r>
      <w:r w:rsidR="00D078D2">
        <w:rPr>
          <w:rFonts w:ascii="Times New Roman" w:eastAsia="Times New Roman" w:hAnsi="Times New Roman" w:cs="Times New Roman"/>
          <w:color w:val="FF0000"/>
          <w:sz w:val="24"/>
          <w:szCs w:val="24"/>
          <w:lang w:val="en-GB" w:eastAsia="it-IT"/>
        </w:rPr>
        <w:t xml:space="preserve"> strongly</w:t>
      </w:r>
      <w:r w:rsidRPr="00BD6FE4">
        <w:rPr>
          <w:rFonts w:ascii="Times New Roman" w:eastAsia="Times New Roman" w:hAnsi="Times New Roman" w:cs="Times New Roman"/>
          <w:color w:val="FF0000"/>
          <w:sz w:val="24"/>
          <w:szCs w:val="24"/>
          <w:lang w:val="en-GB" w:eastAsia="it-IT"/>
        </w:rPr>
        <w:t xml:space="preserve"> </w:t>
      </w:r>
      <w:r w:rsidR="00D078D2">
        <w:rPr>
          <w:rFonts w:ascii="Times New Roman" w:eastAsia="Times New Roman" w:hAnsi="Times New Roman" w:cs="Times New Roman"/>
          <w:color w:val="FF0000"/>
          <w:sz w:val="24"/>
          <w:szCs w:val="24"/>
          <w:lang w:val="en-GB" w:eastAsia="it-IT"/>
        </w:rPr>
        <w:t xml:space="preserve">believe to have </w:t>
      </w:r>
      <w:r w:rsidRPr="00BD6FE4">
        <w:rPr>
          <w:rFonts w:ascii="Times New Roman" w:eastAsia="Times New Roman" w:hAnsi="Times New Roman" w:cs="Times New Roman"/>
          <w:color w:val="FF0000"/>
          <w:sz w:val="24"/>
          <w:szCs w:val="24"/>
          <w:lang w:val="en-GB" w:eastAsia="it-IT"/>
        </w:rPr>
        <w:t>add also new</w:t>
      </w:r>
      <w:r w:rsidR="00D078D2">
        <w:rPr>
          <w:rFonts w:ascii="Times New Roman" w:eastAsia="Times New Roman" w:hAnsi="Times New Roman" w:cs="Times New Roman"/>
          <w:color w:val="FF0000"/>
          <w:sz w:val="24"/>
          <w:szCs w:val="24"/>
          <w:lang w:val="en-GB" w:eastAsia="it-IT"/>
        </w:rPr>
        <w:t xml:space="preserve"> </w:t>
      </w:r>
      <w:r w:rsidRPr="00BD6FE4">
        <w:rPr>
          <w:rFonts w:ascii="Times New Roman" w:eastAsia="Times New Roman" w:hAnsi="Times New Roman" w:cs="Times New Roman"/>
          <w:color w:val="FF0000"/>
          <w:sz w:val="24"/>
          <w:szCs w:val="24"/>
          <w:lang w:val="en-GB" w:eastAsia="it-IT"/>
        </w:rPr>
        <w:t>evidence</w:t>
      </w:r>
      <w:r w:rsidR="004D3F34">
        <w:rPr>
          <w:rFonts w:ascii="Times New Roman" w:eastAsia="Times New Roman" w:hAnsi="Times New Roman" w:cs="Times New Roman"/>
          <w:color w:val="FF0000"/>
          <w:sz w:val="24"/>
          <w:szCs w:val="24"/>
          <w:lang w:val="en-GB" w:eastAsia="it-IT"/>
        </w:rPr>
        <w:t xml:space="preserve"> to the scientific </w:t>
      </w:r>
      <w:r w:rsidR="00326770">
        <w:rPr>
          <w:rFonts w:ascii="Times New Roman" w:eastAsia="Times New Roman" w:hAnsi="Times New Roman" w:cs="Times New Roman"/>
          <w:color w:val="FF0000"/>
          <w:sz w:val="24"/>
          <w:szCs w:val="24"/>
          <w:lang w:val="en-GB" w:eastAsia="it-IT"/>
        </w:rPr>
        <w:t>literature about the topic</w:t>
      </w:r>
      <w:r w:rsidRPr="00BD6FE4">
        <w:rPr>
          <w:rFonts w:ascii="Times New Roman" w:eastAsia="Times New Roman" w:hAnsi="Times New Roman" w:cs="Times New Roman"/>
          <w:color w:val="FF0000"/>
          <w:sz w:val="24"/>
          <w:szCs w:val="24"/>
          <w:lang w:val="en-GB" w:eastAsia="it-IT"/>
        </w:rPr>
        <w:t>.</w:t>
      </w:r>
    </w:p>
    <w:p w14:paraId="72D1C546" w14:textId="01A94CF4" w:rsidR="002A3400" w:rsidRDefault="002B7E03" w:rsidP="00D078D2">
      <w:pPr>
        <w:spacing w:before="100" w:beforeAutospacing="1" w:after="100" w:afterAutospacing="1" w:line="240" w:lineRule="auto"/>
        <w:jc w:val="both"/>
        <w:rPr>
          <w:rFonts w:ascii="Times New Roman" w:eastAsia="Times New Roman" w:hAnsi="Times New Roman" w:cs="Times New Roman"/>
          <w:color w:val="FF0000"/>
          <w:sz w:val="24"/>
          <w:szCs w:val="24"/>
          <w:lang w:val="en-GB" w:eastAsia="it-IT"/>
        </w:rPr>
      </w:pPr>
      <w:r w:rsidRPr="00BD6FE4">
        <w:rPr>
          <w:rFonts w:ascii="Times New Roman" w:eastAsia="Times New Roman" w:hAnsi="Times New Roman" w:cs="Times New Roman"/>
          <w:color w:val="FF0000"/>
          <w:sz w:val="24"/>
          <w:szCs w:val="24"/>
          <w:lang w:val="en-GB" w:eastAsia="it-IT"/>
        </w:rPr>
        <w:t xml:space="preserve">Indeed, </w:t>
      </w:r>
      <w:r w:rsidR="00D078D2">
        <w:rPr>
          <w:rFonts w:ascii="Times New Roman" w:eastAsia="Times New Roman" w:hAnsi="Times New Roman" w:cs="Times New Roman"/>
          <w:color w:val="FF0000"/>
          <w:sz w:val="24"/>
          <w:szCs w:val="24"/>
          <w:lang w:val="en-GB" w:eastAsia="it-IT"/>
        </w:rPr>
        <w:t>compared with the available</w:t>
      </w:r>
      <w:r w:rsidRPr="00BD6FE4">
        <w:rPr>
          <w:rFonts w:ascii="Times New Roman" w:eastAsia="Times New Roman" w:hAnsi="Times New Roman" w:cs="Times New Roman"/>
          <w:color w:val="FF0000"/>
          <w:sz w:val="24"/>
          <w:szCs w:val="24"/>
          <w:lang w:val="en-GB" w:eastAsia="it-IT"/>
        </w:rPr>
        <w:t xml:space="preserve"> </w:t>
      </w:r>
      <w:r w:rsidR="00D078D2">
        <w:rPr>
          <w:rFonts w:ascii="Times New Roman" w:eastAsia="Times New Roman" w:hAnsi="Times New Roman" w:cs="Times New Roman"/>
          <w:color w:val="FF0000"/>
          <w:sz w:val="24"/>
          <w:szCs w:val="24"/>
          <w:lang w:val="en-GB" w:eastAsia="it-IT"/>
        </w:rPr>
        <w:t>scientific</w:t>
      </w:r>
      <w:r w:rsidRPr="00BD6FE4">
        <w:rPr>
          <w:rFonts w:ascii="Times New Roman" w:eastAsia="Times New Roman" w:hAnsi="Times New Roman" w:cs="Times New Roman"/>
          <w:color w:val="FF0000"/>
          <w:sz w:val="24"/>
          <w:szCs w:val="24"/>
          <w:lang w:val="en-GB" w:eastAsia="it-IT"/>
        </w:rPr>
        <w:t xml:space="preserve"> literature, </w:t>
      </w:r>
      <w:r w:rsidR="00326770">
        <w:rPr>
          <w:rFonts w:ascii="Times New Roman" w:eastAsia="Times New Roman" w:hAnsi="Times New Roman" w:cs="Times New Roman"/>
          <w:color w:val="FF0000"/>
          <w:sz w:val="24"/>
          <w:szCs w:val="24"/>
          <w:lang w:val="en-GB" w:eastAsia="it-IT"/>
        </w:rPr>
        <w:t xml:space="preserve">in our opinion, </w:t>
      </w:r>
      <w:r w:rsidR="00E67C50" w:rsidRPr="00BD6FE4">
        <w:rPr>
          <w:rFonts w:ascii="Times New Roman" w:eastAsia="Times New Roman" w:hAnsi="Times New Roman" w:cs="Times New Roman"/>
          <w:color w:val="FF0000"/>
          <w:sz w:val="24"/>
          <w:szCs w:val="24"/>
          <w:lang w:val="en-GB" w:eastAsia="it-IT"/>
        </w:rPr>
        <w:t>t</w:t>
      </w:r>
      <w:r w:rsidR="00442BF0" w:rsidRPr="00BD6FE4">
        <w:rPr>
          <w:rFonts w:ascii="Times New Roman" w:eastAsia="Times New Roman" w:hAnsi="Times New Roman" w:cs="Times New Roman"/>
          <w:color w:val="FF0000"/>
          <w:sz w:val="24"/>
          <w:szCs w:val="24"/>
          <w:lang w:val="en-GB" w:eastAsia="it-IT"/>
        </w:rPr>
        <w:t xml:space="preserve">he research contribution </w:t>
      </w:r>
      <w:r w:rsidRPr="00BD6FE4">
        <w:rPr>
          <w:rFonts w:ascii="Times New Roman" w:eastAsia="Times New Roman" w:hAnsi="Times New Roman" w:cs="Times New Roman"/>
          <w:color w:val="FF0000"/>
          <w:sz w:val="24"/>
          <w:szCs w:val="24"/>
          <w:lang w:val="en-GB" w:eastAsia="it-IT"/>
        </w:rPr>
        <w:t xml:space="preserve">of the paper </w:t>
      </w:r>
      <w:r w:rsidR="00442BF0" w:rsidRPr="00BD6FE4">
        <w:rPr>
          <w:rFonts w:ascii="Times New Roman" w:eastAsia="Times New Roman" w:hAnsi="Times New Roman" w:cs="Times New Roman"/>
          <w:color w:val="FF0000"/>
          <w:sz w:val="24"/>
          <w:szCs w:val="24"/>
          <w:lang w:val="en-GB" w:eastAsia="it-IT"/>
        </w:rPr>
        <w:t>consists in</w:t>
      </w:r>
      <w:r w:rsidR="00172A28">
        <w:rPr>
          <w:rFonts w:ascii="Times New Roman" w:eastAsia="Times New Roman" w:hAnsi="Times New Roman" w:cs="Times New Roman"/>
          <w:color w:val="FF0000"/>
          <w:sz w:val="24"/>
          <w:szCs w:val="24"/>
          <w:lang w:val="en-GB" w:eastAsia="it-IT"/>
        </w:rPr>
        <w:t xml:space="preserve">: </w:t>
      </w:r>
      <w:r w:rsidR="00172A28" w:rsidRPr="00172A28">
        <w:rPr>
          <w:rFonts w:ascii="Times New Roman" w:eastAsia="Times New Roman" w:hAnsi="Times New Roman" w:cs="Times New Roman"/>
          <w:i/>
          <w:iCs/>
          <w:color w:val="FF0000"/>
          <w:sz w:val="24"/>
          <w:szCs w:val="24"/>
          <w:lang w:val="en-GB" w:eastAsia="it-IT"/>
        </w:rPr>
        <w:t>i)</w:t>
      </w:r>
      <w:r w:rsidR="00442BF0" w:rsidRPr="00BD6FE4">
        <w:rPr>
          <w:rFonts w:ascii="Times New Roman" w:eastAsia="Times New Roman" w:hAnsi="Times New Roman" w:cs="Times New Roman"/>
          <w:color w:val="FF0000"/>
          <w:sz w:val="24"/>
          <w:szCs w:val="24"/>
          <w:lang w:val="en-GB" w:eastAsia="it-IT"/>
        </w:rPr>
        <w:t xml:space="preserve"> showing </w:t>
      </w:r>
      <w:bookmarkStart w:id="0" w:name="_Hlk125626309"/>
      <w:r w:rsidR="00442BF0" w:rsidRPr="00BD6FE4">
        <w:rPr>
          <w:rFonts w:ascii="Times New Roman" w:eastAsia="Times New Roman" w:hAnsi="Times New Roman" w:cs="Times New Roman"/>
          <w:color w:val="FF0000"/>
          <w:sz w:val="24"/>
          <w:szCs w:val="24"/>
          <w:lang w:val="en-GB" w:eastAsia="it-IT"/>
        </w:rPr>
        <w:t>new economic</w:t>
      </w:r>
      <w:r w:rsidR="001C0CC6" w:rsidRPr="00BD6FE4">
        <w:rPr>
          <w:rFonts w:ascii="Times New Roman" w:eastAsia="Times New Roman" w:hAnsi="Times New Roman" w:cs="Times New Roman"/>
          <w:color w:val="FF0000"/>
          <w:sz w:val="24"/>
          <w:szCs w:val="24"/>
          <w:lang w:val="en-GB" w:eastAsia="it-IT"/>
        </w:rPr>
        <w:t xml:space="preserve"> and organizational</w:t>
      </w:r>
      <w:r w:rsidR="00442BF0" w:rsidRPr="00BD6FE4">
        <w:rPr>
          <w:rFonts w:ascii="Times New Roman" w:eastAsia="Times New Roman" w:hAnsi="Times New Roman" w:cs="Times New Roman"/>
          <w:color w:val="FF0000"/>
          <w:sz w:val="24"/>
          <w:szCs w:val="24"/>
          <w:lang w:val="en-GB" w:eastAsia="it-IT"/>
        </w:rPr>
        <w:t xml:space="preserve"> evidence for healthcare decision-makers, at hospital, regional and national level, to optimize the appropriateness of resources allocation</w:t>
      </w:r>
      <w:bookmarkEnd w:id="0"/>
      <w:r w:rsidR="00172A28">
        <w:rPr>
          <w:rFonts w:ascii="Times New Roman" w:eastAsia="Times New Roman" w:hAnsi="Times New Roman" w:cs="Times New Roman"/>
          <w:color w:val="FF0000"/>
          <w:sz w:val="24"/>
          <w:szCs w:val="24"/>
          <w:lang w:val="en-GB" w:eastAsia="it-IT"/>
        </w:rPr>
        <w:t xml:space="preserve">; </w:t>
      </w:r>
      <w:r w:rsidR="00172A28" w:rsidRPr="00172A28">
        <w:rPr>
          <w:rFonts w:ascii="Times New Roman" w:eastAsia="Times New Roman" w:hAnsi="Times New Roman" w:cs="Times New Roman"/>
          <w:i/>
          <w:iCs/>
          <w:color w:val="FF0000"/>
          <w:sz w:val="24"/>
          <w:szCs w:val="24"/>
          <w:lang w:val="en-GB" w:eastAsia="it-IT"/>
        </w:rPr>
        <w:t>ii)</w:t>
      </w:r>
      <w:r w:rsidR="00172A28">
        <w:rPr>
          <w:rFonts w:ascii="Times New Roman" w:eastAsia="Times New Roman" w:hAnsi="Times New Roman" w:cs="Times New Roman"/>
          <w:i/>
          <w:iCs/>
          <w:color w:val="FF0000"/>
          <w:sz w:val="24"/>
          <w:szCs w:val="24"/>
          <w:lang w:val="en-GB" w:eastAsia="it-IT"/>
        </w:rPr>
        <w:t xml:space="preserve"> </w:t>
      </w:r>
      <w:r w:rsidR="00172A28">
        <w:rPr>
          <w:rFonts w:ascii="Times New Roman" w:eastAsia="Times New Roman" w:hAnsi="Times New Roman" w:cs="Times New Roman"/>
          <w:color w:val="FF0000"/>
          <w:sz w:val="24"/>
          <w:szCs w:val="24"/>
          <w:lang w:val="en-GB" w:eastAsia="it-IT"/>
        </w:rPr>
        <w:t>using rigorous methodologies, approved and largely used in scientific literature</w:t>
      </w:r>
      <w:r w:rsidR="00326770">
        <w:rPr>
          <w:rFonts w:ascii="Times New Roman" w:eastAsia="Times New Roman" w:hAnsi="Times New Roman" w:cs="Times New Roman"/>
          <w:color w:val="FF0000"/>
          <w:sz w:val="24"/>
          <w:szCs w:val="24"/>
          <w:lang w:val="en-GB" w:eastAsia="it-IT"/>
        </w:rPr>
        <w:t>, to achieved the findings</w:t>
      </w:r>
      <w:r w:rsidR="00172A28">
        <w:rPr>
          <w:rFonts w:ascii="Times New Roman" w:eastAsia="Times New Roman" w:hAnsi="Times New Roman" w:cs="Times New Roman"/>
          <w:color w:val="FF0000"/>
          <w:sz w:val="24"/>
          <w:szCs w:val="24"/>
          <w:lang w:val="en-GB" w:eastAsia="it-IT"/>
        </w:rPr>
        <w:t>;</w:t>
      </w:r>
      <w:r w:rsidR="00172A28" w:rsidRPr="00172A28">
        <w:rPr>
          <w:rFonts w:ascii="Times New Roman" w:eastAsia="Times New Roman" w:hAnsi="Times New Roman" w:cs="Times New Roman"/>
          <w:i/>
          <w:iCs/>
          <w:color w:val="FF0000"/>
          <w:sz w:val="24"/>
          <w:szCs w:val="24"/>
          <w:lang w:val="en-GB" w:eastAsia="it-IT"/>
        </w:rPr>
        <w:t xml:space="preserve"> iii)</w:t>
      </w:r>
      <w:r w:rsidR="00172A28">
        <w:rPr>
          <w:rFonts w:ascii="Times New Roman" w:eastAsia="Times New Roman" w:hAnsi="Times New Roman" w:cs="Times New Roman"/>
          <w:i/>
          <w:iCs/>
          <w:color w:val="FF0000"/>
          <w:sz w:val="24"/>
          <w:szCs w:val="24"/>
          <w:lang w:val="en-GB" w:eastAsia="it-IT"/>
        </w:rPr>
        <w:t xml:space="preserve"> </w:t>
      </w:r>
      <w:r w:rsidR="00172A28">
        <w:rPr>
          <w:rFonts w:ascii="Times New Roman" w:eastAsia="Times New Roman" w:hAnsi="Times New Roman" w:cs="Times New Roman"/>
          <w:color w:val="FF0000"/>
          <w:sz w:val="24"/>
          <w:szCs w:val="24"/>
          <w:lang w:val="en-GB" w:eastAsia="it-IT"/>
        </w:rPr>
        <w:t>taking an holistic perspective of the investigated phenomenon and not considering only the cost of acquisition of the two therapeutic options but the entire clinical pathway and the related treatment-adverse events</w:t>
      </w:r>
      <w:bookmarkStart w:id="1" w:name="_Hlk125628262"/>
      <w:r w:rsidR="002A3400">
        <w:rPr>
          <w:rFonts w:ascii="Times New Roman" w:eastAsia="Times New Roman" w:hAnsi="Times New Roman" w:cs="Times New Roman"/>
          <w:color w:val="FF0000"/>
          <w:sz w:val="24"/>
          <w:szCs w:val="24"/>
          <w:lang w:val="en-GB" w:eastAsia="it-IT"/>
        </w:rPr>
        <w:t xml:space="preserve">; </w:t>
      </w:r>
      <w:r w:rsidR="002A3400" w:rsidRPr="002A3400">
        <w:rPr>
          <w:rFonts w:ascii="Times New Roman" w:eastAsia="Times New Roman" w:hAnsi="Times New Roman" w:cs="Times New Roman"/>
          <w:i/>
          <w:iCs/>
          <w:color w:val="FF0000"/>
          <w:sz w:val="24"/>
          <w:szCs w:val="24"/>
          <w:lang w:val="en-GB" w:eastAsia="it-IT"/>
        </w:rPr>
        <w:t>iv)</w:t>
      </w:r>
      <w:r w:rsidR="002A3400">
        <w:rPr>
          <w:rFonts w:ascii="Times New Roman" w:eastAsia="Times New Roman" w:hAnsi="Times New Roman" w:cs="Times New Roman"/>
          <w:color w:val="FF0000"/>
          <w:sz w:val="24"/>
          <w:szCs w:val="24"/>
          <w:lang w:val="en-GB" w:eastAsia="it-IT"/>
        </w:rPr>
        <w:t xml:space="preserve"> proposing a reimbursement </w:t>
      </w:r>
      <w:r w:rsidR="002A3400" w:rsidRPr="002A3400">
        <w:rPr>
          <w:rFonts w:ascii="Times New Roman" w:eastAsia="Times New Roman" w:hAnsi="Times New Roman" w:cs="Times New Roman"/>
          <w:color w:val="FF0000"/>
          <w:sz w:val="24"/>
          <w:szCs w:val="24"/>
          <w:lang w:val="en-GB" w:eastAsia="it-IT"/>
        </w:rPr>
        <w:t>strategy of CAR-T</w:t>
      </w:r>
      <w:r w:rsidR="00326770">
        <w:rPr>
          <w:rFonts w:ascii="Times New Roman" w:eastAsia="Times New Roman" w:hAnsi="Times New Roman" w:cs="Times New Roman"/>
          <w:color w:val="FF0000"/>
          <w:sz w:val="24"/>
          <w:szCs w:val="24"/>
          <w:lang w:val="en-GB" w:eastAsia="it-IT"/>
        </w:rPr>
        <w:t xml:space="preserve"> option</w:t>
      </w:r>
      <w:r w:rsidR="002A3400">
        <w:rPr>
          <w:rFonts w:ascii="Times New Roman" w:eastAsia="Times New Roman" w:hAnsi="Times New Roman" w:cs="Times New Roman"/>
          <w:color w:val="FF0000"/>
          <w:sz w:val="24"/>
          <w:szCs w:val="24"/>
          <w:lang w:val="en-GB" w:eastAsia="it-IT"/>
        </w:rPr>
        <w:t>.</w:t>
      </w:r>
    </w:p>
    <w:p w14:paraId="1CECD516" w14:textId="672F1A4D" w:rsidR="002B7E03" w:rsidRPr="00BD6FE4" w:rsidRDefault="00D078D2" w:rsidP="00D078D2">
      <w:pPr>
        <w:spacing w:before="100" w:beforeAutospacing="1" w:after="100" w:afterAutospacing="1" w:line="240" w:lineRule="auto"/>
        <w:jc w:val="both"/>
        <w:rPr>
          <w:rFonts w:ascii="Times New Roman" w:eastAsia="Times New Roman" w:hAnsi="Times New Roman" w:cs="Times New Roman"/>
          <w:color w:val="FF0000"/>
          <w:sz w:val="24"/>
          <w:szCs w:val="24"/>
          <w:lang w:val="en-GB" w:eastAsia="it-IT"/>
        </w:rPr>
      </w:pPr>
      <w:r>
        <w:rPr>
          <w:rFonts w:ascii="Times New Roman" w:eastAsia="Times New Roman" w:hAnsi="Times New Roman" w:cs="Times New Roman"/>
          <w:color w:val="FF0000"/>
          <w:sz w:val="24"/>
          <w:szCs w:val="24"/>
          <w:lang w:val="en-GB" w:eastAsia="it-IT"/>
        </w:rPr>
        <w:t>Please note that</w:t>
      </w:r>
      <w:r w:rsidR="002B7E03" w:rsidRPr="00BD6FE4">
        <w:rPr>
          <w:rFonts w:ascii="Times New Roman" w:eastAsia="Times New Roman" w:hAnsi="Times New Roman" w:cs="Times New Roman"/>
          <w:color w:val="FF0000"/>
          <w:sz w:val="24"/>
          <w:szCs w:val="24"/>
          <w:lang w:val="en-GB" w:eastAsia="it-IT"/>
        </w:rPr>
        <w:t xml:space="preserve"> the economic and organizational </w:t>
      </w:r>
      <w:r w:rsidR="00774492" w:rsidRPr="00BD6FE4">
        <w:rPr>
          <w:rFonts w:ascii="Times New Roman" w:eastAsia="Times New Roman" w:hAnsi="Times New Roman" w:cs="Times New Roman"/>
          <w:color w:val="FF0000"/>
          <w:sz w:val="24"/>
          <w:szCs w:val="24"/>
          <w:lang w:val="en-GB" w:eastAsia="it-IT"/>
        </w:rPr>
        <w:t>findings</w:t>
      </w:r>
      <w:r w:rsidR="002B7E03" w:rsidRPr="00BD6FE4">
        <w:rPr>
          <w:rFonts w:ascii="Times New Roman" w:eastAsia="Times New Roman" w:hAnsi="Times New Roman" w:cs="Times New Roman"/>
          <w:color w:val="FF0000"/>
          <w:sz w:val="24"/>
          <w:szCs w:val="24"/>
          <w:lang w:val="en-GB" w:eastAsia="it-IT"/>
        </w:rPr>
        <w:t xml:space="preserve"> </w:t>
      </w:r>
      <w:r w:rsidR="00326770">
        <w:rPr>
          <w:rFonts w:ascii="Times New Roman" w:eastAsia="Times New Roman" w:hAnsi="Times New Roman" w:cs="Times New Roman"/>
          <w:color w:val="FF0000"/>
          <w:sz w:val="24"/>
          <w:szCs w:val="24"/>
          <w:lang w:val="en-GB" w:eastAsia="it-IT"/>
        </w:rPr>
        <w:t xml:space="preserve">presented in the manuscript </w:t>
      </w:r>
      <w:r w:rsidR="002B7E03" w:rsidRPr="00BD6FE4">
        <w:rPr>
          <w:rFonts w:ascii="Times New Roman" w:eastAsia="Times New Roman" w:hAnsi="Times New Roman" w:cs="Times New Roman"/>
          <w:color w:val="FF0000"/>
          <w:sz w:val="24"/>
          <w:szCs w:val="24"/>
          <w:lang w:val="en-GB" w:eastAsia="it-IT"/>
        </w:rPr>
        <w:t>derived from</w:t>
      </w:r>
      <w:r w:rsidR="00774492" w:rsidRPr="00BD6FE4">
        <w:rPr>
          <w:rFonts w:ascii="Times New Roman" w:eastAsia="Times New Roman" w:hAnsi="Times New Roman" w:cs="Times New Roman"/>
          <w:color w:val="FF0000"/>
          <w:sz w:val="24"/>
          <w:szCs w:val="24"/>
          <w:lang w:val="en-GB" w:eastAsia="it-IT"/>
        </w:rPr>
        <w:t xml:space="preserve"> an in-depth analysis </w:t>
      </w:r>
      <w:r w:rsidR="002B7E03" w:rsidRPr="00BD6FE4">
        <w:rPr>
          <w:rFonts w:ascii="Times New Roman" w:eastAsia="Times New Roman" w:hAnsi="Times New Roman" w:cs="Times New Roman"/>
          <w:color w:val="FF0000"/>
          <w:sz w:val="24"/>
          <w:szCs w:val="24"/>
          <w:lang w:val="en-GB" w:eastAsia="it-IT"/>
        </w:rPr>
        <w:t xml:space="preserve">of </w:t>
      </w:r>
      <w:r w:rsidR="00774492" w:rsidRPr="00BD6FE4">
        <w:rPr>
          <w:rFonts w:ascii="Times New Roman" w:eastAsia="Times New Roman" w:hAnsi="Times New Roman" w:cs="Times New Roman"/>
          <w:color w:val="FF0000"/>
          <w:sz w:val="24"/>
          <w:szCs w:val="24"/>
          <w:lang w:val="en-GB" w:eastAsia="it-IT"/>
        </w:rPr>
        <w:t xml:space="preserve">the Italian </w:t>
      </w:r>
      <w:r w:rsidR="002B7E03" w:rsidRPr="00BD6FE4">
        <w:rPr>
          <w:rFonts w:ascii="Times New Roman" w:eastAsia="Times New Roman" w:hAnsi="Times New Roman" w:cs="Times New Roman"/>
          <w:color w:val="FF0000"/>
          <w:sz w:val="24"/>
          <w:szCs w:val="24"/>
          <w:lang w:val="en-GB" w:eastAsia="it-IT"/>
        </w:rPr>
        <w:t xml:space="preserve">context and regulation. </w:t>
      </w:r>
    </w:p>
    <w:p w14:paraId="7354EEA6" w14:textId="7D31A47C" w:rsidR="00D078D2" w:rsidRDefault="00D078D2" w:rsidP="00BD6FE4">
      <w:pPr>
        <w:spacing w:before="100" w:beforeAutospacing="1" w:after="100" w:afterAutospacing="1" w:line="240" w:lineRule="auto"/>
        <w:jc w:val="both"/>
        <w:rPr>
          <w:rFonts w:ascii="Times New Roman" w:eastAsia="Times New Roman" w:hAnsi="Times New Roman" w:cs="Times New Roman"/>
          <w:color w:val="FF0000"/>
          <w:sz w:val="24"/>
          <w:szCs w:val="24"/>
          <w:lang w:val="en-GB" w:eastAsia="it-IT"/>
        </w:rPr>
      </w:pPr>
      <w:r>
        <w:rPr>
          <w:rFonts w:ascii="Times New Roman" w:eastAsia="Times New Roman" w:hAnsi="Times New Roman" w:cs="Times New Roman"/>
          <w:color w:val="FF0000"/>
          <w:sz w:val="24"/>
          <w:szCs w:val="24"/>
          <w:lang w:val="en-GB" w:eastAsia="it-IT"/>
        </w:rPr>
        <w:t>In this view, t</w:t>
      </w:r>
      <w:r w:rsidR="002B7E03" w:rsidRPr="00BD6FE4">
        <w:rPr>
          <w:rFonts w:ascii="Times New Roman" w:eastAsia="Times New Roman" w:hAnsi="Times New Roman" w:cs="Times New Roman"/>
          <w:color w:val="FF0000"/>
          <w:sz w:val="24"/>
          <w:szCs w:val="24"/>
          <w:lang w:val="en-GB" w:eastAsia="it-IT"/>
        </w:rPr>
        <w:t xml:space="preserve">he </w:t>
      </w:r>
      <w:r>
        <w:rPr>
          <w:rFonts w:ascii="Times New Roman" w:eastAsia="Times New Roman" w:hAnsi="Times New Roman" w:cs="Times New Roman"/>
          <w:color w:val="FF0000"/>
          <w:sz w:val="24"/>
          <w:szCs w:val="24"/>
          <w:lang w:val="en-GB" w:eastAsia="it-IT"/>
        </w:rPr>
        <w:t>first</w:t>
      </w:r>
      <w:r w:rsidR="002B7E03" w:rsidRPr="00BD6FE4">
        <w:rPr>
          <w:rFonts w:ascii="Times New Roman" w:eastAsia="Times New Roman" w:hAnsi="Times New Roman" w:cs="Times New Roman"/>
          <w:color w:val="FF0000"/>
          <w:sz w:val="24"/>
          <w:szCs w:val="24"/>
          <w:lang w:val="en-GB" w:eastAsia="it-IT"/>
        </w:rPr>
        <w:t xml:space="preserve"> contribution of the work</w:t>
      </w:r>
      <w:r>
        <w:rPr>
          <w:rFonts w:ascii="Times New Roman" w:eastAsia="Times New Roman" w:hAnsi="Times New Roman" w:cs="Times New Roman"/>
          <w:color w:val="FF0000"/>
          <w:sz w:val="24"/>
          <w:szCs w:val="24"/>
          <w:lang w:val="en-GB" w:eastAsia="it-IT"/>
        </w:rPr>
        <w:t>,</w:t>
      </w:r>
      <w:r w:rsidR="002B7E03" w:rsidRPr="00BD6FE4">
        <w:rPr>
          <w:rFonts w:ascii="Times New Roman" w:eastAsia="Times New Roman" w:hAnsi="Times New Roman" w:cs="Times New Roman"/>
          <w:color w:val="FF0000"/>
          <w:sz w:val="24"/>
          <w:szCs w:val="24"/>
          <w:lang w:val="en-GB" w:eastAsia="it-IT"/>
        </w:rPr>
        <w:t xml:space="preserve"> compared with the existent literature</w:t>
      </w:r>
      <w:r>
        <w:rPr>
          <w:rFonts w:ascii="Times New Roman" w:eastAsia="Times New Roman" w:hAnsi="Times New Roman" w:cs="Times New Roman"/>
          <w:color w:val="FF0000"/>
          <w:sz w:val="24"/>
          <w:szCs w:val="24"/>
          <w:lang w:val="en-GB" w:eastAsia="it-IT"/>
        </w:rPr>
        <w:t>,</w:t>
      </w:r>
      <w:r w:rsidR="002B7E03" w:rsidRPr="00BD6FE4">
        <w:rPr>
          <w:rFonts w:ascii="Times New Roman" w:eastAsia="Times New Roman" w:hAnsi="Times New Roman" w:cs="Times New Roman"/>
          <w:color w:val="FF0000"/>
          <w:sz w:val="24"/>
          <w:szCs w:val="24"/>
          <w:lang w:val="en-GB" w:eastAsia="it-IT"/>
        </w:rPr>
        <w:t xml:space="preserve"> consists in an accurate </w:t>
      </w:r>
      <w:r>
        <w:rPr>
          <w:rFonts w:ascii="Times New Roman" w:eastAsia="Times New Roman" w:hAnsi="Times New Roman" w:cs="Times New Roman"/>
          <w:color w:val="FF0000"/>
          <w:sz w:val="24"/>
          <w:szCs w:val="24"/>
          <w:lang w:val="en-GB" w:eastAsia="it-IT"/>
        </w:rPr>
        <w:t xml:space="preserve">and in-depth </w:t>
      </w:r>
      <w:r w:rsidR="002B7E03" w:rsidRPr="00BD6FE4">
        <w:rPr>
          <w:rFonts w:ascii="Times New Roman" w:eastAsia="Times New Roman" w:hAnsi="Times New Roman" w:cs="Times New Roman"/>
          <w:color w:val="FF0000"/>
          <w:sz w:val="24"/>
          <w:szCs w:val="24"/>
          <w:lang w:val="en-GB" w:eastAsia="it-IT"/>
        </w:rPr>
        <w:t xml:space="preserve">analysis of the economic and organizational impact of </w:t>
      </w:r>
      <w:r w:rsidR="00BD6FE4" w:rsidRPr="00BD6FE4">
        <w:rPr>
          <w:rFonts w:ascii="Times New Roman" w:eastAsia="Times New Roman" w:hAnsi="Times New Roman" w:cs="Times New Roman"/>
          <w:color w:val="FF0000"/>
          <w:sz w:val="24"/>
          <w:szCs w:val="24"/>
          <w:lang w:val="en-GB" w:eastAsia="it-IT"/>
        </w:rPr>
        <w:t>the treatment of refractory DLBCL patients with different therapeutic options</w:t>
      </w:r>
      <w:r>
        <w:rPr>
          <w:rFonts w:ascii="Times New Roman" w:eastAsia="Times New Roman" w:hAnsi="Times New Roman" w:cs="Times New Roman"/>
          <w:color w:val="FF0000"/>
          <w:sz w:val="24"/>
          <w:szCs w:val="24"/>
          <w:lang w:val="en-GB" w:eastAsia="it-IT"/>
        </w:rPr>
        <w:t>.</w:t>
      </w:r>
      <w:r w:rsidR="002B7E03" w:rsidRPr="00BD6FE4">
        <w:rPr>
          <w:rFonts w:ascii="Times New Roman" w:eastAsia="Times New Roman" w:hAnsi="Times New Roman" w:cs="Times New Roman"/>
          <w:color w:val="FF0000"/>
          <w:sz w:val="24"/>
          <w:szCs w:val="24"/>
          <w:lang w:val="en-GB" w:eastAsia="it-IT"/>
        </w:rPr>
        <w:t xml:space="preserve"> </w:t>
      </w:r>
      <w:r w:rsidR="00326770">
        <w:rPr>
          <w:rFonts w:ascii="Times New Roman" w:eastAsia="Times New Roman" w:hAnsi="Times New Roman" w:cs="Times New Roman"/>
          <w:color w:val="FF0000"/>
          <w:sz w:val="24"/>
          <w:szCs w:val="24"/>
          <w:lang w:val="en-GB" w:eastAsia="it-IT"/>
        </w:rPr>
        <w:t>These data and information could be useful to decision makers in programming and manage the available resource.</w:t>
      </w:r>
    </w:p>
    <w:p w14:paraId="07BEFC17" w14:textId="482D9EF3" w:rsidR="00BD6FE4" w:rsidRDefault="00D078D2" w:rsidP="00BD6FE4">
      <w:pPr>
        <w:spacing w:before="100" w:beforeAutospacing="1" w:after="100" w:afterAutospacing="1" w:line="240" w:lineRule="auto"/>
        <w:jc w:val="both"/>
        <w:rPr>
          <w:rFonts w:ascii="Times New Roman" w:eastAsia="Times New Roman" w:hAnsi="Times New Roman" w:cs="Times New Roman"/>
          <w:color w:val="FF0000"/>
          <w:sz w:val="24"/>
          <w:szCs w:val="24"/>
          <w:lang w:val="en-GB" w:eastAsia="it-IT"/>
        </w:rPr>
      </w:pPr>
      <w:r>
        <w:rPr>
          <w:rFonts w:ascii="Times New Roman" w:eastAsia="Times New Roman" w:hAnsi="Times New Roman" w:cs="Times New Roman"/>
          <w:color w:val="FF0000"/>
          <w:sz w:val="24"/>
          <w:szCs w:val="24"/>
          <w:lang w:val="en-GB" w:eastAsia="it-IT"/>
        </w:rPr>
        <w:t xml:space="preserve">The second contribution consists in the </w:t>
      </w:r>
      <w:r w:rsidR="002B7E03" w:rsidRPr="00BD6FE4">
        <w:rPr>
          <w:rFonts w:ascii="Times New Roman" w:eastAsia="Times New Roman" w:hAnsi="Times New Roman" w:cs="Times New Roman"/>
          <w:color w:val="FF0000"/>
          <w:sz w:val="24"/>
          <w:szCs w:val="24"/>
          <w:lang w:val="en-GB" w:eastAsia="it-IT"/>
        </w:rPr>
        <w:t>us</w:t>
      </w:r>
      <w:r>
        <w:rPr>
          <w:rFonts w:ascii="Times New Roman" w:eastAsia="Times New Roman" w:hAnsi="Times New Roman" w:cs="Times New Roman"/>
          <w:color w:val="FF0000"/>
          <w:sz w:val="24"/>
          <w:szCs w:val="24"/>
          <w:lang w:val="en-GB" w:eastAsia="it-IT"/>
        </w:rPr>
        <w:t xml:space="preserve">e of </w:t>
      </w:r>
      <w:r w:rsidR="002B7E03" w:rsidRPr="00BD6FE4">
        <w:rPr>
          <w:rFonts w:ascii="Times New Roman" w:eastAsia="Times New Roman" w:hAnsi="Times New Roman" w:cs="Times New Roman"/>
          <w:color w:val="FF0000"/>
          <w:sz w:val="24"/>
          <w:szCs w:val="24"/>
          <w:lang w:val="en-GB" w:eastAsia="it-IT"/>
        </w:rPr>
        <w:t>rigorous methodologies, such as</w:t>
      </w:r>
      <w:r w:rsidR="00774492" w:rsidRPr="00BD6FE4">
        <w:rPr>
          <w:rFonts w:ascii="Times New Roman" w:eastAsia="Times New Roman" w:hAnsi="Times New Roman" w:cs="Times New Roman"/>
          <w:color w:val="FF0000"/>
          <w:sz w:val="24"/>
          <w:szCs w:val="24"/>
          <w:lang w:val="en-GB" w:eastAsia="it-IT"/>
        </w:rPr>
        <w:t xml:space="preserve"> process mapping</w:t>
      </w:r>
      <w:r w:rsidR="00BD6FE4" w:rsidRPr="00BD6FE4">
        <w:rPr>
          <w:rFonts w:ascii="Times New Roman" w:eastAsia="Times New Roman" w:hAnsi="Times New Roman" w:cs="Times New Roman"/>
          <w:color w:val="FF0000"/>
          <w:sz w:val="24"/>
          <w:szCs w:val="24"/>
          <w:lang w:val="en-GB" w:eastAsia="it-IT"/>
        </w:rPr>
        <w:t>,</w:t>
      </w:r>
      <w:r w:rsidR="00774492" w:rsidRPr="00BD6FE4">
        <w:rPr>
          <w:rFonts w:ascii="Times New Roman" w:eastAsia="Times New Roman" w:hAnsi="Times New Roman" w:cs="Times New Roman"/>
          <w:color w:val="FF0000"/>
          <w:sz w:val="24"/>
          <w:szCs w:val="24"/>
          <w:lang w:val="en-GB" w:eastAsia="it-IT"/>
        </w:rPr>
        <w:t xml:space="preserve"> economic evaluation</w:t>
      </w:r>
      <w:r w:rsidR="00326770">
        <w:rPr>
          <w:rFonts w:ascii="Times New Roman" w:eastAsia="Times New Roman" w:hAnsi="Times New Roman" w:cs="Times New Roman"/>
          <w:color w:val="FF0000"/>
          <w:sz w:val="24"/>
          <w:szCs w:val="24"/>
          <w:lang w:val="en-GB" w:eastAsia="it-IT"/>
        </w:rPr>
        <w:t xml:space="preserve"> </w:t>
      </w:r>
      <w:r w:rsidR="00774492" w:rsidRPr="00BD6FE4">
        <w:rPr>
          <w:rFonts w:ascii="Times New Roman" w:eastAsia="Times New Roman" w:hAnsi="Times New Roman" w:cs="Times New Roman"/>
          <w:color w:val="FF0000"/>
          <w:sz w:val="24"/>
          <w:szCs w:val="24"/>
          <w:lang w:val="en-GB" w:eastAsia="it-IT"/>
        </w:rPr>
        <w:t>of the</w:t>
      </w:r>
      <w:r w:rsidR="00BD6FE4">
        <w:rPr>
          <w:rFonts w:ascii="Times New Roman" w:eastAsia="Times New Roman" w:hAnsi="Times New Roman" w:cs="Times New Roman"/>
          <w:color w:val="FF0000"/>
          <w:sz w:val="24"/>
          <w:szCs w:val="24"/>
          <w:lang w:val="en-GB" w:eastAsia="it-IT"/>
        </w:rPr>
        <w:t xml:space="preserve"> whole</w:t>
      </w:r>
      <w:r w:rsidR="00774492" w:rsidRPr="00BD6FE4">
        <w:rPr>
          <w:rFonts w:ascii="Times New Roman" w:eastAsia="Times New Roman" w:hAnsi="Times New Roman" w:cs="Times New Roman"/>
          <w:color w:val="FF0000"/>
          <w:sz w:val="24"/>
          <w:szCs w:val="24"/>
          <w:lang w:val="en-GB" w:eastAsia="it-IT"/>
        </w:rPr>
        <w:t xml:space="preserve"> clinical pathways</w:t>
      </w:r>
      <w:r w:rsidR="00326770">
        <w:rPr>
          <w:rFonts w:ascii="Times New Roman" w:eastAsia="Times New Roman" w:hAnsi="Times New Roman" w:cs="Times New Roman"/>
          <w:color w:val="FF0000"/>
          <w:sz w:val="24"/>
          <w:szCs w:val="24"/>
          <w:lang w:val="en-GB" w:eastAsia="it-IT"/>
        </w:rPr>
        <w:t xml:space="preserve"> (taking into account an Activity Based Costing approach (</w:t>
      </w:r>
      <w:r w:rsidR="00326770" w:rsidRPr="00326770">
        <w:rPr>
          <w:rFonts w:ascii="Times New Roman" w:eastAsia="Times New Roman" w:hAnsi="Times New Roman" w:cs="Times New Roman"/>
          <w:color w:val="FF0000"/>
          <w:sz w:val="24"/>
          <w:szCs w:val="24"/>
          <w:lang w:val="en-GB" w:eastAsia="it-IT"/>
        </w:rPr>
        <w:t>Cooper</w:t>
      </w:r>
      <w:r w:rsidR="00326770">
        <w:rPr>
          <w:rFonts w:ascii="Times New Roman" w:eastAsia="Times New Roman" w:hAnsi="Times New Roman" w:cs="Times New Roman"/>
          <w:color w:val="FF0000"/>
          <w:sz w:val="24"/>
          <w:szCs w:val="24"/>
          <w:lang w:val="en-GB" w:eastAsia="it-IT"/>
        </w:rPr>
        <w:t xml:space="preserve"> </w:t>
      </w:r>
      <w:r w:rsidR="00326770" w:rsidRPr="00326770">
        <w:rPr>
          <w:rFonts w:ascii="Times New Roman" w:eastAsia="Times New Roman" w:hAnsi="Times New Roman" w:cs="Times New Roman"/>
          <w:color w:val="FF0000"/>
          <w:sz w:val="24"/>
          <w:szCs w:val="24"/>
          <w:lang w:val="en-GB" w:eastAsia="it-IT"/>
        </w:rPr>
        <w:t>and Kaplan</w:t>
      </w:r>
      <w:r w:rsidR="00326770">
        <w:rPr>
          <w:rFonts w:ascii="Times New Roman" w:eastAsia="Times New Roman" w:hAnsi="Times New Roman" w:cs="Times New Roman"/>
          <w:color w:val="FF0000"/>
          <w:sz w:val="24"/>
          <w:szCs w:val="24"/>
          <w:lang w:val="en-GB" w:eastAsia="it-IT"/>
        </w:rPr>
        <w:t xml:space="preserve">, </w:t>
      </w:r>
      <w:r w:rsidR="00326770" w:rsidRPr="00326770">
        <w:rPr>
          <w:rFonts w:ascii="Times New Roman" w:eastAsia="Times New Roman" w:hAnsi="Times New Roman" w:cs="Times New Roman"/>
          <w:color w:val="FF0000"/>
          <w:sz w:val="24"/>
          <w:szCs w:val="24"/>
          <w:lang w:val="en-GB" w:eastAsia="it-IT"/>
        </w:rPr>
        <w:t>1992</w:t>
      </w:r>
      <w:r w:rsidR="00326770">
        <w:rPr>
          <w:rFonts w:ascii="Times New Roman" w:eastAsia="Times New Roman" w:hAnsi="Times New Roman" w:cs="Times New Roman"/>
          <w:color w:val="FF0000"/>
          <w:sz w:val="24"/>
          <w:szCs w:val="24"/>
          <w:lang w:val="en-GB" w:eastAsia="it-IT"/>
        </w:rPr>
        <w:t>))</w:t>
      </w:r>
      <w:r w:rsidR="00774492" w:rsidRPr="00BD6FE4">
        <w:rPr>
          <w:rFonts w:ascii="Times New Roman" w:eastAsia="Times New Roman" w:hAnsi="Times New Roman" w:cs="Times New Roman"/>
          <w:color w:val="FF0000"/>
          <w:sz w:val="24"/>
          <w:szCs w:val="24"/>
          <w:lang w:val="en-GB" w:eastAsia="it-IT"/>
        </w:rPr>
        <w:t>, Budget Impact Analysis</w:t>
      </w:r>
      <w:r w:rsidR="00326770">
        <w:rPr>
          <w:rFonts w:ascii="Times New Roman" w:eastAsia="Times New Roman" w:hAnsi="Times New Roman" w:cs="Times New Roman"/>
          <w:color w:val="FF0000"/>
          <w:sz w:val="24"/>
          <w:szCs w:val="24"/>
          <w:lang w:val="en-GB" w:eastAsia="it-IT"/>
        </w:rPr>
        <w:t xml:space="preserve"> (</w:t>
      </w:r>
      <w:r w:rsidR="00326770" w:rsidRPr="00326770">
        <w:rPr>
          <w:rFonts w:ascii="Times New Roman" w:eastAsia="Times New Roman" w:hAnsi="Times New Roman" w:cs="Times New Roman"/>
          <w:color w:val="FF0000"/>
          <w:sz w:val="24"/>
          <w:szCs w:val="24"/>
          <w:lang w:val="en-GB" w:eastAsia="it-IT"/>
        </w:rPr>
        <w:t>Sullivan</w:t>
      </w:r>
      <w:r w:rsidR="00326770">
        <w:rPr>
          <w:rFonts w:ascii="Times New Roman" w:eastAsia="Times New Roman" w:hAnsi="Times New Roman" w:cs="Times New Roman"/>
          <w:color w:val="FF0000"/>
          <w:sz w:val="24"/>
          <w:szCs w:val="24"/>
          <w:lang w:val="en-GB" w:eastAsia="it-IT"/>
        </w:rPr>
        <w:t xml:space="preserve"> et al., 2014)</w:t>
      </w:r>
      <w:r w:rsidR="00774492" w:rsidRPr="00BD6FE4">
        <w:rPr>
          <w:rFonts w:ascii="Times New Roman" w:eastAsia="Times New Roman" w:hAnsi="Times New Roman" w:cs="Times New Roman"/>
          <w:color w:val="FF0000"/>
          <w:sz w:val="24"/>
          <w:szCs w:val="24"/>
          <w:lang w:val="en-GB" w:eastAsia="it-IT"/>
        </w:rPr>
        <w:t xml:space="preserve">, the </w:t>
      </w:r>
      <w:r w:rsidR="00BD6FE4" w:rsidRPr="00BD6FE4">
        <w:rPr>
          <w:rFonts w:ascii="Times New Roman" w:eastAsia="Times New Roman" w:hAnsi="Times New Roman" w:cs="Times New Roman"/>
          <w:color w:val="FF0000"/>
          <w:sz w:val="24"/>
          <w:szCs w:val="24"/>
          <w:lang w:val="en-GB" w:eastAsia="it-IT"/>
        </w:rPr>
        <w:t xml:space="preserve">analysis of </w:t>
      </w:r>
      <w:r w:rsidR="001C0CC6" w:rsidRPr="00BD6FE4">
        <w:rPr>
          <w:rFonts w:ascii="Times New Roman" w:eastAsia="Times New Roman" w:hAnsi="Times New Roman" w:cs="Times New Roman"/>
          <w:color w:val="FF0000"/>
          <w:sz w:val="24"/>
          <w:szCs w:val="24"/>
          <w:lang w:val="en-GB" w:eastAsia="it-IT"/>
        </w:rPr>
        <w:t xml:space="preserve">investment at hospital level devoted to </w:t>
      </w:r>
      <w:r w:rsidR="00774492" w:rsidRPr="00BD6FE4">
        <w:rPr>
          <w:rFonts w:ascii="Times New Roman" w:eastAsia="Times New Roman" w:hAnsi="Times New Roman" w:cs="Times New Roman"/>
          <w:color w:val="FF0000"/>
          <w:sz w:val="24"/>
          <w:szCs w:val="24"/>
          <w:lang w:val="en-GB" w:eastAsia="it-IT"/>
        </w:rPr>
        <w:t>the introduction of the innovative CAR-T therapy</w:t>
      </w:r>
      <w:r w:rsidR="001C0CC6" w:rsidRPr="00BD6FE4">
        <w:rPr>
          <w:rFonts w:ascii="Times New Roman" w:eastAsia="Times New Roman" w:hAnsi="Times New Roman" w:cs="Times New Roman"/>
          <w:color w:val="FF0000"/>
          <w:sz w:val="24"/>
          <w:szCs w:val="24"/>
          <w:lang w:val="en-GB" w:eastAsia="it-IT"/>
        </w:rPr>
        <w:t xml:space="preserve">, quantified as </w:t>
      </w:r>
      <w:r w:rsidR="00774492" w:rsidRPr="00BD6FE4">
        <w:rPr>
          <w:rFonts w:ascii="Times New Roman" w:eastAsia="Times New Roman" w:hAnsi="Times New Roman" w:cs="Times New Roman"/>
          <w:color w:val="FF0000"/>
          <w:sz w:val="24"/>
          <w:szCs w:val="24"/>
          <w:lang w:val="en-GB" w:eastAsia="it-IT"/>
        </w:rPr>
        <w:t xml:space="preserve">organizational </w:t>
      </w:r>
      <w:r w:rsidR="00774492" w:rsidRPr="00D078D2">
        <w:rPr>
          <w:rFonts w:ascii="Times New Roman" w:eastAsia="Times New Roman" w:hAnsi="Times New Roman" w:cs="Times New Roman"/>
          <w:color w:val="FF0000"/>
          <w:sz w:val="24"/>
          <w:szCs w:val="24"/>
          <w:lang w:val="en-GB" w:eastAsia="it-IT"/>
        </w:rPr>
        <w:t>impact</w:t>
      </w:r>
      <w:r w:rsidR="00BD6FE4" w:rsidRPr="00D078D2">
        <w:rPr>
          <w:rFonts w:ascii="Times New Roman" w:eastAsia="Times New Roman" w:hAnsi="Times New Roman" w:cs="Times New Roman"/>
          <w:color w:val="FF0000"/>
          <w:sz w:val="24"/>
          <w:szCs w:val="24"/>
          <w:lang w:val="en-GB" w:eastAsia="it-IT"/>
        </w:rPr>
        <w:t>.</w:t>
      </w:r>
      <w:r w:rsidRPr="00D078D2">
        <w:rPr>
          <w:rFonts w:ascii="Times New Roman" w:eastAsia="Times New Roman" w:hAnsi="Times New Roman" w:cs="Times New Roman"/>
          <w:color w:val="FF0000"/>
          <w:sz w:val="24"/>
          <w:szCs w:val="24"/>
          <w:lang w:val="en-GB" w:eastAsia="it-IT"/>
        </w:rPr>
        <w:t xml:space="preserve"> The mentioned methodologies are normally proposed in the implementation of Health Technology Assessment</w:t>
      </w:r>
      <w:r w:rsidR="00326770">
        <w:rPr>
          <w:rFonts w:ascii="Times New Roman" w:eastAsia="Times New Roman" w:hAnsi="Times New Roman" w:cs="Times New Roman"/>
          <w:color w:val="FF0000"/>
          <w:sz w:val="24"/>
          <w:szCs w:val="24"/>
          <w:lang w:val="en-GB" w:eastAsia="it-IT"/>
        </w:rPr>
        <w:t xml:space="preserve"> (</w:t>
      </w:r>
      <w:r w:rsidR="00326770" w:rsidRPr="00326770">
        <w:rPr>
          <w:rFonts w:ascii="Times New Roman" w:eastAsia="Times New Roman" w:hAnsi="Times New Roman" w:cs="Times New Roman"/>
          <w:color w:val="FF0000"/>
          <w:sz w:val="24"/>
          <w:szCs w:val="24"/>
          <w:lang w:val="en-GB" w:eastAsia="it-IT"/>
        </w:rPr>
        <w:t>EUNetHTA</w:t>
      </w:r>
      <w:r w:rsidR="00326770">
        <w:rPr>
          <w:rFonts w:ascii="Times New Roman" w:eastAsia="Times New Roman" w:hAnsi="Times New Roman" w:cs="Times New Roman"/>
          <w:color w:val="FF0000"/>
          <w:sz w:val="24"/>
          <w:szCs w:val="24"/>
          <w:lang w:val="en-GB" w:eastAsia="it-IT"/>
        </w:rPr>
        <w:t>)</w:t>
      </w:r>
      <w:r w:rsidRPr="00D078D2">
        <w:rPr>
          <w:rFonts w:ascii="Times New Roman" w:eastAsia="Times New Roman" w:hAnsi="Times New Roman" w:cs="Times New Roman"/>
          <w:color w:val="FF0000"/>
          <w:sz w:val="24"/>
          <w:szCs w:val="24"/>
          <w:lang w:val="en-GB" w:eastAsia="it-IT"/>
        </w:rPr>
        <w:t xml:space="preserve"> stud</w:t>
      </w:r>
      <w:r>
        <w:rPr>
          <w:rFonts w:ascii="Times New Roman" w:eastAsia="Times New Roman" w:hAnsi="Times New Roman" w:cs="Times New Roman"/>
          <w:color w:val="FF0000"/>
          <w:sz w:val="24"/>
          <w:szCs w:val="24"/>
          <w:lang w:val="en-GB" w:eastAsia="it-IT"/>
        </w:rPr>
        <w:t>ie</w:t>
      </w:r>
      <w:r w:rsidRPr="00E67B1F">
        <w:rPr>
          <w:rFonts w:ascii="Times New Roman" w:eastAsia="Times New Roman" w:hAnsi="Times New Roman" w:cs="Times New Roman"/>
          <w:color w:val="FF0000"/>
          <w:sz w:val="24"/>
          <w:szCs w:val="24"/>
          <w:lang w:val="en-GB" w:eastAsia="it-IT"/>
        </w:rPr>
        <w:t>s.</w:t>
      </w:r>
      <w:r w:rsidR="00E67B1F" w:rsidRPr="00E67B1F">
        <w:rPr>
          <w:rFonts w:ascii="Times New Roman" w:eastAsia="Times New Roman" w:hAnsi="Times New Roman" w:cs="Times New Roman"/>
          <w:color w:val="FF0000"/>
          <w:sz w:val="24"/>
          <w:szCs w:val="24"/>
          <w:lang w:val="en-GB" w:eastAsia="it-IT"/>
        </w:rPr>
        <w:t xml:space="preserve"> The implementation of this study design approach could be judged as an aspect of innovation, in comparison to the available literature evidence (Heine et al., 2021; Kron et al, 2021; Raimond et al., 2021; Borgert et al., 2021; Fiorenza et al., 2020 Lin et al., 2019). In particular</w:t>
      </w:r>
      <w:r w:rsidR="00326770">
        <w:rPr>
          <w:rFonts w:ascii="Times New Roman" w:eastAsia="Times New Roman" w:hAnsi="Times New Roman" w:cs="Times New Roman"/>
          <w:color w:val="FF0000"/>
          <w:sz w:val="24"/>
          <w:szCs w:val="24"/>
          <w:lang w:val="en-GB" w:eastAsia="it-IT"/>
        </w:rPr>
        <w:t>,</w:t>
      </w:r>
      <w:r w:rsidR="00E67B1F" w:rsidRPr="00E67B1F">
        <w:rPr>
          <w:rFonts w:ascii="Times New Roman" w:eastAsia="Times New Roman" w:hAnsi="Times New Roman" w:cs="Times New Roman"/>
          <w:color w:val="FF0000"/>
          <w:sz w:val="24"/>
          <w:szCs w:val="24"/>
          <w:lang w:val="en-GB" w:eastAsia="it-IT"/>
        </w:rPr>
        <w:t xml:space="preserve"> HTA approach combine the collection of evidence-based information and original data.</w:t>
      </w:r>
    </w:p>
    <w:p w14:paraId="61D2C1CD" w14:textId="6BD1EC2A" w:rsidR="004E442E" w:rsidRDefault="00D078D2" w:rsidP="00FB7E62">
      <w:pPr>
        <w:spacing w:before="100" w:beforeAutospacing="1" w:after="100" w:afterAutospacing="1" w:line="240" w:lineRule="auto"/>
        <w:jc w:val="both"/>
        <w:rPr>
          <w:rFonts w:ascii="Times New Roman" w:eastAsia="Times New Roman" w:hAnsi="Times New Roman" w:cs="Times New Roman"/>
          <w:color w:val="FF0000"/>
          <w:sz w:val="24"/>
          <w:szCs w:val="24"/>
          <w:lang w:val="en-GB" w:eastAsia="it-IT"/>
        </w:rPr>
      </w:pPr>
      <w:r>
        <w:rPr>
          <w:rFonts w:ascii="Times New Roman" w:eastAsia="Times New Roman" w:hAnsi="Times New Roman" w:cs="Times New Roman"/>
          <w:color w:val="FF0000"/>
          <w:sz w:val="24"/>
          <w:szCs w:val="24"/>
          <w:lang w:val="en-GB" w:eastAsia="it-IT"/>
        </w:rPr>
        <w:t>The third contribution is the adopted perspective: t</w:t>
      </w:r>
      <w:r w:rsidRPr="00172A28">
        <w:rPr>
          <w:rFonts w:ascii="Times New Roman" w:eastAsia="Times New Roman" w:hAnsi="Times New Roman" w:cs="Times New Roman"/>
          <w:color w:val="FF0000"/>
          <w:sz w:val="24"/>
          <w:szCs w:val="24"/>
          <w:lang w:val="en-GB" w:eastAsia="it-IT"/>
        </w:rPr>
        <w:t xml:space="preserve">he current literature (Heine et al., 2021; Borgert et al., 2021; Fiorenza et al., 2020 Lin et al., 2019), </w:t>
      </w:r>
      <w:r w:rsidR="00BD6FE4" w:rsidRPr="00172A28">
        <w:rPr>
          <w:rFonts w:ascii="Times New Roman" w:eastAsia="Times New Roman" w:hAnsi="Times New Roman" w:cs="Times New Roman"/>
          <w:color w:val="FF0000"/>
          <w:sz w:val="24"/>
          <w:szCs w:val="24"/>
          <w:lang w:val="en-GB" w:eastAsia="it-IT"/>
        </w:rPr>
        <w:t>mainly</w:t>
      </w:r>
      <w:r w:rsidR="00512CF5" w:rsidRPr="00172A28">
        <w:rPr>
          <w:rFonts w:ascii="Times New Roman" w:eastAsia="Times New Roman" w:hAnsi="Times New Roman" w:cs="Times New Roman"/>
          <w:color w:val="FF0000"/>
          <w:sz w:val="24"/>
          <w:szCs w:val="24"/>
          <w:lang w:val="en-GB" w:eastAsia="it-IT"/>
        </w:rPr>
        <w:t xml:space="preserve"> focus</w:t>
      </w:r>
      <w:r w:rsidR="00BD6FE4" w:rsidRPr="00172A28">
        <w:rPr>
          <w:rFonts w:ascii="Times New Roman" w:eastAsia="Times New Roman" w:hAnsi="Times New Roman" w:cs="Times New Roman"/>
          <w:color w:val="FF0000"/>
          <w:sz w:val="24"/>
          <w:szCs w:val="24"/>
          <w:lang w:val="en-GB" w:eastAsia="it-IT"/>
        </w:rPr>
        <w:t>es</w:t>
      </w:r>
      <w:r w:rsidR="00512CF5" w:rsidRPr="00172A28">
        <w:rPr>
          <w:rFonts w:ascii="Times New Roman" w:eastAsia="Times New Roman" w:hAnsi="Times New Roman" w:cs="Times New Roman"/>
          <w:color w:val="FF0000"/>
          <w:sz w:val="24"/>
          <w:szCs w:val="24"/>
          <w:lang w:val="en-GB" w:eastAsia="it-IT"/>
        </w:rPr>
        <w:t xml:space="preserve"> the attention only on the cost-effectiveness or cost-utility </w:t>
      </w:r>
      <w:r w:rsidR="00BD6FE4" w:rsidRPr="00172A28">
        <w:rPr>
          <w:rFonts w:ascii="Times New Roman" w:eastAsia="Times New Roman" w:hAnsi="Times New Roman" w:cs="Times New Roman"/>
          <w:color w:val="FF0000"/>
          <w:sz w:val="24"/>
          <w:szCs w:val="24"/>
          <w:lang w:val="en-GB" w:eastAsia="it-IT"/>
        </w:rPr>
        <w:t>of the innovative</w:t>
      </w:r>
      <w:r w:rsidR="00512CF5" w:rsidRPr="00172A28">
        <w:rPr>
          <w:rFonts w:ascii="Times New Roman" w:eastAsia="Times New Roman" w:hAnsi="Times New Roman" w:cs="Times New Roman"/>
          <w:color w:val="FF0000"/>
          <w:sz w:val="24"/>
          <w:szCs w:val="24"/>
          <w:lang w:val="en-GB" w:eastAsia="it-IT"/>
        </w:rPr>
        <w:t xml:space="preserve"> treatment option</w:t>
      </w:r>
      <w:r w:rsidR="00BD6FE4" w:rsidRPr="00172A28">
        <w:rPr>
          <w:rFonts w:ascii="Times New Roman" w:eastAsia="Times New Roman" w:hAnsi="Times New Roman" w:cs="Times New Roman"/>
          <w:color w:val="FF0000"/>
          <w:sz w:val="24"/>
          <w:szCs w:val="24"/>
          <w:lang w:val="en-GB" w:eastAsia="it-IT"/>
        </w:rPr>
        <w:t xml:space="preserve"> (CAR-T cells), without taking into </w:t>
      </w:r>
      <w:r w:rsidR="00BD6FE4" w:rsidRPr="00172A28">
        <w:rPr>
          <w:rFonts w:ascii="Times New Roman" w:eastAsia="Times New Roman" w:hAnsi="Times New Roman" w:cs="Times New Roman"/>
          <w:color w:val="FF0000"/>
          <w:sz w:val="24"/>
          <w:szCs w:val="24"/>
          <w:lang w:val="en-GB" w:eastAsia="it-IT"/>
        </w:rPr>
        <w:lastRenderedPageBreak/>
        <w:t xml:space="preserve">consideration a holistic perspective, like our work that examined the entire patient clinical pathway and the treatment-related adverse events of the two </w:t>
      </w:r>
      <w:r w:rsidR="00172A28" w:rsidRPr="00172A28">
        <w:rPr>
          <w:rFonts w:ascii="Times New Roman" w:eastAsia="Times New Roman" w:hAnsi="Times New Roman" w:cs="Times New Roman"/>
          <w:color w:val="FF0000"/>
          <w:sz w:val="24"/>
          <w:szCs w:val="24"/>
          <w:lang w:val="en-GB" w:eastAsia="it-IT"/>
        </w:rPr>
        <w:t xml:space="preserve">treatment options (CAR-T cells and </w:t>
      </w:r>
      <w:r>
        <w:rPr>
          <w:rFonts w:ascii="Times New Roman" w:eastAsia="Times New Roman" w:hAnsi="Times New Roman" w:cs="Times New Roman"/>
          <w:color w:val="FF0000"/>
          <w:sz w:val="24"/>
          <w:szCs w:val="24"/>
          <w:lang w:val="en-GB" w:eastAsia="it-IT"/>
        </w:rPr>
        <w:t>BSC</w:t>
      </w:r>
      <w:r w:rsidR="00172A28" w:rsidRPr="00172A28">
        <w:rPr>
          <w:rFonts w:ascii="Times New Roman" w:eastAsia="Times New Roman" w:hAnsi="Times New Roman" w:cs="Times New Roman"/>
          <w:color w:val="FF0000"/>
          <w:sz w:val="24"/>
          <w:szCs w:val="24"/>
          <w:lang w:val="en-GB" w:eastAsia="it-IT"/>
        </w:rPr>
        <w:t>)</w:t>
      </w:r>
      <w:r w:rsidR="00774492" w:rsidRPr="00172A28">
        <w:rPr>
          <w:rFonts w:ascii="Times New Roman" w:eastAsia="Times New Roman" w:hAnsi="Times New Roman" w:cs="Times New Roman"/>
          <w:color w:val="FF0000"/>
          <w:sz w:val="24"/>
          <w:szCs w:val="24"/>
          <w:lang w:val="en-GB" w:eastAsia="it-IT"/>
        </w:rPr>
        <w:t>.</w:t>
      </w:r>
    </w:p>
    <w:p w14:paraId="6F5E056F" w14:textId="15FC1516" w:rsidR="004E442E" w:rsidRDefault="004E442E" w:rsidP="00FB7E62">
      <w:pPr>
        <w:spacing w:before="100" w:beforeAutospacing="1" w:after="100" w:afterAutospacing="1" w:line="240" w:lineRule="auto"/>
        <w:jc w:val="both"/>
        <w:rPr>
          <w:rFonts w:ascii="Times New Roman" w:eastAsia="Times New Roman" w:hAnsi="Times New Roman" w:cs="Times New Roman"/>
          <w:color w:val="FF0000"/>
          <w:sz w:val="24"/>
          <w:szCs w:val="24"/>
          <w:lang w:val="en-GB" w:eastAsia="it-IT"/>
        </w:rPr>
      </w:pPr>
      <w:r w:rsidRPr="004E442E">
        <w:rPr>
          <w:rFonts w:ascii="Times New Roman" w:eastAsia="Times New Roman" w:hAnsi="Times New Roman" w:cs="Times New Roman"/>
          <w:color w:val="FF0000"/>
          <w:sz w:val="24"/>
          <w:szCs w:val="24"/>
          <w:lang w:val="en-GB" w:eastAsia="it-IT"/>
        </w:rPr>
        <w:t>From an economic perspective, we tried to define the overall economic resources absorption devoted to the management of a DLBCL patients, treated with CAR-T or best supportive care. We are aware that past studies evaluate the economic impact of such innovative therapies, but the evidence focused the attention only on the cost related to CAR-T administration, without integrating the monitoring activities, in terms of follow-up procedure performed to patients after the administration, or the management of adverse events occurring after treatment. First of all, this analysis convers a growing concern on Healthcare System, that is the burden of expenses related to CAR-T therapies. In addition, based on the fact that the adverse events occurrence rates derived from literature evidence and were not collected within the Italian clinical practice, this economic information could represent the baseline cost for a DLBCL patient receiving CAR-T therapy, supporting hospitals’ benchmarking activities.</w:t>
      </w:r>
    </w:p>
    <w:p w14:paraId="59E0B824" w14:textId="095843A2" w:rsidR="00E81428" w:rsidRPr="002A3400" w:rsidRDefault="004E442E" w:rsidP="00FB7E62">
      <w:pPr>
        <w:spacing w:before="100" w:beforeAutospacing="1" w:after="100" w:afterAutospacing="1" w:line="240" w:lineRule="auto"/>
        <w:jc w:val="both"/>
        <w:rPr>
          <w:rFonts w:ascii="Times New Roman" w:hAnsi="Times New Roman"/>
          <w:color w:val="FF0000"/>
          <w:sz w:val="24"/>
          <w:szCs w:val="24"/>
          <w:lang w:val="en-GB" w:eastAsia="it-IT"/>
        </w:rPr>
      </w:pPr>
      <w:r>
        <w:rPr>
          <w:rFonts w:ascii="Times New Roman" w:eastAsia="Times New Roman" w:hAnsi="Times New Roman" w:cs="Times New Roman"/>
          <w:color w:val="FF0000"/>
          <w:sz w:val="24"/>
          <w:szCs w:val="24"/>
          <w:lang w:val="en-GB" w:eastAsia="it-IT"/>
        </w:rPr>
        <w:t>T</w:t>
      </w:r>
      <w:r w:rsidR="00172A28" w:rsidRPr="00172A28">
        <w:rPr>
          <w:rFonts w:ascii="Times New Roman" w:eastAsia="Times New Roman" w:hAnsi="Times New Roman" w:cs="Times New Roman"/>
          <w:color w:val="FF0000"/>
          <w:sz w:val="24"/>
          <w:szCs w:val="24"/>
          <w:lang w:val="en-GB" w:eastAsia="it-IT"/>
        </w:rPr>
        <w:t>he costs for the treatment-related adverse events management</w:t>
      </w:r>
      <w:r w:rsidR="00172A28">
        <w:rPr>
          <w:rFonts w:ascii="Times New Roman" w:eastAsia="Times New Roman" w:hAnsi="Times New Roman" w:cs="Times New Roman"/>
          <w:color w:val="FF0000"/>
          <w:sz w:val="24"/>
          <w:szCs w:val="24"/>
          <w:lang w:val="en-GB" w:eastAsia="it-IT"/>
        </w:rPr>
        <w:t xml:space="preserve"> observed</w:t>
      </w:r>
      <w:r w:rsidR="00172A28" w:rsidRPr="00172A28">
        <w:rPr>
          <w:rFonts w:ascii="Times New Roman" w:eastAsia="Times New Roman" w:hAnsi="Times New Roman" w:cs="Times New Roman"/>
          <w:color w:val="FF0000"/>
          <w:sz w:val="24"/>
          <w:szCs w:val="24"/>
          <w:lang w:val="en-GB" w:eastAsia="it-IT"/>
        </w:rPr>
        <w:t xml:space="preserve"> additional laboratory tests, diagnostic tests, additional treatment</w:t>
      </w:r>
      <w:r w:rsidR="002E71BC">
        <w:rPr>
          <w:rFonts w:ascii="Times New Roman" w:eastAsia="Times New Roman" w:hAnsi="Times New Roman" w:cs="Times New Roman"/>
          <w:color w:val="FF0000"/>
          <w:sz w:val="24"/>
          <w:szCs w:val="24"/>
          <w:lang w:val="en-GB" w:eastAsia="it-IT"/>
        </w:rPr>
        <w:t>s</w:t>
      </w:r>
      <w:r w:rsidR="00172A28" w:rsidRPr="00172A28">
        <w:rPr>
          <w:rFonts w:ascii="Times New Roman" w:eastAsia="Times New Roman" w:hAnsi="Times New Roman" w:cs="Times New Roman"/>
          <w:color w:val="FF0000"/>
          <w:sz w:val="24"/>
          <w:szCs w:val="24"/>
          <w:lang w:val="en-GB" w:eastAsia="it-IT"/>
        </w:rPr>
        <w:t xml:space="preserve"> and hospitalizations</w:t>
      </w:r>
      <w:r w:rsidR="00D85518">
        <w:rPr>
          <w:rFonts w:ascii="Times New Roman" w:eastAsia="Times New Roman" w:hAnsi="Times New Roman" w:cs="Times New Roman"/>
          <w:color w:val="FF0000"/>
          <w:sz w:val="24"/>
          <w:szCs w:val="24"/>
          <w:lang w:val="en-GB" w:eastAsia="it-IT"/>
        </w:rPr>
        <w:t>.</w:t>
      </w:r>
      <w:r w:rsidR="00172A28">
        <w:rPr>
          <w:rFonts w:ascii="Times New Roman" w:eastAsia="Times New Roman" w:hAnsi="Times New Roman" w:cs="Times New Roman"/>
          <w:color w:val="FF0000"/>
          <w:sz w:val="24"/>
          <w:szCs w:val="24"/>
          <w:lang w:val="en-GB" w:eastAsia="it-IT"/>
        </w:rPr>
        <w:t xml:space="preserve"> </w:t>
      </w:r>
      <w:r w:rsidR="00D85518">
        <w:rPr>
          <w:rFonts w:ascii="Times New Roman" w:eastAsia="Times New Roman" w:hAnsi="Times New Roman" w:cs="Times New Roman"/>
          <w:color w:val="FF0000"/>
          <w:sz w:val="24"/>
          <w:szCs w:val="24"/>
          <w:lang w:val="en-GB" w:eastAsia="it-IT"/>
        </w:rPr>
        <w:t>T</w:t>
      </w:r>
      <w:r w:rsidR="00172A28">
        <w:rPr>
          <w:rFonts w:ascii="Times New Roman" w:eastAsia="Times New Roman" w:hAnsi="Times New Roman" w:cs="Times New Roman"/>
          <w:color w:val="FF0000"/>
          <w:sz w:val="24"/>
          <w:szCs w:val="24"/>
          <w:lang w:val="en-GB" w:eastAsia="it-IT"/>
        </w:rPr>
        <w:t>h</w:t>
      </w:r>
      <w:r w:rsidR="00D85518">
        <w:rPr>
          <w:rFonts w:ascii="Times New Roman" w:eastAsia="Times New Roman" w:hAnsi="Times New Roman" w:cs="Times New Roman"/>
          <w:color w:val="FF0000"/>
          <w:sz w:val="24"/>
          <w:szCs w:val="24"/>
          <w:lang w:val="en-GB" w:eastAsia="it-IT"/>
        </w:rPr>
        <w:t>is</w:t>
      </w:r>
      <w:r w:rsidR="00172A28">
        <w:rPr>
          <w:rFonts w:ascii="Times New Roman" w:eastAsia="Times New Roman" w:hAnsi="Times New Roman" w:cs="Times New Roman"/>
          <w:color w:val="FF0000"/>
          <w:sz w:val="24"/>
          <w:szCs w:val="24"/>
          <w:lang w:val="en-GB" w:eastAsia="it-IT"/>
        </w:rPr>
        <w:t xml:space="preserve"> information </w:t>
      </w:r>
      <w:r w:rsidR="00C22A24">
        <w:rPr>
          <w:rFonts w:ascii="Times New Roman" w:eastAsia="Times New Roman" w:hAnsi="Times New Roman" w:cs="Times New Roman"/>
          <w:color w:val="FF0000"/>
          <w:sz w:val="24"/>
          <w:szCs w:val="24"/>
          <w:lang w:val="en-GB" w:eastAsia="it-IT"/>
        </w:rPr>
        <w:t>is</w:t>
      </w:r>
      <w:r w:rsidR="00172A28">
        <w:rPr>
          <w:rFonts w:ascii="Times New Roman" w:eastAsia="Times New Roman" w:hAnsi="Times New Roman" w:cs="Times New Roman"/>
          <w:color w:val="FF0000"/>
          <w:sz w:val="24"/>
          <w:szCs w:val="24"/>
          <w:lang w:val="en-GB" w:eastAsia="it-IT"/>
        </w:rPr>
        <w:t xml:space="preserve"> relevant, giving</w:t>
      </w:r>
      <w:r w:rsidR="00172A28" w:rsidRPr="00172A28">
        <w:rPr>
          <w:rFonts w:ascii="Times New Roman" w:eastAsia="Times New Roman" w:hAnsi="Times New Roman" w:cs="Times New Roman"/>
          <w:color w:val="FF0000"/>
          <w:sz w:val="24"/>
          <w:szCs w:val="24"/>
          <w:lang w:val="en-GB" w:eastAsia="it-IT"/>
        </w:rPr>
        <w:t xml:space="preserve"> </w:t>
      </w:r>
      <w:r w:rsidR="0055001D" w:rsidRPr="00172A28">
        <w:rPr>
          <w:rFonts w:ascii="Times New Roman" w:eastAsia="Times New Roman" w:hAnsi="Times New Roman" w:cs="Times New Roman"/>
          <w:color w:val="FF0000"/>
          <w:sz w:val="24"/>
          <w:szCs w:val="24"/>
          <w:lang w:val="en-GB" w:eastAsia="it-IT"/>
        </w:rPr>
        <w:t xml:space="preserve">possibility to evaluate and inform </w:t>
      </w:r>
      <w:r w:rsidR="00172A28">
        <w:rPr>
          <w:rFonts w:ascii="Times New Roman" w:eastAsia="Times New Roman" w:hAnsi="Times New Roman" w:cs="Times New Roman"/>
          <w:color w:val="FF0000"/>
          <w:sz w:val="24"/>
          <w:szCs w:val="24"/>
          <w:lang w:val="en-GB" w:eastAsia="it-IT"/>
        </w:rPr>
        <w:t>decision makers also about the resource</w:t>
      </w:r>
      <w:r>
        <w:rPr>
          <w:rFonts w:ascii="Times New Roman" w:eastAsia="Times New Roman" w:hAnsi="Times New Roman" w:cs="Times New Roman"/>
          <w:color w:val="FF0000"/>
          <w:sz w:val="24"/>
          <w:szCs w:val="24"/>
          <w:lang w:val="en-GB" w:eastAsia="it-IT"/>
        </w:rPr>
        <w:t>s</w:t>
      </w:r>
      <w:r w:rsidR="00774492" w:rsidRPr="00172A28">
        <w:rPr>
          <w:rFonts w:ascii="Times New Roman" w:eastAsia="Times New Roman" w:hAnsi="Times New Roman" w:cs="Times New Roman"/>
          <w:color w:val="FF0000"/>
          <w:sz w:val="24"/>
          <w:szCs w:val="24"/>
          <w:lang w:val="en-GB" w:eastAsia="it-IT"/>
        </w:rPr>
        <w:t xml:space="preserve"> required to solve the patients’ complications</w:t>
      </w:r>
      <w:r w:rsidR="002A3400">
        <w:rPr>
          <w:rFonts w:ascii="Times New Roman" w:eastAsia="Times New Roman" w:hAnsi="Times New Roman" w:cs="Times New Roman"/>
          <w:color w:val="FF0000"/>
          <w:sz w:val="24"/>
          <w:szCs w:val="24"/>
          <w:lang w:val="en-GB" w:eastAsia="it-IT"/>
        </w:rPr>
        <w:t xml:space="preserve">. </w:t>
      </w:r>
      <w:r w:rsidR="00A968B5">
        <w:rPr>
          <w:rFonts w:ascii="Times New Roman" w:eastAsia="Times New Roman" w:hAnsi="Times New Roman" w:cs="Times New Roman"/>
          <w:color w:val="FF0000"/>
          <w:sz w:val="24"/>
          <w:szCs w:val="24"/>
          <w:lang w:val="en-GB" w:eastAsia="it-IT"/>
        </w:rPr>
        <w:t>The</w:t>
      </w:r>
      <w:r w:rsidR="00172A28" w:rsidRPr="002A3400">
        <w:rPr>
          <w:rFonts w:ascii="Times New Roman" w:eastAsia="Times New Roman" w:hAnsi="Times New Roman" w:cs="Times New Roman"/>
          <w:color w:val="FF0000"/>
          <w:sz w:val="24"/>
          <w:szCs w:val="24"/>
          <w:lang w:val="en-GB" w:eastAsia="it-IT"/>
        </w:rPr>
        <w:t xml:space="preserve"> costs associated with these therapies are not limited to the acquisition costs alone</w:t>
      </w:r>
      <w:r w:rsidR="002A3400" w:rsidRPr="002A3400">
        <w:rPr>
          <w:rFonts w:ascii="Times New Roman" w:eastAsia="Times New Roman" w:hAnsi="Times New Roman" w:cs="Times New Roman"/>
          <w:color w:val="FF0000"/>
          <w:sz w:val="24"/>
          <w:szCs w:val="24"/>
          <w:lang w:val="en-GB" w:eastAsia="it-IT"/>
        </w:rPr>
        <w:t xml:space="preserve"> or the definition of the cost-effectiveness</w:t>
      </w:r>
      <w:r w:rsidR="00FB7E62">
        <w:rPr>
          <w:rFonts w:ascii="Times New Roman" w:eastAsia="Times New Roman" w:hAnsi="Times New Roman" w:cs="Times New Roman"/>
          <w:color w:val="FF0000"/>
          <w:sz w:val="24"/>
          <w:szCs w:val="24"/>
          <w:lang w:val="en-GB" w:eastAsia="it-IT"/>
        </w:rPr>
        <w:t>, as already study in scientific evidence. Indeed</w:t>
      </w:r>
      <w:r w:rsidR="00AE0EE6">
        <w:rPr>
          <w:rFonts w:ascii="Times New Roman" w:eastAsia="Times New Roman" w:hAnsi="Times New Roman" w:cs="Times New Roman"/>
          <w:color w:val="FF0000"/>
          <w:sz w:val="24"/>
          <w:szCs w:val="24"/>
          <w:lang w:val="en-GB" w:eastAsia="it-IT"/>
        </w:rPr>
        <w:t>,</w:t>
      </w:r>
      <w:r w:rsidR="00FB7E62">
        <w:rPr>
          <w:rFonts w:ascii="Times New Roman" w:eastAsia="Times New Roman" w:hAnsi="Times New Roman" w:cs="Times New Roman"/>
          <w:color w:val="FF0000"/>
          <w:sz w:val="24"/>
          <w:szCs w:val="24"/>
          <w:lang w:val="en-GB" w:eastAsia="it-IT"/>
        </w:rPr>
        <w:t xml:space="preserve"> s</w:t>
      </w:r>
      <w:r w:rsidR="002A3400" w:rsidRPr="002A3400">
        <w:rPr>
          <w:rFonts w:ascii="Times New Roman" w:eastAsia="Times New Roman" w:hAnsi="Times New Roman" w:cs="Times New Roman"/>
          <w:color w:val="FF0000"/>
          <w:sz w:val="24"/>
          <w:szCs w:val="24"/>
          <w:lang w:val="en-GB" w:eastAsia="it-IT"/>
        </w:rPr>
        <w:t>tudying the treatment-related adverse events management, we found that o</w:t>
      </w:r>
      <w:r w:rsidR="00E81428" w:rsidRPr="002A3400">
        <w:rPr>
          <w:rFonts w:ascii="Times New Roman" w:eastAsia="Times New Roman" w:hAnsi="Times New Roman" w:cs="Times New Roman"/>
          <w:color w:val="FF0000"/>
          <w:sz w:val="24"/>
          <w:szCs w:val="24"/>
          <w:lang w:val="en-GB" w:eastAsia="it-IT"/>
        </w:rPr>
        <w:t>ther costs may have a substantial impact on healthcare expenditures</w:t>
      </w:r>
      <w:r w:rsidR="002A3400" w:rsidRPr="002A3400">
        <w:rPr>
          <w:rFonts w:ascii="Times New Roman" w:eastAsia="Times New Roman" w:hAnsi="Times New Roman" w:cs="Times New Roman"/>
          <w:color w:val="FF0000"/>
          <w:sz w:val="24"/>
          <w:szCs w:val="24"/>
          <w:lang w:val="en-GB" w:eastAsia="it-IT"/>
        </w:rPr>
        <w:t xml:space="preserve"> like</w:t>
      </w:r>
      <w:r w:rsidR="00E81428" w:rsidRPr="002A3400">
        <w:rPr>
          <w:rFonts w:ascii="Times New Roman" w:eastAsia="Times New Roman" w:hAnsi="Times New Roman" w:cs="Times New Roman"/>
          <w:color w:val="FF0000"/>
          <w:sz w:val="24"/>
          <w:szCs w:val="24"/>
          <w:lang w:val="en-GB" w:eastAsia="it-IT"/>
        </w:rPr>
        <w:t xml:space="preserve"> hospitalization, Intensive Care Unit (ICU) stays</w:t>
      </w:r>
      <w:r w:rsidR="00FB7E62">
        <w:rPr>
          <w:rFonts w:ascii="Times New Roman" w:eastAsia="Times New Roman" w:hAnsi="Times New Roman" w:cs="Times New Roman"/>
          <w:color w:val="FF0000"/>
          <w:sz w:val="24"/>
          <w:szCs w:val="24"/>
          <w:lang w:val="en-GB" w:eastAsia="it-IT"/>
        </w:rPr>
        <w:t xml:space="preserve">. </w:t>
      </w:r>
      <w:r w:rsidR="002A3400" w:rsidRPr="002A3400">
        <w:rPr>
          <w:rFonts w:ascii="Times New Roman" w:eastAsia="Times New Roman" w:hAnsi="Times New Roman" w:cs="Times New Roman"/>
          <w:color w:val="FF0000"/>
          <w:sz w:val="24"/>
          <w:szCs w:val="24"/>
          <w:lang w:val="en-GB" w:eastAsia="it-IT"/>
        </w:rPr>
        <w:t>Moreover</w:t>
      </w:r>
      <w:r w:rsidR="00E81428" w:rsidRPr="002A3400">
        <w:rPr>
          <w:rFonts w:ascii="Times New Roman" w:eastAsia="Times New Roman" w:hAnsi="Times New Roman" w:cs="Times New Roman"/>
          <w:color w:val="FF0000"/>
          <w:sz w:val="24"/>
          <w:szCs w:val="24"/>
          <w:lang w:val="en-GB" w:eastAsia="it-IT"/>
        </w:rPr>
        <w:t xml:space="preserve">, </w:t>
      </w:r>
      <w:r w:rsidR="002A3400" w:rsidRPr="002A3400">
        <w:rPr>
          <w:rFonts w:ascii="Times New Roman" w:eastAsia="Times New Roman" w:hAnsi="Times New Roman" w:cs="Times New Roman"/>
          <w:color w:val="FF0000"/>
          <w:sz w:val="24"/>
          <w:szCs w:val="24"/>
          <w:lang w:val="en-GB" w:eastAsia="it-IT"/>
        </w:rPr>
        <w:t xml:space="preserve">it is important to remember that </w:t>
      </w:r>
      <w:r w:rsidR="00E81428" w:rsidRPr="002A3400">
        <w:rPr>
          <w:rFonts w:ascii="Times New Roman" w:eastAsia="Times New Roman" w:hAnsi="Times New Roman" w:cs="Times New Roman"/>
          <w:color w:val="FF0000"/>
          <w:sz w:val="24"/>
          <w:szCs w:val="24"/>
          <w:lang w:val="en-GB" w:eastAsia="it-IT"/>
        </w:rPr>
        <w:t>patients who live longer, will also incur future medical costs unrelated to their conditions, for which they received CAR-T therapy.</w:t>
      </w:r>
    </w:p>
    <w:p w14:paraId="3A3B9013" w14:textId="631AC0F3" w:rsidR="00774492" w:rsidRDefault="002A3400" w:rsidP="00EB37D9">
      <w:pPr>
        <w:spacing w:after="0" w:line="240" w:lineRule="auto"/>
        <w:jc w:val="both"/>
        <w:rPr>
          <w:rFonts w:ascii="Times New Roman" w:eastAsia="Times New Roman" w:hAnsi="Times New Roman" w:cs="Times New Roman"/>
          <w:color w:val="FF0000"/>
          <w:sz w:val="24"/>
          <w:szCs w:val="24"/>
          <w:lang w:val="en-GB" w:eastAsia="it-IT"/>
        </w:rPr>
      </w:pPr>
      <w:r w:rsidRPr="00E67B1F">
        <w:rPr>
          <w:rFonts w:ascii="Times New Roman" w:eastAsia="Times New Roman" w:hAnsi="Times New Roman" w:cs="Times New Roman"/>
          <w:color w:val="FF0000"/>
          <w:sz w:val="24"/>
          <w:szCs w:val="24"/>
          <w:lang w:val="en-US" w:eastAsia="it-IT"/>
        </w:rPr>
        <w:t xml:space="preserve">The fourth contribution of our paper is the proposal of the </w:t>
      </w:r>
      <w:r w:rsidRPr="00E67B1F">
        <w:rPr>
          <w:rFonts w:ascii="Times New Roman" w:eastAsia="Times New Roman" w:hAnsi="Times New Roman" w:cs="Times New Roman"/>
          <w:color w:val="FF0000"/>
          <w:sz w:val="24"/>
          <w:szCs w:val="24"/>
          <w:lang w:val="en-GB" w:eastAsia="it-IT"/>
        </w:rPr>
        <w:t>redesign of the reimbursement strategy of CAR-T</w:t>
      </w:r>
      <w:r w:rsidR="00FB7E62">
        <w:rPr>
          <w:rFonts w:ascii="Times New Roman" w:eastAsia="Times New Roman" w:hAnsi="Times New Roman" w:cs="Times New Roman"/>
          <w:color w:val="FF0000"/>
          <w:sz w:val="24"/>
          <w:szCs w:val="24"/>
          <w:lang w:val="en-GB" w:eastAsia="it-IT"/>
        </w:rPr>
        <w:t xml:space="preserve"> treatment</w:t>
      </w:r>
      <w:r w:rsidRPr="00E67B1F">
        <w:rPr>
          <w:rFonts w:ascii="Times New Roman" w:eastAsia="Times New Roman" w:hAnsi="Times New Roman" w:cs="Times New Roman"/>
          <w:color w:val="FF0000"/>
          <w:sz w:val="24"/>
          <w:szCs w:val="24"/>
          <w:lang w:val="en-GB" w:eastAsia="it-IT"/>
        </w:rPr>
        <w:t xml:space="preserve">: the scientific literature has not been explored yet this </w:t>
      </w:r>
      <w:bookmarkStart w:id="2" w:name="_Hlk125628281"/>
      <w:bookmarkEnd w:id="1"/>
      <w:r w:rsidRPr="00E67B1F">
        <w:rPr>
          <w:rFonts w:ascii="Times New Roman" w:eastAsia="Times New Roman" w:hAnsi="Times New Roman" w:cs="Times New Roman"/>
          <w:color w:val="FF0000"/>
          <w:sz w:val="24"/>
          <w:szCs w:val="24"/>
          <w:lang w:val="en-GB" w:eastAsia="it-IT"/>
        </w:rPr>
        <w:t>important topic.</w:t>
      </w:r>
      <w:r w:rsidR="00512CF5" w:rsidRPr="00E67B1F">
        <w:rPr>
          <w:rFonts w:ascii="Times New Roman" w:eastAsia="Times New Roman" w:hAnsi="Times New Roman" w:cs="Times New Roman"/>
          <w:color w:val="FF0000"/>
          <w:sz w:val="24"/>
          <w:szCs w:val="24"/>
          <w:lang w:val="en-GB" w:eastAsia="it-IT"/>
        </w:rPr>
        <w:t xml:space="preserve"> In particular, </w:t>
      </w:r>
      <w:r w:rsidRPr="00E67B1F">
        <w:rPr>
          <w:rFonts w:ascii="Times New Roman" w:eastAsia="Times New Roman" w:hAnsi="Times New Roman" w:cs="Times New Roman"/>
          <w:color w:val="FF0000"/>
          <w:sz w:val="24"/>
          <w:szCs w:val="24"/>
          <w:lang w:val="en-GB" w:eastAsia="it-IT"/>
        </w:rPr>
        <w:t>our findings could</w:t>
      </w:r>
      <w:r w:rsidR="00512CF5" w:rsidRPr="00E67B1F">
        <w:rPr>
          <w:rFonts w:ascii="Times New Roman" w:eastAsia="Times New Roman" w:hAnsi="Times New Roman" w:cs="Times New Roman"/>
          <w:color w:val="FF0000"/>
          <w:sz w:val="24"/>
          <w:szCs w:val="24"/>
          <w:lang w:val="en-GB" w:eastAsia="it-IT"/>
        </w:rPr>
        <w:t xml:space="preserve"> stimulate a debate </w:t>
      </w:r>
      <w:r w:rsidRPr="00E67B1F">
        <w:rPr>
          <w:rFonts w:ascii="Times New Roman" w:eastAsia="Times New Roman" w:hAnsi="Times New Roman" w:cs="Times New Roman"/>
          <w:color w:val="FF0000"/>
          <w:sz w:val="24"/>
          <w:szCs w:val="24"/>
          <w:lang w:val="en-GB" w:eastAsia="it-IT"/>
        </w:rPr>
        <w:t>about</w:t>
      </w:r>
      <w:r w:rsidR="00512CF5" w:rsidRPr="00E67B1F">
        <w:rPr>
          <w:rFonts w:ascii="Times New Roman" w:eastAsia="Times New Roman" w:hAnsi="Times New Roman" w:cs="Times New Roman"/>
          <w:color w:val="FF0000"/>
          <w:sz w:val="24"/>
          <w:szCs w:val="24"/>
          <w:lang w:val="en-GB" w:eastAsia="it-IT"/>
        </w:rPr>
        <w:t xml:space="preserve"> the definition of a proper </w:t>
      </w:r>
      <w:r w:rsidRPr="00E67B1F">
        <w:rPr>
          <w:rFonts w:ascii="Times New Roman" w:eastAsia="Times New Roman" w:hAnsi="Times New Roman" w:cs="Times New Roman"/>
          <w:color w:val="FF0000"/>
          <w:sz w:val="24"/>
          <w:szCs w:val="24"/>
          <w:lang w:val="en-GB" w:eastAsia="it-IT"/>
        </w:rPr>
        <w:t xml:space="preserve">reimbursement tariff. The proper reimbursement tariff, indeed, is </w:t>
      </w:r>
      <w:r w:rsidR="00512CF5" w:rsidRPr="00E67B1F">
        <w:rPr>
          <w:rFonts w:ascii="Times New Roman" w:eastAsia="Times New Roman" w:hAnsi="Times New Roman" w:cs="Times New Roman"/>
          <w:color w:val="FF0000"/>
          <w:sz w:val="24"/>
          <w:szCs w:val="24"/>
          <w:lang w:val="en-GB" w:eastAsia="it-IT"/>
        </w:rPr>
        <w:t xml:space="preserve">that may cover the </w:t>
      </w:r>
      <w:r w:rsidRPr="00E67B1F">
        <w:rPr>
          <w:rFonts w:ascii="Times New Roman" w:eastAsia="Times New Roman" w:hAnsi="Times New Roman" w:cs="Times New Roman"/>
          <w:color w:val="FF0000"/>
          <w:sz w:val="24"/>
          <w:szCs w:val="24"/>
          <w:lang w:val="en-GB" w:eastAsia="it-IT"/>
        </w:rPr>
        <w:t xml:space="preserve">entire </w:t>
      </w:r>
      <w:r w:rsidR="00512CF5" w:rsidRPr="00E67B1F">
        <w:rPr>
          <w:rFonts w:ascii="Times New Roman" w:eastAsia="Times New Roman" w:hAnsi="Times New Roman" w:cs="Times New Roman"/>
          <w:color w:val="FF0000"/>
          <w:sz w:val="24"/>
          <w:szCs w:val="24"/>
          <w:lang w:val="en-GB" w:eastAsia="it-IT"/>
        </w:rPr>
        <w:t>costs directly sustained by hospitals</w:t>
      </w:r>
      <w:r w:rsidRPr="00E67B1F">
        <w:rPr>
          <w:rFonts w:ascii="Times New Roman" w:eastAsia="Times New Roman" w:hAnsi="Times New Roman" w:cs="Times New Roman"/>
          <w:color w:val="FF0000"/>
          <w:sz w:val="24"/>
          <w:szCs w:val="24"/>
          <w:lang w:val="en-GB" w:eastAsia="it-IT"/>
        </w:rPr>
        <w:t>.</w:t>
      </w:r>
      <w:r w:rsidR="00512CF5" w:rsidRPr="00E67B1F">
        <w:rPr>
          <w:rFonts w:ascii="Times New Roman" w:eastAsia="Times New Roman" w:hAnsi="Times New Roman" w:cs="Times New Roman"/>
          <w:color w:val="FF0000"/>
          <w:sz w:val="24"/>
          <w:szCs w:val="24"/>
          <w:lang w:val="en-GB" w:eastAsia="it-IT"/>
        </w:rPr>
        <w:t xml:space="preserve"> </w:t>
      </w:r>
      <w:r w:rsidRPr="00E67B1F">
        <w:rPr>
          <w:rFonts w:ascii="Times New Roman" w:eastAsia="Times New Roman" w:hAnsi="Times New Roman" w:cs="Times New Roman"/>
          <w:color w:val="FF0000"/>
          <w:sz w:val="24"/>
          <w:szCs w:val="24"/>
          <w:lang w:val="en-GB" w:eastAsia="it-IT"/>
        </w:rPr>
        <w:t xml:space="preserve">The approach used in the manuscript could be </w:t>
      </w:r>
      <w:r w:rsidR="00E67B1F" w:rsidRPr="00E67B1F">
        <w:rPr>
          <w:rFonts w:ascii="Times New Roman" w:eastAsia="Times New Roman" w:hAnsi="Times New Roman" w:cs="Times New Roman"/>
          <w:color w:val="FF0000"/>
          <w:sz w:val="24"/>
          <w:szCs w:val="24"/>
          <w:lang w:val="en-GB" w:eastAsia="it-IT"/>
        </w:rPr>
        <w:t>valid not only in Italy</w:t>
      </w:r>
      <w:r w:rsidR="00AE0EE6">
        <w:rPr>
          <w:rFonts w:ascii="Times New Roman" w:eastAsia="Times New Roman" w:hAnsi="Times New Roman" w:cs="Times New Roman"/>
          <w:color w:val="FF0000"/>
          <w:sz w:val="24"/>
          <w:szCs w:val="24"/>
          <w:lang w:val="en-GB" w:eastAsia="it-IT"/>
        </w:rPr>
        <w:t>,</w:t>
      </w:r>
      <w:r w:rsidR="00E67B1F" w:rsidRPr="00E67B1F">
        <w:rPr>
          <w:rFonts w:ascii="Times New Roman" w:eastAsia="Times New Roman" w:hAnsi="Times New Roman" w:cs="Times New Roman"/>
          <w:color w:val="FF0000"/>
          <w:sz w:val="24"/>
          <w:szCs w:val="24"/>
          <w:lang w:val="en-GB" w:eastAsia="it-IT"/>
        </w:rPr>
        <w:t xml:space="preserve"> but it could be </w:t>
      </w:r>
      <w:r w:rsidRPr="00E67B1F">
        <w:rPr>
          <w:rFonts w:ascii="Times New Roman" w:eastAsia="Times New Roman" w:hAnsi="Times New Roman" w:cs="Times New Roman"/>
          <w:color w:val="FF0000"/>
          <w:sz w:val="24"/>
          <w:szCs w:val="24"/>
          <w:lang w:val="en-GB" w:eastAsia="it-IT"/>
        </w:rPr>
        <w:t>generalized also in other country</w:t>
      </w:r>
      <w:r w:rsidR="00FB7E62">
        <w:rPr>
          <w:rFonts w:ascii="Times New Roman" w:eastAsia="Times New Roman" w:hAnsi="Times New Roman" w:cs="Times New Roman"/>
          <w:color w:val="FF0000"/>
          <w:sz w:val="24"/>
          <w:szCs w:val="24"/>
          <w:lang w:val="en-GB" w:eastAsia="it-IT"/>
        </w:rPr>
        <w:t>: in this view, the present findings could be</w:t>
      </w:r>
      <w:r w:rsidRPr="00E67B1F">
        <w:rPr>
          <w:rFonts w:ascii="Times New Roman" w:eastAsia="Times New Roman" w:hAnsi="Times New Roman" w:cs="Times New Roman"/>
          <w:color w:val="FF0000"/>
          <w:sz w:val="24"/>
          <w:szCs w:val="24"/>
          <w:lang w:val="en-GB" w:eastAsia="it-IT"/>
        </w:rPr>
        <w:t xml:space="preserve"> </w:t>
      </w:r>
      <w:r w:rsidR="00E67B1F" w:rsidRPr="00E67B1F">
        <w:rPr>
          <w:rFonts w:ascii="Times New Roman" w:eastAsia="Times New Roman" w:hAnsi="Times New Roman" w:cs="Times New Roman"/>
          <w:color w:val="FF0000"/>
          <w:sz w:val="24"/>
          <w:szCs w:val="24"/>
          <w:lang w:val="en-GB" w:eastAsia="it-IT"/>
        </w:rPr>
        <w:t>useful also for decision makers of other Universal NHS as Italy.</w:t>
      </w:r>
    </w:p>
    <w:p w14:paraId="1469113B" w14:textId="756BF6D6" w:rsidR="00712BF4" w:rsidRDefault="00712BF4" w:rsidP="00EB37D9">
      <w:pPr>
        <w:spacing w:after="0" w:line="240" w:lineRule="auto"/>
        <w:jc w:val="both"/>
        <w:rPr>
          <w:rFonts w:ascii="Times New Roman" w:eastAsia="Times New Roman" w:hAnsi="Times New Roman" w:cs="Times New Roman"/>
          <w:color w:val="FF0000"/>
          <w:sz w:val="24"/>
          <w:szCs w:val="24"/>
          <w:lang w:val="en-GB" w:eastAsia="it-IT"/>
        </w:rPr>
      </w:pPr>
    </w:p>
    <w:p w14:paraId="37450DC0" w14:textId="593276F3" w:rsidR="00712BF4" w:rsidRPr="00712BF4" w:rsidRDefault="004259D4" w:rsidP="00712BF4">
      <w:pPr>
        <w:spacing w:after="0" w:line="240" w:lineRule="auto"/>
        <w:jc w:val="both"/>
        <w:rPr>
          <w:rFonts w:ascii="Times New Roman" w:eastAsia="Times New Roman" w:hAnsi="Times New Roman" w:cs="Times New Roman"/>
          <w:color w:val="FF0000"/>
          <w:sz w:val="24"/>
          <w:szCs w:val="24"/>
          <w:lang w:val="en-US" w:eastAsia="it-IT"/>
        </w:rPr>
      </w:pPr>
      <w:r>
        <w:rPr>
          <w:rFonts w:ascii="Times New Roman" w:eastAsia="Times New Roman" w:hAnsi="Times New Roman" w:cs="Times New Roman"/>
          <w:color w:val="FF0000"/>
          <w:sz w:val="24"/>
          <w:szCs w:val="24"/>
          <w:lang w:val="en-GB" w:eastAsia="it-IT"/>
        </w:rPr>
        <w:t>In relationship to the first</w:t>
      </w:r>
      <w:r w:rsidR="00712BF4">
        <w:rPr>
          <w:rFonts w:ascii="Times New Roman" w:eastAsia="Times New Roman" w:hAnsi="Times New Roman" w:cs="Times New Roman"/>
          <w:color w:val="FF0000"/>
          <w:sz w:val="24"/>
          <w:szCs w:val="24"/>
          <w:lang w:val="en-GB" w:eastAsia="it-IT"/>
        </w:rPr>
        <w:t xml:space="preserve"> contribution the organizational </w:t>
      </w:r>
      <w:r>
        <w:rPr>
          <w:rFonts w:ascii="Times New Roman" w:eastAsia="Times New Roman" w:hAnsi="Times New Roman" w:cs="Times New Roman"/>
          <w:color w:val="FF0000"/>
          <w:sz w:val="24"/>
          <w:szCs w:val="24"/>
          <w:lang w:val="en-US" w:eastAsia="it-IT"/>
        </w:rPr>
        <w:t>analysis is notable because</w:t>
      </w:r>
      <w:r w:rsidR="00712BF4" w:rsidRPr="00712BF4">
        <w:rPr>
          <w:rFonts w:ascii="Times New Roman" w:eastAsia="Times New Roman" w:hAnsi="Times New Roman" w:cs="Times New Roman"/>
          <w:color w:val="FF0000"/>
          <w:sz w:val="24"/>
          <w:szCs w:val="24"/>
          <w:lang w:val="en-US" w:eastAsia="it-IT"/>
        </w:rPr>
        <w:t xml:space="preserve"> no evidence exists up to date with regard to the quantification of CAR-T patient management costs directly impacting on the hospitals, thus focusing on the definition of CAR-T organizational sustainability, in terms of investments required to deliver this treatment. In fact, CAR T-cell therapies must be provided by centers authorized by the regions, which fulfil the minimal requirements from AIFA, namely: </w:t>
      </w:r>
      <w:r w:rsidR="007C0FF7">
        <w:rPr>
          <w:rFonts w:ascii="Times New Roman" w:eastAsia="Times New Roman" w:hAnsi="Times New Roman" w:cs="Times New Roman"/>
          <w:color w:val="FF0000"/>
          <w:sz w:val="24"/>
          <w:szCs w:val="24"/>
          <w:lang w:val="en-US" w:eastAsia="it-IT"/>
        </w:rPr>
        <w:t>“</w:t>
      </w:r>
      <w:r w:rsidR="00712BF4" w:rsidRPr="00712BF4">
        <w:rPr>
          <w:rFonts w:ascii="Times New Roman" w:eastAsia="Times New Roman" w:hAnsi="Times New Roman" w:cs="Times New Roman"/>
          <w:color w:val="FF0000"/>
          <w:sz w:val="24"/>
          <w:szCs w:val="24"/>
          <w:lang w:val="en-US" w:eastAsia="it-IT"/>
        </w:rPr>
        <w:t>Certification by the National Transplant Center</w:t>
      </w:r>
      <w:r w:rsidR="007C0FF7">
        <w:rPr>
          <w:rFonts w:ascii="Times New Roman" w:eastAsia="Times New Roman" w:hAnsi="Times New Roman" w:cs="Times New Roman"/>
          <w:color w:val="FF0000"/>
          <w:sz w:val="24"/>
          <w:szCs w:val="24"/>
          <w:lang w:val="en-US" w:eastAsia="it-IT"/>
        </w:rPr>
        <w:t>”</w:t>
      </w:r>
      <w:r w:rsidR="00712BF4" w:rsidRPr="00712BF4">
        <w:rPr>
          <w:rFonts w:ascii="Times New Roman" w:eastAsia="Times New Roman" w:hAnsi="Times New Roman" w:cs="Times New Roman"/>
          <w:color w:val="FF0000"/>
          <w:sz w:val="24"/>
          <w:szCs w:val="24"/>
          <w:lang w:val="en-US" w:eastAsia="it-IT"/>
        </w:rPr>
        <w:t xml:space="preserve"> in line with EU directives. JACIE accreditation for allogenic transplantation including clinical, cell collection and cell processing units; availability of an intensive care and reanimation unit; and presence of a multi-disciplinary team adequate for management of the therapy and possible adverse events. In addition to organizational and training needs, significant investment in center infrastructure is often necessary, for instance to expand intensive care unit (ICU) space or to adjust to specific CAR T-cell therapy logistical requirements.</w:t>
      </w:r>
    </w:p>
    <w:p w14:paraId="6F2D427C" w14:textId="692D4939" w:rsidR="00712BF4" w:rsidRPr="00712BF4" w:rsidRDefault="00712BF4" w:rsidP="00712BF4">
      <w:pPr>
        <w:spacing w:after="0" w:line="240" w:lineRule="auto"/>
        <w:jc w:val="both"/>
        <w:rPr>
          <w:rFonts w:ascii="Times New Roman" w:eastAsia="Times New Roman" w:hAnsi="Times New Roman" w:cs="Times New Roman"/>
          <w:color w:val="FF0000"/>
          <w:sz w:val="24"/>
          <w:szCs w:val="24"/>
          <w:lang w:val="en-US" w:eastAsia="it-IT"/>
        </w:rPr>
      </w:pPr>
      <w:r w:rsidRPr="00712BF4">
        <w:rPr>
          <w:rFonts w:ascii="Times New Roman" w:eastAsia="Times New Roman" w:hAnsi="Times New Roman" w:cs="Times New Roman"/>
          <w:color w:val="FF0000"/>
          <w:sz w:val="24"/>
          <w:szCs w:val="24"/>
          <w:lang w:val="en-US" w:eastAsia="it-IT"/>
        </w:rPr>
        <w:t xml:space="preserve">Based on this consideration, </w:t>
      </w:r>
      <w:r w:rsidR="007C0FF7">
        <w:rPr>
          <w:rFonts w:ascii="Times New Roman" w:eastAsia="Times New Roman" w:hAnsi="Times New Roman" w:cs="Times New Roman"/>
          <w:color w:val="FF0000"/>
          <w:sz w:val="24"/>
          <w:szCs w:val="24"/>
          <w:lang w:val="en-US" w:eastAsia="it-IT"/>
        </w:rPr>
        <w:t xml:space="preserve">the </w:t>
      </w:r>
      <w:r w:rsidRPr="00712BF4">
        <w:rPr>
          <w:rFonts w:ascii="Times New Roman" w:eastAsia="Times New Roman" w:hAnsi="Times New Roman" w:cs="Times New Roman"/>
          <w:color w:val="FF0000"/>
          <w:sz w:val="24"/>
          <w:szCs w:val="24"/>
          <w:lang w:val="en-US" w:eastAsia="it-IT"/>
        </w:rPr>
        <w:t xml:space="preserve">contribution is to provide an estimation of the organizational investment devoted to CAR-T hospital administration. </w:t>
      </w:r>
      <w:r w:rsidR="007C0FF7">
        <w:rPr>
          <w:rFonts w:ascii="Times New Roman" w:eastAsia="Times New Roman" w:hAnsi="Times New Roman" w:cs="Times New Roman"/>
          <w:color w:val="FF0000"/>
          <w:sz w:val="24"/>
          <w:szCs w:val="24"/>
          <w:lang w:val="en-US" w:eastAsia="it-IT"/>
        </w:rPr>
        <w:t>O</w:t>
      </w:r>
      <w:r w:rsidRPr="00712BF4">
        <w:rPr>
          <w:rFonts w:ascii="Times New Roman" w:eastAsia="Times New Roman" w:hAnsi="Times New Roman" w:cs="Times New Roman"/>
          <w:color w:val="FF0000"/>
          <w:sz w:val="24"/>
          <w:szCs w:val="24"/>
          <w:lang w:val="en-US" w:eastAsia="it-IT"/>
        </w:rPr>
        <w:t xml:space="preserve">ur analysis reported that the implementation of CAR-T treatments would require some additional investments, equal to a minimum of €15,868.63 for a medium-large size hospital, with all the requirements imposed for the accreditation by Joint Commission International (JCI). This investment would increase, becoming equal to € 102,949.49, in case of introduction of an additional hospital bed in an ICU, suggesting have a dedicated ICU bed </w:t>
      </w:r>
      <w:r w:rsidRPr="00712BF4">
        <w:rPr>
          <w:rFonts w:ascii="Times New Roman" w:eastAsia="Times New Roman" w:hAnsi="Times New Roman" w:cs="Times New Roman"/>
          <w:color w:val="FF0000"/>
          <w:sz w:val="24"/>
          <w:szCs w:val="24"/>
          <w:lang w:val="en-US" w:eastAsia="it-IT"/>
        </w:rPr>
        <w:lastRenderedPageBreak/>
        <w:t>for the management of the more severe adverse events or in case of a high-volume CAR-T patients’ management activities.</w:t>
      </w:r>
    </w:p>
    <w:p w14:paraId="365C70AE" w14:textId="493C8FDB" w:rsidR="00712BF4" w:rsidRPr="00712BF4" w:rsidRDefault="00712BF4" w:rsidP="00712BF4">
      <w:pPr>
        <w:spacing w:after="0" w:line="240" w:lineRule="auto"/>
        <w:jc w:val="both"/>
        <w:rPr>
          <w:rFonts w:ascii="Times New Roman" w:eastAsia="Times New Roman" w:hAnsi="Times New Roman" w:cs="Times New Roman"/>
          <w:color w:val="FF0000"/>
          <w:sz w:val="24"/>
          <w:szCs w:val="24"/>
          <w:lang w:val="en-US" w:eastAsia="it-IT"/>
        </w:rPr>
      </w:pPr>
      <w:r w:rsidRPr="00712BF4">
        <w:rPr>
          <w:rFonts w:ascii="Times New Roman" w:eastAsia="Times New Roman" w:hAnsi="Times New Roman" w:cs="Times New Roman"/>
          <w:color w:val="FF0000"/>
          <w:sz w:val="24"/>
          <w:szCs w:val="24"/>
          <w:lang w:val="en-US" w:eastAsia="it-IT"/>
        </w:rPr>
        <w:t>This aspect is also relevant to support the decision of a Region to deliver CAR-T cell therapy, by the accreditation of a specific hospital. In this view, the Region</w:t>
      </w:r>
      <w:r w:rsidR="007C0FF7">
        <w:rPr>
          <w:rFonts w:ascii="Times New Roman" w:eastAsia="Times New Roman" w:hAnsi="Times New Roman" w:cs="Times New Roman"/>
          <w:color w:val="FF0000"/>
          <w:sz w:val="24"/>
          <w:szCs w:val="24"/>
          <w:lang w:val="en-US" w:eastAsia="it-IT"/>
        </w:rPr>
        <w:t>al decision maker</w:t>
      </w:r>
      <w:r w:rsidRPr="00712BF4">
        <w:rPr>
          <w:rFonts w:ascii="Times New Roman" w:eastAsia="Times New Roman" w:hAnsi="Times New Roman" w:cs="Times New Roman"/>
          <w:color w:val="FF0000"/>
          <w:sz w:val="24"/>
          <w:szCs w:val="24"/>
          <w:lang w:val="en-US" w:eastAsia="it-IT"/>
        </w:rPr>
        <w:t xml:space="preserve"> should </w:t>
      </w:r>
      <w:r w:rsidR="007C0FF7">
        <w:rPr>
          <w:rFonts w:ascii="Times New Roman" w:eastAsia="Times New Roman" w:hAnsi="Times New Roman" w:cs="Times New Roman"/>
          <w:color w:val="FF0000"/>
          <w:sz w:val="24"/>
          <w:szCs w:val="24"/>
          <w:lang w:val="en-US" w:eastAsia="it-IT"/>
        </w:rPr>
        <w:t>select</w:t>
      </w:r>
      <w:r w:rsidRPr="00712BF4">
        <w:rPr>
          <w:rFonts w:ascii="Times New Roman" w:eastAsia="Times New Roman" w:hAnsi="Times New Roman" w:cs="Times New Roman"/>
          <w:color w:val="FF0000"/>
          <w:sz w:val="24"/>
          <w:szCs w:val="24"/>
          <w:lang w:val="en-US" w:eastAsia="it-IT"/>
        </w:rPr>
        <w:t xml:space="preserve"> where to invest in the treatment delivery or to send the patient requiring therapy in another Region. This topic is acquiring a strategic relevance since the Italian</w:t>
      </w:r>
      <w:r w:rsidR="001158F8">
        <w:rPr>
          <w:rFonts w:ascii="Times New Roman" w:eastAsia="Times New Roman" w:hAnsi="Times New Roman" w:cs="Times New Roman"/>
          <w:color w:val="FF0000"/>
          <w:sz w:val="24"/>
          <w:szCs w:val="24"/>
          <w:lang w:val="en-US" w:eastAsia="it-IT"/>
        </w:rPr>
        <w:t xml:space="preserve"> NHS</w:t>
      </w:r>
      <w:r w:rsidRPr="00712BF4">
        <w:rPr>
          <w:rFonts w:ascii="Times New Roman" w:eastAsia="Times New Roman" w:hAnsi="Times New Roman" w:cs="Times New Roman"/>
          <w:color w:val="FF0000"/>
          <w:sz w:val="24"/>
          <w:szCs w:val="24"/>
          <w:lang w:val="en-US" w:eastAsia="it-IT"/>
        </w:rPr>
        <w:t xml:space="preserve"> lack</w:t>
      </w:r>
      <w:r w:rsidR="001158F8">
        <w:rPr>
          <w:rFonts w:ascii="Times New Roman" w:eastAsia="Times New Roman" w:hAnsi="Times New Roman" w:cs="Times New Roman"/>
          <w:color w:val="FF0000"/>
          <w:sz w:val="24"/>
          <w:szCs w:val="24"/>
          <w:lang w:val="en-US" w:eastAsia="it-IT"/>
        </w:rPr>
        <w:t>s</w:t>
      </w:r>
      <w:r w:rsidRPr="00712BF4">
        <w:rPr>
          <w:rFonts w:ascii="Times New Roman" w:eastAsia="Times New Roman" w:hAnsi="Times New Roman" w:cs="Times New Roman"/>
          <w:color w:val="FF0000"/>
          <w:sz w:val="24"/>
          <w:szCs w:val="24"/>
          <w:lang w:val="en-US" w:eastAsia="it-IT"/>
        </w:rPr>
        <w:t xml:space="preserve"> of specific indications by regional and national authorities for necessary infrastructural and organizational investments can leave CAR</w:t>
      </w:r>
      <w:r w:rsidR="007C0FF7">
        <w:rPr>
          <w:rFonts w:ascii="Times New Roman" w:eastAsia="Times New Roman" w:hAnsi="Times New Roman" w:cs="Times New Roman"/>
          <w:color w:val="FF0000"/>
          <w:sz w:val="24"/>
          <w:szCs w:val="24"/>
          <w:lang w:val="en-US" w:eastAsia="it-IT"/>
        </w:rPr>
        <w:t>-</w:t>
      </w:r>
      <w:r w:rsidRPr="00712BF4">
        <w:rPr>
          <w:rFonts w:ascii="Times New Roman" w:eastAsia="Times New Roman" w:hAnsi="Times New Roman" w:cs="Times New Roman"/>
          <w:color w:val="FF0000"/>
          <w:sz w:val="24"/>
          <w:szCs w:val="24"/>
          <w:lang w:val="en-US" w:eastAsia="it-IT"/>
        </w:rPr>
        <w:t>T centers carrying investment costs by themselves.</w:t>
      </w:r>
    </w:p>
    <w:p w14:paraId="135B90C4" w14:textId="77777777" w:rsidR="00712BF4" w:rsidRPr="00712BF4" w:rsidRDefault="00712BF4" w:rsidP="00712BF4">
      <w:pPr>
        <w:spacing w:after="0" w:line="240" w:lineRule="auto"/>
        <w:jc w:val="both"/>
        <w:rPr>
          <w:rFonts w:ascii="Times New Roman" w:eastAsia="Times New Roman" w:hAnsi="Times New Roman" w:cs="Times New Roman"/>
          <w:color w:val="FF0000"/>
          <w:sz w:val="24"/>
          <w:szCs w:val="24"/>
          <w:lang w:val="en-US" w:eastAsia="it-IT"/>
        </w:rPr>
      </w:pPr>
      <w:r w:rsidRPr="00712BF4">
        <w:rPr>
          <w:rFonts w:ascii="Times New Roman" w:eastAsia="Times New Roman" w:hAnsi="Times New Roman" w:cs="Times New Roman"/>
          <w:color w:val="FF0000"/>
          <w:sz w:val="24"/>
          <w:szCs w:val="24"/>
          <w:lang w:val="en-US" w:eastAsia="it-IT"/>
        </w:rPr>
        <w:t>The economic and organizational analysis presented may support healthcare organization since are currently facing financial sustainability challenges, that are amplified in case of insufficient per-patient funding tariff for CAR T-cell therapy procedures.</w:t>
      </w:r>
    </w:p>
    <w:p w14:paraId="49E96947" w14:textId="3ACD629B" w:rsidR="00712BF4" w:rsidRPr="00712BF4" w:rsidRDefault="00712BF4" w:rsidP="00EB37D9">
      <w:pPr>
        <w:spacing w:after="0" w:line="240" w:lineRule="auto"/>
        <w:jc w:val="both"/>
        <w:rPr>
          <w:rFonts w:ascii="Times New Roman" w:eastAsia="Times New Roman" w:hAnsi="Times New Roman" w:cs="Times New Roman"/>
          <w:color w:val="FF0000"/>
          <w:sz w:val="24"/>
          <w:szCs w:val="24"/>
          <w:lang w:val="en-US" w:eastAsia="it-IT"/>
        </w:rPr>
      </w:pPr>
    </w:p>
    <w:p w14:paraId="4CF50072" w14:textId="77777777" w:rsidR="00D078D2" w:rsidRPr="00712BF4" w:rsidRDefault="00D078D2" w:rsidP="00EB37D9">
      <w:pPr>
        <w:spacing w:after="0" w:line="240" w:lineRule="auto"/>
        <w:jc w:val="both"/>
        <w:rPr>
          <w:rFonts w:ascii="Times New Roman" w:eastAsia="Times New Roman" w:hAnsi="Times New Roman" w:cs="Times New Roman"/>
          <w:color w:val="FF0000"/>
          <w:sz w:val="24"/>
          <w:szCs w:val="24"/>
          <w:lang w:val="en-US" w:eastAsia="it-IT"/>
        </w:rPr>
      </w:pPr>
    </w:p>
    <w:p w14:paraId="040C0286" w14:textId="77777777" w:rsidR="00EB37D9" w:rsidRPr="00712BF4" w:rsidRDefault="00EB37D9" w:rsidP="00EB37D9">
      <w:pPr>
        <w:spacing w:after="0" w:line="240" w:lineRule="auto"/>
        <w:jc w:val="both"/>
        <w:rPr>
          <w:rFonts w:ascii="Times New Roman" w:eastAsia="Times New Roman" w:hAnsi="Times New Roman" w:cs="Times New Roman"/>
          <w:color w:val="FF0000"/>
          <w:sz w:val="24"/>
          <w:szCs w:val="24"/>
          <w:lang w:val="en-US" w:eastAsia="it-IT"/>
        </w:rPr>
      </w:pPr>
    </w:p>
    <w:bookmarkEnd w:id="2"/>
    <w:p w14:paraId="05709E3E" w14:textId="472E48E6" w:rsidR="005434B5" w:rsidRPr="004C63FF" w:rsidRDefault="005434B5" w:rsidP="0055001D">
      <w:pPr>
        <w:spacing w:after="0" w:line="240" w:lineRule="auto"/>
        <w:jc w:val="both"/>
        <w:rPr>
          <w:rFonts w:ascii="Times New Roman" w:eastAsia="Times New Roman" w:hAnsi="Times New Roman" w:cs="Times New Roman"/>
          <w:color w:val="FF0000"/>
          <w:sz w:val="24"/>
          <w:szCs w:val="24"/>
          <w:lang w:val="en-US" w:eastAsia="it-IT"/>
        </w:rPr>
      </w:pPr>
      <w:r w:rsidRPr="00E67B1F">
        <w:rPr>
          <w:rFonts w:ascii="Times New Roman" w:eastAsia="Times New Roman" w:hAnsi="Times New Roman" w:cs="Times New Roman"/>
          <w:color w:val="FF0000"/>
          <w:sz w:val="24"/>
          <w:szCs w:val="24"/>
          <w:lang w:val="en-US" w:eastAsia="it-IT"/>
        </w:rPr>
        <w:t>We added these considerations in the Conclusion section of the revised manuscript.</w:t>
      </w:r>
    </w:p>
    <w:p w14:paraId="516920B6" w14:textId="77777777" w:rsidR="00B10AB7" w:rsidRPr="00712BF4" w:rsidRDefault="00B10AB7" w:rsidP="00B10AB7">
      <w:pPr>
        <w:spacing w:after="0" w:line="240" w:lineRule="auto"/>
        <w:jc w:val="both"/>
        <w:rPr>
          <w:rFonts w:ascii="Times New Roman" w:eastAsia="Times New Roman" w:hAnsi="Times New Roman" w:cs="Times New Roman"/>
          <w:color w:val="FF0000"/>
          <w:sz w:val="24"/>
          <w:szCs w:val="24"/>
          <w:lang w:val="en-US" w:eastAsia="it-IT"/>
        </w:rPr>
      </w:pPr>
    </w:p>
    <w:p w14:paraId="05D683CD" w14:textId="77777777" w:rsidR="00710A5D" w:rsidRPr="00B10AB7" w:rsidRDefault="00710A5D">
      <w:pPr>
        <w:rPr>
          <w:lang w:val="en-US"/>
        </w:rPr>
      </w:pPr>
    </w:p>
    <w:sectPr w:rsidR="00710A5D" w:rsidRPr="00B10AB7">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1C49" w14:textId="77777777" w:rsidR="00F84EC9" w:rsidRDefault="00F84EC9" w:rsidP="00B90332">
      <w:pPr>
        <w:spacing w:after="0" w:line="240" w:lineRule="auto"/>
      </w:pPr>
      <w:r>
        <w:separator/>
      </w:r>
    </w:p>
  </w:endnote>
  <w:endnote w:type="continuationSeparator" w:id="0">
    <w:p w14:paraId="6002BAD9" w14:textId="77777777" w:rsidR="00F84EC9" w:rsidRDefault="00F84EC9" w:rsidP="00B90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355708"/>
      <w:docPartObj>
        <w:docPartGallery w:val="Page Numbers (Bottom of Page)"/>
        <w:docPartUnique/>
      </w:docPartObj>
    </w:sdtPr>
    <w:sdtContent>
      <w:p w14:paraId="30F5E503" w14:textId="3F71997E" w:rsidR="00B90332" w:rsidRDefault="00B90332">
        <w:pPr>
          <w:pStyle w:val="Pidipagina"/>
          <w:jc w:val="center"/>
        </w:pPr>
        <w:r>
          <w:fldChar w:fldCharType="begin"/>
        </w:r>
        <w:r>
          <w:instrText>PAGE   \* MERGEFORMAT</w:instrText>
        </w:r>
        <w:r>
          <w:fldChar w:fldCharType="separate"/>
        </w:r>
        <w:r>
          <w:t>2</w:t>
        </w:r>
        <w:r>
          <w:fldChar w:fldCharType="end"/>
        </w:r>
      </w:p>
    </w:sdtContent>
  </w:sdt>
  <w:p w14:paraId="26AADD48" w14:textId="77777777" w:rsidR="00B90332" w:rsidRDefault="00B9033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E51A9" w14:textId="77777777" w:rsidR="00F84EC9" w:rsidRDefault="00F84EC9" w:rsidP="00B90332">
      <w:pPr>
        <w:spacing w:after="0" w:line="240" w:lineRule="auto"/>
      </w:pPr>
      <w:r>
        <w:separator/>
      </w:r>
    </w:p>
  </w:footnote>
  <w:footnote w:type="continuationSeparator" w:id="0">
    <w:p w14:paraId="367101AC" w14:textId="77777777" w:rsidR="00F84EC9" w:rsidRDefault="00F84EC9" w:rsidP="00B903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36"/>
    <w:rsid w:val="000E4295"/>
    <w:rsid w:val="001158F8"/>
    <w:rsid w:val="00172A28"/>
    <w:rsid w:val="00184104"/>
    <w:rsid w:val="001C0CC6"/>
    <w:rsid w:val="00257AA4"/>
    <w:rsid w:val="002A3400"/>
    <w:rsid w:val="002B7E03"/>
    <w:rsid w:val="002E71BC"/>
    <w:rsid w:val="00326770"/>
    <w:rsid w:val="004259D4"/>
    <w:rsid w:val="00442BF0"/>
    <w:rsid w:val="00465FDC"/>
    <w:rsid w:val="004C63FF"/>
    <w:rsid w:val="004D3F34"/>
    <w:rsid w:val="004E442E"/>
    <w:rsid w:val="00512CF5"/>
    <w:rsid w:val="00542A1B"/>
    <w:rsid w:val="005434B5"/>
    <w:rsid w:val="0055001D"/>
    <w:rsid w:val="0065061A"/>
    <w:rsid w:val="00710A5D"/>
    <w:rsid w:val="00712BF4"/>
    <w:rsid w:val="00774492"/>
    <w:rsid w:val="007B583A"/>
    <w:rsid w:val="007C0FF7"/>
    <w:rsid w:val="008A1A36"/>
    <w:rsid w:val="009321D6"/>
    <w:rsid w:val="00A968B5"/>
    <w:rsid w:val="00AD0EE7"/>
    <w:rsid w:val="00AE0EE6"/>
    <w:rsid w:val="00B10AB7"/>
    <w:rsid w:val="00B90332"/>
    <w:rsid w:val="00BD6FE4"/>
    <w:rsid w:val="00C106A4"/>
    <w:rsid w:val="00C22A24"/>
    <w:rsid w:val="00C510A4"/>
    <w:rsid w:val="00CB2804"/>
    <w:rsid w:val="00CC303E"/>
    <w:rsid w:val="00D05DD1"/>
    <w:rsid w:val="00D078D2"/>
    <w:rsid w:val="00D85518"/>
    <w:rsid w:val="00E465C6"/>
    <w:rsid w:val="00E67B1F"/>
    <w:rsid w:val="00E67C50"/>
    <w:rsid w:val="00E81428"/>
    <w:rsid w:val="00EB37D9"/>
    <w:rsid w:val="00F41C1F"/>
    <w:rsid w:val="00F84EC9"/>
    <w:rsid w:val="00FB7E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3F66C"/>
  <w15:chartTrackingRefBased/>
  <w15:docId w15:val="{9CD831FA-22FC-4997-A4E8-5A127CA2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0AB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wtze">
    <w:name w:val="hwtze"/>
    <w:basedOn w:val="Carpredefinitoparagrafo"/>
    <w:rsid w:val="00774492"/>
  </w:style>
  <w:style w:type="character" w:customStyle="1" w:styleId="rynqvb">
    <w:name w:val="rynqvb"/>
    <w:basedOn w:val="Carpredefinitoparagrafo"/>
    <w:rsid w:val="00774492"/>
  </w:style>
  <w:style w:type="paragraph" w:styleId="Revisione">
    <w:name w:val="Revision"/>
    <w:hidden/>
    <w:uiPriority w:val="99"/>
    <w:semiHidden/>
    <w:rsid w:val="00257AA4"/>
    <w:pPr>
      <w:spacing w:after="0" w:line="240" w:lineRule="auto"/>
    </w:pPr>
  </w:style>
  <w:style w:type="paragraph" w:customStyle="1" w:styleId="MDPI31text">
    <w:name w:val="MDPI_3.1_text"/>
    <w:qFormat/>
    <w:rsid w:val="00E81428"/>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pf0">
    <w:name w:val="pf0"/>
    <w:basedOn w:val="Normale"/>
    <w:rsid w:val="00512CF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f01">
    <w:name w:val="cf01"/>
    <w:basedOn w:val="Carpredefinitoparagrafo"/>
    <w:rsid w:val="00512CF5"/>
    <w:rPr>
      <w:rFonts w:ascii="Segoe UI" w:hAnsi="Segoe UI" w:cs="Segoe UI" w:hint="default"/>
      <w:color w:val="202020"/>
      <w:sz w:val="18"/>
      <w:szCs w:val="18"/>
      <w:shd w:val="clear" w:color="auto" w:fill="FFFFFF"/>
    </w:rPr>
  </w:style>
  <w:style w:type="character" w:customStyle="1" w:styleId="cf11">
    <w:name w:val="cf11"/>
    <w:basedOn w:val="Carpredefinitoparagrafo"/>
    <w:rsid w:val="00512CF5"/>
    <w:rPr>
      <w:rFonts w:ascii="Segoe UI" w:hAnsi="Segoe UI" w:cs="Segoe UI" w:hint="default"/>
      <w:sz w:val="18"/>
      <w:szCs w:val="18"/>
    </w:rPr>
  </w:style>
  <w:style w:type="character" w:styleId="Rimandocommento">
    <w:name w:val="annotation reference"/>
    <w:basedOn w:val="Carpredefinitoparagrafo"/>
    <w:uiPriority w:val="99"/>
    <w:semiHidden/>
    <w:unhideWhenUsed/>
    <w:rsid w:val="00512CF5"/>
    <w:rPr>
      <w:sz w:val="16"/>
      <w:szCs w:val="16"/>
    </w:rPr>
  </w:style>
  <w:style w:type="paragraph" w:styleId="Testocommento">
    <w:name w:val="annotation text"/>
    <w:basedOn w:val="Normale"/>
    <w:link w:val="TestocommentoCarattere"/>
    <w:uiPriority w:val="99"/>
    <w:unhideWhenUsed/>
    <w:rsid w:val="00512CF5"/>
    <w:pPr>
      <w:spacing w:line="240" w:lineRule="auto"/>
    </w:pPr>
    <w:rPr>
      <w:sz w:val="20"/>
      <w:szCs w:val="20"/>
    </w:rPr>
  </w:style>
  <w:style w:type="character" w:customStyle="1" w:styleId="TestocommentoCarattere">
    <w:name w:val="Testo commento Carattere"/>
    <w:basedOn w:val="Carpredefinitoparagrafo"/>
    <w:link w:val="Testocommento"/>
    <w:uiPriority w:val="99"/>
    <w:rsid w:val="00512CF5"/>
    <w:rPr>
      <w:sz w:val="20"/>
      <w:szCs w:val="20"/>
    </w:rPr>
  </w:style>
  <w:style w:type="paragraph" w:styleId="Soggettocommento">
    <w:name w:val="annotation subject"/>
    <w:basedOn w:val="Testocommento"/>
    <w:next w:val="Testocommento"/>
    <w:link w:val="SoggettocommentoCarattere"/>
    <w:uiPriority w:val="99"/>
    <w:semiHidden/>
    <w:unhideWhenUsed/>
    <w:rsid w:val="00512CF5"/>
    <w:rPr>
      <w:b/>
      <w:bCs/>
    </w:rPr>
  </w:style>
  <w:style w:type="character" w:customStyle="1" w:styleId="SoggettocommentoCarattere">
    <w:name w:val="Soggetto commento Carattere"/>
    <w:basedOn w:val="TestocommentoCarattere"/>
    <w:link w:val="Soggettocommento"/>
    <w:uiPriority w:val="99"/>
    <w:semiHidden/>
    <w:rsid w:val="00512CF5"/>
    <w:rPr>
      <w:b/>
      <w:bCs/>
      <w:sz w:val="20"/>
      <w:szCs w:val="20"/>
    </w:rPr>
  </w:style>
  <w:style w:type="paragraph" w:styleId="Intestazione">
    <w:name w:val="header"/>
    <w:basedOn w:val="Normale"/>
    <w:link w:val="IntestazioneCarattere"/>
    <w:uiPriority w:val="99"/>
    <w:unhideWhenUsed/>
    <w:rsid w:val="00B903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90332"/>
  </w:style>
  <w:style w:type="paragraph" w:styleId="Pidipagina">
    <w:name w:val="footer"/>
    <w:basedOn w:val="Normale"/>
    <w:link w:val="PidipaginaCarattere"/>
    <w:uiPriority w:val="99"/>
    <w:unhideWhenUsed/>
    <w:rsid w:val="00B903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90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03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1445</Words>
  <Characters>8241</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Garagiola</dc:creator>
  <cp:keywords/>
  <dc:description/>
  <cp:lastModifiedBy>Elisabetta Garagiola</cp:lastModifiedBy>
  <cp:revision>9</cp:revision>
  <dcterms:created xsi:type="dcterms:W3CDTF">2023-02-10T15:19:00Z</dcterms:created>
  <dcterms:modified xsi:type="dcterms:W3CDTF">2023-02-10T16:24:00Z</dcterms:modified>
</cp:coreProperties>
</file>