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EC230" w14:textId="52A263BF" w:rsidR="00C90885" w:rsidRPr="00C90885" w:rsidRDefault="00C90885" w:rsidP="00E17FF2">
      <w:pPr>
        <w:jc w:val="both"/>
        <w:rPr>
          <w:rFonts w:ascii="Times New Roman" w:hAnsi="Times New Roman" w:cs="Times New Roman"/>
          <w:sz w:val="24"/>
          <w:lang w:val="en-US"/>
        </w:rPr>
      </w:pPr>
      <w:r>
        <w:rPr>
          <w:rFonts w:ascii="Times New Roman" w:hAnsi="Times New Roman" w:cs="Times New Roman"/>
          <w:sz w:val="24"/>
          <w:lang w:val="en-US"/>
        </w:rPr>
        <w:t>#2 </w:t>
      </w:r>
      <w:r w:rsidRPr="00C90885">
        <w:rPr>
          <w:rFonts w:ascii="Times New Roman" w:hAnsi="Times New Roman" w:cs="Times New Roman"/>
          <w:sz w:val="24"/>
          <w:lang w:val="en-US"/>
        </w:rPr>
        <w:t>Comments to Author</w:t>
      </w:r>
    </w:p>
    <w:p w14:paraId="25ECA247"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The author proposed the manuscript entitled “Indium oxide powder synthesis in a low-current </w:t>
      </w:r>
    </w:p>
    <w:p w14:paraId="021A3492"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discharge plasma at atmospheric pressure”. The manuscript is well written and can be suitable </w:t>
      </w:r>
    </w:p>
    <w:p w14:paraId="425F700C"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for acceptance, but there are some problems in this work preventing it from further consideration. </w:t>
      </w:r>
    </w:p>
    <w:p w14:paraId="625A603D"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The following are some points that might be useful to refine the context.</w:t>
      </w:r>
    </w:p>
    <w:p w14:paraId="402AF9DF" w14:textId="003FCA99" w:rsidR="00C90885" w:rsidRPr="00DF176A"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Category</w:t>
      </w:r>
      <w:r w:rsidRPr="00DF176A">
        <w:rPr>
          <w:rFonts w:ascii="Times New Roman" w:hAnsi="Times New Roman" w:cs="Times New Roman"/>
          <w:sz w:val="24"/>
          <w:lang w:val="en-US"/>
        </w:rPr>
        <w:t>: “</w:t>
      </w:r>
      <w:r w:rsidRPr="00C90885">
        <w:rPr>
          <w:rFonts w:ascii="Times New Roman" w:hAnsi="Times New Roman" w:cs="Times New Roman"/>
          <w:sz w:val="24"/>
          <w:lang w:val="en-US"/>
        </w:rPr>
        <w:t>Major</w:t>
      </w:r>
      <w:r w:rsidRPr="00DF176A">
        <w:rPr>
          <w:rFonts w:ascii="Times New Roman" w:hAnsi="Times New Roman" w:cs="Times New Roman"/>
          <w:sz w:val="24"/>
          <w:lang w:val="en-US"/>
        </w:rPr>
        <w:t xml:space="preserve"> </w:t>
      </w:r>
      <w:r w:rsidRPr="00C90885">
        <w:rPr>
          <w:rFonts w:ascii="Times New Roman" w:hAnsi="Times New Roman" w:cs="Times New Roman"/>
          <w:sz w:val="24"/>
          <w:lang w:val="en-US"/>
        </w:rPr>
        <w:t>revision</w:t>
      </w:r>
      <w:r w:rsidRPr="00DF176A">
        <w:rPr>
          <w:rFonts w:ascii="Times New Roman" w:hAnsi="Times New Roman" w:cs="Times New Roman"/>
          <w:sz w:val="24"/>
          <w:lang w:val="en-US"/>
        </w:rPr>
        <w:t>”</w:t>
      </w:r>
    </w:p>
    <w:p w14:paraId="2A4BFA71" w14:textId="3FD396FF" w:rsidR="001765BB" w:rsidRPr="00DF176A" w:rsidRDefault="001765BB" w:rsidP="00E17FF2">
      <w:pPr>
        <w:jc w:val="both"/>
        <w:rPr>
          <w:rFonts w:ascii="Times New Roman" w:hAnsi="Times New Roman" w:cs="Times New Roman"/>
          <w:sz w:val="24"/>
          <w:lang w:val="en-US"/>
        </w:rPr>
      </w:pPr>
    </w:p>
    <w:p w14:paraId="3354839D" w14:textId="06B0C911" w:rsidR="001765BB" w:rsidRPr="0091475E" w:rsidRDefault="00FA1913" w:rsidP="00E17FF2">
      <w:pPr>
        <w:jc w:val="both"/>
        <w:rPr>
          <w:rFonts w:ascii="Times New Roman" w:hAnsi="Times New Roman" w:cs="Times New Roman"/>
          <w:color w:val="FF0000"/>
          <w:sz w:val="24"/>
          <w:lang w:val="en-US"/>
        </w:rPr>
      </w:pPr>
      <w:r w:rsidRPr="0091475E">
        <w:rPr>
          <w:rFonts w:ascii="Times New Roman" w:hAnsi="Times New Roman" w:cs="Times New Roman"/>
          <w:color w:val="FF0000"/>
          <w:sz w:val="24"/>
          <w:lang w:val="en-US"/>
        </w:rPr>
        <w:t>Thanks for the valuable comments. The answers are given here. Corrections in the text of the manus</w:t>
      </w:r>
      <w:r w:rsidR="0091475E">
        <w:rPr>
          <w:rFonts w:ascii="Times New Roman" w:hAnsi="Times New Roman" w:cs="Times New Roman"/>
          <w:color w:val="FF0000"/>
          <w:sz w:val="24"/>
          <w:lang w:val="en-US"/>
        </w:rPr>
        <w:t>cript are highlighted in red</w:t>
      </w:r>
      <w:r w:rsidRPr="0091475E">
        <w:rPr>
          <w:rFonts w:ascii="Times New Roman" w:hAnsi="Times New Roman" w:cs="Times New Roman"/>
          <w:color w:val="FF0000"/>
          <w:sz w:val="24"/>
          <w:lang w:val="en-US"/>
        </w:rPr>
        <w:t>.</w:t>
      </w:r>
    </w:p>
    <w:p w14:paraId="4BC0C790"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Comment:</w:t>
      </w:r>
    </w:p>
    <w:p w14:paraId="3DB4BA33"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1. There is a lack of correlation in the introduction section, I strongly recommend the author </w:t>
      </w:r>
    </w:p>
    <w:p w14:paraId="59581D07"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rewrite the introduction starting with the In2O3 material property or background, what other </w:t>
      </w:r>
    </w:p>
    <w:p w14:paraId="245E81F7"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competitive wide bandgap materials have been studied so far, the need for In2O3 or its </w:t>
      </w:r>
    </w:p>
    <w:p w14:paraId="58ACB433"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advantages of it over other semiconducting materials, previously used synthesis technique for </w:t>
      </w:r>
    </w:p>
    <w:p w14:paraId="7489EFB3"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In2O3, economic or another specific advantage of the present plasma technique, and so on.</w:t>
      </w:r>
    </w:p>
    <w:p w14:paraId="4B0A8DE2" w14:textId="77777777" w:rsidR="00C90885" w:rsidRPr="00C90885" w:rsidRDefault="00C90885" w:rsidP="00E17FF2">
      <w:pPr>
        <w:jc w:val="both"/>
        <w:rPr>
          <w:rFonts w:ascii="Times New Roman" w:hAnsi="Times New Roman" w:cs="Times New Roman"/>
          <w:sz w:val="24"/>
          <w:lang w:val="en-US"/>
        </w:rPr>
      </w:pPr>
    </w:p>
    <w:p w14:paraId="6ABDAACC"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2. What is the main novelty of this work, and what are the material's basic physical or </w:t>
      </w:r>
    </w:p>
    <w:p w14:paraId="094E4F38"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electrical properties? I would suggest the author accredit the related In2O3 article in the </w:t>
      </w:r>
    </w:p>
    <w:p w14:paraId="1C41DB88"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introduction section.</w:t>
      </w:r>
    </w:p>
    <w:p w14:paraId="4677E5C5" w14:textId="00F12391" w:rsidR="007600C9" w:rsidRPr="0091475E" w:rsidRDefault="00FA1913" w:rsidP="00E17FF2">
      <w:pPr>
        <w:jc w:val="both"/>
        <w:rPr>
          <w:rFonts w:ascii="Times New Roman" w:hAnsi="Times New Roman" w:cs="Times New Roman"/>
          <w:color w:val="FF0000"/>
          <w:sz w:val="24"/>
          <w:lang w:val="en-US"/>
        </w:rPr>
      </w:pPr>
      <w:r w:rsidRPr="0091475E">
        <w:rPr>
          <w:rFonts w:ascii="Times New Roman" w:hAnsi="Times New Roman" w:cs="Times New Roman"/>
          <w:color w:val="FF0000"/>
          <w:sz w:val="24"/>
          <w:lang w:val="en-US"/>
        </w:rPr>
        <w:t>According to the first and second points, the section "Introduction" is supplemented with information in accordance with these comments, including additional references to works related to this study.</w:t>
      </w:r>
    </w:p>
    <w:p w14:paraId="3DEE13D8" w14:textId="77777777" w:rsidR="00FA1913" w:rsidRPr="00FA1913" w:rsidRDefault="00FA1913" w:rsidP="00E17FF2">
      <w:pPr>
        <w:jc w:val="both"/>
        <w:rPr>
          <w:rFonts w:ascii="Times New Roman" w:hAnsi="Times New Roman" w:cs="Times New Roman"/>
          <w:sz w:val="24"/>
          <w:lang w:val="en-US"/>
        </w:rPr>
      </w:pPr>
    </w:p>
    <w:p w14:paraId="258FAF20"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3. It would be more attractive for the readers if the author modified the eye-catching </w:t>
      </w:r>
    </w:p>
    <w:p w14:paraId="143E1361"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schematic Figure 1.</w:t>
      </w:r>
    </w:p>
    <w:p w14:paraId="6EEC890F" w14:textId="64DFFC78" w:rsidR="007600C9" w:rsidRPr="00C90885" w:rsidRDefault="00B24B08" w:rsidP="00E17FF2">
      <w:pPr>
        <w:jc w:val="both"/>
        <w:rPr>
          <w:rFonts w:ascii="Times New Roman" w:hAnsi="Times New Roman" w:cs="Times New Roman"/>
          <w:sz w:val="24"/>
          <w:lang w:val="en-US"/>
        </w:rPr>
      </w:pPr>
      <w:r w:rsidRPr="00B24B08">
        <w:rPr>
          <w:rFonts w:ascii="Times New Roman" w:hAnsi="Times New Roman" w:cs="Times New Roman"/>
          <w:color w:val="FF0000"/>
          <w:sz w:val="24"/>
          <w:lang w:val="en-US"/>
        </w:rPr>
        <w:t>The figure has been modified.</w:t>
      </w:r>
    </w:p>
    <w:p w14:paraId="2C7A1EEC"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4. Please check the Gas flow rate description is it really “1 l/min.”? usually gas flow rate is </w:t>
      </w:r>
    </w:p>
    <w:p w14:paraId="6400FD6D"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described in SCCM standards.</w:t>
      </w:r>
    </w:p>
    <w:p w14:paraId="480064D4" w14:textId="59FF01B7" w:rsidR="006021EA" w:rsidRDefault="00077C65" w:rsidP="00E17FF2">
      <w:pPr>
        <w:jc w:val="both"/>
        <w:rPr>
          <w:rFonts w:ascii="Times New Roman" w:hAnsi="Times New Roman" w:cs="Times New Roman"/>
          <w:sz w:val="24"/>
          <w:lang w:val="en-US"/>
        </w:rPr>
      </w:pPr>
      <w:r w:rsidRPr="00077C65">
        <w:rPr>
          <w:rFonts w:ascii="Times New Roman" w:hAnsi="Times New Roman" w:cs="Times New Roman"/>
          <w:color w:val="FF0000"/>
          <w:sz w:val="24"/>
          <w:lang w:val="en-US"/>
        </w:rPr>
        <w:t>Text has been corrected.</w:t>
      </w:r>
    </w:p>
    <w:p w14:paraId="1507398F" w14:textId="519E7BCE"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5. Is it possible for the author to measure or estimate the surface tension of the molten metal?</w:t>
      </w:r>
    </w:p>
    <w:p w14:paraId="233EC48C" w14:textId="77777777" w:rsidR="00535D57" w:rsidRPr="00522182" w:rsidRDefault="006021EA"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In accordance with this comment, the surface tension of molten indium was estimated. A related sentence and a link to the corresponding work, which describes the experimental technique for measuring this parameter, has been added to the text of the manuscript.</w:t>
      </w:r>
    </w:p>
    <w:p w14:paraId="7FED2F32" w14:textId="06FBB06D" w:rsidR="006021EA" w:rsidRPr="00522182" w:rsidRDefault="00535D57"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lastRenderedPageBreak/>
        <w:t xml:space="preserve">The surface tension is 518 </w:t>
      </w:r>
      <w:proofErr w:type="spellStart"/>
      <w:r w:rsidRPr="00522182">
        <w:rPr>
          <w:rFonts w:ascii="Times New Roman" w:hAnsi="Times New Roman" w:cs="Times New Roman"/>
          <w:color w:val="FF0000"/>
          <w:sz w:val="24"/>
          <w:lang w:val="en-US"/>
        </w:rPr>
        <w:t>mN</w:t>
      </w:r>
      <w:proofErr w:type="spellEnd"/>
      <w:r w:rsidRPr="00522182">
        <w:rPr>
          <w:rFonts w:ascii="Times New Roman" w:hAnsi="Times New Roman" w:cs="Times New Roman"/>
          <w:color w:val="FF0000"/>
          <w:sz w:val="24"/>
          <w:lang w:val="en-US"/>
        </w:rPr>
        <w:t>/m, which corresponds to a surface energy of 5.18 10</w:t>
      </w:r>
      <w:r w:rsidRPr="00522182">
        <w:rPr>
          <w:rFonts w:ascii="Times New Roman" w:hAnsi="Times New Roman" w:cs="Times New Roman"/>
          <w:color w:val="FF0000"/>
          <w:sz w:val="24"/>
          <w:vertAlign w:val="superscript"/>
          <w:lang w:val="en-US"/>
        </w:rPr>
        <w:t>-5</w:t>
      </w:r>
      <w:r w:rsidRPr="00522182">
        <w:rPr>
          <w:rFonts w:ascii="Times New Roman" w:hAnsi="Times New Roman" w:cs="Times New Roman"/>
          <w:color w:val="FF0000"/>
          <w:sz w:val="24"/>
          <w:lang w:val="en-US"/>
        </w:rPr>
        <w:t> J/cm</w:t>
      </w:r>
      <w:r w:rsidRPr="00522182">
        <w:rPr>
          <w:rFonts w:ascii="Times New Roman" w:hAnsi="Times New Roman" w:cs="Times New Roman"/>
          <w:color w:val="FF0000"/>
          <w:sz w:val="24"/>
          <w:vertAlign w:val="superscript"/>
          <w:lang w:val="en-US"/>
        </w:rPr>
        <w:t>2</w:t>
      </w:r>
      <w:r w:rsidRPr="00522182">
        <w:rPr>
          <w:rFonts w:ascii="Times New Roman" w:hAnsi="Times New Roman" w:cs="Times New Roman"/>
          <w:color w:val="FF0000"/>
          <w:sz w:val="24"/>
          <w:lang w:val="en-US"/>
        </w:rPr>
        <w:t xml:space="preserve">. It is easy to estimate the energy density dissipated near the working surface of the cathode in one pulse of the discharge current. For example, when the discharge operates in an argon flow with a current of 670 mA, at a voltage of 180 V, and a pulse duration of 10 </w:t>
      </w:r>
      <w:r w:rsidRPr="00522182">
        <w:rPr>
          <w:rFonts w:ascii="Times New Roman" w:hAnsi="Times New Roman" w:cs="Times New Roman"/>
          <w:color w:val="FF0000"/>
          <w:sz w:val="24"/>
        </w:rPr>
        <w:t>μ</w:t>
      </w:r>
      <w:r w:rsidRPr="00522182">
        <w:rPr>
          <w:rFonts w:ascii="Times New Roman" w:hAnsi="Times New Roman" w:cs="Times New Roman"/>
          <w:color w:val="FF0000"/>
          <w:sz w:val="24"/>
          <w:lang w:val="en-US"/>
        </w:rPr>
        <w:t>s, with an active cathode surface area equal to the area of a hemisphere with a radius of 4 mm - 0.25 cm</w:t>
      </w:r>
      <w:r w:rsidRPr="00522182">
        <w:rPr>
          <w:rFonts w:ascii="Times New Roman" w:hAnsi="Times New Roman" w:cs="Times New Roman"/>
          <w:color w:val="FF0000"/>
          <w:sz w:val="24"/>
          <w:vertAlign w:val="superscript"/>
          <w:lang w:val="en-US"/>
        </w:rPr>
        <w:t>2</w:t>
      </w:r>
      <w:r w:rsidRPr="00522182">
        <w:rPr>
          <w:rFonts w:ascii="Times New Roman" w:hAnsi="Times New Roman" w:cs="Times New Roman"/>
          <w:color w:val="FF0000"/>
          <w:sz w:val="24"/>
          <w:lang w:val="en-US"/>
        </w:rPr>
        <w:t>, it is approximately 480 10</w:t>
      </w:r>
      <w:r w:rsidRPr="00522182">
        <w:rPr>
          <w:rFonts w:ascii="Times New Roman" w:hAnsi="Times New Roman" w:cs="Times New Roman"/>
          <w:color w:val="FF0000"/>
          <w:sz w:val="24"/>
          <w:vertAlign w:val="superscript"/>
          <w:lang w:val="en-US"/>
        </w:rPr>
        <w:t>-5</w:t>
      </w:r>
      <w:r w:rsidRPr="00522182">
        <w:rPr>
          <w:rFonts w:ascii="Times New Roman" w:hAnsi="Times New Roman" w:cs="Times New Roman"/>
          <w:color w:val="FF0000"/>
          <w:sz w:val="24"/>
          <w:lang w:val="en-US"/>
        </w:rPr>
        <w:t> J/cm</w:t>
      </w:r>
      <w:r w:rsidRPr="00522182">
        <w:rPr>
          <w:rFonts w:ascii="Times New Roman" w:hAnsi="Times New Roman" w:cs="Times New Roman"/>
          <w:color w:val="FF0000"/>
          <w:sz w:val="24"/>
          <w:vertAlign w:val="superscript"/>
          <w:lang w:val="en-US"/>
        </w:rPr>
        <w:t>2</w:t>
      </w:r>
      <w:r w:rsidRPr="00522182">
        <w:rPr>
          <w:rFonts w:ascii="Times New Roman" w:hAnsi="Times New Roman" w:cs="Times New Roman"/>
          <w:color w:val="FF0000"/>
          <w:sz w:val="24"/>
          <w:lang w:val="en-US"/>
        </w:rPr>
        <w:t xml:space="preserve"> . Thus, it can be concluded that sufficient energy is imparted to the surface of the meniscus formed by molten indium to overcome the surface tension.</w:t>
      </w:r>
    </w:p>
    <w:p w14:paraId="5137D932" w14:textId="35BF1DF6" w:rsidR="00C90885" w:rsidRPr="004B77F7" w:rsidRDefault="00C90885" w:rsidP="00E17FF2">
      <w:pPr>
        <w:jc w:val="both"/>
        <w:rPr>
          <w:rFonts w:ascii="Times New Roman" w:hAnsi="Times New Roman" w:cs="Times New Roman"/>
          <w:sz w:val="24"/>
          <w:lang w:val="en-US"/>
        </w:rPr>
      </w:pPr>
      <w:r w:rsidRPr="004B77F7">
        <w:rPr>
          <w:rFonts w:ascii="Times New Roman" w:hAnsi="Times New Roman" w:cs="Times New Roman"/>
          <w:sz w:val="24"/>
          <w:lang w:val="en-US"/>
        </w:rPr>
        <w:t xml:space="preserve">6. What is the range of applied current for the JEM 2100 transmission electron </w:t>
      </w:r>
      <w:proofErr w:type="gramStart"/>
      <w:r w:rsidRPr="004B77F7">
        <w:rPr>
          <w:rFonts w:ascii="Times New Roman" w:hAnsi="Times New Roman" w:cs="Times New Roman"/>
          <w:sz w:val="24"/>
          <w:lang w:val="en-US"/>
        </w:rPr>
        <w:t>microscope,</w:t>
      </w:r>
      <w:proofErr w:type="gramEnd"/>
      <w:r w:rsidRPr="004B77F7">
        <w:rPr>
          <w:rFonts w:ascii="Times New Roman" w:hAnsi="Times New Roman" w:cs="Times New Roman"/>
          <w:sz w:val="24"/>
          <w:lang w:val="en-US"/>
        </w:rPr>
        <w:t xml:space="preserve"> </w:t>
      </w:r>
    </w:p>
    <w:p w14:paraId="6694407B" w14:textId="7459A299" w:rsidR="00C90885" w:rsidRDefault="00C90885" w:rsidP="00E17FF2">
      <w:pPr>
        <w:jc w:val="both"/>
        <w:rPr>
          <w:rFonts w:ascii="Times New Roman" w:hAnsi="Times New Roman" w:cs="Times New Roman"/>
          <w:sz w:val="24"/>
          <w:lang w:val="en-US"/>
        </w:rPr>
      </w:pPr>
      <w:proofErr w:type="gramStart"/>
      <w:r w:rsidRPr="004B77F7">
        <w:rPr>
          <w:rFonts w:ascii="Times New Roman" w:hAnsi="Times New Roman" w:cs="Times New Roman"/>
          <w:sz w:val="24"/>
          <w:lang w:val="en-US"/>
        </w:rPr>
        <w:t>and</w:t>
      </w:r>
      <w:proofErr w:type="gramEnd"/>
      <w:r w:rsidRPr="004B77F7">
        <w:rPr>
          <w:rFonts w:ascii="Times New Roman" w:hAnsi="Times New Roman" w:cs="Times New Roman"/>
          <w:sz w:val="24"/>
          <w:lang w:val="en-US"/>
        </w:rPr>
        <w:t xml:space="preserve"> what are the other specific experimental operating condition for all instruments used?</w:t>
      </w:r>
    </w:p>
    <w:p w14:paraId="2DBFAC96" w14:textId="699B2C1A" w:rsidR="009739A1" w:rsidRPr="00522182" w:rsidRDefault="009739A1"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 xml:space="preserve">The applied current in TEM does depend on the </w:t>
      </w:r>
      <w:r w:rsidR="002560AB" w:rsidRPr="00522182">
        <w:rPr>
          <w:rFonts w:ascii="Times New Roman" w:hAnsi="Times New Roman" w:cs="Times New Roman"/>
          <w:color w:val="FF0000"/>
          <w:sz w:val="24"/>
          <w:lang w:val="en-US"/>
        </w:rPr>
        <w:t>exposition</w:t>
      </w:r>
      <w:r w:rsidRPr="00522182">
        <w:rPr>
          <w:rFonts w:ascii="Times New Roman" w:hAnsi="Times New Roman" w:cs="Times New Roman"/>
          <w:color w:val="FF0000"/>
          <w:sz w:val="24"/>
          <w:lang w:val="en-US"/>
        </w:rPr>
        <w:t xml:space="preserve"> mode. In particular, for collecting of the bright-field images in TEM the current was the largest ~104.5 </w:t>
      </w:r>
      <w:proofErr w:type="spellStart"/>
      <w:r w:rsidRPr="00522182">
        <w:rPr>
          <w:rFonts w:ascii="Times New Roman" w:hAnsi="Times New Roman" w:cs="Times New Roman"/>
          <w:color w:val="FF0000"/>
          <w:sz w:val="24"/>
          <w:lang w:val="en-US"/>
        </w:rPr>
        <w:t>μA</w:t>
      </w:r>
      <w:proofErr w:type="spellEnd"/>
      <w:r w:rsidRPr="00522182">
        <w:rPr>
          <w:rFonts w:ascii="Times New Roman" w:hAnsi="Times New Roman" w:cs="Times New Roman"/>
          <w:color w:val="FF0000"/>
          <w:sz w:val="24"/>
          <w:lang w:val="en-US"/>
        </w:rPr>
        <w:t xml:space="preserve">. To get the high-resolution TEM images, we employed the smaller condenser aperture and the current dropped up to 103.7 </w:t>
      </w:r>
      <w:proofErr w:type="spellStart"/>
      <w:r w:rsidRPr="00522182">
        <w:rPr>
          <w:rFonts w:ascii="Times New Roman" w:hAnsi="Times New Roman" w:cs="Times New Roman"/>
          <w:color w:val="FF0000"/>
          <w:sz w:val="24"/>
          <w:lang w:val="en-US"/>
        </w:rPr>
        <w:t>μA</w:t>
      </w:r>
      <w:proofErr w:type="spellEnd"/>
      <w:r w:rsidRPr="00522182">
        <w:rPr>
          <w:rFonts w:ascii="Times New Roman" w:hAnsi="Times New Roman" w:cs="Times New Roman"/>
          <w:color w:val="FF0000"/>
          <w:sz w:val="24"/>
          <w:lang w:val="en-US"/>
        </w:rPr>
        <w:t xml:space="preserve">. Finally, in the </w:t>
      </w:r>
      <w:proofErr w:type="spellStart"/>
      <w:r w:rsidRPr="00522182">
        <w:rPr>
          <w:rFonts w:ascii="Times New Roman" w:hAnsi="Times New Roman" w:cs="Times New Roman"/>
          <w:color w:val="FF0000"/>
          <w:sz w:val="24"/>
          <w:lang w:val="en-US"/>
        </w:rPr>
        <w:t>nano</w:t>
      </w:r>
      <w:proofErr w:type="spellEnd"/>
      <w:r w:rsidRPr="00522182">
        <w:rPr>
          <w:rFonts w:ascii="Times New Roman" w:hAnsi="Times New Roman" w:cs="Times New Roman"/>
          <w:color w:val="FF0000"/>
          <w:sz w:val="24"/>
          <w:lang w:val="en-US"/>
        </w:rPr>
        <w:t xml:space="preserve">-beam diffraction mode, the applied current was the smallest ~103.1 </w:t>
      </w:r>
      <w:proofErr w:type="spellStart"/>
      <w:r w:rsidRPr="00522182">
        <w:rPr>
          <w:rFonts w:ascii="Times New Roman" w:hAnsi="Times New Roman" w:cs="Times New Roman"/>
          <w:color w:val="FF0000"/>
          <w:sz w:val="24"/>
          <w:lang w:val="en-US"/>
        </w:rPr>
        <w:t>μA</w:t>
      </w:r>
      <w:proofErr w:type="spellEnd"/>
      <w:r w:rsidRPr="00522182">
        <w:rPr>
          <w:rFonts w:ascii="Times New Roman" w:hAnsi="Times New Roman" w:cs="Times New Roman"/>
          <w:color w:val="FF0000"/>
          <w:sz w:val="24"/>
          <w:lang w:val="en-US"/>
        </w:rPr>
        <w:t>.</w:t>
      </w:r>
    </w:p>
    <w:p w14:paraId="5A55B919" w14:textId="77777777" w:rsidR="00C90885" w:rsidRPr="00C90885" w:rsidRDefault="00C90885" w:rsidP="00E17FF2">
      <w:pPr>
        <w:jc w:val="both"/>
        <w:rPr>
          <w:rFonts w:ascii="Times New Roman" w:hAnsi="Times New Roman" w:cs="Times New Roman"/>
          <w:sz w:val="24"/>
          <w:lang w:val="en-US"/>
        </w:rPr>
      </w:pPr>
    </w:p>
    <w:p w14:paraId="607AAF69" w14:textId="77777777" w:rsidR="00C90885" w:rsidRPr="004B77F7" w:rsidRDefault="00C90885" w:rsidP="00E17FF2">
      <w:pPr>
        <w:jc w:val="both"/>
        <w:rPr>
          <w:rFonts w:ascii="Times New Roman" w:hAnsi="Times New Roman" w:cs="Times New Roman"/>
          <w:sz w:val="24"/>
          <w:lang w:val="en-US"/>
        </w:rPr>
      </w:pPr>
      <w:r w:rsidRPr="004B77F7">
        <w:rPr>
          <w:rFonts w:ascii="Times New Roman" w:hAnsi="Times New Roman" w:cs="Times New Roman"/>
          <w:sz w:val="24"/>
          <w:lang w:val="en-US"/>
        </w:rPr>
        <w:t xml:space="preserve">7. The XRD reference data card (pdf card #03-065-3170) is the JCPDS reference or any other, </w:t>
      </w:r>
    </w:p>
    <w:p w14:paraId="5DA82B3B" w14:textId="77777777" w:rsidR="00C90885" w:rsidRDefault="00C90885" w:rsidP="00E17FF2">
      <w:pPr>
        <w:jc w:val="both"/>
        <w:rPr>
          <w:rFonts w:ascii="Times New Roman" w:hAnsi="Times New Roman" w:cs="Times New Roman"/>
          <w:sz w:val="24"/>
          <w:lang w:val="en-US"/>
        </w:rPr>
      </w:pPr>
      <w:proofErr w:type="gramStart"/>
      <w:r w:rsidRPr="004B77F7">
        <w:rPr>
          <w:rFonts w:ascii="Times New Roman" w:hAnsi="Times New Roman" w:cs="Times New Roman"/>
          <w:sz w:val="24"/>
          <w:lang w:val="en-US"/>
        </w:rPr>
        <w:t>please</w:t>
      </w:r>
      <w:proofErr w:type="gramEnd"/>
      <w:r w:rsidRPr="004B77F7">
        <w:rPr>
          <w:rFonts w:ascii="Times New Roman" w:hAnsi="Times New Roman" w:cs="Times New Roman"/>
          <w:sz w:val="24"/>
          <w:lang w:val="en-US"/>
        </w:rPr>
        <w:t xml:space="preserve"> mentioned it clearly.</w:t>
      </w:r>
    </w:p>
    <w:p w14:paraId="6816B6D8" w14:textId="2EE7A132" w:rsidR="00B05F15" w:rsidRPr="00522182" w:rsidRDefault="00B54430"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 xml:space="preserve">The </w:t>
      </w:r>
      <w:r w:rsidR="006F253A" w:rsidRPr="00522182">
        <w:rPr>
          <w:rFonts w:ascii="Times New Roman" w:hAnsi="Times New Roman" w:cs="Times New Roman"/>
          <w:color w:val="FF0000"/>
          <w:sz w:val="24"/>
          <w:lang w:val="en-US"/>
        </w:rPr>
        <w:t xml:space="preserve">reference </w:t>
      </w:r>
      <w:r w:rsidRPr="00522182">
        <w:rPr>
          <w:rFonts w:ascii="Times New Roman" w:hAnsi="Times New Roman" w:cs="Times New Roman"/>
          <w:color w:val="FF0000"/>
          <w:sz w:val="24"/>
          <w:lang w:val="en-US"/>
        </w:rPr>
        <w:t xml:space="preserve">XRD </w:t>
      </w:r>
      <w:r w:rsidR="006F253A" w:rsidRPr="00522182">
        <w:rPr>
          <w:rFonts w:ascii="Times New Roman" w:hAnsi="Times New Roman" w:cs="Times New Roman"/>
          <w:color w:val="FF0000"/>
          <w:sz w:val="24"/>
          <w:lang w:val="en-US"/>
        </w:rPr>
        <w:t>pattern used for indexing of experimental data was taken f</w:t>
      </w:r>
      <w:r w:rsidR="00B77BE4" w:rsidRPr="00522182">
        <w:rPr>
          <w:rFonts w:ascii="Times New Roman" w:hAnsi="Times New Roman" w:cs="Times New Roman"/>
          <w:color w:val="FF0000"/>
          <w:sz w:val="24"/>
          <w:lang w:val="en-US"/>
        </w:rPr>
        <w:t>rom</w:t>
      </w:r>
      <w:r w:rsidR="006F253A" w:rsidRPr="00522182">
        <w:rPr>
          <w:rFonts w:ascii="Times New Roman" w:hAnsi="Times New Roman" w:cs="Times New Roman"/>
          <w:color w:val="FF0000"/>
          <w:sz w:val="24"/>
          <w:lang w:val="en-US"/>
        </w:rPr>
        <w:t xml:space="preserve"> the </w:t>
      </w:r>
      <w:r w:rsidR="00B77BE4" w:rsidRPr="00522182">
        <w:rPr>
          <w:rFonts w:ascii="Times New Roman" w:hAnsi="Times New Roman" w:cs="Times New Roman"/>
          <w:color w:val="FF0000"/>
          <w:sz w:val="24"/>
          <w:lang w:val="en-US"/>
        </w:rPr>
        <w:t xml:space="preserve">commercially available </w:t>
      </w:r>
      <w:r w:rsidR="006F253A" w:rsidRPr="00522182">
        <w:rPr>
          <w:rFonts w:ascii="Times New Roman" w:eastAsia="TimesNewRomanPSMT" w:hAnsi="Times New Roman" w:cs="Times New Roman"/>
          <w:color w:val="FF0000"/>
          <w:sz w:val="24"/>
          <w:szCs w:val="24"/>
          <w:lang w:val="en-US"/>
        </w:rPr>
        <w:t xml:space="preserve">ICDD (International Centre for Diffraction Data) Database, as mentioned in </w:t>
      </w:r>
      <w:r w:rsidR="006F253A" w:rsidRPr="00522182">
        <w:rPr>
          <w:rFonts w:ascii="Times New Roman" w:hAnsi="Times New Roman" w:cs="Times New Roman"/>
          <w:color w:val="FF0000"/>
          <w:sz w:val="24"/>
          <w:lang w:val="en-US"/>
        </w:rPr>
        <w:t xml:space="preserve">ref. 29. We described the </w:t>
      </w:r>
      <w:r w:rsidRPr="00522182">
        <w:rPr>
          <w:rFonts w:ascii="Times New Roman" w:hAnsi="Times New Roman" w:cs="Times New Roman"/>
          <w:color w:val="FF0000"/>
          <w:sz w:val="24"/>
          <w:lang w:val="en-US"/>
        </w:rPr>
        <w:t xml:space="preserve">pdf card </w:t>
      </w:r>
      <w:r w:rsidR="006F253A" w:rsidRPr="00522182">
        <w:rPr>
          <w:rFonts w:ascii="Times New Roman" w:hAnsi="Times New Roman" w:cs="Times New Roman"/>
          <w:color w:val="FF0000"/>
          <w:sz w:val="24"/>
          <w:lang w:val="en-US"/>
        </w:rPr>
        <w:t xml:space="preserve">number (#03-065-3170) </w:t>
      </w:r>
      <w:r w:rsidR="00B77BE4" w:rsidRPr="00522182">
        <w:rPr>
          <w:rFonts w:ascii="Times New Roman" w:hAnsi="Times New Roman" w:cs="Times New Roman"/>
          <w:color w:val="FF0000"/>
          <w:sz w:val="24"/>
          <w:lang w:val="en-US"/>
        </w:rPr>
        <w:t xml:space="preserve">as well as a symmetry group and a lattice constant </w:t>
      </w:r>
      <w:r w:rsidR="006F253A" w:rsidRPr="00522182">
        <w:rPr>
          <w:rFonts w:ascii="Times New Roman" w:hAnsi="Times New Roman" w:cs="Times New Roman"/>
          <w:color w:val="FF0000"/>
          <w:sz w:val="24"/>
          <w:lang w:val="en-US"/>
        </w:rPr>
        <w:t xml:space="preserve">in the manuscript. </w:t>
      </w:r>
      <w:r w:rsidR="00B77BE4" w:rsidRPr="00522182">
        <w:rPr>
          <w:rFonts w:ascii="Times New Roman" w:hAnsi="Times New Roman" w:cs="Times New Roman"/>
          <w:color w:val="FF0000"/>
          <w:sz w:val="24"/>
          <w:lang w:val="en-US"/>
        </w:rPr>
        <w:t>There are only two modification of In2O3: cubic and hexagonal. The former was found in our study.</w:t>
      </w:r>
    </w:p>
    <w:p w14:paraId="071FBC48" w14:textId="77777777" w:rsidR="004B77F7" w:rsidRPr="00B54430" w:rsidRDefault="004B77F7" w:rsidP="00E17FF2">
      <w:pPr>
        <w:jc w:val="both"/>
        <w:rPr>
          <w:rFonts w:ascii="Times New Roman" w:hAnsi="Times New Roman" w:cs="Times New Roman"/>
          <w:sz w:val="24"/>
          <w:lang w:val="en-US"/>
        </w:rPr>
      </w:pPr>
    </w:p>
    <w:p w14:paraId="178F5957"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8. How are the morphology, crystallinity, and particle size growth affected for the </w:t>
      </w:r>
      <w:proofErr w:type="gramStart"/>
      <w:r w:rsidRPr="00C90885">
        <w:rPr>
          <w:rFonts w:ascii="Times New Roman" w:hAnsi="Times New Roman" w:cs="Times New Roman"/>
          <w:sz w:val="24"/>
          <w:lang w:val="en-US"/>
        </w:rPr>
        <w:t>different</w:t>
      </w:r>
      <w:proofErr w:type="gramEnd"/>
      <w:r w:rsidRPr="00C90885">
        <w:rPr>
          <w:rFonts w:ascii="Times New Roman" w:hAnsi="Times New Roman" w:cs="Times New Roman"/>
          <w:sz w:val="24"/>
          <w:lang w:val="en-US"/>
        </w:rPr>
        <w:t xml:space="preserve"> </w:t>
      </w:r>
    </w:p>
    <w:p w14:paraId="71632F73"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conditioned samples (Figure 5-7), is there any correlation between these properties and the </w:t>
      </w:r>
    </w:p>
    <w:p w14:paraId="05204E9C" w14:textId="1816515E" w:rsidR="00C90885" w:rsidRPr="00DF176A" w:rsidRDefault="00C90885" w:rsidP="00E17FF2">
      <w:pPr>
        <w:jc w:val="both"/>
        <w:rPr>
          <w:rFonts w:ascii="Times New Roman" w:hAnsi="Times New Roman" w:cs="Times New Roman"/>
          <w:sz w:val="24"/>
          <w:lang w:val="en-US"/>
        </w:rPr>
      </w:pPr>
      <w:proofErr w:type="gramStart"/>
      <w:r w:rsidRPr="00C90885">
        <w:rPr>
          <w:rFonts w:ascii="Times New Roman" w:hAnsi="Times New Roman" w:cs="Times New Roman"/>
          <w:sz w:val="24"/>
          <w:lang w:val="en-US"/>
        </w:rPr>
        <w:t>synthesis</w:t>
      </w:r>
      <w:proofErr w:type="gramEnd"/>
      <w:r w:rsidRPr="00DF176A">
        <w:rPr>
          <w:rFonts w:ascii="Times New Roman" w:hAnsi="Times New Roman" w:cs="Times New Roman"/>
          <w:sz w:val="24"/>
          <w:lang w:val="en-US"/>
        </w:rPr>
        <w:t xml:space="preserve"> </w:t>
      </w:r>
      <w:r w:rsidRPr="00C90885">
        <w:rPr>
          <w:rFonts w:ascii="Times New Roman" w:hAnsi="Times New Roman" w:cs="Times New Roman"/>
          <w:sz w:val="24"/>
          <w:lang w:val="en-US"/>
        </w:rPr>
        <w:t>condition</w:t>
      </w:r>
      <w:r w:rsidRPr="00DF176A">
        <w:rPr>
          <w:rFonts w:ascii="Times New Roman" w:hAnsi="Times New Roman" w:cs="Times New Roman"/>
          <w:sz w:val="24"/>
          <w:lang w:val="en-US"/>
        </w:rPr>
        <w:t>?</w:t>
      </w:r>
    </w:p>
    <w:p w14:paraId="4FF56AA6" w14:textId="77777777" w:rsidR="001F08F1" w:rsidRPr="00522182" w:rsidRDefault="001F08F1"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The text of the manuscript contains several sentences describing the effect of synthesis conditions on the morphology and structure of particles.</w:t>
      </w:r>
    </w:p>
    <w:p w14:paraId="7F0BBC5E" w14:textId="1509407E" w:rsidR="00B078AD" w:rsidRPr="00B078AD" w:rsidRDefault="00B078AD" w:rsidP="00E17FF2">
      <w:pPr>
        <w:jc w:val="both"/>
        <w:rPr>
          <w:rFonts w:ascii="Times New Roman" w:hAnsi="Times New Roman" w:cs="Times New Roman"/>
          <w:sz w:val="24"/>
          <w:lang w:val="en-US"/>
        </w:rPr>
      </w:pPr>
      <w:r w:rsidRPr="00ED0C7D">
        <w:rPr>
          <w:rFonts w:ascii="Times New Roman" w:hAnsi="Times New Roman" w:cs="Times New Roman"/>
          <w:sz w:val="24"/>
          <w:highlight w:val="green"/>
          <w:lang w:val="en-US"/>
        </w:rPr>
        <w:t>“</w:t>
      </w:r>
      <w:r w:rsidR="00C67246" w:rsidRPr="00ED0C7D">
        <w:rPr>
          <w:rFonts w:ascii="Times New Roman" w:hAnsi="Times New Roman" w:cs="Times New Roman"/>
          <w:sz w:val="24"/>
          <w:highlight w:val="green"/>
          <w:lang w:val="en-US"/>
        </w:rPr>
        <w:t xml:space="preserve">Structural studies of the dispersed individual </w:t>
      </w:r>
      <w:proofErr w:type="spellStart"/>
      <w:r w:rsidR="00C67246" w:rsidRPr="00ED0C7D">
        <w:rPr>
          <w:rFonts w:ascii="Times New Roman" w:hAnsi="Times New Roman" w:cs="Times New Roman"/>
          <w:sz w:val="24"/>
          <w:highlight w:val="green"/>
          <w:lang w:val="en-US"/>
        </w:rPr>
        <w:t>nanosized</w:t>
      </w:r>
      <w:proofErr w:type="spellEnd"/>
      <w:r w:rsidR="00C67246" w:rsidRPr="00ED0C7D">
        <w:rPr>
          <w:rFonts w:ascii="Times New Roman" w:hAnsi="Times New Roman" w:cs="Times New Roman"/>
          <w:sz w:val="24"/>
          <w:highlight w:val="green"/>
          <w:lang w:val="en-US"/>
        </w:rPr>
        <w:t xml:space="preserve"> powder particles performed by transmission electron microscopy and powder aggregation in the form of a coating using X-ray </w:t>
      </w:r>
      <w:proofErr w:type="spellStart"/>
      <w:r w:rsidR="00C67246" w:rsidRPr="00ED0C7D">
        <w:rPr>
          <w:rFonts w:ascii="Times New Roman" w:hAnsi="Times New Roman" w:cs="Times New Roman"/>
          <w:sz w:val="24"/>
          <w:highlight w:val="green"/>
          <w:lang w:val="en-US"/>
        </w:rPr>
        <w:t>diffractometry</w:t>
      </w:r>
      <w:proofErr w:type="spellEnd"/>
      <w:r w:rsidR="00C67246" w:rsidRPr="00ED0C7D">
        <w:rPr>
          <w:rFonts w:ascii="Times New Roman" w:hAnsi="Times New Roman" w:cs="Times New Roman"/>
          <w:sz w:val="24"/>
          <w:highlight w:val="green"/>
          <w:lang w:val="en-US"/>
        </w:rPr>
        <w:t xml:space="preserve"> show that the data obtained by these </w:t>
      </w:r>
      <w:proofErr w:type="spellStart"/>
      <w:r w:rsidR="00C67246" w:rsidRPr="00ED0C7D">
        <w:rPr>
          <w:rFonts w:ascii="Times New Roman" w:hAnsi="Times New Roman" w:cs="Times New Roman"/>
          <w:sz w:val="24"/>
          <w:highlight w:val="green"/>
          <w:lang w:val="en-US"/>
        </w:rPr>
        <w:t>inde</w:t>
      </w:r>
      <w:proofErr w:type="spellEnd"/>
      <w:r w:rsidR="00C67246" w:rsidRPr="00ED0C7D">
        <w:rPr>
          <w:rFonts w:ascii="Times New Roman" w:hAnsi="Times New Roman" w:cs="Times New Roman"/>
          <w:sz w:val="24"/>
          <w:highlight w:val="green"/>
          <w:lang w:val="en-US"/>
        </w:rPr>
        <w:t>-pendent methods are in good agreement. It was found that the structure of powder particles corresponds to a single phase of indium oxide (III) with body-centered cubic (bcc) lattice with a lattice parameter a = 1.013 nm. Energy dispersive analysis shows that, within the framework of this work, these particles are represented by non-stoichiometric indium oxide In</w:t>
      </w:r>
      <w:r w:rsidR="00C67246" w:rsidRPr="00ED0C7D">
        <w:rPr>
          <w:rFonts w:ascii="Times New Roman" w:hAnsi="Times New Roman" w:cs="Times New Roman"/>
          <w:sz w:val="24"/>
          <w:highlight w:val="green"/>
          <w:vertAlign w:val="subscript"/>
          <w:lang w:val="en-US"/>
        </w:rPr>
        <w:t>2</w:t>
      </w:r>
      <w:r w:rsidR="00C67246" w:rsidRPr="00ED0C7D">
        <w:rPr>
          <w:rFonts w:ascii="Times New Roman" w:hAnsi="Times New Roman" w:cs="Times New Roman"/>
          <w:sz w:val="24"/>
          <w:highlight w:val="green"/>
          <w:lang w:val="en-US"/>
        </w:rPr>
        <w:t>O</w:t>
      </w:r>
      <w:r w:rsidR="00C67246" w:rsidRPr="00ED0C7D">
        <w:rPr>
          <w:rFonts w:ascii="Times New Roman" w:hAnsi="Times New Roman" w:cs="Times New Roman"/>
          <w:sz w:val="24"/>
          <w:highlight w:val="green"/>
          <w:vertAlign w:val="subscript"/>
          <w:lang w:val="en-US"/>
        </w:rPr>
        <w:t>3</w:t>
      </w:r>
      <w:r w:rsidR="00C67246" w:rsidRPr="00ED0C7D">
        <w:rPr>
          <w:rFonts w:ascii="Times New Roman" w:hAnsi="Times New Roman" w:cs="Times New Roman"/>
          <w:sz w:val="24"/>
          <w:highlight w:val="green"/>
          <w:lang w:val="en-US"/>
        </w:rPr>
        <w:t xml:space="preserve"> with a </w:t>
      </w:r>
      <w:proofErr w:type="spellStart"/>
      <w:r w:rsidR="00C67246" w:rsidRPr="00ED0C7D">
        <w:rPr>
          <w:rFonts w:ascii="Times New Roman" w:hAnsi="Times New Roman" w:cs="Times New Roman"/>
          <w:sz w:val="24"/>
          <w:highlight w:val="green"/>
          <w:lang w:val="en-US"/>
        </w:rPr>
        <w:t>nanocrystalline</w:t>
      </w:r>
      <w:proofErr w:type="spellEnd"/>
      <w:r w:rsidR="00C67246" w:rsidRPr="00ED0C7D">
        <w:rPr>
          <w:rFonts w:ascii="Times New Roman" w:hAnsi="Times New Roman" w:cs="Times New Roman"/>
          <w:sz w:val="24"/>
          <w:highlight w:val="green"/>
          <w:lang w:val="en-US"/>
        </w:rPr>
        <w:t xml:space="preserve"> structure (&lt;d&gt; = 13–16 nm), regardless of the working gas (</w:t>
      </w:r>
      <w:proofErr w:type="spellStart"/>
      <w:r w:rsidR="00C67246" w:rsidRPr="00ED0C7D">
        <w:rPr>
          <w:rFonts w:ascii="Times New Roman" w:hAnsi="Times New Roman" w:cs="Times New Roman"/>
          <w:sz w:val="24"/>
          <w:highlight w:val="green"/>
          <w:lang w:val="en-US"/>
        </w:rPr>
        <w:t>Ar</w:t>
      </w:r>
      <w:proofErr w:type="spellEnd"/>
      <w:r w:rsidR="00C67246" w:rsidRPr="00ED0C7D">
        <w:rPr>
          <w:rFonts w:ascii="Times New Roman" w:hAnsi="Times New Roman" w:cs="Times New Roman"/>
          <w:sz w:val="24"/>
          <w:highlight w:val="green"/>
          <w:lang w:val="en-US"/>
        </w:rPr>
        <w:t xml:space="preserve"> or He).</w:t>
      </w:r>
      <w:r w:rsidRPr="00ED0C7D">
        <w:rPr>
          <w:rFonts w:ascii="Times New Roman" w:hAnsi="Times New Roman" w:cs="Times New Roman"/>
          <w:sz w:val="24"/>
          <w:highlight w:val="green"/>
          <w:lang w:val="en-US"/>
        </w:rPr>
        <w:t>”</w:t>
      </w:r>
    </w:p>
    <w:p w14:paraId="28FAAEAC" w14:textId="77777777" w:rsidR="00B078AD" w:rsidRPr="00C67246" w:rsidRDefault="00B078AD" w:rsidP="00E17FF2">
      <w:pPr>
        <w:jc w:val="both"/>
        <w:rPr>
          <w:rFonts w:ascii="Times New Roman" w:hAnsi="Times New Roman" w:cs="Times New Roman"/>
          <w:sz w:val="24"/>
          <w:lang w:val="en-US"/>
        </w:rPr>
      </w:pPr>
    </w:p>
    <w:p w14:paraId="588480D1" w14:textId="77777777" w:rsidR="002113A1" w:rsidRDefault="002113A1" w:rsidP="00E17FF2">
      <w:pPr>
        <w:jc w:val="both"/>
        <w:rPr>
          <w:rFonts w:ascii="Times New Roman" w:hAnsi="Times New Roman" w:cs="Times New Roman"/>
          <w:sz w:val="24"/>
          <w:lang w:val="en-US"/>
        </w:rPr>
      </w:pPr>
    </w:p>
    <w:p w14:paraId="437465A7" w14:textId="4C64F7D5" w:rsidR="00C90885" w:rsidRPr="004B77F7" w:rsidRDefault="00C90885" w:rsidP="00E17FF2">
      <w:pPr>
        <w:jc w:val="both"/>
        <w:rPr>
          <w:rFonts w:ascii="Times New Roman" w:hAnsi="Times New Roman" w:cs="Times New Roman"/>
          <w:sz w:val="24"/>
          <w:lang w:val="en-US"/>
        </w:rPr>
      </w:pPr>
      <w:r w:rsidRPr="004B77F7">
        <w:rPr>
          <w:rFonts w:ascii="Times New Roman" w:hAnsi="Times New Roman" w:cs="Times New Roman"/>
          <w:sz w:val="24"/>
          <w:lang w:val="en-US"/>
        </w:rPr>
        <w:t xml:space="preserve">9. The author must estimate the particle size from the XRD data using the Debye </w:t>
      </w:r>
      <w:proofErr w:type="spellStart"/>
      <w:r w:rsidRPr="004B77F7">
        <w:rPr>
          <w:rFonts w:ascii="Times New Roman" w:hAnsi="Times New Roman" w:cs="Times New Roman"/>
          <w:sz w:val="24"/>
          <w:lang w:val="en-US"/>
        </w:rPr>
        <w:t>Scherrer</w:t>
      </w:r>
      <w:proofErr w:type="spellEnd"/>
      <w:r w:rsidRPr="004B77F7">
        <w:rPr>
          <w:rFonts w:ascii="Times New Roman" w:hAnsi="Times New Roman" w:cs="Times New Roman"/>
          <w:sz w:val="24"/>
          <w:lang w:val="en-US"/>
        </w:rPr>
        <w:t xml:space="preserve"> </w:t>
      </w:r>
    </w:p>
    <w:p w14:paraId="636C8D3C" w14:textId="16D0E2CD" w:rsidR="00C90885" w:rsidRPr="004B77F7" w:rsidRDefault="00C90885" w:rsidP="00E17FF2">
      <w:pPr>
        <w:jc w:val="both"/>
        <w:rPr>
          <w:rFonts w:ascii="Times New Roman" w:hAnsi="Times New Roman" w:cs="Times New Roman"/>
          <w:sz w:val="24"/>
          <w:lang w:val="en-US"/>
        </w:rPr>
      </w:pPr>
      <w:r w:rsidRPr="004B77F7">
        <w:rPr>
          <w:rFonts w:ascii="Times New Roman" w:hAnsi="Times New Roman" w:cs="Times New Roman"/>
          <w:sz w:val="24"/>
          <w:lang w:val="en-US"/>
        </w:rPr>
        <w:t>formula, and compare the obtained data with the estimated particle size from TEM analysis.</w:t>
      </w:r>
    </w:p>
    <w:p w14:paraId="1C53C9AE" w14:textId="6E4EB4FA" w:rsidR="006F253A" w:rsidRPr="00522182" w:rsidRDefault="006F253A"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lastRenderedPageBreak/>
        <w:t>Indeed, the size of the coherent scattering regions may be estimated by XRD using a peak broadening</w:t>
      </w:r>
      <w:r w:rsidR="000D5675" w:rsidRPr="00522182">
        <w:rPr>
          <w:rFonts w:ascii="Times New Roman" w:hAnsi="Times New Roman" w:cs="Times New Roman"/>
          <w:color w:val="FF0000"/>
          <w:sz w:val="24"/>
          <w:lang w:val="en-US"/>
        </w:rPr>
        <w:t xml:space="preserve"> and </w:t>
      </w:r>
      <w:r w:rsidR="00B77BE4" w:rsidRPr="00522182">
        <w:rPr>
          <w:rFonts w:ascii="Times New Roman" w:hAnsi="Times New Roman" w:cs="Times New Roman"/>
          <w:color w:val="FF0000"/>
          <w:sz w:val="24"/>
          <w:lang w:val="en-US"/>
        </w:rPr>
        <w:t>Debye-</w:t>
      </w:r>
      <w:proofErr w:type="spellStart"/>
      <w:r w:rsidR="000D5675" w:rsidRPr="00522182">
        <w:rPr>
          <w:rFonts w:ascii="Times New Roman" w:hAnsi="Times New Roman" w:cs="Times New Roman"/>
          <w:color w:val="FF0000"/>
          <w:sz w:val="24"/>
          <w:lang w:val="en-US"/>
        </w:rPr>
        <w:t>Scherrer</w:t>
      </w:r>
      <w:proofErr w:type="spellEnd"/>
      <w:r w:rsidR="000D5675" w:rsidRPr="00522182">
        <w:rPr>
          <w:rFonts w:ascii="Times New Roman" w:hAnsi="Times New Roman" w:cs="Times New Roman"/>
          <w:color w:val="FF0000"/>
          <w:sz w:val="24"/>
          <w:lang w:val="en-US"/>
        </w:rPr>
        <w:t xml:space="preserve"> formula</w:t>
      </w:r>
      <w:r w:rsidRPr="00522182">
        <w:rPr>
          <w:rFonts w:ascii="Times New Roman" w:hAnsi="Times New Roman" w:cs="Times New Roman"/>
          <w:color w:val="FF0000"/>
          <w:sz w:val="24"/>
          <w:lang w:val="en-US"/>
        </w:rPr>
        <w:t xml:space="preserve">. Taking into account the splitting of </w:t>
      </w:r>
      <w:proofErr w:type="spellStart"/>
      <w:r w:rsidRPr="00522182">
        <w:rPr>
          <w:rFonts w:ascii="Times New Roman" w:hAnsi="Times New Roman" w:cs="Times New Roman"/>
          <w:color w:val="FF0000"/>
          <w:sz w:val="24"/>
          <w:lang w:val="en-US"/>
        </w:rPr>
        <w:t>Ka-dublet</w:t>
      </w:r>
      <w:proofErr w:type="spellEnd"/>
      <w:r w:rsidRPr="00522182">
        <w:rPr>
          <w:rFonts w:ascii="Times New Roman" w:hAnsi="Times New Roman" w:cs="Times New Roman"/>
          <w:color w:val="FF0000"/>
          <w:sz w:val="24"/>
          <w:lang w:val="en-US"/>
        </w:rPr>
        <w:t xml:space="preserve"> of </w:t>
      </w:r>
      <w:r w:rsidR="00B77BE4" w:rsidRPr="00522182">
        <w:rPr>
          <w:rFonts w:ascii="Times New Roman" w:hAnsi="Times New Roman" w:cs="Times New Roman"/>
          <w:color w:val="FF0000"/>
          <w:sz w:val="24"/>
          <w:lang w:val="en-US"/>
        </w:rPr>
        <w:t xml:space="preserve">the </w:t>
      </w:r>
      <w:r w:rsidRPr="00522182">
        <w:rPr>
          <w:rFonts w:ascii="Times New Roman" w:hAnsi="Times New Roman" w:cs="Times New Roman"/>
          <w:color w:val="FF0000"/>
          <w:sz w:val="24"/>
          <w:lang w:val="en-US"/>
        </w:rPr>
        <w:t>single peaks belonging to In</w:t>
      </w:r>
      <w:r w:rsidRPr="00522182">
        <w:rPr>
          <w:rFonts w:ascii="Times New Roman" w:hAnsi="Times New Roman" w:cs="Times New Roman"/>
          <w:color w:val="FF0000"/>
          <w:sz w:val="24"/>
          <w:vertAlign w:val="subscript"/>
          <w:lang w:val="en-US"/>
        </w:rPr>
        <w:t>2</w:t>
      </w:r>
      <w:r w:rsidRPr="00522182">
        <w:rPr>
          <w:rFonts w:ascii="Times New Roman" w:hAnsi="Times New Roman" w:cs="Times New Roman"/>
          <w:color w:val="FF0000"/>
          <w:sz w:val="24"/>
          <w:lang w:val="en-US"/>
        </w:rPr>
        <w:t>O</w:t>
      </w:r>
      <w:r w:rsidRPr="00522182">
        <w:rPr>
          <w:rFonts w:ascii="Times New Roman" w:hAnsi="Times New Roman" w:cs="Times New Roman"/>
          <w:color w:val="FF0000"/>
          <w:sz w:val="24"/>
          <w:vertAlign w:val="subscript"/>
          <w:lang w:val="en-US"/>
        </w:rPr>
        <w:t>3</w:t>
      </w:r>
      <w:r w:rsidRPr="00522182">
        <w:rPr>
          <w:rFonts w:ascii="Times New Roman" w:hAnsi="Times New Roman" w:cs="Times New Roman"/>
          <w:color w:val="FF0000"/>
          <w:sz w:val="24"/>
          <w:lang w:val="en-US"/>
        </w:rPr>
        <w:t xml:space="preserve">, the </w:t>
      </w:r>
      <w:r w:rsidR="000D5675" w:rsidRPr="00522182">
        <w:rPr>
          <w:rFonts w:ascii="Times New Roman" w:hAnsi="Times New Roman" w:cs="Times New Roman"/>
          <w:color w:val="FF0000"/>
          <w:sz w:val="24"/>
          <w:lang w:val="en-US"/>
        </w:rPr>
        <w:t xml:space="preserve">mean </w:t>
      </w:r>
      <w:r w:rsidRPr="00522182">
        <w:rPr>
          <w:rFonts w:ascii="Times New Roman" w:hAnsi="Times New Roman" w:cs="Times New Roman"/>
          <w:color w:val="FF0000"/>
          <w:sz w:val="24"/>
          <w:lang w:val="en-US"/>
        </w:rPr>
        <w:t>particle size</w:t>
      </w:r>
      <w:r w:rsidR="000D5675" w:rsidRPr="00522182">
        <w:rPr>
          <w:rFonts w:ascii="Times New Roman" w:hAnsi="Times New Roman" w:cs="Times New Roman"/>
          <w:color w:val="FF0000"/>
          <w:sz w:val="24"/>
          <w:lang w:val="en-US"/>
        </w:rPr>
        <w:t xml:space="preserve"> calculated by XRD</w:t>
      </w:r>
      <w:r w:rsidRPr="00522182">
        <w:rPr>
          <w:rFonts w:ascii="Times New Roman" w:hAnsi="Times New Roman" w:cs="Times New Roman"/>
          <w:color w:val="FF0000"/>
          <w:sz w:val="24"/>
          <w:lang w:val="en-US"/>
        </w:rPr>
        <w:t xml:space="preserve"> </w:t>
      </w:r>
      <w:r w:rsidR="000D5675" w:rsidRPr="00522182">
        <w:rPr>
          <w:rFonts w:ascii="Times New Roman" w:hAnsi="Times New Roman" w:cs="Times New Roman"/>
          <w:color w:val="FF0000"/>
          <w:sz w:val="24"/>
          <w:lang w:val="en-US"/>
        </w:rPr>
        <w:t>is ~10 nm that is slightly lower than that estimated in TEM (~15 nm). The possible reason of this discrepancy is a presence of defects (dislocations and stacking faults) inside the particles (Fig. 6c)</w:t>
      </w:r>
      <w:r w:rsidR="00B77BE4" w:rsidRPr="00522182">
        <w:rPr>
          <w:rFonts w:ascii="Times New Roman" w:hAnsi="Times New Roman" w:cs="Times New Roman"/>
          <w:color w:val="FF0000"/>
          <w:sz w:val="24"/>
          <w:lang w:val="en-US"/>
        </w:rPr>
        <w:t>,</w:t>
      </w:r>
      <w:r w:rsidR="000D5675" w:rsidRPr="00522182">
        <w:rPr>
          <w:rFonts w:ascii="Times New Roman" w:hAnsi="Times New Roman" w:cs="Times New Roman"/>
          <w:color w:val="FF0000"/>
          <w:sz w:val="24"/>
          <w:lang w:val="en-US"/>
        </w:rPr>
        <w:t xml:space="preserve"> so the perfect (mosaic) crystal packing is violated.</w:t>
      </w:r>
    </w:p>
    <w:p w14:paraId="5C81DFF7" w14:textId="77777777" w:rsidR="002113A1" w:rsidRPr="004B77F7" w:rsidRDefault="002113A1" w:rsidP="00E17FF2">
      <w:pPr>
        <w:jc w:val="both"/>
        <w:rPr>
          <w:rFonts w:ascii="Times New Roman" w:hAnsi="Times New Roman" w:cs="Times New Roman"/>
          <w:color w:val="0070C0"/>
          <w:sz w:val="24"/>
          <w:lang w:val="en-US"/>
        </w:rPr>
      </w:pPr>
    </w:p>
    <w:p w14:paraId="56732145" w14:textId="77777777" w:rsidR="00C90885" w:rsidRPr="00411175" w:rsidRDefault="00C90885" w:rsidP="00E17FF2">
      <w:pPr>
        <w:jc w:val="both"/>
        <w:rPr>
          <w:rFonts w:ascii="Times New Roman" w:hAnsi="Times New Roman" w:cs="Times New Roman"/>
          <w:sz w:val="24"/>
          <w:lang w:val="en-US"/>
        </w:rPr>
      </w:pPr>
      <w:r w:rsidRPr="00411175">
        <w:rPr>
          <w:rFonts w:ascii="Times New Roman" w:hAnsi="Times New Roman" w:cs="Times New Roman"/>
          <w:sz w:val="24"/>
          <w:lang w:val="en-US"/>
        </w:rPr>
        <w:t xml:space="preserve">10. Did the author estimate the (= 0.1013 nm) value, it is identical for all three samples, please </w:t>
      </w:r>
    </w:p>
    <w:p w14:paraId="19D0322E" w14:textId="77777777" w:rsidR="00C90885" w:rsidRDefault="00C90885" w:rsidP="00E17FF2">
      <w:pPr>
        <w:jc w:val="both"/>
        <w:rPr>
          <w:rFonts w:ascii="Times New Roman" w:hAnsi="Times New Roman" w:cs="Times New Roman"/>
          <w:sz w:val="24"/>
          <w:lang w:val="en-US"/>
        </w:rPr>
      </w:pPr>
      <w:r w:rsidRPr="00411175">
        <w:rPr>
          <w:rFonts w:ascii="Times New Roman" w:hAnsi="Times New Roman" w:cs="Times New Roman"/>
          <w:sz w:val="24"/>
          <w:lang w:val="en-US"/>
        </w:rPr>
        <w:t>provide the formula used for the estimation of a value.</w:t>
      </w:r>
    </w:p>
    <w:p w14:paraId="200EB741" w14:textId="3DBB9271" w:rsidR="00DD24AB" w:rsidRPr="00522182" w:rsidRDefault="0064055F"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 xml:space="preserve">The formula used for the estimation of the lattice parameters </w:t>
      </w:r>
      <w:r w:rsidR="00DD24AB" w:rsidRPr="00522182">
        <w:rPr>
          <w:rFonts w:ascii="Times New Roman" w:hAnsi="Times New Roman" w:cs="Times New Roman"/>
          <w:color w:val="FF0000"/>
          <w:sz w:val="24"/>
          <w:lang w:val="en-US"/>
        </w:rPr>
        <w:t>is given</w:t>
      </w:r>
      <w:r w:rsidRPr="00522182">
        <w:rPr>
          <w:rFonts w:ascii="Times New Roman" w:hAnsi="Times New Roman" w:cs="Times New Roman"/>
          <w:color w:val="FF0000"/>
          <w:sz w:val="24"/>
          <w:lang w:val="en-US"/>
        </w:rPr>
        <w:t xml:space="preserve"> in Materials and Methods. </w:t>
      </w:r>
      <w:r w:rsidR="00DD24AB" w:rsidRPr="00522182">
        <w:rPr>
          <w:rFonts w:ascii="Times New Roman" w:hAnsi="Times New Roman" w:cs="Times New Roman"/>
          <w:color w:val="FF0000"/>
          <w:sz w:val="24"/>
          <w:lang w:val="en-US"/>
        </w:rPr>
        <w:t>We made an annoying misprint, because t</w:t>
      </w:r>
      <w:r w:rsidRPr="00522182">
        <w:rPr>
          <w:rFonts w:ascii="Times New Roman" w:hAnsi="Times New Roman" w:cs="Times New Roman"/>
          <w:color w:val="FF0000"/>
          <w:sz w:val="24"/>
          <w:lang w:val="en-US"/>
        </w:rPr>
        <w:t xml:space="preserve">he value of the lattice </w:t>
      </w:r>
      <w:r w:rsidRPr="00522182">
        <w:rPr>
          <w:rFonts w:ascii="Times New Roman" w:hAnsi="Times New Roman" w:cs="Times New Roman"/>
          <w:color w:val="FF0000"/>
          <w:sz w:val="24"/>
          <w:szCs w:val="24"/>
          <w:lang w:val="en-US"/>
        </w:rPr>
        <w:t xml:space="preserve">parameter for </w:t>
      </w:r>
      <w:r w:rsidR="00670339" w:rsidRPr="00522182">
        <w:rPr>
          <w:rFonts w:ascii="Times New Roman" w:eastAsia="Calibri" w:hAnsi="Times New Roman" w:cs="Times New Roman"/>
          <w:color w:val="FF0000"/>
          <w:sz w:val="24"/>
          <w:szCs w:val="24"/>
          <w:lang w:val="en-US"/>
        </w:rPr>
        <w:t>In</w:t>
      </w:r>
      <w:r w:rsidR="00670339" w:rsidRPr="00522182">
        <w:rPr>
          <w:rFonts w:ascii="Times New Roman" w:eastAsia="Calibri" w:hAnsi="Times New Roman" w:cs="Times New Roman"/>
          <w:color w:val="FF0000"/>
          <w:sz w:val="24"/>
          <w:szCs w:val="24"/>
          <w:vertAlign w:val="subscript"/>
          <w:lang w:val="en-US"/>
        </w:rPr>
        <w:t>2</w:t>
      </w:r>
      <w:r w:rsidR="00670339" w:rsidRPr="00522182">
        <w:rPr>
          <w:rFonts w:ascii="Times New Roman" w:eastAsia="Calibri" w:hAnsi="Times New Roman" w:cs="Times New Roman"/>
          <w:color w:val="FF0000"/>
          <w:sz w:val="24"/>
          <w:szCs w:val="24"/>
          <w:lang w:val="en-US"/>
        </w:rPr>
        <w:t>O</w:t>
      </w:r>
      <w:r w:rsidR="00670339" w:rsidRPr="00522182">
        <w:rPr>
          <w:rFonts w:ascii="Times New Roman" w:eastAsia="Calibri" w:hAnsi="Times New Roman" w:cs="Times New Roman"/>
          <w:color w:val="FF0000"/>
          <w:sz w:val="24"/>
          <w:szCs w:val="24"/>
          <w:vertAlign w:val="subscript"/>
          <w:lang w:val="en-US"/>
        </w:rPr>
        <w:t>3</w:t>
      </w:r>
      <w:r w:rsidR="00670339" w:rsidRPr="00522182">
        <w:rPr>
          <w:rFonts w:ascii="Times New Roman" w:eastAsia="Calibri" w:hAnsi="Times New Roman" w:cs="Times New Roman"/>
          <w:color w:val="FF0000"/>
          <w:sz w:val="24"/>
          <w:szCs w:val="24"/>
          <w:lang w:val="en-US"/>
        </w:rPr>
        <w:t xml:space="preserve"> phase </w:t>
      </w:r>
      <w:r w:rsidR="00DD24AB" w:rsidRPr="00522182">
        <w:rPr>
          <w:rFonts w:ascii="Times New Roman" w:eastAsia="Calibri" w:hAnsi="Times New Roman" w:cs="Times New Roman"/>
          <w:color w:val="FF0000"/>
          <w:sz w:val="24"/>
          <w:szCs w:val="24"/>
          <w:lang w:val="en-US"/>
        </w:rPr>
        <w:t xml:space="preserve">was </w:t>
      </w:r>
      <w:r w:rsidR="00670339" w:rsidRPr="00522182">
        <w:rPr>
          <w:rFonts w:ascii="Times New Roman" w:eastAsia="Calibri" w:hAnsi="Times New Roman" w:cs="Times New Roman"/>
          <w:i/>
          <w:iCs/>
          <w:color w:val="FF0000"/>
          <w:sz w:val="24"/>
          <w:szCs w:val="24"/>
          <w:lang w:val="en-US"/>
        </w:rPr>
        <w:t>a</w:t>
      </w:r>
      <w:r w:rsidR="00D51374" w:rsidRPr="00522182">
        <w:rPr>
          <w:rFonts w:ascii="Times New Roman" w:eastAsia="Calibri" w:hAnsi="Times New Roman" w:cs="Times New Roman"/>
          <w:color w:val="FF0000"/>
          <w:sz w:val="24"/>
          <w:szCs w:val="24"/>
          <w:lang w:val="en-US"/>
        </w:rPr>
        <w:t xml:space="preserve"> = </w:t>
      </w:r>
      <w:r w:rsidR="00670339" w:rsidRPr="00522182">
        <w:rPr>
          <w:rFonts w:ascii="Times New Roman" w:eastAsia="Calibri" w:hAnsi="Times New Roman" w:cs="Times New Roman"/>
          <w:color w:val="FF0000"/>
          <w:sz w:val="24"/>
          <w:szCs w:val="24"/>
          <w:lang w:val="en-US"/>
        </w:rPr>
        <w:t>1</w:t>
      </w:r>
      <w:r w:rsidR="00D51374" w:rsidRPr="00522182">
        <w:rPr>
          <w:rFonts w:ascii="Times New Roman" w:eastAsia="Calibri" w:hAnsi="Times New Roman" w:cs="Times New Roman"/>
          <w:color w:val="FF0000"/>
          <w:sz w:val="24"/>
          <w:szCs w:val="24"/>
          <w:lang w:val="en-US"/>
        </w:rPr>
        <w:t>.</w:t>
      </w:r>
      <w:r w:rsidR="00670339" w:rsidRPr="00522182">
        <w:rPr>
          <w:rFonts w:ascii="Times New Roman" w:eastAsia="Calibri" w:hAnsi="Times New Roman" w:cs="Times New Roman"/>
          <w:color w:val="FF0000"/>
          <w:sz w:val="24"/>
          <w:szCs w:val="24"/>
          <w:lang w:val="en-US"/>
        </w:rPr>
        <w:t>013 nm</w:t>
      </w:r>
      <w:r w:rsidR="00DD24AB" w:rsidRPr="00522182">
        <w:rPr>
          <w:rFonts w:ascii="Times New Roman" w:eastAsia="Calibri" w:hAnsi="Times New Roman" w:cs="Times New Roman"/>
          <w:color w:val="FF0000"/>
          <w:sz w:val="24"/>
          <w:szCs w:val="24"/>
          <w:lang w:val="en-US"/>
        </w:rPr>
        <w:t xml:space="preserve"> rather than </w:t>
      </w:r>
      <w:r w:rsidR="00DD24AB" w:rsidRPr="00522182">
        <w:rPr>
          <w:rFonts w:ascii="Times New Roman" w:hAnsi="Times New Roman" w:cs="Times New Roman"/>
          <w:color w:val="FF0000"/>
          <w:sz w:val="24"/>
          <w:lang w:val="en-US"/>
        </w:rPr>
        <w:t>0.1013 nm</w:t>
      </w:r>
      <w:r w:rsidR="00CC64FC" w:rsidRPr="00522182">
        <w:rPr>
          <w:rFonts w:ascii="Times New Roman" w:eastAsia="Calibri" w:hAnsi="Times New Roman" w:cs="Times New Roman"/>
          <w:color w:val="FF0000"/>
          <w:sz w:val="24"/>
          <w:szCs w:val="24"/>
          <w:lang w:val="en-US"/>
        </w:rPr>
        <w:t xml:space="preserve">. </w:t>
      </w:r>
      <w:r w:rsidR="00DD24AB" w:rsidRPr="00522182">
        <w:rPr>
          <w:rFonts w:ascii="Times New Roman" w:eastAsia="Calibri" w:hAnsi="Times New Roman" w:cs="Times New Roman"/>
          <w:color w:val="FF0000"/>
          <w:sz w:val="24"/>
          <w:szCs w:val="24"/>
          <w:lang w:val="en-US"/>
        </w:rPr>
        <w:t xml:space="preserve">The accurate estimation of the lattice constant was done for </w:t>
      </w:r>
      <w:r w:rsidR="00DD24AB" w:rsidRPr="00522182">
        <w:rPr>
          <w:rFonts w:ascii="Times New Roman" w:hAnsi="Times New Roman" w:cs="Times New Roman"/>
          <w:color w:val="FF0000"/>
          <w:sz w:val="24"/>
          <w:szCs w:val="24"/>
          <w:lang w:val="en-US"/>
        </w:rPr>
        <w:t>symmetric (Bragg-Brentano) scheme of X-ray analysis. Since the larger measurement erro</w:t>
      </w:r>
      <w:r w:rsidR="00DD24AB" w:rsidRPr="00522182">
        <w:rPr>
          <w:rFonts w:ascii="Times New Roman" w:hAnsi="Times New Roman" w:cs="Times New Roman"/>
          <w:color w:val="FF0000"/>
          <w:sz w:val="24"/>
          <w:lang w:val="en-US"/>
        </w:rPr>
        <w:t>r of the lattice parameter in asymmetric scheme of X-ray analysis due to elastic stresses, etc., we did not perform such calculations in the paper. For all studied samples, the lattice parameter of In</w:t>
      </w:r>
      <w:r w:rsidR="00DD24AB" w:rsidRPr="00522182">
        <w:rPr>
          <w:rFonts w:ascii="Times New Roman" w:hAnsi="Times New Roman" w:cs="Times New Roman"/>
          <w:color w:val="FF0000"/>
          <w:sz w:val="24"/>
          <w:vertAlign w:val="subscript"/>
          <w:lang w:val="en-US"/>
        </w:rPr>
        <w:t>2</w:t>
      </w:r>
      <w:r w:rsidR="00DD24AB" w:rsidRPr="00522182">
        <w:rPr>
          <w:rFonts w:ascii="Times New Roman" w:hAnsi="Times New Roman" w:cs="Times New Roman"/>
          <w:color w:val="FF0000"/>
          <w:sz w:val="24"/>
          <w:lang w:val="en-US"/>
        </w:rPr>
        <w:t>O</w:t>
      </w:r>
      <w:r w:rsidR="00DD24AB" w:rsidRPr="00522182">
        <w:rPr>
          <w:rFonts w:ascii="Times New Roman" w:hAnsi="Times New Roman" w:cs="Times New Roman"/>
          <w:color w:val="FF0000"/>
          <w:sz w:val="24"/>
          <w:vertAlign w:val="subscript"/>
          <w:lang w:val="en-US"/>
        </w:rPr>
        <w:t>3</w:t>
      </w:r>
      <w:r w:rsidR="00DD24AB" w:rsidRPr="00522182">
        <w:rPr>
          <w:rFonts w:ascii="Times New Roman" w:hAnsi="Times New Roman" w:cs="Times New Roman"/>
          <w:color w:val="FF0000"/>
          <w:sz w:val="24"/>
          <w:lang w:val="en-US"/>
        </w:rPr>
        <w:t xml:space="preserve"> was practically the same and all SAED patterns are well indexing using the value of </w:t>
      </w:r>
      <w:r w:rsidR="00DD24AB" w:rsidRPr="00522182">
        <w:rPr>
          <w:rFonts w:ascii="Times New Roman" w:eastAsia="Calibri" w:hAnsi="Times New Roman" w:cs="Times New Roman"/>
          <w:i/>
          <w:iCs/>
          <w:color w:val="FF0000"/>
          <w:sz w:val="24"/>
          <w:szCs w:val="24"/>
          <w:lang w:val="en-US"/>
        </w:rPr>
        <w:t>a</w:t>
      </w:r>
      <w:r w:rsidR="00E62ACE" w:rsidRPr="00522182">
        <w:rPr>
          <w:rFonts w:ascii="Times New Roman" w:eastAsia="Calibri" w:hAnsi="Times New Roman" w:cs="Times New Roman"/>
          <w:color w:val="FF0000"/>
          <w:sz w:val="24"/>
          <w:szCs w:val="24"/>
          <w:lang w:val="en-US"/>
        </w:rPr>
        <w:t xml:space="preserve"> = 1.013 nm.</w:t>
      </w:r>
    </w:p>
    <w:p w14:paraId="5D20EC6D" w14:textId="77777777" w:rsidR="00DD24AB" w:rsidRDefault="00DD24AB" w:rsidP="00E17FF2">
      <w:pPr>
        <w:jc w:val="both"/>
        <w:rPr>
          <w:rFonts w:ascii="Times New Roman" w:eastAsia="Calibri" w:hAnsi="Times New Roman" w:cs="Times New Roman"/>
          <w:sz w:val="24"/>
          <w:szCs w:val="24"/>
          <w:highlight w:val="green"/>
          <w:lang w:val="en-US"/>
        </w:rPr>
      </w:pPr>
    </w:p>
    <w:p w14:paraId="6321C794"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11. What is the effect of current variation on </w:t>
      </w:r>
      <w:proofErr w:type="spellStart"/>
      <w:r w:rsidRPr="00C90885">
        <w:rPr>
          <w:rFonts w:ascii="Times New Roman" w:hAnsi="Times New Roman" w:cs="Times New Roman"/>
          <w:sz w:val="24"/>
          <w:lang w:val="en-US"/>
        </w:rPr>
        <w:t>cathodic</w:t>
      </w:r>
      <w:proofErr w:type="spellEnd"/>
      <w:r w:rsidRPr="00C90885">
        <w:rPr>
          <w:rFonts w:ascii="Times New Roman" w:hAnsi="Times New Roman" w:cs="Times New Roman"/>
          <w:sz w:val="24"/>
          <w:lang w:val="en-US"/>
        </w:rPr>
        <w:t xml:space="preserve"> thermal erosion, did the author check it?</w:t>
      </w:r>
    </w:p>
    <w:p w14:paraId="16EF50F7" w14:textId="77777777" w:rsidR="00B711FB" w:rsidRPr="00522182" w:rsidRDefault="00B711FB"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Yes, such an effect exists.</w:t>
      </w:r>
    </w:p>
    <w:p w14:paraId="0C45EA7A" w14:textId="2BCD7280" w:rsidR="004F7DF7" w:rsidRPr="00522182" w:rsidRDefault="00B711FB"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 xml:space="preserve">The nature of the operation of a glow discharge at atmospheric pressure in the mode of generating flows of indium atoms for the synthesis of indium oxide </w:t>
      </w:r>
      <w:proofErr w:type="spellStart"/>
      <w:r w:rsidRPr="00522182">
        <w:rPr>
          <w:rFonts w:ascii="Times New Roman" w:hAnsi="Times New Roman" w:cs="Times New Roman"/>
          <w:color w:val="FF0000"/>
          <w:sz w:val="24"/>
          <w:lang w:val="en-US"/>
        </w:rPr>
        <w:t>nanopowder</w:t>
      </w:r>
      <w:proofErr w:type="spellEnd"/>
      <w:r w:rsidRPr="00522182">
        <w:rPr>
          <w:rFonts w:ascii="Times New Roman" w:hAnsi="Times New Roman" w:cs="Times New Roman"/>
          <w:color w:val="FF0000"/>
          <w:sz w:val="24"/>
          <w:lang w:val="en-US"/>
        </w:rPr>
        <w:t xml:space="preserve"> is such that the dependence of the temperature erosion of the cathode insert on the discharge current has a threshold character.</w:t>
      </w:r>
      <w:r w:rsidR="00B34B54" w:rsidRPr="00522182">
        <w:rPr>
          <w:rFonts w:ascii="Times New Roman" w:hAnsi="Times New Roman" w:cs="Times New Roman"/>
          <w:color w:val="FF0000"/>
          <w:sz w:val="24"/>
          <w:lang w:val="en-US"/>
        </w:rPr>
        <w:t xml:space="preserve"> </w:t>
      </w:r>
      <w:r w:rsidRPr="00522182">
        <w:rPr>
          <w:rFonts w:ascii="Times New Roman" w:hAnsi="Times New Roman" w:cs="Times New Roman"/>
          <w:color w:val="FF0000"/>
          <w:sz w:val="24"/>
          <w:lang w:val="en-US"/>
        </w:rPr>
        <w:t>Under the conditions of the present study, the transition to this regime was observed at the flat part of the discharge current pulse at a level of 350 mA. This was accompanied by the appearance in the spectrum of the optical radiation of the discharge plasma of lines of excited indium atoms of low intensity compared to the intensity of the lines of argon or helium.</w:t>
      </w:r>
      <w:r w:rsidR="003E73F3" w:rsidRPr="00522182">
        <w:rPr>
          <w:rFonts w:ascii="Times New Roman" w:hAnsi="Times New Roman" w:cs="Times New Roman"/>
          <w:color w:val="FF0000"/>
          <w:sz w:val="24"/>
          <w:lang w:val="en-US"/>
        </w:rPr>
        <w:t xml:space="preserve"> </w:t>
      </w:r>
      <w:r w:rsidR="00686856" w:rsidRPr="00522182">
        <w:rPr>
          <w:rFonts w:ascii="Times New Roman" w:hAnsi="Times New Roman" w:cs="Times New Roman"/>
          <w:color w:val="FF0000"/>
          <w:sz w:val="24"/>
          <w:lang w:val="en-US"/>
        </w:rPr>
        <w:t>An increase in the discharge current led to an increase in the intensity of the lines of metal atoms, which is equivalent to an increase in their concentration in the total particle flux. This process is described in more detail using the example of obtaining fluxes of magnesium atoms in a discharge at atmospheric pressure in the work</w:t>
      </w:r>
      <w:r w:rsidR="0073079D" w:rsidRPr="00522182">
        <w:rPr>
          <w:rFonts w:ascii="Times New Roman" w:hAnsi="Times New Roman" w:cs="Times New Roman"/>
          <w:color w:val="FF0000"/>
          <w:sz w:val="24"/>
          <w:lang w:val="en-US"/>
        </w:rPr>
        <w:t xml:space="preserve"> </w:t>
      </w:r>
      <w:r w:rsidR="00860A48" w:rsidRPr="00522182">
        <w:rPr>
          <w:rFonts w:ascii="Times New Roman" w:hAnsi="Times New Roman" w:cs="Times New Roman"/>
          <w:color w:val="FF0000"/>
          <w:sz w:val="24"/>
          <w:lang w:val="en-US"/>
        </w:rPr>
        <w:t>J. Appl. Phys. 127, 213303 (2020); https://doi.org/10.1063/5.0006239</w:t>
      </w:r>
      <w:r w:rsidR="00686856" w:rsidRPr="00522182">
        <w:rPr>
          <w:rFonts w:ascii="Times New Roman" w:hAnsi="Times New Roman" w:cs="Times New Roman"/>
          <w:color w:val="FF0000"/>
          <w:sz w:val="24"/>
          <w:lang w:val="en-US"/>
        </w:rPr>
        <w:t>.</w:t>
      </w:r>
    </w:p>
    <w:p w14:paraId="66244378" w14:textId="77777777" w:rsidR="004F7DF7" w:rsidRPr="007D2DB1" w:rsidRDefault="004F7DF7" w:rsidP="00E17FF2">
      <w:pPr>
        <w:jc w:val="both"/>
        <w:rPr>
          <w:rFonts w:ascii="Times New Roman" w:hAnsi="Times New Roman" w:cs="Times New Roman"/>
          <w:sz w:val="24"/>
          <w:lang w:val="en-US"/>
        </w:rPr>
      </w:pPr>
    </w:p>
    <w:p w14:paraId="21F273CD"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12. Figure format, font size, thickness, and used symbol should be consistent throughout the </w:t>
      </w:r>
    </w:p>
    <w:p w14:paraId="6D513CB0"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manuscript, it must be in accordance with journal guidelines.</w:t>
      </w:r>
    </w:p>
    <w:p w14:paraId="61C883A3" w14:textId="09F2A670" w:rsidR="00C90885" w:rsidRPr="00522182" w:rsidRDefault="008D1114"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Agree. Done.</w:t>
      </w:r>
    </w:p>
    <w:p w14:paraId="60921523" w14:textId="77777777"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13. The author should provide the abbreviation at the of the manuscript before the reference </w:t>
      </w:r>
    </w:p>
    <w:p w14:paraId="5F41BA74" w14:textId="77777777" w:rsid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section.</w:t>
      </w:r>
    </w:p>
    <w:p w14:paraId="2B219E12" w14:textId="2CAC7FB3" w:rsidR="00FA2760" w:rsidRPr="00522182" w:rsidRDefault="00FA2760" w:rsidP="00E17FF2">
      <w:pPr>
        <w:jc w:val="both"/>
        <w:rPr>
          <w:rFonts w:ascii="Times New Roman" w:hAnsi="Times New Roman" w:cs="Times New Roman"/>
          <w:color w:val="FF0000"/>
          <w:sz w:val="24"/>
          <w:lang w:val="en-US"/>
        </w:rPr>
      </w:pPr>
      <w:r w:rsidRPr="00522182">
        <w:rPr>
          <w:rFonts w:ascii="Times New Roman" w:hAnsi="Times New Roman" w:cs="Times New Roman"/>
          <w:color w:val="FF0000"/>
          <w:sz w:val="24"/>
          <w:lang w:val="en-US"/>
        </w:rPr>
        <w:t xml:space="preserve">Agree. Done. The </w:t>
      </w:r>
      <w:r w:rsidR="00E75744" w:rsidRPr="00522182">
        <w:rPr>
          <w:rFonts w:ascii="Times New Roman" w:hAnsi="Times New Roman" w:cs="Times New Roman"/>
          <w:color w:val="FF0000"/>
          <w:sz w:val="24"/>
          <w:lang w:val="en-US"/>
        </w:rPr>
        <w:t>explanation</w:t>
      </w:r>
      <w:r w:rsidRPr="00522182">
        <w:rPr>
          <w:rFonts w:ascii="Times New Roman" w:hAnsi="Times New Roman" w:cs="Times New Roman"/>
          <w:color w:val="FF0000"/>
          <w:sz w:val="24"/>
          <w:lang w:val="en-US"/>
        </w:rPr>
        <w:t xml:space="preserve"> of the main abbreviations is given in the abstract and in the introduction.</w:t>
      </w:r>
    </w:p>
    <w:p w14:paraId="779ACCB4" w14:textId="23EA0623" w:rsidR="00C90885" w:rsidRPr="00C90885" w:rsidRDefault="00C90885" w:rsidP="00E17FF2">
      <w:pPr>
        <w:jc w:val="both"/>
        <w:rPr>
          <w:rFonts w:ascii="Times New Roman" w:hAnsi="Times New Roman" w:cs="Times New Roman"/>
          <w:sz w:val="24"/>
          <w:lang w:val="en-US"/>
        </w:rPr>
      </w:pPr>
      <w:r w:rsidRPr="00C90885">
        <w:rPr>
          <w:rFonts w:ascii="Times New Roman" w:hAnsi="Times New Roman" w:cs="Times New Roman"/>
          <w:sz w:val="24"/>
          <w:lang w:val="en-US"/>
        </w:rPr>
        <w:t xml:space="preserve">14. English correction is highly needed to improve the manuscript's grammatical errors and </w:t>
      </w:r>
    </w:p>
    <w:p w14:paraId="5A0A76D9" w14:textId="1F782AE6" w:rsidR="00C90885" w:rsidRDefault="00C90885" w:rsidP="00E17FF2">
      <w:pPr>
        <w:jc w:val="both"/>
        <w:rPr>
          <w:rFonts w:ascii="Times New Roman" w:hAnsi="Times New Roman" w:cs="Times New Roman"/>
          <w:sz w:val="24"/>
          <w:lang w:val="en-US"/>
        </w:rPr>
      </w:pPr>
      <w:proofErr w:type="gramStart"/>
      <w:r w:rsidRPr="00C90885">
        <w:rPr>
          <w:rFonts w:ascii="Times New Roman" w:hAnsi="Times New Roman" w:cs="Times New Roman"/>
          <w:sz w:val="24"/>
          <w:lang w:val="en-US"/>
        </w:rPr>
        <w:lastRenderedPageBreak/>
        <w:t>typo</w:t>
      </w:r>
      <w:proofErr w:type="gramEnd"/>
      <w:r w:rsidRPr="00C90885">
        <w:rPr>
          <w:rFonts w:ascii="Times New Roman" w:hAnsi="Times New Roman" w:cs="Times New Roman"/>
          <w:sz w:val="24"/>
          <w:lang w:val="en-US"/>
        </w:rPr>
        <w:t xml:space="preserve"> mistakes.</w:t>
      </w:r>
    </w:p>
    <w:p w14:paraId="41CE1DC9" w14:textId="596BB963" w:rsidR="0091475E" w:rsidRDefault="00FA2760" w:rsidP="00E17FF2">
      <w:pPr>
        <w:jc w:val="both"/>
        <w:rPr>
          <w:rFonts w:ascii="Times New Roman" w:hAnsi="Times New Roman" w:cs="Times New Roman"/>
          <w:color w:val="0070C0"/>
          <w:sz w:val="24"/>
          <w:lang w:val="en-US"/>
        </w:rPr>
      </w:pPr>
      <w:r w:rsidRPr="00522182">
        <w:rPr>
          <w:rFonts w:ascii="Times New Roman" w:hAnsi="Times New Roman" w:cs="Times New Roman"/>
          <w:color w:val="FF0000"/>
          <w:sz w:val="24"/>
          <w:lang w:val="en-US"/>
        </w:rPr>
        <w:t>The English correction was performed by Dr. Ian G. Brown (Lawrence Berkeley National Laboratory). He is specialist in the field of gas and vacuum arc discharges physics, material physics. He is originally Australian and is a native speaker.</w:t>
      </w:r>
      <w:r w:rsidR="0091475E">
        <w:rPr>
          <w:rFonts w:ascii="Times New Roman" w:hAnsi="Times New Roman" w:cs="Times New Roman"/>
          <w:color w:val="0070C0"/>
          <w:sz w:val="24"/>
          <w:lang w:val="en-US"/>
        </w:rPr>
        <w:br w:type="page"/>
      </w:r>
    </w:p>
    <w:p w14:paraId="25CB1D2D" w14:textId="77777777" w:rsidR="0091475E" w:rsidRPr="001356A7" w:rsidRDefault="0091475E" w:rsidP="0091475E">
      <w:pPr>
        <w:adjustRightInd w:val="0"/>
        <w:snapToGrid w:val="0"/>
        <w:spacing w:before="240" w:after="0" w:line="240" w:lineRule="auto"/>
        <w:rPr>
          <w:rFonts w:ascii="Palatino Linotype" w:eastAsia="Times New Roman" w:hAnsi="Palatino Linotype" w:cs="Times New Roman"/>
          <w:i/>
          <w:snapToGrid w:val="0"/>
          <w:color w:val="000000"/>
          <w:sz w:val="20"/>
          <w:lang w:val="en-US" w:eastAsia="de-DE" w:bidi="en-US"/>
        </w:rPr>
      </w:pPr>
      <w:r w:rsidRPr="0091475E">
        <w:rPr>
          <w:rFonts w:ascii="Palatino Linotype" w:eastAsia="Times New Roman" w:hAnsi="Palatino Linotype" w:cs="Times New Roman"/>
          <w:i/>
          <w:snapToGrid w:val="0"/>
          <w:color w:val="000000"/>
          <w:sz w:val="20"/>
          <w:lang w:val="en-US" w:eastAsia="de-DE" w:bidi="en-US"/>
        </w:rPr>
        <w:lastRenderedPageBreak/>
        <w:t>Article</w:t>
      </w:r>
    </w:p>
    <w:p w14:paraId="7C2AFD5E" w14:textId="77777777" w:rsidR="0091475E" w:rsidRPr="0091475E" w:rsidRDefault="0091475E" w:rsidP="0091475E">
      <w:pPr>
        <w:adjustRightInd w:val="0"/>
        <w:snapToGrid w:val="0"/>
        <w:spacing w:after="240" w:line="240" w:lineRule="atLeast"/>
        <w:rPr>
          <w:rFonts w:ascii="Palatino Linotype" w:eastAsia="Times New Roman" w:hAnsi="Palatino Linotype" w:cs="Times New Roman"/>
          <w:b/>
          <w:snapToGrid w:val="0"/>
          <w:color w:val="000000"/>
          <w:sz w:val="36"/>
          <w:szCs w:val="20"/>
          <w:lang w:val="en-US" w:eastAsia="de-DE" w:bidi="en-US"/>
        </w:rPr>
      </w:pPr>
      <w:r w:rsidRPr="0091475E">
        <w:rPr>
          <w:rFonts w:ascii="Palatino Linotype" w:eastAsia="Times New Roman" w:hAnsi="Palatino Linotype" w:cs="Times New Roman"/>
          <w:b/>
          <w:snapToGrid w:val="0"/>
          <w:color w:val="000000"/>
          <w:sz w:val="36"/>
          <w:szCs w:val="20"/>
          <w:lang w:val="en-US" w:eastAsia="de-DE" w:bidi="en-US"/>
        </w:rPr>
        <w:t>Indium oxide powder synthesis in a low-current discharge plasma at atmospheric pressure</w:t>
      </w:r>
    </w:p>
    <w:p w14:paraId="1846FDEE" w14:textId="77777777" w:rsidR="0091475E" w:rsidRPr="0091475E" w:rsidRDefault="0091475E" w:rsidP="0091475E">
      <w:pPr>
        <w:adjustRightInd w:val="0"/>
        <w:snapToGrid w:val="0"/>
        <w:spacing w:after="360" w:line="260" w:lineRule="atLeast"/>
        <w:rPr>
          <w:rFonts w:ascii="Palatino Linotype" w:eastAsia="Times New Roman" w:hAnsi="Palatino Linotype" w:cs="Times New Roman"/>
          <w:b/>
          <w:color w:val="000000"/>
          <w:sz w:val="20"/>
          <w:vertAlign w:val="superscript"/>
          <w:lang w:val="en-US" w:eastAsia="de-DE" w:bidi="en-US"/>
        </w:rPr>
      </w:pPr>
      <w:r w:rsidRPr="0091475E">
        <w:rPr>
          <w:rFonts w:ascii="Palatino Linotype" w:eastAsia="Times New Roman" w:hAnsi="Palatino Linotype" w:cs="Times New Roman"/>
          <w:b/>
          <w:color w:val="000000"/>
          <w:sz w:val="20"/>
          <w:lang w:val="en-US" w:eastAsia="de-DE" w:bidi="en-US"/>
        </w:rPr>
        <w:t xml:space="preserve">Konstantin </w:t>
      </w:r>
      <w:proofErr w:type="spellStart"/>
      <w:r w:rsidRPr="0091475E">
        <w:rPr>
          <w:rFonts w:ascii="Palatino Linotype" w:eastAsia="Times New Roman" w:hAnsi="Palatino Linotype" w:cs="Times New Roman"/>
          <w:b/>
          <w:color w:val="000000"/>
          <w:sz w:val="20"/>
          <w:lang w:val="en-US" w:eastAsia="de-DE" w:bidi="en-US"/>
        </w:rPr>
        <w:t>Savkin</w:t>
      </w:r>
      <w:proofErr w:type="spellEnd"/>
      <w:r w:rsidRPr="0091475E">
        <w:rPr>
          <w:rFonts w:ascii="Palatino Linotype" w:eastAsia="Times New Roman" w:hAnsi="Palatino Linotype" w:cs="Times New Roman"/>
          <w:b/>
          <w:color w:val="000000"/>
          <w:sz w:val="20"/>
          <w:lang w:val="en-US" w:eastAsia="de-DE" w:bidi="en-US"/>
        </w:rPr>
        <w:t xml:space="preserve"> </w:t>
      </w:r>
      <w:r w:rsidRPr="0091475E">
        <w:rPr>
          <w:rFonts w:ascii="Palatino Linotype" w:eastAsia="Times New Roman" w:hAnsi="Palatino Linotype" w:cs="Times New Roman"/>
          <w:b/>
          <w:color w:val="000000"/>
          <w:sz w:val="20"/>
          <w:vertAlign w:val="superscript"/>
          <w:lang w:val="en-US" w:eastAsia="de-DE" w:bidi="en-US"/>
        </w:rPr>
        <w:t>1,</w:t>
      </w:r>
      <w:r w:rsidRPr="0091475E">
        <w:rPr>
          <w:rFonts w:ascii="Palatino Linotype" w:eastAsia="Times New Roman" w:hAnsi="Palatino Linotype" w:cs="Times New Roman"/>
          <w:b/>
          <w:color w:val="000000"/>
          <w:sz w:val="20"/>
          <w:lang w:val="en-US" w:eastAsia="de-DE" w:bidi="en-US"/>
        </w:rPr>
        <w:t xml:space="preserve">*, Dmitry Sorokin </w:t>
      </w:r>
      <w:r w:rsidRPr="0091475E">
        <w:rPr>
          <w:rFonts w:ascii="Palatino Linotype" w:eastAsia="Times New Roman" w:hAnsi="Palatino Linotype" w:cs="Times New Roman"/>
          <w:b/>
          <w:color w:val="000000"/>
          <w:sz w:val="20"/>
          <w:vertAlign w:val="superscript"/>
          <w:lang w:val="en-US" w:eastAsia="de-DE" w:bidi="en-US"/>
        </w:rPr>
        <w:t>1</w:t>
      </w:r>
      <w:proofErr w:type="gramStart"/>
      <w:r w:rsidRPr="0091475E">
        <w:rPr>
          <w:rFonts w:ascii="Palatino Linotype" w:eastAsia="Times New Roman" w:hAnsi="Palatino Linotype" w:cs="Times New Roman"/>
          <w:b/>
          <w:color w:val="000000"/>
          <w:sz w:val="20"/>
          <w:vertAlign w:val="superscript"/>
          <w:lang w:val="en-US" w:eastAsia="de-DE" w:bidi="en-US"/>
        </w:rPr>
        <w:t>,2</w:t>
      </w:r>
      <w:proofErr w:type="gramEnd"/>
      <w:r w:rsidRPr="0091475E">
        <w:rPr>
          <w:rFonts w:ascii="Palatino Linotype" w:eastAsia="Times New Roman" w:hAnsi="Palatino Linotype" w:cs="Times New Roman"/>
          <w:b/>
          <w:color w:val="000000"/>
          <w:sz w:val="20"/>
          <w:lang w:val="en-US" w:eastAsia="de-DE" w:bidi="en-US"/>
        </w:rPr>
        <w:t xml:space="preserve">, Dmitry </w:t>
      </w:r>
      <w:proofErr w:type="spellStart"/>
      <w:r w:rsidRPr="0091475E">
        <w:rPr>
          <w:rFonts w:ascii="Palatino Linotype" w:eastAsia="Times New Roman" w:hAnsi="Palatino Linotype" w:cs="Times New Roman"/>
          <w:b/>
          <w:color w:val="000000"/>
          <w:sz w:val="20"/>
          <w:lang w:val="en-US" w:eastAsia="de-DE" w:bidi="en-US"/>
        </w:rPr>
        <w:t>Beloplotov</w:t>
      </w:r>
      <w:proofErr w:type="spellEnd"/>
      <w:r w:rsidRPr="0091475E">
        <w:rPr>
          <w:rFonts w:ascii="Palatino Linotype" w:eastAsia="Times New Roman" w:hAnsi="Palatino Linotype" w:cs="Times New Roman"/>
          <w:b/>
          <w:color w:val="000000"/>
          <w:sz w:val="20"/>
          <w:lang w:val="en-US" w:eastAsia="de-DE" w:bidi="en-US"/>
        </w:rPr>
        <w:t xml:space="preserve"> </w:t>
      </w:r>
      <w:r w:rsidRPr="0091475E">
        <w:rPr>
          <w:rFonts w:ascii="Palatino Linotype" w:eastAsia="Times New Roman" w:hAnsi="Palatino Linotype" w:cs="Times New Roman"/>
          <w:b/>
          <w:color w:val="000000"/>
          <w:sz w:val="20"/>
          <w:vertAlign w:val="superscript"/>
          <w:lang w:val="en-US" w:eastAsia="de-DE" w:bidi="en-US"/>
        </w:rPr>
        <w:t>1</w:t>
      </w:r>
      <w:r w:rsidRPr="0091475E">
        <w:rPr>
          <w:rFonts w:ascii="Palatino Linotype" w:eastAsia="Times New Roman" w:hAnsi="Palatino Linotype" w:cs="Times New Roman"/>
          <w:b/>
          <w:color w:val="000000"/>
          <w:sz w:val="20"/>
          <w:lang w:val="en-US" w:eastAsia="de-DE" w:bidi="en-US"/>
        </w:rPr>
        <w:t xml:space="preserve">, Marina </w:t>
      </w:r>
      <w:proofErr w:type="spellStart"/>
      <w:r w:rsidRPr="0091475E">
        <w:rPr>
          <w:rFonts w:ascii="Palatino Linotype" w:eastAsia="Times New Roman" w:hAnsi="Palatino Linotype" w:cs="Times New Roman"/>
          <w:b/>
          <w:color w:val="000000"/>
          <w:sz w:val="20"/>
          <w:lang w:val="en-US" w:eastAsia="de-DE" w:bidi="en-US"/>
        </w:rPr>
        <w:t>Ostapenko</w:t>
      </w:r>
      <w:proofErr w:type="spellEnd"/>
      <w:r w:rsidRPr="0091475E">
        <w:rPr>
          <w:rFonts w:ascii="Palatino Linotype" w:eastAsia="Times New Roman" w:hAnsi="Palatino Linotype" w:cs="Times New Roman"/>
          <w:b/>
          <w:color w:val="000000"/>
          <w:sz w:val="20"/>
          <w:lang w:val="en-US" w:eastAsia="de-DE" w:bidi="en-US"/>
        </w:rPr>
        <w:t xml:space="preserve"> </w:t>
      </w:r>
      <w:r w:rsidRPr="0091475E">
        <w:rPr>
          <w:rFonts w:ascii="Palatino Linotype" w:eastAsia="Times New Roman" w:hAnsi="Palatino Linotype" w:cs="Times New Roman"/>
          <w:b/>
          <w:color w:val="000000"/>
          <w:sz w:val="20"/>
          <w:vertAlign w:val="superscript"/>
          <w:lang w:val="en-US" w:eastAsia="de-DE" w:bidi="en-US"/>
        </w:rPr>
        <w:t>3</w:t>
      </w:r>
      <w:r w:rsidRPr="0091475E">
        <w:rPr>
          <w:rFonts w:ascii="Palatino Linotype" w:eastAsia="Times New Roman" w:hAnsi="Palatino Linotype" w:cs="Times New Roman"/>
          <w:b/>
          <w:color w:val="000000"/>
          <w:sz w:val="20"/>
          <w:lang w:val="en-US" w:eastAsia="de-DE" w:bidi="en-US"/>
        </w:rPr>
        <w:t>,</w:t>
      </w:r>
      <w:r w:rsidRPr="0091475E">
        <w:rPr>
          <w:rFonts w:ascii="Palatino Linotype" w:eastAsia="Times New Roman" w:hAnsi="Palatino Linotype" w:cs="Times New Roman"/>
          <w:b/>
          <w:color w:val="000000"/>
          <w:sz w:val="20"/>
          <w:lang w:val="en-US" w:eastAsia="de-DE" w:bidi="en-US"/>
        </w:rPr>
        <w:br/>
        <w:t xml:space="preserve">Viktor </w:t>
      </w:r>
      <w:proofErr w:type="spellStart"/>
      <w:r w:rsidRPr="0091475E">
        <w:rPr>
          <w:rFonts w:ascii="Palatino Linotype" w:eastAsia="Times New Roman" w:hAnsi="Palatino Linotype" w:cs="Times New Roman"/>
          <w:b/>
          <w:color w:val="000000"/>
          <w:sz w:val="20"/>
          <w:lang w:val="en-US" w:eastAsia="de-DE" w:bidi="en-US"/>
        </w:rPr>
        <w:t>Semin</w:t>
      </w:r>
      <w:proofErr w:type="spellEnd"/>
      <w:r w:rsidRPr="0091475E">
        <w:rPr>
          <w:rFonts w:ascii="Palatino Linotype" w:eastAsia="Times New Roman" w:hAnsi="Palatino Linotype" w:cs="Times New Roman"/>
          <w:b/>
          <w:color w:val="000000"/>
          <w:sz w:val="20"/>
          <w:lang w:val="en-US" w:eastAsia="de-DE" w:bidi="en-US"/>
        </w:rPr>
        <w:t xml:space="preserve"> </w:t>
      </w:r>
      <w:r w:rsidRPr="0091475E">
        <w:rPr>
          <w:rFonts w:ascii="Palatino Linotype" w:eastAsia="Times New Roman" w:hAnsi="Palatino Linotype" w:cs="Times New Roman"/>
          <w:b/>
          <w:color w:val="000000"/>
          <w:sz w:val="20"/>
          <w:vertAlign w:val="superscript"/>
          <w:lang w:val="en-US" w:eastAsia="de-DE" w:bidi="en-US"/>
        </w:rPr>
        <w:t>2,3</w:t>
      </w:r>
      <w:r w:rsidRPr="0091475E">
        <w:rPr>
          <w:rFonts w:ascii="Palatino Linotype" w:eastAsia="Times New Roman" w:hAnsi="Palatino Linotype" w:cs="Times New Roman"/>
          <w:b/>
          <w:color w:val="000000"/>
          <w:sz w:val="20"/>
          <w:lang w:val="en-US" w:eastAsia="de-DE" w:bidi="en-US"/>
        </w:rPr>
        <w:t xml:space="preserve">, and </w:t>
      </w:r>
      <w:proofErr w:type="spellStart"/>
      <w:r w:rsidRPr="0091475E">
        <w:rPr>
          <w:rFonts w:ascii="Palatino Linotype" w:eastAsia="Times New Roman" w:hAnsi="Palatino Linotype" w:cs="Times New Roman"/>
          <w:b/>
          <w:color w:val="000000"/>
          <w:sz w:val="20"/>
          <w:lang w:val="en-US" w:eastAsia="de-DE" w:bidi="en-US"/>
        </w:rPr>
        <w:t>Efim</w:t>
      </w:r>
      <w:proofErr w:type="spellEnd"/>
      <w:r w:rsidRPr="0091475E">
        <w:rPr>
          <w:rFonts w:ascii="Palatino Linotype" w:eastAsia="Times New Roman" w:hAnsi="Palatino Linotype" w:cs="Times New Roman"/>
          <w:b/>
          <w:color w:val="000000"/>
          <w:sz w:val="20"/>
          <w:lang w:val="en-US" w:eastAsia="de-DE" w:bidi="en-US"/>
        </w:rPr>
        <w:t xml:space="preserve"> Oks </w:t>
      </w:r>
      <w:r w:rsidRPr="0091475E">
        <w:rPr>
          <w:rFonts w:ascii="Palatino Linotype" w:eastAsia="Times New Roman" w:hAnsi="Palatino Linotype" w:cs="Times New Roman"/>
          <w:b/>
          <w:color w:val="000000"/>
          <w:sz w:val="20"/>
          <w:vertAlign w:val="superscript"/>
          <w:lang w:val="en-US" w:eastAsia="de-DE" w:bidi="en-US"/>
        </w:rPr>
        <w:t>1,4</w:t>
      </w:r>
    </w:p>
    <w:tbl>
      <w:tblPr>
        <w:tblpPr w:leftFromText="198" w:rightFromText="198" w:vertAnchor="page" w:horzAnchor="margin" w:tblpY="10436"/>
        <w:tblW w:w="2410" w:type="dxa"/>
        <w:tblLayout w:type="fixed"/>
        <w:tblCellMar>
          <w:left w:w="0" w:type="dxa"/>
          <w:right w:w="0" w:type="dxa"/>
        </w:tblCellMar>
        <w:tblLook w:val="04A0" w:firstRow="1" w:lastRow="0" w:firstColumn="1" w:lastColumn="0" w:noHBand="0" w:noVBand="1"/>
      </w:tblPr>
      <w:tblGrid>
        <w:gridCol w:w="2410"/>
      </w:tblGrid>
      <w:tr w:rsidR="0091475E" w:rsidRPr="001356A7" w14:paraId="039DD48A" w14:textId="77777777" w:rsidTr="002D79CA">
        <w:tc>
          <w:tcPr>
            <w:tcW w:w="2410" w:type="dxa"/>
            <w:shd w:val="clear" w:color="auto" w:fill="auto"/>
          </w:tcPr>
          <w:p w14:paraId="768853D2" w14:textId="77777777" w:rsidR="0091475E" w:rsidRPr="0091475E" w:rsidRDefault="0091475E" w:rsidP="0091475E">
            <w:pPr>
              <w:adjustRightInd w:val="0"/>
              <w:snapToGrid w:val="0"/>
              <w:spacing w:after="120" w:line="240" w:lineRule="exact"/>
              <w:ind w:right="113"/>
              <w:rPr>
                <w:rFonts w:ascii="Palatino Linotype" w:eastAsia="SimSun" w:hAnsi="Palatino Linotype" w:cs="Cordia New"/>
                <w:sz w:val="14"/>
                <w:lang w:val="en-US" w:eastAsia="zh-CN"/>
              </w:rPr>
            </w:pPr>
            <w:r w:rsidRPr="0091475E">
              <w:rPr>
                <w:rFonts w:ascii="Palatino Linotype" w:eastAsia="SimSun" w:hAnsi="Palatino Linotype" w:cs="Cordia New"/>
                <w:b/>
                <w:sz w:val="14"/>
                <w:lang w:val="en-US" w:eastAsia="zh-CN"/>
              </w:rPr>
              <w:t xml:space="preserve">Citation: </w:t>
            </w:r>
            <w:r w:rsidRPr="0091475E">
              <w:rPr>
                <w:rFonts w:ascii="Palatino Linotype" w:eastAsia="SimSun" w:hAnsi="Palatino Linotype" w:cs="Cordia New"/>
                <w:sz w:val="14"/>
                <w:lang w:val="en-US" w:eastAsia="zh-CN"/>
              </w:rPr>
              <w:t>To be added by editorial staff during production.</w:t>
            </w:r>
          </w:p>
          <w:p w14:paraId="6704A09D" w14:textId="77777777" w:rsidR="0091475E" w:rsidRPr="0091475E" w:rsidRDefault="0091475E" w:rsidP="0091475E">
            <w:pPr>
              <w:adjustRightInd w:val="0"/>
              <w:snapToGrid w:val="0"/>
              <w:spacing w:before="120" w:after="120" w:line="240" w:lineRule="atLeast"/>
              <w:ind w:right="113"/>
              <w:rPr>
                <w:rFonts w:ascii="Palatino Linotype" w:eastAsia="Times New Roman" w:hAnsi="Palatino Linotype" w:cs="Times New Roman"/>
                <w:color w:val="000000"/>
                <w:sz w:val="14"/>
                <w:lang w:val="en-US" w:eastAsia="de-DE" w:bidi="en-US"/>
              </w:rPr>
            </w:pPr>
            <w:r w:rsidRPr="0091475E">
              <w:rPr>
                <w:rFonts w:ascii="Palatino Linotype" w:eastAsia="Times New Roman" w:hAnsi="Palatino Linotype" w:cs="Times New Roman"/>
                <w:color w:val="000000"/>
                <w:sz w:val="14"/>
                <w:lang w:val="en-US" w:eastAsia="de-DE" w:bidi="en-US"/>
              </w:rPr>
              <w:t xml:space="preserve">Academic Editor: </w:t>
            </w:r>
            <w:proofErr w:type="spellStart"/>
            <w:r w:rsidRPr="0091475E">
              <w:rPr>
                <w:rFonts w:ascii="Palatino Linotype" w:eastAsia="Times New Roman" w:hAnsi="Palatino Linotype" w:cs="Times New Roman"/>
                <w:color w:val="000000"/>
                <w:sz w:val="14"/>
                <w:lang w:val="en-US" w:eastAsia="de-DE" w:bidi="en-US"/>
              </w:rPr>
              <w:t>Firstname</w:t>
            </w:r>
            <w:proofErr w:type="spellEnd"/>
            <w:r w:rsidRPr="0091475E">
              <w:rPr>
                <w:rFonts w:ascii="Palatino Linotype" w:eastAsia="Times New Roman" w:hAnsi="Palatino Linotype" w:cs="Times New Roman"/>
                <w:color w:val="000000"/>
                <w:sz w:val="14"/>
                <w:lang w:val="en-US" w:eastAsia="de-DE" w:bidi="en-US"/>
              </w:rPr>
              <w:t xml:space="preserve"> </w:t>
            </w:r>
            <w:proofErr w:type="spellStart"/>
            <w:r w:rsidRPr="0091475E">
              <w:rPr>
                <w:rFonts w:ascii="Palatino Linotype" w:eastAsia="Times New Roman" w:hAnsi="Palatino Linotype" w:cs="Times New Roman"/>
                <w:color w:val="000000"/>
                <w:sz w:val="14"/>
                <w:lang w:val="en-US" w:eastAsia="de-DE" w:bidi="en-US"/>
              </w:rPr>
              <w:t>Lastname</w:t>
            </w:r>
            <w:proofErr w:type="spellEnd"/>
          </w:p>
          <w:p w14:paraId="379294A8" w14:textId="77777777" w:rsidR="0091475E" w:rsidRPr="0091475E" w:rsidRDefault="0091475E" w:rsidP="0091475E">
            <w:pPr>
              <w:adjustRightInd w:val="0"/>
              <w:snapToGrid w:val="0"/>
              <w:spacing w:before="120" w:after="0" w:line="240" w:lineRule="atLeast"/>
              <w:ind w:right="113"/>
              <w:rPr>
                <w:rFonts w:ascii="Palatino Linotype" w:eastAsia="Times New Roman" w:hAnsi="Palatino Linotype" w:cs="Times New Roman"/>
                <w:color w:val="000000"/>
                <w:sz w:val="14"/>
                <w:szCs w:val="20"/>
                <w:lang w:val="en-US" w:eastAsia="de-DE" w:bidi="en-US"/>
              </w:rPr>
            </w:pPr>
            <w:r w:rsidRPr="0091475E">
              <w:rPr>
                <w:rFonts w:ascii="Palatino Linotype" w:eastAsia="Times New Roman" w:hAnsi="Palatino Linotype" w:cs="Times New Roman"/>
                <w:color w:val="000000"/>
                <w:sz w:val="14"/>
                <w:szCs w:val="20"/>
                <w:lang w:val="en-US" w:eastAsia="de-DE" w:bidi="en-US"/>
              </w:rPr>
              <w:t>Received: date</w:t>
            </w:r>
          </w:p>
          <w:p w14:paraId="0D5DC0E9" w14:textId="77777777" w:rsidR="0091475E" w:rsidRPr="0091475E" w:rsidRDefault="0091475E" w:rsidP="0091475E">
            <w:pPr>
              <w:adjustRightInd w:val="0"/>
              <w:snapToGrid w:val="0"/>
              <w:spacing w:after="0" w:line="240" w:lineRule="atLeast"/>
              <w:ind w:right="113"/>
              <w:rPr>
                <w:rFonts w:ascii="Palatino Linotype" w:eastAsia="Times New Roman" w:hAnsi="Palatino Linotype" w:cs="Times New Roman"/>
                <w:color w:val="000000"/>
                <w:sz w:val="14"/>
                <w:szCs w:val="20"/>
                <w:lang w:val="en-US" w:eastAsia="de-DE" w:bidi="en-US"/>
              </w:rPr>
            </w:pPr>
            <w:r w:rsidRPr="0091475E">
              <w:rPr>
                <w:rFonts w:ascii="Palatino Linotype" w:eastAsia="Times New Roman" w:hAnsi="Palatino Linotype" w:cs="Times New Roman"/>
                <w:color w:val="000000"/>
                <w:sz w:val="14"/>
                <w:szCs w:val="20"/>
                <w:lang w:val="en-US" w:eastAsia="de-DE" w:bidi="en-US"/>
              </w:rPr>
              <w:t>Accepted: date</w:t>
            </w:r>
          </w:p>
          <w:p w14:paraId="60BE4FE2" w14:textId="77777777" w:rsidR="0091475E" w:rsidRPr="0091475E" w:rsidRDefault="0091475E" w:rsidP="0091475E">
            <w:pPr>
              <w:adjustRightInd w:val="0"/>
              <w:snapToGrid w:val="0"/>
              <w:spacing w:after="120" w:line="240" w:lineRule="atLeast"/>
              <w:ind w:right="113"/>
              <w:rPr>
                <w:rFonts w:ascii="Palatino Linotype" w:eastAsia="Times New Roman" w:hAnsi="Palatino Linotype" w:cs="Times New Roman"/>
                <w:color w:val="000000"/>
                <w:sz w:val="14"/>
                <w:szCs w:val="20"/>
                <w:lang w:val="en-US" w:eastAsia="de-DE" w:bidi="en-US"/>
              </w:rPr>
            </w:pPr>
            <w:r w:rsidRPr="0091475E">
              <w:rPr>
                <w:rFonts w:ascii="Palatino Linotype" w:eastAsia="Times New Roman" w:hAnsi="Palatino Linotype" w:cs="Times New Roman"/>
                <w:color w:val="000000"/>
                <w:sz w:val="14"/>
                <w:szCs w:val="20"/>
                <w:lang w:val="en-US" w:eastAsia="de-DE" w:bidi="en-US"/>
              </w:rPr>
              <w:t>Published: date</w:t>
            </w:r>
          </w:p>
          <w:p w14:paraId="000B7582" w14:textId="77777777" w:rsidR="0091475E" w:rsidRPr="0091475E" w:rsidRDefault="0091475E" w:rsidP="0091475E">
            <w:pPr>
              <w:adjustRightInd w:val="0"/>
              <w:snapToGrid w:val="0"/>
              <w:spacing w:after="120" w:line="240" w:lineRule="atLeast"/>
              <w:ind w:right="113"/>
              <w:jc w:val="both"/>
              <w:rPr>
                <w:rFonts w:ascii="Palatino Linotype" w:eastAsia="SimSun" w:hAnsi="Palatino Linotype" w:cs="Times New Roman"/>
                <w:snapToGrid w:val="0"/>
                <w:color w:val="000000"/>
                <w:sz w:val="14"/>
                <w:szCs w:val="20"/>
                <w:lang w:val="en-US" w:bidi="en-US"/>
              </w:rPr>
            </w:pPr>
            <w:r w:rsidRPr="0091475E">
              <w:rPr>
                <w:rFonts w:ascii="Palatino Linotype" w:eastAsia="SimSun" w:hAnsi="Palatino Linotype" w:cs="Times New Roman"/>
                <w:b/>
                <w:snapToGrid w:val="0"/>
                <w:color w:val="000000"/>
                <w:sz w:val="14"/>
                <w:szCs w:val="20"/>
                <w:lang w:val="en-US" w:bidi="en-US"/>
              </w:rPr>
              <w:t>Publisher’s Note:</w:t>
            </w:r>
            <w:r w:rsidRPr="0091475E">
              <w:rPr>
                <w:rFonts w:ascii="Palatino Linotype" w:eastAsia="SimSun" w:hAnsi="Palatino Linotype" w:cs="Times New Roman"/>
                <w:snapToGrid w:val="0"/>
                <w:color w:val="000000"/>
                <w:sz w:val="14"/>
                <w:szCs w:val="20"/>
                <w:lang w:val="en-US" w:bidi="en-US"/>
              </w:rPr>
              <w:t xml:space="preserve"> MDPI stays neutral with regard to jurisdictional claims in published maps and institutional affiliations.</w:t>
            </w:r>
          </w:p>
          <w:p w14:paraId="52A7BEFD" w14:textId="77777777" w:rsidR="0091475E" w:rsidRPr="0091475E" w:rsidRDefault="0091475E" w:rsidP="0091475E">
            <w:pPr>
              <w:adjustRightInd w:val="0"/>
              <w:snapToGrid w:val="0"/>
              <w:spacing w:before="120" w:after="0" w:line="240" w:lineRule="atLeast"/>
              <w:ind w:right="113"/>
              <w:rPr>
                <w:rFonts w:ascii="Palatino Linotype" w:eastAsia="DengXian" w:hAnsi="Palatino Linotype" w:cs="Times New Roman"/>
                <w:bCs/>
                <w:color w:val="000000"/>
                <w:sz w:val="14"/>
                <w:szCs w:val="14"/>
                <w:lang w:val="en-US" w:eastAsia="zh-CN" w:bidi="en-US"/>
              </w:rPr>
            </w:pPr>
            <w:r w:rsidRPr="0091475E">
              <w:rPr>
                <w:rFonts w:ascii="Palatino Linotype" w:eastAsia="DengXian" w:hAnsi="Palatino Linotype" w:cs="Times New Roman"/>
                <w:noProof/>
                <w:color w:val="000000"/>
                <w:sz w:val="20"/>
                <w:szCs w:val="20"/>
                <w:lang w:eastAsia="ru-RU"/>
              </w:rPr>
              <w:drawing>
                <wp:inline distT="0" distB="0" distL="0" distR="0" wp14:anchorId="2E04A6BD" wp14:editId="037D64ED">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0856C3AF" w14:textId="77777777" w:rsidR="0091475E" w:rsidRPr="0091475E" w:rsidRDefault="0091475E" w:rsidP="0091475E">
            <w:pPr>
              <w:adjustRightInd w:val="0"/>
              <w:snapToGrid w:val="0"/>
              <w:spacing w:before="60" w:after="0" w:line="240" w:lineRule="atLeast"/>
              <w:ind w:right="113"/>
              <w:jc w:val="both"/>
              <w:rPr>
                <w:rFonts w:ascii="Palatino Linotype" w:eastAsia="DengXian" w:hAnsi="Palatino Linotype" w:cs="Times New Roman"/>
                <w:bCs/>
                <w:color w:val="000000"/>
                <w:sz w:val="14"/>
                <w:szCs w:val="14"/>
                <w:lang w:val="en-US" w:eastAsia="zh-CN" w:bidi="en-US"/>
              </w:rPr>
            </w:pPr>
            <w:r w:rsidRPr="0091475E">
              <w:rPr>
                <w:rFonts w:ascii="Palatino Linotype" w:eastAsia="DengXian" w:hAnsi="Palatino Linotype" w:cs="Times New Roman"/>
                <w:b/>
                <w:bCs/>
                <w:color w:val="000000"/>
                <w:sz w:val="14"/>
                <w:szCs w:val="14"/>
                <w:lang w:val="en-US" w:eastAsia="zh-CN" w:bidi="en-US"/>
              </w:rPr>
              <w:t>Copyright:</w:t>
            </w:r>
            <w:r w:rsidRPr="0091475E">
              <w:rPr>
                <w:rFonts w:ascii="Palatino Linotype" w:eastAsia="DengXian" w:hAnsi="Palatino Linotype" w:cs="Times New Roman"/>
                <w:bCs/>
                <w:color w:val="000000"/>
                <w:sz w:val="14"/>
                <w:szCs w:val="14"/>
                <w:lang w:val="en-US" w:eastAsia="zh-CN" w:bidi="en-US"/>
              </w:rPr>
              <w:t xml:space="preserve"> © 2022 by the authors. Submitted for possible open access publication under the terms and conditions of the Creative Commons Attribution (CC BY) license (https://creativecommons.org/licenses/by/4.0/).</w:t>
            </w:r>
          </w:p>
        </w:tc>
      </w:tr>
    </w:tbl>
    <w:p w14:paraId="58EF5BF1" w14:textId="77777777" w:rsidR="0091475E" w:rsidRPr="0091475E" w:rsidRDefault="0091475E" w:rsidP="0091475E">
      <w:pPr>
        <w:adjustRightInd w:val="0"/>
        <w:snapToGrid w:val="0"/>
        <w:spacing w:after="0" w:line="200" w:lineRule="atLeast"/>
        <w:ind w:left="2806" w:hanging="198"/>
        <w:rPr>
          <w:rFonts w:ascii="Palatino Linotype" w:eastAsia="Times New Roman" w:hAnsi="Palatino Linotype" w:cs="Times New Roman"/>
          <w:color w:val="000000"/>
          <w:sz w:val="16"/>
          <w:szCs w:val="18"/>
          <w:lang w:val="en-US" w:eastAsia="de-DE" w:bidi="en-US"/>
        </w:rPr>
      </w:pPr>
      <w:r w:rsidRPr="0091475E">
        <w:rPr>
          <w:rFonts w:ascii="Palatino Linotype" w:eastAsia="Times New Roman" w:hAnsi="Palatino Linotype" w:cs="Times New Roman"/>
          <w:color w:val="000000"/>
          <w:sz w:val="16"/>
          <w:szCs w:val="18"/>
          <w:vertAlign w:val="superscript"/>
          <w:lang w:val="en-US" w:eastAsia="de-DE" w:bidi="en-US"/>
        </w:rPr>
        <w:t>1</w:t>
      </w:r>
      <w:r w:rsidRPr="0091475E">
        <w:rPr>
          <w:rFonts w:ascii="Palatino Linotype" w:eastAsia="Times New Roman" w:hAnsi="Palatino Linotype" w:cs="Times New Roman"/>
          <w:color w:val="000000"/>
          <w:sz w:val="16"/>
          <w:szCs w:val="18"/>
          <w:lang w:val="en-US" w:eastAsia="de-DE" w:bidi="en-US"/>
        </w:rPr>
        <w:tab/>
        <w:t xml:space="preserve">Institute of High Current Electronics SB RAS, 2/3, </w:t>
      </w:r>
      <w:proofErr w:type="spellStart"/>
      <w:r w:rsidRPr="0091475E">
        <w:rPr>
          <w:rFonts w:ascii="Palatino Linotype" w:eastAsia="Times New Roman" w:hAnsi="Palatino Linotype" w:cs="Times New Roman"/>
          <w:color w:val="000000"/>
          <w:sz w:val="16"/>
          <w:szCs w:val="18"/>
          <w:lang w:val="en-US" w:eastAsia="de-DE" w:bidi="en-US"/>
        </w:rPr>
        <w:t>Akademicheskii</w:t>
      </w:r>
      <w:proofErr w:type="spellEnd"/>
      <w:r w:rsidRPr="0091475E">
        <w:rPr>
          <w:rFonts w:ascii="Palatino Linotype" w:eastAsia="Times New Roman" w:hAnsi="Palatino Linotype" w:cs="Times New Roman"/>
          <w:color w:val="000000"/>
          <w:sz w:val="16"/>
          <w:szCs w:val="18"/>
          <w:lang w:val="en-US" w:eastAsia="de-DE" w:bidi="en-US"/>
        </w:rPr>
        <w:t xml:space="preserve"> Ave., 634055 Tomsk, Russia</w:t>
      </w:r>
      <w:proofErr w:type="gramStart"/>
      <w:r w:rsidRPr="0091475E">
        <w:rPr>
          <w:rFonts w:ascii="Palatino Linotype" w:eastAsia="Times New Roman" w:hAnsi="Palatino Linotype" w:cs="Times New Roman"/>
          <w:color w:val="000000"/>
          <w:sz w:val="16"/>
          <w:szCs w:val="18"/>
          <w:lang w:val="en-US" w:eastAsia="de-DE" w:bidi="en-US"/>
        </w:rPr>
        <w:t>;</w:t>
      </w:r>
      <w:proofErr w:type="gramEnd"/>
      <w:r w:rsidRPr="0091475E">
        <w:rPr>
          <w:rFonts w:ascii="Palatino Linotype" w:eastAsia="Times New Roman" w:hAnsi="Palatino Linotype" w:cs="Times New Roman"/>
          <w:color w:val="000000"/>
          <w:sz w:val="16"/>
          <w:szCs w:val="18"/>
          <w:lang w:val="en-US" w:eastAsia="de-DE" w:bidi="en-US"/>
        </w:rPr>
        <w:br/>
      </w:r>
      <w:hyperlink r:id="rId6" w:history="1">
        <w:r w:rsidRPr="0091475E">
          <w:rPr>
            <w:rFonts w:ascii="Palatino Linotype" w:eastAsia="Times New Roman" w:hAnsi="Palatino Linotype" w:cs="Times New Roman"/>
            <w:sz w:val="16"/>
            <w:szCs w:val="18"/>
            <w:lang w:val="en-US" w:eastAsia="de-DE" w:bidi="en-US"/>
          </w:rPr>
          <w:t>savkinkp@mail2000.ru</w:t>
        </w:r>
      </w:hyperlink>
      <w:r w:rsidRPr="0091475E">
        <w:rPr>
          <w:rFonts w:ascii="Palatino Linotype" w:eastAsia="Times New Roman" w:hAnsi="Palatino Linotype" w:cs="Times New Roman"/>
          <w:color w:val="000000"/>
          <w:sz w:val="16"/>
          <w:szCs w:val="18"/>
          <w:lang w:val="en-US" w:eastAsia="de-DE" w:bidi="en-US"/>
        </w:rPr>
        <w:t xml:space="preserve"> (K.S.), </w:t>
      </w:r>
      <w:hyperlink r:id="rId7" w:history="1">
        <w:r w:rsidRPr="0091475E">
          <w:rPr>
            <w:rFonts w:ascii="Palatino Linotype" w:eastAsia="Times New Roman" w:hAnsi="Palatino Linotype" w:cs="Times New Roman"/>
            <w:sz w:val="16"/>
            <w:szCs w:val="18"/>
            <w:lang w:val="en-US" w:eastAsia="de-DE" w:bidi="en-US"/>
          </w:rPr>
          <w:t>rff.qep.bdim@gmail.com</w:t>
        </w:r>
      </w:hyperlink>
      <w:r w:rsidRPr="0091475E">
        <w:rPr>
          <w:rFonts w:ascii="Palatino Linotype" w:eastAsia="Times New Roman" w:hAnsi="Palatino Linotype" w:cs="Times New Roman"/>
          <w:color w:val="000000"/>
          <w:sz w:val="16"/>
          <w:szCs w:val="18"/>
          <w:lang w:val="en-US" w:eastAsia="de-DE" w:bidi="en-US"/>
        </w:rPr>
        <w:t xml:space="preserve"> (D.B.)</w:t>
      </w:r>
    </w:p>
    <w:p w14:paraId="71A71406" w14:textId="77777777" w:rsidR="0091475E" w:rsidRPr="0091475E" w:rsidRDefault="0091475E" w:rsidP="0091475E">
      <w:pPr>
        <w:adjustRightInd w:val="0"/>
        <w:snapToGrid w:val="0"/>
        <w:spacing w:after="0" w:line="200" w:lineRule="atLeast"/>
        <w:ind w:left="2806" w:hanging="198"/>
        <w:rPr>
          <w:rFonts w:ascii="Palatino Linotype" w:eastAsia="Times New Roman" w:hAnsi="Palatino Linotype" w:cs="Times New Roman"/>
          <w:color w:val="000000"/>
          <w:sz w:val="16"/>
          <w:szCs w:val="18"/>
          <w:lang w:val="en-US" w:eastAsia="de-DE" w:bidi="en-US"/>
        </w:rPr>
      </w:pPr>
      <w:r w:rsidRPr="0091475E">
        <w:rPr>
          <w:rFonts w:ascii="Palatino Linotype" w:eastAsia="Times New Roman" w:hAnsi="Palatino Linotype" w:cs="Times New Roman"/>
          <w:color w:val="000000"/>
          <w:sz w:val="16"/>
          <w:szCs w:val="18"/>
          <w:vertAlign w:val="superscript"/>
          <w:lang w:val="en-US" w:eastAsia="de-DE" w:bidi="en-US"/>
        </w:rPr>
        <w:t>2</w:t>
      </w:r>
      <w:r w:rsidRPr="0091475E">
        <w:rPr>
          <w:rFonts w:ascii="Palatino Linotype" w:eastAsia="Times New Roman" w:hAnsi="Palatino Linotype" w:cs="Times New Roman"/>
          <w:color w:val="000000"/>
          <w:sz w:val="16"/>
          <w:szCs w:val="18"/>
          <w:lang w:val="en-US" w:eastAsia="de-DE" w:bidi="en-US"/>
        </w:rPr>
        <w:tab/>
        <w:t xml:space="preserve">National Research Tomsk State University, 30, Lenin Ave., 634050 Tomsk, Russia; </w:t>
      </w:r>
      <w:r w:rsidRPr="0091475E">
        <w:rPr>
          <w:rFonts w:ascii="Palatino Linotype" w:eastAsia="Times New Roman" w:hAnsi="Palatino Linotype" w:cs="Times New Roman"/>
          <w:color w:val="000000"/>
          <w:sz w:val="16"/>
          <w:szCs w:val="18"/>
          <w:lang w:val="en-US" w:eastAsia="de-DE" w:bidi="en-US"/>
        </w:rPr>
        <w:br/>
      </w:r>
      <w:hyperlink r:id="rId8" w:history="1">
        <w:r w:rsidRPr="0091475E">
          <w:rPr>
            <w:rFonts w:ascii="Palatino Linotype" w:eastAsia="Times New Roman" w:hAnsi="Palatino Linotype" w:cs="Times New Roman"/>
            <w:sz w:val="16"/>
            <w:szCs w:val="18"/>
            <w:lang w:val="en-US" w:eastAsia="de-DE" w:bidi="en-US"/>
          </w:rPr>
          <w:t>sdmA-70@loi.hcei.tsc.ru</w:t>
        </w:r>
      </w:hyperlink>
      <w:r w:rsidRPr="0091475E">
        <w:rPr>
          <w:rFonts w:ascii="Palatino Linotype" w:eastAsia="Times New Roman" w:hAnsi="Palatino Linotype" w:cs="Times New Roman"/>
          <w:color w:val="000000"/>
          <w:sz w:val="16"/>
          <w:szCs w:val="18"/>
          <w:lang w:val="en-US" w:eastAsia="de-DE" w:bidi="en-US"/>
        </w:rPr>
        <w:t xml:space="preserve"> (D.S.),</w:t>
      </w:r>
    </w:p>
    <w:p w14:paraId="31B82477" w14:textId="77777777" w:rsidR="0091475E" w:rsidRPr="0091475E" w:rsidRDefault="0091475E" w:rsidP="0091475E">
      <w:pPr>
        <w:adjustRightInd w:val="0"/>
        <w:snapToGrid w:val="0"/>
        <w:spacing w:after="0" w:line="200" w:lineRule="atLeast"/>
        <w:ind w:left="2806" w:hanging="198"/>
        <w:rPr>
          <w:rFonts w:ascii="Palatino Linotype" w:eastAsia="Times New Roman" w:hAnsi="Palatino Linotype" w:cs="Times New Roman"/>
          <w:color w:val="000000"/>
          <w:sz w:val="16"/>
          <w:szCs w:val="18"/>
          <w:lang w:val="en-US" w:eastAsia="de-DE" w:bidi="en-US"/>
        </w:rPr>
      </w:pPr>
      <w:r w:rsidRPr="0091475E">
        <w:rPr>
          <w:rFonts w:ascii="Palatino Linotype" w:eastAsia="Times New Roman" w:hAnsi="Palatino Linotype" w:cs="Times New Roman"/>
          <w:color w:val="000000"/>
          <w:sz w:val="16"/>
          <w:szCs w:val="18"/>
          <w:vertAlign w:val="superscript"/>
          <w:lang w:val="en-US" w:eastAsia="de-DE" w:bidi="en-US"/>
        </w:rPr>
        <w:t>3</w:t>
      </w:r>
      <w:r w:rsidRPr="0091475E">
        <w:rPr>
          <w:rFonts w:ascii="Palatino Linotype" w:eastAsia="Times New Roman" w:hAnsi="Palatino Linotype" w:cs="Times New Roman"/>
          <w:color w:val="000000"/>
          <w:sz w:val="16"/>
          <w:szCs w:val="18"/>
          <w:lang w:val="en-US" w:eastAsia="de-DE" w:bidi="en-US"/>
        </w:rPr>
        <w:tab/>
        <w:t xml:space="preserve">Institute of Strength Physics and Materials Science SB RAS, 2/4, </w:t>
      </w:r>
      <w:proofErr w:type="spellStart"/>
      <w:r w:rsidRPr="0091475E">
        <w:rPr>
          <w:rFonts w:ascii="Palatino Linotype" w:eastAsia="Times New Roman" w:hAnsi="Palatino Linotype" w:cs="Times New Roman"/>
          <w:color w:val="000000"/>
          <w:sz w:val="16"/>
          <w:szCs w:val="18"/>
          <w:lang w:val="en-US" w:eastAsia="de-DE" w:bidi="en-US"/>
        </w:rPr>
        <w:t>Akademicheskii</w:t>
      </w:r>
      <w:proofErr w:type="spellEnd"/>
      <w:r w:rsidRPr="0091475E">
        <w:rPr>
          <w:rFonts w:ascii="Palatino Linotype" w:eastAsia="Times New Roman" w:hAnsi="Palatino Linotype" w:cs="Times New Roman"/>
          <w:color w:val="000000"/>
          <w:sz w:val="16"/>
          <w:szCs w:val="18"/>
          <w:lang w:val="en-US" w:eastAsia="de-DE" w:bidi="en-US"/>
        </w:rPr>
        <w:t xml:space="preserve"> Ave., 634055 Tomsk, Russia;</w:t>
      </w:r>
      <w:r w:rsidRPr="0091475E">
        <w:rPr>
          <w:rFonts w:ascii="Palatino Linotype" w:eastAsia="Times New Roman" w:hAnsi="Palatino Linotype" w:cs="Times New Roman"/>
          <w:color w:val="000000"/>
          <w:sz w:val="16"/>
          <w:szCs w:val="18"/>
          <w:lang w:val="en-US" w:eastAsia="de-DE" w:bidi="en-US"/>
        </w:rPr>
        <w:br/>
        <w:t>viktor.semin.tsk@gmail.com (V.S.), artifakt@ispms.tsc.ru (M.O.)</w:t>
      </w:r>
    </w:p>
    <w:p w14:paraId="005BAD7F" w14:textId="77777777" w:rsidR="0091475E" w:rsidRPr="0091475E" w:rsidRDefault="0091475E" w:rsidP="0091475E">
      <w:pPr>
        <w:adjustRightInd w:val="0"/>
        <w:snapToGrid w:val="0"/>
        <w:spacing w:after="0" w:line="200" w:lineRule="atLeast"/>
        <w:ind w:left="2806" w:hanging="198"/>
        <w:rPr>
          <w:rFonts w:ascii="Palatino Linotype" w:eastAsia="Times New Roman" w:hAnsi="Palatino Linotype" w:cs="Times New Roman"/>
          <w:color w:val="000000"/>
          <w:sz w:val="16"/>
          <w:szCs w:val="18"/>
          <w:lang w:val="en-US" w:eastAsia="de-DE" w:bidi="en-US"/>
        </w:rPr>
      </w:pPr>
      <w:r w:rsidRPr="0091475E">
        <w:rPr>
          <w:rFonts w:ascii="Palatino Linotype" w:eastAsia="Times New Roman" w:hAnsi="Palatino Linotype" w:cs="Times New Roman"/>
          <w:color w:val="000000"/>
          <w:sz w:val="16"/>
          <w:szCs w:val="18"/>
          <w:vertAlign w:val="superscript"/>
          <w:lang w:val="en-US" w:eastAsia="de-DE" w:bidi="en-US"/>
        </w:rPr>
        <w:t>4</w:t>
      </w:r>
      <w:r w:rsidRPr="0091475E">
        <w:rPr>
          <w:rFonts w:ascii="Palatino Linotype" w:eastAsia="Times New Roman" w:hAnsi="Palatino Linotype" w:cs="Times New Roman"/>
          <w:color w:val="000000"/>
          <w:sz w:val="16"/>
          <w:szCs w:val="18"/>
          <w:lang w:val="en-US" w:eastAsia="de-DE" w:bidi="en-US"/>
        </w:rPr>
        <w:tab/>
        <w:t xml:space="preserve">Tomsk State University of Control Systems and </w:t>
      </w:r>
      <w:proofErr w:type="spellStart"/>
      <w:r w:rsidRPr="0091475E">
        <w:rPr>
          <w:rFonts w:ascii="Palatino Linotype" w:eastAsia="Times New Roman" w:hAnsi="Palatino Linotype" w:cs="Times New Roman"/>
          <w:color w:val="000000"/>
          <w:sz w:val="16"/>
          <w:szCs w:val="18"/>
          <w:lang w:val="en-US" w:eastAsia="de-DE" w:bidi="en-US"/>
        </w:rPr>
        <w:t>Radioelectronics</w:t>
      </w:r>
      <w:proofErr w:type="spellEnd"/>
      <w:r w:rsidRPr="0091475E">
        <w:rPr>
          <w:rFonts w:ascii="Palatino Linotype" w:eastAsia="Times New Roman" w:hAnsi="Palatino Linotype" w:cs="Times New Roman"/>
          <w:color w:val="000000"/>
          <w:sz w:val="16"/>
          <w:szCs w:val="18"/>
          <w:lang w:val="en-US" w:eastAsia="de-DE" w:bidi="en-US"/>
        </w:rPr>
        <w:t>, 40, Lenin Ave., 634050 Tomsk, Russia; oks@fet.tusur.ru (E.O.)</w:t>
      </w:r>
    </w:p>
    <w:p w14:paraId="581B8075" w14:textId="77777777" w:rsidR="0091475E" w:rsidRPr="0091475E" w:rsidRDefault="0091475E" w:rsidP="0091475E">
      <w:pPr>
        <w:adjustRightInd w:val="0"/>
        <w:snapToGrid w:val="0"/>
        <w:spacing w:after="0" w:line="200" w:lineRule="atLeast"/>
        <w:ind w:left="2806" w:hanging="198"/>
        <w:rPr>
          <w:rFonts w:ascii="Palatino Linotype" w:eastAsia="Times New Roman" w:hAnsi="Palatino Linotype" w:cs="Times New Roman"/>
          <w:color w:val="000000"/>
          <w:sz w:val="16"/>
          <w:szCs w:val="18"/>
          <w:lang w:val="en-US" w:eastAsia="de-DE" w:bidi="en-US"/>
        </w:rPr>
      </w:pPr>
      <w:r w:rsidRPr="0091475E">
        <w:rPr>
          <w:rFonts w:ascii="Palatino Linotype" w:eastAsia="Times New Roman" w:hAnsi="Palatino Linotype" w:cs="Times New Roman"/>
          <w:b/>
          <w:color w:val="000000"/>
          <w:sz w:val="16"/>
          <w:szCs w:val="18"/>
          <w:lang w:val="en-US" w:eastAsia="de-DE" w:bidi="en-US"/>
        </w:rPr>
        <w:t>*</w:t>
      </w:r>
      <w:r w:rsidRPr="0091475E">
        <w:rPr>
          <w:rFonts w:ascii="Palatino Linotype" w:eastAsia="Times New Roman" w:hAnsi="Palatino Linotype" w:cs="Times New Roman"/>
          <w:color w:val="000000"/>
          <w:sz w:val="16"/>
          <w:szCs w:val="18"/>
          <w:lang w:val="en-US" w:eastAsia="de-DE" w:bidi="en-US"/>
        </w:rPr>
        <w:tab/>
        <w:t xml:space="preserve">Correspondence: </w:t>
      </w:r>
      <w:hyperlink r:id="rId9" w:history="1">
        <w:r w:rsidRPr="0091475E">
          <w:rPr>
            <w:rFonts w:ascii="Palatino Linotype" w:eastAsia="Times New Roman" w:hAnsi="Palatino Linotype" w:cs="Times New Roman"/>
            <w:sz w:val="16"/>
            <w:szCs w:val="18"/>
            <w:lang w:val="en-US" w:eastAsia="de-DE" w:bidi="en-US"/>
          </w:rPr>
          <w:t>savkinkp@mail2000.ru</w:t>
        </w:r>
      </w:hyperlink>
      <w:r w:rsidRPr="0091475E">
        <w:rPr>
          <w:rFonts w:ascii="Palatino Linotype" w:eastAsia="Times New Roman" w:hAnsi="Palatino Linotype" w:cs="Times New Roman"/>
          <w:color w:val="000000"/>
          <w:sz w:val="16"/>
          <w:szCs w:val="18"/>
          <w:lang w:val="en-US" w:eastAsia="de-DE" w:bidi="en-US"/>
        </w:rPr>
        <w:t>; Tel.: +73822491776 (K.S.)</w:t>
      </w:r>
    </w:p>
    <w:p w14:paraId="321BDF80" w14:textId="77777777" w:rsidR="0091475E" w:rsidRPr="0091475E" w:rsidRDefault="0091475E" w:rsidP="0091475E">
      <w:pPr>
        <w:adjustRightInd w:val="0"/>
        <w:snapToGrid w:val="0"/>
        <w:spacing w:before="240" w:after="0" w:line="260" w:lineRule="atLeast"/>
        <w:ind w:left="2608"/>
        <w:jc w:val="both"/>
        <w:rPr>
          <w:rFonts w:ascii="Palatino Linotype" w:eastAsia="Times New Roman" w:hAnsi="Palatino Linotype" w:cs="Times New Roman"/>
          <w:color w:val="000000"/>
          <w:sz w:val="18"/>
          <w:szCs w:val="18"/>
          <w:lang w:val="en-US" w:eastAsia="de-DE" w:bidi="en-US"/>
        </w:rPr>
      </w:pPr>
      <w:r w:rsidRPr="0091475E">
        <w:rPr>
          <w:rFonts w:ascii="Palatino Linotype" w:eastAsia="Times New Roman" w:hAnsi="Palatino Linotype" w:cs="Times New Roman"/>
          <w:b/>
          <w:color w:val="000000"/>
          <w:sz w:val="18"/>
          <w:szCs w:val="18"/>
          <w:lang w:val="en-US" w:eastAsia="de-DE" w:bidi="en-US"/>
        </w:rPr>
        <w:t xml:space="preserve">Abstract: </w:t>
      </w:r>
      <w:r w:rsidRPr="0091475E">
        <w:rPr>
          <w:rFonts w:ascii="Palatino Linotype" w:eastAsia="Times New Roman" w:hAnsi="Palatino Linotype" w:cs="Times New Roman"/>
          <w:strike/>
          <w:color w:val="000000"/>
          <w:sz w:val="18"/>
          <w:szCs w:val="18"/>
          <w:lang w:val="en-US" w:eastAsia="de-DE" w:bidi="en-US"/>
        </w:rPr>
        <w:t>We describe</w:t>
      </w:r>
      <w:r w:rsidRPr="0091475E">
        <w:rPr>
          <w:rFonts w:ascii="Palatino Linotype" w:eastAsia="Times New Roman" w:hAnsi="Palatino Linotype" w:cs="Times New Roman"/>
          <w:color w:val="000000"/>
          <w:sz w:val="18"/>
          <w:szCs w:val="18"/>
          <w:lang w:val="en-US" w:eastAsia="de-DE" w:bidi="en-US"/>
        </w:rPr>
        <w:t xml:space="preserve"> </w:t>
      </w:r>
      <w:proofErr w:type="gramStart"/>
      <w:r w:rsidRPr="0091475E">
        <w:rPr>
          <w:rFonts w:ascii="Palatino Linotype" w:eastAsia="Times New Roman" w:hAnsi="Palatino Linotype" w:cs="Times New Roman"/>
          <w:color w:val="002060"/>
          <w:sz w:val="18"/>
          <w:szCs w:val="18"/>
          <w:lang w:val="en-US" w:eastAsia="de-DE" w:bidi="en-US"/>
        </w:rPr>
        <w:t>The</w:t>
      </w:r>
      <w:proofErr w:type="gramEnd"/>
      <w:r w:rsidRPr="0091475E">
        <w:rPr>
          <w:rFonts w:ascii="Palatino Linotype" w:eastAsia="Times New Roman" w:hAnsi="Palatino Linotype" w:cs="Times New Roman"/>
          <w:color w:val="002060"/>
          <w:sz w:val="18"/>
          <w:szCs w:val="18"/>
          <w:lang w:val="en-US" w:eastAsia="de-DE" w:bidi="en-US"/>
        </w:rPr>
        <w:t xml:space="preserve"> results</w:t>
      </w:r>
      <w:r w:rsidRPr="0091475E">
        <w:rPr>
          <w:rFonts w:ascii="Palatino Linotype" w:eastAsia="Times New Roman" w:hAnsi="Palatino Linotype" w:cs="Times New Roman"/>
          <w:color w:val="FF0000"/>
          <w:sz w:val="18"/>
          <w:szCs w:val="18"/>
          <w:lang w:val="en-US" w:eastAsia="de-DE" w:bidi="en-US"/>
        </w:rPr>
        <w:t xml:space="preserve"> </w:t>
      </w:r>
      <w:r w:rsidRPr="0091475E">
        <w:rPr>
          <w:rFonts w:ascii="Palatino Linotype" w:eastAsia="Times New Roman" w:hAnsi="Palatino Linotype" w:cs="Times New Roman"/>
          <w:color w:val="000000"/>
          <w:sz w:val="18"/>
          <w:szCs w:val="18"/>
          <w:lang w:val="en-US" w:eastAsia="de-DE" w:bidi="en-US"/>
        </w:rPr>
        <w:t>of a study of the processes involved in the production of indium oxide In</w:t>
      </w:r>
      <w:r w:rsidRPr="0091475E">
        <w:rPr>
          <w:rFonts w:ascii="Palatino Linotype" w:eastAsia="Times New Roman" w:hAnsi="Palatino Linotype" w:cs="Times New Roman"/>
          <w:color w:val="000000"/>
          <w:sz w:val="18"/>
          <w:szCs w:val="18"/>
          <w:vertAlign w:val="subscript"/>
          <w:lang w:val="en-US" w:eastAsia="de-DE" w:bidi="en-US"/>
        </w:rPr>
        <w:t>2</w:t>
      </w:r>
      <w:r w:rsidRPr="0091475E">
        <w:rPr>
          <w:rFonts w:ascii="Palatino Linotype" w:eastAsia="Times New Roman" w:hAnsi="Palatino Linotype" w:cs="Times New Roman"/>
          <w:color w:val="000000"/>
          <w:sz w:val="18"/>
          <w:szCs w:val="18"/>
          <w:lang w:val="en-US" w:eastAsia="de-DE" w:bidi="en-US"/>
        </w:rPr>
        <w:t>O</w:t>
      </w:r>
      <w:r w:rsidRPr="0091475E">
        <w:rPr>
          <w:rFonts w:ascii="Palatino Linotype" w:eastAsia="Times New Roman" w:hAnsi="Palatino Linotype" w:cs="Times New Roman"/>
          <w:color w:val="000000"/>
          <w:sz w:val="18"/>
          <w:szCs w:val="18"/>
          <w:vertAlign w:val="subscript"/>
          <w:lang w:val="en-US" w:eastAsia="de-DE" w:bidi="en-US"/>
        </w:rPr>
        <w:t>3</w:t>
      </w:r>
      <w:r w:rsidRPr="0091475E">
        <w:rPr>
          <w:rFonts w:ascii="Palatino Linotype" w:eastAsia="Times New Roman" w:hAnsi="Palatino Linotype" w:cs="Times New Roman"/>
          <w:color w:val="000000"/>
          <w:sz w:val="18"/>
          <w:szCs w:val="18"/>
          <w:lang w:val="en-US" w:eastAsia="de-DE" w:bidi="en-US"/>
        </w:rPr>
        <w:t xml:space="preserve"> powder, which is widely used to create transparent and electrically conducting ceramics </w:t>
      </w:r>
      <w:r w:rsidRPr="0091475E">
        <w:rPr>
          <w:rFonts w:ascii="Palatino Linotype" w:eastAsia="Times New Roman" w:hAnsi="Palatino Linotype" w:cs="Times New Roman"/>
          <w:color w:val="002060"/>
          <w:sz w:val="18"/>
          <w:szCs w:val="18"/>
          <w:lang w:val="en-US" w:eastAsia="de-DE" w:bidi="en-US"/>
        </w:rPr>
        <w:t>are described</w:t>
      </w:r>
      <w:r w:rsidRPr="0091475E">
        <w:rPr>
          <w:rFonts w:ascii="Palatino Linotype" w:eastAsia="Times New Roman" w:hAnsi="Palatino Linotype" w:cs="Times New Roman"/>
          <w:color w:val="000000"/>
          <w:sz w:val="18"/>
          <w:szCs w:val="18"/>
          <w:lang w:val="en-US" w:eastAsia="de-DE" w:bidi="en-US"/>
        </w:rPr>
        <w:t xml:space="preserve">. The powder was produced in a flow of rare gas (argon or helium) at atmospheric pressure under conditions for the formation of metal-containing plasma in a non-arc discharge mode. The discharge operated in pulsed mode with a pulse repetition rate 70 kHz and pulse duration 12 </w:t>
      </w:r>
      <w:proofErr w:type="spellStart"/>
      <w:r w:rsidRPr="0091475E">
        <w:rPr>
          <w:rFonts w:ascii="Palatino Linotype" w:eastAsia="Times New Roman" w:hAnsi="Palatino Linotype" w:cs="Times New Roman"/>
          <w:color w:val="000000"/>
          <w:sz w:val="18"/>
          <w:szCs w:val="18"/>
          <w:lang w:val="en-US" w:eastAsia="de-DE" w:bidi="en-US"/>
        </w:rPr>
        <w:t>μs</w:t>
      </w:r>
      <w:proofErr w:type="spellEnd"/>
      <w:r w:rsidRPr="0091475E">
        <w:rPr>
          <w:rFonts w:ascii="Palatino Linotype" w:eastAsia="Times New Roman" w:hAnsi="Palatino Linotype" w:cs="Times New Roman"/>
          <w:color w:val="000000"/>
          <w:sz w:val="18"/>
          <w:szCs w:val="18"/>
          <w:lang w:val="en-US" w:eastAsia="de-DE" w:bidi="en-US"/>
        </w:rPr>
        <w:t xml:space="preserve">. </w:t>
      </w:r>
      <w:r w:rsidRPr="0091475E">
        <w:rPr>
          <w:rFonts w:ascii="Palatino Linotype" w:eastAsia="Times New Roman" w:hAnsi="Palatino Linotype" w:cs="Times New Roman"/>
          <w:color w:val="002060"/>
          <w:sz w:val="18"/>
          <w:szCs w:val="18"/>
          <w:lang w:val="en-US" w:eastAsia="de-DE" w:bidi="en-US"/>
        </w:rPr>
        <w:t xml:space="preserve">The discharge current was 670 mA and </w:t>
      </w:r>
      <w:r w:rsidRPr="0091475E">
        <w:rPr>
          <w:rFonts w:ascii="Palatino Linotype" w:eastAsia="Times New Roman" w:hAnsi="Palatino Linotype" w:cs="Times New Roman"/>
          <w:strike/>
          <w:color w:val="002060"/>
          <w:sz w:val="18"/>
          <w:szCs w:val="18"/>
          <w:lang w:val="en-US" w:eastAsia="de-DE" w:bidi="en-US"/>
        </w:rPr>
        <w:t>mean power were 700 mA and 130 W</w:t>
      </w:r>
      <w:r w:rsidRPr="0091475E">
        <w:rPr>
          <w:rFonts w:ascii="Palatino Linotype" w:eastAsia="Times New Roman" w:hAnsi="Palatino Linotype" w:cs="Times New Roman"/>
          <w:color w:val="002060"/>
          <w:sz w:val="18"/>
          <w:szCs w:val="18"/>
          <w:lang w:val="en-US" w:eastAsia="de-DE" w:bidi="en-US"/>
        </w:rPr>
        <w:t xml:space="preserve"> discharge</w:t>
      </w:r>
      <w:r w:rsidRPr="0091475E">
        <w:rPr>
          <w:rFonts w:ascii="Palatino Linotype" w:eastAsia="Times New Roman" w:hAnsi="Palatino Linotype" w:cs="Times New Roman"/>
          <w:color w:val="002060"/>
          <w:sz w:val="18"/>
          <w:szCs w:val="18"/>
          <w:highlight w:val="yellow"/>
          <w:lang w:val="en-US" w:eastAsia="de-DE" w:bidi="en-US"/>
        </w:rPr>
        <w:t xml:space="preserve"> </w:t>
      </w:r>
      <w:r w:rsidRPr="0091475E">
        <w:rPr>
          <w:rFonts w:ascii="Palatino Linotype" w:eastAsia="Times New Roman" w:hAnsi="Palatino Linotype" w:cs="Times New Roman"/>
          <w:color w:val="002060"/>
          <w:sz w:val="18"/>
          <w:szCs w:val="18"/>
          <w:lang w:val="en-US" w:eastAsia="de-DE" w:bidi="en-US"/>
        </w:rPr>
        <w:t>voltages were 180 V and 250 V when the working gases were argon and helium, respectively.</w:t>
      </w:r>
      <w:r w:rsidRPr="0091475E">
        <w:rPr>
          <w:rFonts w:ascii="Palatino Linotype" w:eastAsia="Times New Roman" w:hAnsi="Palatino Linotype" w:cs="Times New Roman"/>
          <w:color w:val="000000"/>
          <w:sz w:val="18"/>
          <w:szCs w:val="18"/>
          <w:lang w:val="en-US" w:eastAsia="de-DE" w:bidi="en-US"/>
        </w:rPr>
        <w:t xml:space="preserve"> These parameters ensure a mode in which the indium cap of a molybdenum cathode suffer thermal erosion. The morphology, elemental and phase composition of the erosion products were studied using transmission electron microscopy (TEM), energy-dispersive X-ray spectroscopy (EDS), and X-ray diffraction (XRD) analysis. </w:t>
      </w:r>
      <w:r w:rsidRPr="0091475E">
        <w:rPr>
          <w:rFonts w:ascii="Palatino Linotype" w:eastAsia="Times New Roman" w:hAnsi="Palatino Linotype" w:cs="Times New Roman"/>
          <w:strike/>
          <w:color w:val="002060"/>
          <w:sz w:val="18"/>
          <w:szCs w:val="18"/>
          <w:lang w:val="en-US" w:eastAsia="de-DE" w:bidi="en-US"/>
        </w:rPr>
        <w:t>We show</w:t>
      </w:r>
      <w:r w:rsidRPr="0091475E">
        <w:rPr>
          <w:rFonts w:ascii="Palatino Linotype" w:eastAsia="Times New Roman" w:hAnsi="Palatino Linotype" w:cs="Times New Roman"/>
          <w:color w:val="002060"/>
          <w:sz w:val="18"/>
          <w:szCs w:val="18"/>
          <w:lang w:val="en-US" w:eastAsia="de-DE" w:bidi="en-US"/>
        </w:rPr>
        <w:t xml:space="preserve"> It was shown</w:t>
      </w:r>
      <w:r w:rsidRPr="0091475E">
        <w:rPr>
          <w:rFonts w:ascii="Palatino Linotype" w:eastAsia="Times New Roman" w:hAnsi="Palatino Linotype" w:cs="Times New Roman"/>
          <w:color w:val="70AD47"/>
          <w:sz w:val="18"/>
          <w:szCs w:val="18"/>
          <w:lang w:val="en-US" w:eastAsia="de-DE" w:bidi="en-US"/>
          <w14:textFill>
            <w14:solidFill>
              <w14:srgbClr w14:val="70AD47">
                <w14:lumMod w14:val="75000"/>
              </w14:srgbClr>
            </w14:solidFill>
          </w14:textFill>
        </w:rPr>
        <w:t xml:space="preserve"> </w:t>
      </w:r>
      <w:r w:rsidRPr="0091475E">
        <w:rPr>
          <w:rFonts w:ascii="Palatino Linotype" w:eastAsia="Times New Roman" w:hAnsi="Palatino Linotype" w:cs="Times New Roman"/>
          <w:color w:val="000000"/>
          <w:sz w:val="18"/>
          <w:szCs w:val="18"/>
          <w:lang w:val="en-US" w:eastAsia="de-DE" w:bidi="en-US"/>
        </w:rPr>
        <w:t xml:space="preserve">that the structure of the synthesized powder particles corresponds to a phase of indium oxide (III) with a body-centered cubic (bcc) lattice with lattice parameter a = </w:t>
      </w:r>
      <w:r w:rsidRPr="0091475E">
        <w:rPr>
          <w:rFonts w:ascii="Palatino Linotype" w:eastAsia="Times New Roman" w:hAnsi="Palatino Linotype" w:cs="Times New Roman"/>
          <w:strike/>
          <w:color w:val="000000"/>
          <w:sz w:val="18"/>
          <w:szCs w:val="18"/>
          <w:lang w:val="en-US" w:eastAsia="de-DE" w:bidi="en-US"/>
        </w:rPr>
        <w:t>0.1013</w:t>
      </w:r>
      <w:r w:rsidRPr="0091475E">
        <w:rPr>
          <w:rFonts w:ascii="Palatino Linotype" w:eastAsia="Times New Roman" w:hAnsi="Palatino Linotype" w:cs="Times New Roman"/>
          <w:color w:val="000000"/>
          <w:sz w:val="18"/>
          <w:szCs w:val="18"/>
          <w:lang w:val="en-US" w:eastAsia="de-DE" w:bidi="en-US"/>
        </w:rPr>
        <w:t xml:space="preserve"> </w:t>
      </w:r>
      <w:r w:rsidRPr="0091475E">
        <w:rPr>
          <w:rFonts w:ascii="Palatino Linotype" w:eastAsia="Times New Roman" w:hAnsi="Palatino Linotype" w:cs="Times New Roman"/>
          <w:color w:val="FF0000"/>
          <w:sz w:val="18"/>
          <w:szCs w:val="18"/>
          <w:lang w:val="en-US" w:eastAsia="de-DE" w:bidi="en-US"/>
        </w:rPr>
        <w:t xml:space="preserve">1.013 </w:t>
      </w:r>
      <w:r w:rsidRPr="0091475E">
        <w:rPr>
          <w:rFonts w:ascii="Palatino Linotype" w:eastAsia="Times New Roman" w:hAnsi="Palatino Linotype" w:cs="Times New Roman"/>
          <w:color w:val="000000"/>
          <w:sz w:val="18"/>
          <w:szCs w:val="18"/>
          <w:lang w:val="en-US" w:eastAsia="de-DE" w:bidi="en-US"/>
        </w:rPr>
        <w:t>nm. The powder particles, regardless of working gas (</w:t>
      </w:r>
      <w:proofErr w:type="spellStart"/>
      <w:r w:rsidRPr="0091475E">
        <w:rPr>
          <w:rFonts w:ascii="Palatino Linotype" w:eastAsia="Times New Roman" w:hAnsi="Palatino Linotype" w:cs="Times New Roman"/>
          <w:color w:val="000000"/>
          <w:sz w:val="18"/>
          <w:szCs w:val="18"/>
          <w:lang w:val="en-US" w:eastAsia="de-DE" w:bidi="en-US"/>
        </w:rPr>
        <w:t>Ar</w:t>
      </w:r>
      <w:proofErr w:type="spellEnd"/>
      <w:r w:rsidRPr="0091475E">
        <w:rPr>
          <w:rFonts w:ascii="Palatino Linotype" w:eastAsia="Times New Roman" w:hAnsi="Palatino Linotype" w:cs="Times New Roman"/>
          <w:color w:val="000000"/>
          <w:sz w:val="18"/>
          <w:szCs w:val="18"/>
          <w:lang w:val="en-US" w:eastAsia="de-DE" w:bidi="en-US"/>
        </w:rPr>
        <w:t xml:space="preserve"> or He), consist of non-stoichiometric indium oxide In</w:t>
      </w:r>
      <w:r w:rsidRPr="0091475E">
        <w:rPr>
          <w:rFonts w:ascii="Palatino Linotype" w:eastAsia="Times New Roman" w:hAnsi="Palatino Linotype" w:cs="Times New Roman"/>
          <w:color w:val="000000"/>
          <w:sz w:val="18"/>
          <w:szCs w:val="18"/>
          <w:vertAlign w:val="subscript"/>
          <w:lang w:val="en-US" w:eastAsia="de-DE" w:bidi="en-US"/>
        </w:rPr>
        <w:t>2</w:t>
      </w:r>
      <w:r w:rsidRPr="0091475E">
        <w:rPr>
          <w:rFonts w:ascii="Palatino Linotype" w:eastAsia="Times New Roman" w:hAnsi="Palatino Linotype" w:cs="Times New Roman"/>
          <w:color w:val="000000"/>
          <w:sz w:val="18"/>
          <w:szCs w:val="18"/>
          <w:lang w:val="en-US" w:eastAsia="de-DE" w:bidi="en-US"/>
        </w:rPr>
        <w:t>O</w:t>
      </w:r>
      <w:r w:rsidRPr="0091475E">
        <w:rPr>
          <w:rFonts w:ascii="Palatino Linotype" w:eastAsia="Times New Roman" w:hAnsi="Palatino Linotype" w:cs="Times New Roman"/>
          <w:color w:val="000000"/>
          <w:sz w:val="18"/>
          <w:szCs w:val="18"/>
          <w:vertAlign w:val="subscript"/>
          <w:lang w:val="en-US" w:eastAsia="de-DE" w:bidi="en-US"/>
        </w:rPr>
        <w:t>3</w:t>
      </w:r>
      <w:r w:rsidRPr="0091475E">
        <w:rPr>
          <w:rFonts w:ascii="Palatino Linotype" w:eastAsia="Times New Roman" w:hAnsi="Palatino Linotype" w:cs="Times New Roman"/>
          <w:color w:val="000000"/>
          <w:sz w:val="18"/>
          <w:szCs w:val="18"/>
          <w:lang w:val="en-US" w:eastAsia="de-DE" w:bidi="en-US"/>
        </w:rPr>
        <w:t xml:space="preserve"> with </w:t>
      </w:r>
      <w:proofErr w:type="spellStart"/>
      <w:r w:rsidRPr="0091475E">
        <w:rPr>
          <w:rFonts w:ascii="Palatino Linotype" w:eastAsia="Times New Roman" w:hAnsi="Palatino Linotype" w:cs="Times New Roman"/>
          <w:color w:val="000000"/>
          <w:sz w:val="18"/>
          <w:szCs w:val="18"/>
          <w:lang w:val="en-US" w:eastAsia="de-DE" w:bidi="en-US"/>
        </w:rPr>
        <w:t>nanocrystalline</w:t>
      </w:r>
      <w:proofErr w:type="spellEnd"/>
      <w:r w:rsidRPr="0091475E">
        <w:rPr>
          <w:rFonts w:ascii="Palatino Linotype" w:eastAsia="Times New Roman" w:hAnsi="Palatino Linotype" w:cs="Times New Roman"/>
          <w:color w:val="000000"/>
          <w:sz w:val="18"/>
          <w:szCs w:val="18"/>
          <w:lang w:val="en-US" w:eastAsia="de-DE" w:bidi="en-US"/>
        </w:rPr>
        <w:t xml:space="preserve"> structure. The average particle diameter is &lt;d&gt; = 13–16 nm.</w:t>
      </w:r>
    </w:p>
    <w:p w14:paraId="7259EEF0" w14:textId="77777777" w:rsidR="0091475E" w:rsidRPr="0091475E" w:rsidRDefault="0091475E" w:rsidP="0091475E">
      <w:pPr>
        <w:adjustRightInd w:val="0"/>
        <w:snapToGrid w:val="0"/>
        <w:spacing w:before="240" w:after="0" w:line="260" w:lineRule="atLeast"/>
        <w:ind w:left="2608"/>
        <w:jc w:val="both"/>
        <w:rPr>
          <w:rFonts w:ascii="Palatino Linotype" w:eastAsia="Times New Roman" w:hAnsi="Palatino Linotype" w:cs="Times New Roman"/>
          <w:snapToGrid w:val="0"/>
          <w:color w:val="000000"/>
          <w:sz w:val="18"/>
          <w:szCs w:val="18"/>
          <w:lang w:val="en-US" w:eastAsia="de-DE" w:bidi="en-US"/>
        </w:rPr>
      </w:pPr>
      <w:r w:rsidRPr="0091475E">
        <w:rPr>
          <w:rFonts w:ascii="Palatino Linotype" w:eastAsia="Times New Roman" w:hAnsi="Palatino Linotype" w:cs="Times New Roman"/>
          <w:b/>
          <w:snapToGrid w:val="0"/>
          <w:color w:val="000000"/>
          <w:sz w:val="18"/>
          <w:szCs w:val="18"/>
          <w:lang w:val="en-US" w:eastAsia="de-DE" w:bidi="en-US"/>
        </w:rPr>
        <w:t xml:space="preserve">Keywords: </w:t>
      </w:r>
      <w:r w:rsidRPr="0091475E">
        <w:rPr>
          <w:rFonts w:ascii="Palatino Linotype" w:eastAsia="Times New Roman" w:hAnsi="Palatino Linotype" w:cs="Times New Roman"/>
          <w:snapToGrid w:val="0"/>
          <w:color w:val="000000"/>
          <w:sz w:val="18"/>
          <w:szCs w:val="18"/>
          <w:lang w:val="en-US" w:eastAsia="de-DE" w:bidi="en-US"/>
        </w:rPr>
        <w:t xml:space="preserve">Indium oxide; </w:t>
      </w:r>
      <w:proofErr w:type="spellStart"/>
      <w:r w:rsidRPr="0091475E">
        <w:rPr>
          <w:rFonts w:ascii="Palatino Linotype" w:eastAsia="Times New Roman" w:hAnsi="Palatino Linotype" w:cs="Times New Roman"/>
          <w:snapToGrid w:val="0"/>
          <w:color w:val="000000"/>
          <w:sz w:val="18"/>
          <w:szCs w:val="18"/>
          <w:lang w:val="en-US" w:eastAsia="de-DE" w:bidi="en-US"/>
        </w:rPr>
        <w:t>nano</w:t>
      </w:r>
      <w:proofErr w:type="spellEnd"/>
      <w:r w:rsidRPr="0091475E">
        <w:rPr>
          <w:rFonts w:ascii="Palatino Linotype" w:eastAsia="Times New Roman" w:hAnsi="Palatino Linotype" w:cs="Times New Roman"/>
          <w:snapToGrid w:val="0"/>
          <w:color w:val="000000"/>
          <w:sz w:val="18"/>
          <w:szCs w:val="18"/>
          <w:lang w:val="en-US" w:eastAsia="de-DE" w:bidi="en-US"/>
        </w:rPr>
        <w:t xml:space="preserve">-powder; ceramic parts; atmospheric pressure discharge; plasma source; cathode; thermal erosion, </w:t>
      </w:r>
      <w:r w:rsidRPr="0091475E">
        <w:rPr>
          <w:rFonts w:ascii="Palatino Linotype" w:eastAsia="Times New Roman" w:hAnsi="Palatino Linotype" w:cs="Times New Roman"/>
          <w:strike/>
          <w:snapToGrid w:val="0"/>
          <w:color w:val="002060"/>
          <w:sz w:val="18"/>
          <w:szCs w:val="18"/>
          <w:lang w:val="en-US" w:eastAsia="de-DE" w:bidi="en-US"/>
        </w:rPr>
        <w:t>TEM; EDS; XRD</w:t>
      </w:r>
      <w:r w:rsidRPr="0091475E">
        <w:rPr>
          <w:rFonts w:ascii="Palatino Linotype" w:eastAsia="Times New Roman" w:hAnsi="Palatino Linotype" w:cs="Times New Roman"/>
          <w:snapToGrid w:val="0"/>
          <w:color w:val="000000"/>
          <w:sz w:val="18"/>
          <w:szCs w:val="18"/>
          <w:lang w:val="en-US" w:eastAsia="de-DE" w:bidi="en-US"/>
        </w:rPr>
        <w:t>.</w:t>
      </w:r>
    </w:p>
    <w:p w14:paraId="7F306B4A" w14:textId="77777777" w:rsidR="0091475E" w:rsidRPr="0091475E" w:rsidRDefault="0091475E" w:rsidP="0091475E">
      <w:pPr>
        <w:pBdr>
          <w:bottom w:val="single" w:sz="6" w:space="1" w:color="auto"/>
        </w:pBdr>
        <w:adjustRightInd w:val="0"/>
        <w:snapToGrid w:val="0"/>
        <w:spacing w:after="480" w:line="260" w:lineRule="atLeast"/>
        <w:ind w:left="2608"/>
        <w:jc w:val="both"/>
        <w:rPr>
          <w:rFonts w:ascii="Palatino Linotype" w:eastAsia="Times New Roman" w:hAnsi="Palatino Linotype" w:cs="Cordia New"/>
          <w:color w:val="000000"/>
          <w:sz w:val="20"/>
          <w:szCs w:val="24"/>
          <w:lang w:val="en-US" w:eastAsia="de-DE" w:bidi="en-US"/>
        </w:rPr>
      </w:pPr>
    </w:p>
    <w:p w14:paraId="7F90EAB1" w14:textId="77777777" w:rsidR="0091475E" w:rsidRPr="0091475E" w:rsidRDefault="0091475E" w:rsidP="0091475E">
      <w:pPr>
        <w:adjustRightInd w:val="0"/>
        <w:snapToGrid w:val="0"/>
        <w:spacing w:before="240" w:after="60" w:line="228" w:lineRule="auto"/>
        <w:ind w:left="2608"/>
        <w:outlineLvl w:val="0"/>
        <w:rPr>
          <w:rFonts w:ascii="Palatino Linotype" w:eastAsia="Times New Roman" w:hAnsi="Palatino Linotype" w:cs="Times New Roman"/>
          <w:b/>
          <w:snapToGrid w:val="0"/>
          <w:color w:val="000000"/>
          <w:sz w:val="20"/>
          <w:lang w:val="en-US" w:eastAsia="zh-CN" w:bidi="en-US"/>
        </w:rPr>
      </w:pPr>
      <w:r w:rsidRPr="0091475E">
        <w:rPr>
          <w:rFonts w:ascii="Palatino Linotype" w:eastAsia="Times New Roman" w:hAnsi="Palatino Linotype" w:cs="Times New Roman"/>
          <w:b/>
          <w:snapToGrid w:val="0"/>
          <w:color w:val="000000"/>
          <w:sz w:val="20"/>
          <w:lang w:val="en-US" w:eastAsia="zh-CN" w:bidi="en-US"/>
        </w:rPr>
        <w:t>1. Introduction</w:t>
      </w:r>
    </w:p>
    <w:p w14:paraId="75888F65"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Indium oxide (III) In</w:t>
      </w:r>
      <w:r w:rsidRPr="0091475E">
        <w:rPr>
          <w:rFonts w:ascii="Palatino Linotype" w:eastAsia="Times New Roman" w:hAnsi="Palatino Linotype" w:cs="Times New Roman"/>
          <w:snapToGrid w:val="0"/>
          <w:color w:val="000000"/>
          <w:sz w:val="20"/>
          <w:vertAlign w:val="subscript"/>
          <w:lang w:val="en-US" w:eastAsia="de-DE" w:bidi="en-US"/>
        </w:rPr>
        <w:t>2</w:t>
      </w:r>
      <w:r w:rsidRPr="0091475E">
        <w:rPr>
          <w:rFonts w:ascii="Palatino Linotype" w:eastAsia="Times New Roman" w:hAnsi="Palatino Linotype" w:cs="Times New Roman"/>
          <w:snapToGrid w:val="0"/>
          <w:color w:val="000000"/>
          <w:sz w:val="20"/>
          <w:lang w:val="en-US" w:eastAsia="de-DE" w:bidi="en-US"/>
        </w:rPr>
        <w:t>O</w:t>
      </w:r>
      <w:r w:rsidRPr="0091475E">
        <w:rPr>
          <w:rFonts w:ascii="Palatino Linotype" w:eastAsia="Times New Roman" w:hAnsi="Palatino Linotype" w:cs="Times New Roman"/>
          <w:snapToGrid w:val="0"/>
          <w:color w:val="000000"/>
          <w:sz w:val="20"/>
          <w:vertAlign w:val="subscript"/>
          <w:lang w:val="en-US" w:eastAsia="de-DE" w:bidi="en-US"/>
        </w:rPr>
        <w:t>3</w:t>
      </w:r>
      <w:r w:rsidRPr="0091475E">
        <w:rPr>
          <w:rFonts w:ascii="Palatino Linotype" w:eastAsia="Times New Roman" w:hAnsi="Palatino Linotype" w:cs="Times New Roman"/>
          <w:snapToGrid w:val="0"/>
          <w:color w:val="000000"/>
          <w:sz w:val="20"/>
          <w:lang w:val="en-US" w:eastAsia="de-DE" w:bidi="en-US"/>
        </w:rPr>
        <w:t xml:space="preserve"> is known as a material with some unique electrical, optical, and chemical properties. </w:t>
      </w:r>
      <w:r w:rsidRPr="0091475E">
        <w:rPr>
          <w:rFonts w:ascii="Palatino Linotype" w:eastAsia="Times New Roman" w:hAnsi="Palatino Linotype" w:cs="Times New Roman"/>
          <w:strike/>
          <w:snapToGrid w:val="0"/>
          <w:color w:val="000000"/>
          <w:sz w:val="20"/>
          <w:lang w:val="en-US" w:eastAsia="de-DE" w:bidi="en-US"/>
        </w:rPr>
        <w:t>It is a wide-bandgap n-type semiconductor with a conductivity which changes with temperature [1, 2]</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FF0000"/>
          <w:sz w:val="20"/>
          <w:lang w:val="en-US" w:eastAsia="de-DE" w:bidi="en-US"/>
        </w:rPr>
        <w:t xml:space="preserve">Researchers began to show a high interest in this material after the first works on its synthesis in the middle of the last century [1, 2]. At first, its thermoelectric (conductivity vs. temperature) [1, 2] and optical (transmittance vs. wavelength) properties [2, 3.] were studied. It was shown that indium oxide can be used as the basis of thin electrically conductive coatings with high transparency in the visible spectral region and a high reflection coefficient in the infrared one [4.]. In addition, in pioneering papers on this topic, an equally interesting and useful property of indium oxide was </w:t>
      </w:r>
      <w:r w:rsidRPr="0091475E">
        <w:rPr>
          <w:rFonts w:ascii="Palatino Linotype" w:eastAsia="Times New Roman" w:hAnsi="Palatino Linotype" w:cs="Times New Roman"/>
          <w:snapToGrid w:val="0"/>
          <w:color w:val="FF0000"/>
          <w:sz w:val="20"/>
          <w:lang w:val="en-US" w:eastAsia="de-DE" w:bidi="en-US"/>
        </w:rPr>
        <w:lastRenderedPageBreak/>
        <w:t>discovered, namely, the dependence of its electrical conductivity on the oxygen concentration in the surrounding atmosphere [1].</w:t>
      </w:r>
    </w:p>
    <w:p w14:paraId="12F202B7"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The change in its electrical properties due to chemisorption establishes its effectiveness in sensors for the detection of poisonous gases [</w:t>
      </w:r>
      <w:r w:rsidRPr="0091475E">
        <w:rPr>
          <w:rFonts w:ascii="Palatino Linotype" w:eastAsia="Times New Roman" w:hAnsi="Palatino Linotype" w:cs="Times New Roman"/>
          <w:strike/>
          <w:snapToGrid w:val="0"/>
          <w:color w:val="000000"/>
          <w:sz w:val="20"/>
          <w:lang w:val="en-US" w:eastAsia="de-DE" w:bidi="en-US"/>
        </w:rPr>
        <w:t>3</w:t>
      </w:r>
      <w:r w:rsidRPr="0091475E">
        <w:rPr>
          <w:rFonts w:ascii="Palatino Linotype" w:eastAsia="Times New Roman" w:hAnsi="Palatino Linotype" w:cs="Times New Roman"/>
          <w:snapToGrid w:val="0"/>
          <w:color w:val="000000"/>
          <w:sz w:val="20"/>
          <w:lang w:val="en-US" w:eastAsia="de-DE" w:bidi="en-US"/>
        </w:rPr>
        <w:t>5]. In addition, In</w:t>
      </w:r>
      <w:r w:rsidRPr="0091475E">
        <w:rPr>
          <w:rFonts w:ascii="Palatino Linotype" w:eastAsia="Times New Roman" w:hAnsi="Palatino Linotype" w:cs="Times New Roman"/>
          <w:snapToGrid w:val="0"/>
          <w:color w:val="000000"/>
          <w:sz w:val="20"/>
          <w:vertAlign w:val="subscript"/>
          <w:lang w:val="en-US" w:eastAsia="de-DE" w:bidi="en-US"/>
        </w:rPr>
        <w:t>2</w:t>
      </w:r>
      <w:r w:rsidRPr="0091475E">
        <w:rPr>
          <w:rFonts w:ascii="Palatino Linotype" w:eastAsia="Times New Roman" w:hAnsi="Palatino Linotype" w:cs="Times New Roman"/>
          <w:snapToGrid w:val="0"/>
          <w:color w:val="000000"/>
          <w:sz w:val="20"/>
          <w:lang w:val="en-US" w:eastAsia="de-DE" w:bidi="en-US"/>
        </w:rPr>
        <w:t>O</w:t>
      </w:r>
      <w:r w:rsidRPr="0091475E">
        <w:rPr>
          <w:rFonts w:ascii="Palatino Linotype" w:eastAsia="Times New Roman" w:hAnsi="Palatino Linotype" w:cs="Times New Roman"/>
          <w:snapToGrid w:val="0"/>
          <w:color w:val="000000"/>
          <w:sz w:val="20"/>
          <w:vertAlign w:val="subscript"/>
          <w:lang w:val="en-US" w:eastAsia="de-DE" w:bidi="en-US"/>
        </w:rPr>
        <w:t>3</w:t>
      </w:r>
      <w:r w:rsidRPr="0091475E">
        <w:rPr>
          <w:rFonts w:ascii="Palatino Linotype" w:eastAsia="Times New Roman" w:hAnsi="Palatino Linotype" w:cs="Times New Roman"/>
          <w:snapToGrid w:val="0"/>
          <w:color w:val="000000"/>
          <w:sz w:val="20"/>
          <w:lang w:val="en-US" w:eastAsia="de-DE" w:bidi="en-US"/>
        </w:rPr>
        <w:t xml:space="preserve"> can be used as a catalyst in carbon dioxide conversion reactions [</w:t>
      </w:r>
      <w:r w:rsidRPr="0091475E">
        <w:rPr>
          <w:rFonts w:ascii="Palatino Linotype" w:eastAsia="Times New Roman" w:hAnsi="Palatino Linotype" w:cs="Times New Roman"/>
          <w:strike/>
          <w:snapToGrid w:val="0"/>
          <w:color w:val="000000"/>
          <w:sz w:val="20"/>
          <w:lang w:val="en-US" w:eastAsia="de-DE" w:bidi="en-US"/>
        </w:rPr>
        <w:t>4</w:t>
      </w:r>
      <w:r w:rsidRPr="0091475E">
        <w:rPr>
          <w:rFonts w:ascii="Palatino Linotype" w:eastAsia="Times New Roman" w:hAnsi="Palatino Linotype" w:cs="Times New Roman"/>
          <w:snapToGrid w:val="0"/>
          <w:color w:val="000000"/>
          <w:sz w:val="20"/>
          <w:lang w:val="en-US" w:eastAsia="de-DE" w:bidi="en-US"/>
        </w:rPr>
        <w:t xml:space="preserve">6]. </w:t>
      </w:r>
    </w:p>
    <w:p w14:paraId="695EE50B"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FF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Powder composites based on indium oxide doped with a metal species (In</w:t>
      </w:r>
      <w:r w:rsidRPr="0091475E">
        <w:rPr>
          <w:rFonts w:ascii="Palatino Linotype" w:eastAsia="Times New Roman" w:hAnsi="Palatino Linotype" w:cs="Times New Roman"/>
          <w:snapToGrid w:val="0"/>
          <w:color w:val="000000"/>
          <w:sz w:val="20"/>
          <w:vertAlign w:val="subscript"/>
          <w:lang w:val="en-US" w:eastAsia="de-DE" w:bidi="en-US"/>
        </w:rPr>
        <w:t>2-x</w:t>
      </w:r>
      <w:r w:rsidRPr="0091475E">
        <w:rPr>
          <w:rFonts w:ascii="Palatino Linotype" w:eastAsia="Times New Roman" w:hAnsi="Palatino Linotype" w:cs="Times New Roman"/>
          <w:snapToGrid w:val="0"/>
          <w:color w:val="000000"/>
          <w:sz w:val="20"/>
          <w:lang w:val="en-US" w:eastAsia="de-DE" w:bidi="en-US"/>
        </w:rPr>
        <w:t>M</w:t>
      </w:r>
      <w:r w:rsidRPr="0091475E">
        <w:rPr>
          <w:rFonts w:ascii="Palatino Linotype" w:eastAsia="Times New Roman" w:hAnsi="Palatino Linotype" w:cs="Times New Roman"/>
          <w:snapToGrid w:val="0"/>
          <w:color w:val="000000"/>
          <w:sz w:val="20"/>
          <w:vertAlign w:val="subscript"/>
          <w:lang w:val="en-US" w:eastAsia="de-DE" w:bidi="en-US"/>
        </w:rPr>
        <w:t>x</w:t>
      </w:r>
      <w:r w:rsidRPr="0091475E">
        <w:rPr>
          <w:rFonts w:ascii="Palatino Linotype" w:eastAsia="Times New Roman" w:hAnsi="Palatino Linotype" w:cs="Times New Roman"/>
          <w:snapToGrid w:val="0"/>
          <w:color w:val="000000"/>
          <w:sz w:val="20"/>
          <w:lang w:val="en-US" w:eastAsia="de-DE" w:bidi="en-US"/>
        </w:rPr>
        <w:t>O</w:t>
      </w:r>
      <w:r w:rsidRPr="0091475E">
        <w:rPr>
          <w:rFonts w:ascii="Palatino Linotype" w:eastAsia="Times New Roman" w:hAnsi="Palatino Linotype" w:cs="Times New Roman"/>
          <w:snapToGrid w:val="0"/>
          <w:color w:val="000000"/>
          <w:sz w:val="20"/>
          <w:vertAlign w:val="subscript"/>
          <w:lang w:val="en-US" w:eastAsia="de-DE" w:bidi="en-US"/>
        </w:rPr>
        <w:t>3</w:t>
      </w:r>
      <w:r w:rsidRPr="0091475E">
        <w:rPr>
          <w:rFonts w:ascii="Palatino Linotype" w:eastAsia="Times New Roman" w:hAnsi="Palatino Linotype" w:cs="Times New Roman"/>
          <w:snapToGrid w:val="0"/>
          <w:color w:val="000000"/>
          <w:sz w:val="20"/>
          <w:lang w:val="en-US" w:eastAsia="de-DE" w:bidi="en-US"/>
        </w:rPr>
        <w:t>) or tin oxide ([In</w:t>
      </w:r>
      <w:r w:rsidRPr="0091475E">
        <w:rPr>
          <w:rFonts w:ascii="Palatino Linotype" w:eastAsia="Times New Roman" w:hAnsi="Palatino Linotype" w:cs="Times New Roman"/>
          <w:snapToGrid w:val="0"/>
          <w:color w:val="000000"/>
          <w:sz w:val="20"/>
          <w:vertAlign w:val="subscript"/>
          <w:lang w:val="en-US" w:eastAsia="de-DE" w:bidi="en-US"/>
        </w:rPr>
        <w:t>2</w:t>
      </w:r>
      <w:r w:rsidRPr="0091475E">
        <w:rPr>
          <w:rFonts w:ascii="Palatino Linotype" w:eastAsia="Times New Roman" w:hAnsi="Palatino Linotype" w:cs="Times New Roman"/>
          <w:snapToGrid w:val="0"/>
          <w:color w:val="000000"/>
          <w:sz w:val="20"/>
          <w:lang w:val="en-US" w:eastAsia="de-DE" w:bidi="en-US"/>
        </w:rPr>
        <w:t>O</w:t>
      </w:r>
      <w:r w:rsidRPr="0091475E">
        <w:rPr>
          <w:rFonts w:ascii="Palatino Linotype" w:eastAsia="Times New Roman" w:hAnsi="Palatino Linotype" w:cs="Times New Roman"/>
          <w:snapToGrid w:val="0"/>
          <w:color w:val="000000"/>
          <w:sz w:val="20"/>
          <w:vertAlign w:val="subscript"/>
          <w:lang w:val="en-US" w:eastAsia="de-DE" w:bidi="en-US"/>
        </w:rPr>
        <w:t>3</w:t>
      </w:r>
      <w:r w:rsidRPr="0091475E">
        <w:rPr>
          <w:rFonts w:ascii="Palatino Linotype" w:eastAsia="Times New Roman" w:hAnsi="Palatino Linotype" w:cs="Times New Roman"/>
          <w:snapToGrid w:val="0"/>
          <w:color w:val="000000"/>
          <w:sz w:val="20"/>
          <w:lang w:val="en-US" w:eastAsia="de-DE" w:bidi="en-US"/>
        </w:rPr>
        <w:t>]</w:t>
      </w:r>
      <w:r w:rsidRPr="0091475E">
        <w:rPr>
          <w:rFonts w:ascii="Palatino Linotype" w:eastAsia="Times New Roman" w:hAnsi="Palatino Linotype" w:cs="Times New Roman"/>
          <w:snapToGrid w:val="0"/>
          <w:color w:val="000000"/>
          <w:sz w:val="20"/>
          <w:vertAlign w:val="subscript"/>
          <w:lang w:val="en-US" w:eastAsia="de-DE" w:bidi="en-US"/>
        </w:rPr>
        <w:t>0.9</w:t>
      </w:r>
      <w:r w:rsidRPr="0091475E">
        <w:rPr>
          <w:rFonts w:ascii="Palatino Linotype" w:eastAsia="Times New Roman" w:hAnsi="Palatino Linotype" w:cs="Times New Roman"/>
          <w:snapToGrid w:val="0"/>
          <w:color w:val="000000"/>
          <w:sz w:val="20"/>
          <w:lang w:val="en-US" w:eastAsia="de-DE" w:bidi="en-US"/>
        </w:rPr>
        <w:t>-[SnO</w:t>
      </w:r>
      <w:r w:rsidRPr="0091475E">
        <w:rPr>
          <w:rFonts w:ascii="Palatino Linotype" w:eastAsia="Times New Roman" w:hAnsi="Palatino Linotype" w:cs="Times New Roman"/>
          <w:snapToGrid w:val="0"/>
          <w:color w:val="000000"/>
          <w:sz w:val="20"/>
          <w:vertAlign w:val="subscript"/>
          <w:lang w:val="en-US" w:eastAsia="de-DE" w:bidi="en-US"/>
        </w:rPr>
        <w:t>2</w:t>
      </w:r>
      <w:r w:rsidRPr="0091475E">
        <w:rPr>
          <w:rFonts w:ascii="Palatino Linotype" w:eastAsia="Times New Roman" w:hAnsi="Palatino Linotype" w:cs="Times New Roman"/>
          <w:snapToGrid w:val="0"/>
          <w:color w:val="000000"/>
          <w:sz w:val="20"/>
          <w:lang w:val="en-US" w:eastAsia="de-DE" w:bidi="en-US"/>
        </w:rPr>
        <w:t>]</w:t>
      </w:r>
      <w:r w:rsidRPr="0091475E">
        <w:rPr>
          <w:rFonts w:ascii="Palatino Linotype" w:eastAsia="Times New Roman" w:hAnsi="Palatino Linotype" w:cs="Times New Roman"/>
          <w:snapToGrid w:val="0"/>
          <w:color w:val="000000"/>
          <w:sz w:val="20"/>
          <w:vertAlign w:val="subscript"/>
          <w:lang w:val="en-US" w:eastAsia="de-DE" w:bidi="en-US"/>
        </w:rPr>
        <w:t>0.1</w:t>
      </w:r>
      <w:r w:rsidRPr="0091475E">
        <w:rPr>
          <w:rFonts w:ascii="Palatino Linotype" w:eastAsia="Times New Roman" w:hAnsi="Palatino Linotype" w:cs="Times New Roman"/>
          <w:snapToGrid w:val="0"/>
          <w:color w:val="000000"/>
          <w:sz w:val="20"/>
          <w:lang w:val="en-US" w:eastAsia="de-DE" w:bidi="en-US"/>
        </w:rPr>
        <w:t>) (ITO) are used for the formation of ceramic products for heating elements in thermoelectric generators [</w:t>
      </w:r>
      <w:r w:rsidRPr="0091475E">
        <w:rPr>
          <w:rFonts w:ascii="Palatino Linotype" w:eastAsia="Times New Roman" w:hAnsi="Palatino Linotype" w:cs="Times New Roman"/>
          <w:strike/>
          <w:snapToGrid w:val="0"/>
          <w:color w:val="000000"/>
          <w:sz w:val="20"/>
          <w:lang w:val="en-US" w:eastAsia="de-DE" w:bidi="en-US"/>
        </w:rPr>
        <w:t>5</w:t>
      </w:r>
      <w:r w:rsidRPr="0091475E">
        <w:rPr>
          <w:rFonts w:ascii="Palatino Linotype" w:eastAsia="Times New Roman" w:hAnsi="Palatino Linotype" w:cs="Times New Roman"/>
          <w:snapToGrid w:val="0"/>
          <w:color w:val="000000"/>
          <w:sz w:val="20"/>
          <w:lang w:val="en-US" w:eastAsia="de-DE" w:bidi="en-US"/>
        </w:rPr>
        <w:t>7], and of sputter targets for planar magnetron sputtering systems [</w:t>
      </w:r>
      <w:r w:rsidRPr="0091475E">
        <w:rPr>
          <w:rFonts w:ascii="Palatino Linotype" w:eastAsia="Times New Roman" w:hAnsi="Palatino Linotype" w:cs="Times New Roman"/>
          <w:strike/>
          <w:snapToGrid w:val="0"/>
          <w:color w:val="000000"/>
          <w:sz w:val="20"/>
          <w:lang w:val="en-US" w:eastAsia="de-DE" w:bidi="en-US"/>
        </w:rPr>
        <w:t>6</w:t>
      </w:r>
      <w:r w:rsidRPr="0091475E">
        <w:rPr>
          <w:rFonts w:ascii="Palatino Linotype" w:eastAsia="Times New Roman" w:hAnsi="Palatino Linotype" w:cs="Times New Roman"/>
          <w:snapToGrid w:val="0"/>
          <w:color w:val="000000"/>
          <w:sz w:val="20"/>
          <w:lang w:val="en-US" w:eastAsia="de-DE" w:bidi="en-US"/>
        </w:rPr>
        <w:t>8]. The latter are also used in technologies for creating thin-film transparent electrically conducting coatings for touch screens [</w:t>
      </w:r>
      <w:r w:rsidRPr="0091475E">
        <w:rPr>
          <w:rFonts w:ascii="Palatino Linotype" w:eastAsia="Times New Roman" w:hAnsi="Palatino Linotype" w:cs="Times New Roman"/>
          <w:strike/>
          <w:snapToGrid w:val="0"/>
          <w:color w:val="000000"/>
          <w:sz w:val="20"/>
          <w:lang w:val="en-US" w:eastAsia="de-DE" w:bidi="en-US"/>
        </w:rPr>
        <w:t>7</w:t>
      </w:r>
      <w:r w:rsidRPr="0091475E">
        <w:rPr>
          <w:rFonts w:ascii="Palatino Linotype" w:eastAsia="Times New Roman" w:hAnsi="Palatino Linotype" w:cs="Times New Roman"/>
          <w:snapToGrid w:val="0"/>
          <w:color w:val="000000"/>
          <w:sz w:val="20"/>
          <w:lang w:val="en-US" w:eastAsia="de-DE" w:bidi="en-US"/>
        </w:rPr>
        <w:t>9], solar panels [</w:t>
      </w:r>
      <w:r w:rsidRPr="0091475E">
        <w:rPr>
          <w:rFonts w:ascii="Palatino Linotype" w:eastAsia="Times New Roman" w:hAnsi="Palatino Linotype" w:cs="Times New Roman"/>
          <w:strike/>
          <w:snapToGrid w:val="0"/>
          <w:color w:val="000000"/>
          <w:sz w:val="20"/>
          <w:lang w:val="en-US" w:eastAsia="de-DE" w:bidi="en-US"/>
        </w:rPr>
        <w:t>8</w:t>
      </w:r>
      <w:r w:rsidRPr="0091475E">
        <w:rPr>
          <w:rFonts w:ascii="Palatino Linotype" w:eastAsia="Times New Roman" w:hAnsi="Palatino Linotype" w:cs="Times New Roman"/>
          <w:snapToGrid w:val="0"/>
          <w:color w:val="000000"/>
          <w:sz w:val="20"/>
          <w:lang w:val="en-US" w:eastAsia="de-DE" w:bidi="en-US"/>
        </w:rPr>
        <w:t>10], and low-emission coatings that are transparent in the visible spectral range and opaque in the infrared [</w:t>
      </w:r>
      <w:r w:rsidRPr="0091475E">
        <w:rPr>
          <w:rFonts w:ascii="Palatino Linotype" w:eastAsia="Times New Roman" w:hAnsi="Palatino Linotype" w:cs="Times New Roman"/>
          <w:strike/>
          <w:snapToGrid w:val="0"/>
          <w:color w:val="000000"/>
          <w:sz w:val="20"/>
          <w:lang w:val="en-US" w:eastAsia="de-DE" w:bidi="en-US"/>
        </w:rPr>
        <w:t>9, 10</w:t>
      </w:r>
      <w:r w:rsidRPr="0091475E">
        <w:rPr>
          <w:rFonts w:ascii="Palatino Linotype" w:eastAsia="Times New Roman" w:hAnsi="Palatino Linotype" w:cs="Times New Roman"/>
          <w:snapToGrid w:val="0"/>
          <w:color w:val="000000"/>
          <w:sz w:val="20"/>
          <w:lang w:val="en-US" w:eastAsia="de-DE" w:bidi="en-US"/>
        </w:rPr>
        <w:t xml:space="preserve">11, 12]. </w:t>
      </w:r>
      <w:r w:rsidRPr="0091475E">
        <w:rPr>
          <w:rFonts w:ascii="Palatino Linotype" w:eastAsia="Times New Roman" w:hAnsi="Palatino Linotype" w:cs="Times New Roman"/>
          <w:snapToGrid w:val="0"/>
          <w:color w:val="FF0000"/>
          <w:sz w:val="20"/>
          <w:lang w:val="en-US" w:eastAsia="de-DE" w:bidi="en-US"/>
        </w:rPr>
        <w:t>Doping of indium oxide with atoms of ferromagnetic materials makes it possible to obtain transparent coatings with magnetic properties [13].</w:t>
      </w:r>
    </w:p>
    <w:p w14:paraId="7885CA88"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FF0000"/>
          <w:sz w:val="20"/>
          <w:lang w:val="en-US" w:eastAsia="de-DE" w:bidi="en-US"/>
        </w:rPr>
      </w:pPr>
      <w:r w:rsidRPr="0091475E">
        <w:rPr>
          <w:rFonts w:ascii="Palatino Linotype" w:eastAsia="Times New Roman" w:hAnsi="Palatino Linotype" w:cs="Times New Roman"/>
          <w:snapToGrid w:val="0"/>
          <w:color w:val="FF0000"/>
          <w:sz w:val="20"/>
          <w:lang w:val="en-US" w:eastAsia="de-DE" w:bidi="en-US"/>
        </w:rPr>
        <w:t>In parallel with research on the synthesis and application of indium oxide, a direction was developed related to the study of other wide-gap semiconductor materials, on the basis of which it is possible to form transparent electrically conductive coatings. Such materials are, for example, cadmium oxide [14], tin oxide [15] and zinc oxide [16]. Recently discovered graphene can also be added to this list [17].</w:t>
      </w:r>
    </w:p>
    <w:p w14:paraId="3FB7C70E"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4472C4"/>
          <w:sz w:val="20"/>
          <w:lang w:val="en-US" w:eastAsia="de-DE" w:bidi="en-US"/>
          <w14:textFill>
            <w14:solidFill>
              <w14:srgbClr w14:val="4472C4">
                <w14:lumMod w14:val="50000"/>
              </w14:srgbClr>
            </w14:solidFill>
          </w14:textFill>
        </w:rPr>
      </w:pPr>
      <w:r w:rsidRPr="0091475E">
        <w:rPr>
          <w:rFonts w:ascii="Palatino Linotype" w:eastAsia="Times New Roman" w:hAnsi="Palatino Linotype" w:cs="Times New Roman"/>
          <w:snapToGrid w:val="0"/>
          <w:color w:val="FF0000"/>
          <w:sz w:val="20"/>
          <w:lang w:val="en-US" w:eastAsia="de-DE" w:bidi="en-US"/>
        </w:rPr>
        <w:t>Against the background of the depletion of world reserves of metallic indium [18], the trends in the development of new materials, for example, based on zinc oxide, are becoming more noticeable [19].</w:t>
      </w:r>
    </w:p>
    <w:p w14:paraId="085C4379"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highlight w:val="yellow"/>
          <w:lang w:val="en-US" w:eastAsia="de-DE" w:bidi="en-US"/>
        </w:rPr>
      </w:pPr>
      <w:r w:rsidRPr="0091475E">
        <w:rPr>
          <w:rFonts w:ascii="Palatino Linotype" w:eastAsia="Times New Roman" w:hAnsi="Palatino Linotype" w:cs="Times New Roman"/>
          <w:snapToGrid w:val="0"/>
          <w:color w:val="000000"/>
          <w:sz w:val="20"/>
          <w:lang w:val="en-US" w:eastAsia="de-DE" w:bidi="en-US"/>
        </w:rPr>
        <w:t>At present, the problem of the synthesis of indium oxide has passed the stage of laboratory research and its production, including in the form of a powder material, has securely occupied its niche in the world market. Nevertheless, scientific interest in the physical features of the synthesis of this material remains at a high level.</w:t>
      </w:r>
    </w:p>
    <w:p w14:paraId="56953533"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Some conventional chemical methods have been applied for the synthesis of indium oxide powders: sol-gel methods [</w:t>
      </w:r>
      <w:r w:rsidRPr="0091475E">
        <w:rPr>
          <w:rFonts w:ascii="Palatino Linotype" w:eastAsia="Times New Roman" w:hAnsi="Palatino Linotype" w:cs="Times New Roman"/>
          <w:strike/>
          <w:snapToGrid w:val="0"/>
          <w:color w:val="000000"/>
          <w:sz w:val="20"/>
          <w:lang w:val="en-US" w:eastAsia="de-DE" w:bidi="en-US"/>
        </w:rPr>
        <w:t>11, 12</w:t>
      </w:r>
      <w:r w:rsidRPr="0091475E">
        <w:rPr>
          <w:rFonts w:ascii="Palatino Linotype" w:eastAsia="Times New Roman" w:hAnsi="Palatino Linotype" w:cs="Times New Roman"/>
          <w:snapToGrid w:val="0"/>
          <w:color w:val="000000"/>
          <w:sz w:val="20"/>
          <w:lang w:val="en-US" w:eastAsia="de-DE" w:bidi="en-US"/>
        </w:rPr>
        <w:t xml:space="preserve"> 20, 21], including combustion of the reaction mixture [</w:t>
      </w:r>
      <w:r w:rsidRPr="0091475E">
        <w:rPr>
          <w:rFonts w:ascii="Palatino Linotype" w:eastAsia="Times New Roman" w:hAnsi="Palatino Linotype" w:cs="Times New Roman"/>
          <w:strike/>
          <w:snapToGrid w:val="0"/>
          <w:color w:val="000000"/>
          <w:sz w:val="20"/>
          <w:lang w:val="en-US" w:eastAsia="de-DE" w:bidi="en-US"/>
        </w:rPr>
        <w:t>13</w:t>
      </w:r>
      <w:r w:rsidRPr="0091475E">
        <w:rPr>
          <w:rFonts w:ascii="Palatino Linotype" w:eastAsia="Times New Roman" w:hAnsi="Palatino Linotype" w:cs="Times New Roman"/>
          <w:snapToGrid w:val="0"/>
          <w:color w:val="000000"/>
          <w:sz w:val="20"/>
          <w:lang w:val="en-US" w:eastAsia="de-DE" w:bidi="en-US"/>
        </w:rPr>
        <w:t xml:space="preserve"> 22]; thermal decomposition [</w:t>
      </w:r>
      <w:r w:rsidRPr="0091475E">
        <w:rPr>
          <w:rFonts w:ascii="Palatino Linotype" w:eastAsia="Times New Roman" w:hAnsi="Palatino Linotype" w:cs="Times New Roman"/>
          <w:strike/>
          <w:snapToGrid w:val="0"/>
          <w:color w:val="000000"/>
          <w:sz w:val="20"/>
          <w:lang w:val="en-US" w:eastAsia="de-DE" w:bidi="en-US"/>
        </w:rPr>
        <w:t>14</w:t>
      </w:r>
      <w:r w:rsidRPr="0091475E">
        <w:rPr>
          <w:rFonts w:ascii="Palatino Linotype" w:eastAsia="Times New Roman" w:hAnsi="Palatino Linotype" w:cs="Times New Roman"/>
          <w:snapToGrid w:val="0"/>
          <w:color w:val="000000"/>
          <w:sz w:val="20"/>
          <w:lang w:val="en-US" w:eastAsia="de-DE" w:bidi="en-US"/>
        </w:rPr>
        <w:t xml:space="preserve"> 23]; micro emulsion [</w:t>
      </w:r>
      <w:r w:rsidRPr="0091475E">
        <w:rPr>
          <w:rFonts w:ascii="Palatino Linotype" w:eastAsia="Times New Roman" w:hAnsi="Palatino Linotype" w:cs="Times New Roman"/>
          <w:strike/>
          <w:snapToGrid w:val="0"/>
          <w:color w:val="000000"/>
          <w:sz w:val="20"/>
          <w:lang w:val="en-US" w:eastAsia="de-DE" w:bidi="en-US"/>
        </w:rPr>
        <w:t>15</w:t>
      </w:r>
      <w:r w:rsidRPr="0091475E">
        <w:rPr>
          <w:rFonts w:ascii="Palatino Linotype" w:eastAsia="Times New Roman" w:hAnsi="Palatino Linotype" w:cs="Times New Roman"/>
          <w:snapToGrid w:val="0"/>
          <w:color w:val="000000"/>
          <w:sz w:val="20"/>
          <w:lang w:val="en-US" w:eastAsia="de-DE" w:bidi="en-US"/>
        </w:rPr>
        <w:t xml:space="preserve"> 24]; spray pyrolysis [</w:t>
      </w:r>
      <w:r w:rsidRPr="0091475E">
        <w:rPr>
          <w:rFonts w:ascii="Palatino Linotype" w:eastAsia="Times New Roman" w:hAnsi="Palatino Linotype" w:cs="Times New Roman"/>
          <w:strike/>
          <w:snapToGrid w:val="0"/>
          <w:color w:val="000000"/>
          <w:sz w:val="20"/>
          <w:lang w:val="en-US" w:eastAsia="de-DE" w:bidi="en-US"/>
        </w:rPr>
        <w:t>16</w:t>
      </w:r>
      <w:r w:rsidRPr="0091475E">
        <w:rPr>
          <w:rFonts w:ascii="Palatino Linotype" w:eastAsia="Times New Roman" w:hAnsi="Palatino Linotype" w:cs="Times New Roman"/>
          <w:snapToGrid w:val="0"/>
          <w:color w:val="000000"/>
          <w:sz w:val="20"/>
          <w:lang w:val="en-US" w:eastAsia="de-DE" w:bidi="en-US"/>
        </w:rPr>
        <w:t xml:space="preserve"> 25]; </w:t>
      </w:r>
      <w:proofErr w:type="spellStart"/>
      <w:r w:rsidRPr="0091475E">
        <w:rPr>
          <w:rFonts w:ascii="Palatino Linotype" w:eastAsia="Times New Roman" w:hAnsi="Palatino Linotype" w:cs="Times New Roman"/>
          <w:snapToGrid w:val="0"/>
          <w:color w:val="000000"/>
          <w:sz w:val="20"/>
          <w:lang w:val="en-US" w:eastAsia="de-DE" w:bidi="en-US"/>
        </w:rPr>
        <w:t>mechanochemical</w:t>
      </w:r>
      <w:proofErr w:type="spellEnd"/>
      <w:r w:rsidRPr="0091475E">
        <w:rPr>
          <w:rFonts w:ascii="Palatino Linotype" w:eastAsia="Times New Roman" w:hAnsi="Palatino Linotype" w:cs="Times New Roman"/>
          <w:snapToGrid w:val="0"/>
          <w:color w:val="000000"/>
          <w:sz w:val="20"/>
          <w:lang w:val="en-US" w:eastAsia="de-DE" w:bidi="en-US"/>
        </w:rPr>
        <w:t xml:space="preserve"> techniques [</w:t>
      </w:r>
      <w:r w:rsidRPr="0091475E">
        <w:rPr>
          <w:rFonts w:ascii="Palatino Linotype" w:eastAsia="Times New Roman" w:hAnsi="Palatino Linotype" w:cs="Times New Roman"/>
          <w:strike/>
          <w:snapToGrid w:val="0"/>
          <w:color w:val="000000"/>
          <w:sz w:val="20"/>
          <w:lang w:val="en-US" w:eastAsia="de-DE" w:bidi="en-US"/>
        </w:rPr>
        <w:t>17</w:t>
      </w:r>
      <w:r w:rsidRPr="0091475E">
        <w:rPr>
          <w:rFonts w:ascii="Palatino Linotype" w:eastAsia="Times New Roman" w:hAnsi="Palatino Linotype" w:cs="Times New Roman"/>
          <w:snapToGrid w:val="0"/>
          <w:color w:val="000000"/>
          <w:sz w:val="20"/>
          <w:lang w:val="en-US" w:eastAsia="de-DE" w:bidi="en-US"/>
        </w:rPr>
        <w:t xml:space="preserve"> 26]; </w:t>
      </w:r>
      <w:proofErr w:type="spellStart"/>
      <w:r w:rsidRPr="0091475E">
        <w:rPr>
          <w:rFonts w:ascii="Palatino Linotype" w:eastAsia="Times New Roman" w:hAnsi="Palatino Linotype" w:cs="Times New Roman"/>
          <w:snapToGrid w:val="0"/>
          <w:color w:val="000000"/>
          <w:sz w:val="20"/>
          <w:lang w:val="en-US" w:eastAsia="de-DE" w:bidi="en-US"/>
        </w:rPr>
        <w:t>nonaqueous</w:t>
      </w:r>
      <w:proofErr w:type="spellEnd"/>
      <w:r w:rsidRPr="0091475E">
        <w:rPr>
          <w:rFonts w:ascii="Palatino Linotype" w:eastAsia="Times New Roman" w:hAnsi="Palatino Linotype" w:cs="Times New Roman"/>
          <w:snapToGrid w:val="0"/>
          <w:color w:val="000000"/>
          <w:sz w:val="20"/>
          <w:lang w:val="en-US" w:eastAsia="de-DE" w:bidi="en-US"/>
        </w:rPr>
        <w:t xml:space="preserve"> synthesis [</w:t>
      </w:r>
      <w:r w:rsidRPr="0091475E">
        <w:rPr>
          <w:rFonts w:ascii="Palatino Linotype" w:eastAsia="Times New Roman" w:hAnsi="Palatino Linotype" w:cs="Times New Roman"/>
          <w:strike/>
          <w:snapToGrid w:val="0"/>
          <w:color w:val="000000"/>
          <w:sz w:val="20"/>
          <w:lang w:val="en-US" w:eastAsia="de-DE" w:bidi="en-US"/>
        </w:rPr>
        <w:t>18</w:t>
      </w:r>
      <w:r w:rsidRPr="0091475E">
        <w:rPr>
          <w:rFonts w:ascii="Palatino Linotype" w:eastAsia="Times New Roman" w:hAnsi="Palatino Linotype" w:cs="Times New Roman"/>
          <w:snapToGrid w:val="0"/>
          <w:color w:val="000000"/>
          <w:sz w:val="20"/>
          <w:lang w:val="en-US" w:eastAsia="de-DE" w:bidi="en-US"/>
        </w:rPr>
        <w:t xml:space="preserve"> 27]; and hydrothermal synthesis [</w:t>
      </w:r>
      <w:r w:rsidRPr="0091475E">
        <w:rPr>
          <w:rFonts w:ascii="Palatino Linotype" w:eastAsia="Times New Roman" w:hAnsi="Palatino Linotype" w:cs="Times New Roman"/>
          <w:strike/>
          <w:snapToGrid w:val="0"/>
          <w:color w:val="000000"/>
          <w:sz w:val="20"/>
          <w:lang w:val="en-US" w:eastAsia="de-DE" w:bidi="en-US"/>
        </w:rPr>
        <w:t>19</w:t>
      </w:r>
      <w:r w:rsidRPr="0091475E">
        <w:rPr>
          <w:rFonts w:ascii="Palatino Linotype" w:eastAsia="Times New Roman" w:hAnsi="Palatino Linotype" w:cs="Times New Roman"/>
          <w:snapToGrid w:val="0"/>
          <w:color w:val="000000"/>
          <w:sz w:val="20"/>
          <w:lang w:val="en-US" w:eastAsia="de-DE" w:bidi="en-US"/>
        </w:rPr>
        <w:t xml:space="preserve"> 28], including the use of ion-exchange membranes [</w:t>
      </w:r>
      <w:r w:rsidRPr="0091475E">
        <w:rPr>
          <w:rFonts w:ascii="Palatino Linotype" w:eastAsia="Times New Roman" w:hAnsi="Palatino Linotype" w:cs="Times New Roman"/>
          <w:strike/>
          <w:snapToGrid w:val="0"/>
          <w:color w:val="000000"/>
          <w:sz w:val="20"/>
          <w:lang w:val="en-US" w:eastAsia="de-DE" w:bidi="en-US"/>
        </w:rPr>
        <w:t>20</w:t>
      </w:r>
      <w:r w:rsidRPr="0091475E">
        <w:rPr>
          <w:rFonts w:ascii="Palatino Linotype" w:eastAsia="Times New Roman" w:hAnsi="Palatino Linotype" w:cs="Times New Roman"/>
          <w:snapToGrid w:val="0"/>
          <w:color w:val="000000"/>
          <w:sz w:val="20"/>
          <w:lang w:val="en-US" w:eastAsia="de-DE" w:bidi="en-US"/>
        </w:rPr>
        <w:t xml:space="preserve"> 29].</w:t>
      </w:r>
    </w:p>
    <w:p w14:paraId="3526C0DE"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Indium oxide powders can be synthesized by ablation of a ceramic target by pulsed laser irradiation [</w:t>
      </w:r>
      <w:r w:rsidRPr="0091475E">
        <w:rPr>
          <w:rFonts w:ascii="Palatino Linotype" w:eastAsia="Times New Roman" w:hAnsi="Palatino Linotype" w:cs="Times New Roman"/>
          <w:strike/>
          <w:snapToGrid w:val="0"/>
          <w:color w:val="000000"/>
          <w:sz w:val="20"/>
          <w:lang w:val="en-US" w:eastAsia="de-DE" w:bidi="en-US"/>
        </w:rPr>
        <w:t>21</w:t>
      </w:r>
      <w:r w:rsidRPr="0091475E">
        <w:rPr>
          <w:rFonts w:ascii="Palatino Linotype" w:eastAsia="Times New Roman" w:hAnsi="Palatino Linotype" w:cs="Times New Roman"/>
          <w:snapToGrid w:val="0"/>
          <w:color w:val="000000"/>
          <w:sz w:val="20"/>
          <w:lang w:val="en-US" w:eastAsia="de-DE" w:bidi="en-US"/>
        </w:rPr>
        <w:t xml:space="preserve"> 30] and by laser photolysis [</w:t>
      </w:r>
      <w:r w:rsidRPr="0091475E">
        <w:rPr>
          <w:rFonts w:ascii="Palatino Linotype" w:eastAsia="Times New Roman" w:hAnsi="Palatino Linotype" w:cs="Times New Roman"/>
          <w:strike/>
          <w:snapToGrid w:val="0"/>
          <w:color w:val="000000"/>
          <w:sz w:val="20"/>
          <w:lang w:val="en-US" w:eastAsia="de-DE" w:bidi="en-US"/>
        </w:rPr>
        <w:t>22</w:t>
      </w:r>
      <w:r w:rsidRPr="0091475E">
        <w:rPr>
          <w:rFonts w:ascii="Palatino Linotype" w:eastAsia="Times New Roman" w:hAnsi="Palatino Linotype" w:cs="Times New Roman"/>
          <w:snapToGrid w:val="0"/>
          <w:color w:val="000000"/>
          <w:sz w:val="20"/>
          <w:lang w:val="en-US" w:eastAsia="de-DE" w:bidi="en-US"/>
        </w:rPr>
        <w:t xml:space="preserve"> 31]. </w:t>
      </w:r>
      <w:r w:rsidRPr="0091475E">
        <w:rPr>
          <w:rFonts w:ascii="Palatino Linotype" w:eastAsia="Times New Roman" w:hAnsi="Palatino Linotype" w:cs="Times New Roman"/>
          <w:strike/>
          <w:snapToGrid w:val="0"/>
          <w:color w:val="000000"/>
          <w:sz w:val="20"/>
          <w:lang w:val="en-US" w:eastAsia="de-DE" w:bidi="en-US"/>
        </w:rPr>
        <w:t xml:space="preserve">We note particularly the use of electric discharge technologies for the production of </w:t>
      </w:r>
      <w:proofErr w:type="spellStart"/>
      <w:r w:rsidRPr="0091475E">
        <w:rPr>
          <w:rFonts w:ascii="Palatino Linotype" w:eastAsia="Times New Roman" w:hAnsi="Palatino Linotype" w:cs="Times New Roman"/>
          <w:strike/>
          <w:snapToGrid w:val="0"/>
          <w:color w:val="000000"/>
          <w:sz w:val="20"/>
          <w:lang w:val="en-US" w:eastAsia="de-DE" w:bidi="en-US"/>
        </w:rPr>
        <w:t>nanosized</w:t>
      </w:r>
      <w:proofErr w:type="spellEnd"/>
      <w:r w:rsidRPr="0091475E">
        <w:rPr>
          <w:rFonts w:ascii="Palatino Linotype" w:eastAsia="Times New Roman" w:hAnsi="Palatino Linotype" w:cs="Times New Roman"/>
          <w:strike/>
          <w:snapToGrid w:val="0"/>
          <w:color w:val="000000"/>
          <w:sz w:val="20"/>
          <w:lang w:val="en-US" w:eastAsia="de-DE" w:bidi="en-US"/>
        </w:rPr>
        <w:t xml:space="preserve"> particles</w:t>
      </w:r>
      <w:r w:rsidRPr="0091475E">
        <w:rPr>
          <w:rFonts w:ascii="Palatino Linotype" w:eastAsia="Times New Roman" w:hAnsi="Palatino Linotype" w:cs="Times New Roman"/>
          <w:snapToGrid w:val="0"/>
          <w:color w:val="000000"/>
          <w:sz w:val="20"/>
          <w:lang w:val="en-US" w:eastAsia="de-DE" w:bidi="en-US"/>
        </w:rPr>
        <w:t xml:space="preserve">. The use of a spark discharge approach is effective for this purpose </w:t>
      </w:r>
      <w:r w:rsidRPr="0091475E">
        <w:rPr>
          <w:rFonts w:ascii="Palatino Linotype" w:eastAsia="Times New Roman" w:hAnsi="Palatino Linotype" w:cs="Times New Roman"/>
          <w:snapToGrid w:val="0"/>
          <w:color w:val="000000"/>
          <w:sz w:val="20"/>
          <w:highlight w:val="yellow"/>
          <w:lang w:val="en-US" w:eastAsia="de-DE" w:bidi="en-US"/>
        </w:rPr>
        <w:t>as well</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trike/>
          <w:snapToGrid w:val="0"/>
          <w:color w:val="000000"/>
          <w:sz w:val="20"/>
          <w:lang w:val="en-US" w:eastAsia="de-DE" w:bidi="en-US"/>
        </w:rPr>
        <w:t>23</w:t>
      </w:r>
      <w:r w:rsidRPr="0091475E">
        <w:rPr>
          <w:rFonts w:ascii="Palatino Linotype" w:eastAsia="Times New Roman" w:hAnsi="Palatino Linotype" w:cs="Times New Roman"/>
          <w:snapToGrid w:val="0"/>
          <w:color w:val="000000"/>
          <w:sz w:val="20"/>
          <w:lang w:val="en-US" w:eastAsia="de-DE" w:bidi="en-US"/>
        </w:rPr>
        <w:t>–</w:t>
      </w:r>
      <w:r w:rsidRPr="0091475E">
        <w:rPr>
          <w:rFonts w:ascii="Palatino Linotype" w:eastAsia="Times New Roman" w:hAnsi="Palatino Linotype" w:cs="Times New Roman"/>
          <w:strike/>
          <w:snapToGrid w:val="0"/>
          <w:color w:val="000000"/>
          <w:sz w:val="20"/>
          <w:lang w:val="en-US" w:eastAsia="de-DE" w:bidi="en-US"/>
        </w:rPr>
        <w:t>32</w:t>
      </w:r>
      <w:r w:rsidRPr="0091475E">
        <w:rPr>
          <w:rFonts w:ascii="Palatino Linotype" w:eastAsia="Times New Roman" w:hAnsi="Palatino Linotype" w:cs="Times New Roman"/>
          <w:snapToGrid w:val="0"/>
          <w:color w:val="000000"/>
          <w:sz w:val="20"/>
          <w:lang w:val="en-US" w:eastAsia="de-DE" w:bidi="en-US"/>
        </w:rPr>
        <w:noBreakHyphen/>
        <w:t>25</w:t>
      </w:r>
      <w:r w:rsidRPr="0091475E">
        <w:rPr>
          <w:rFonts w:ascii="Palatino Linotype" w:eastAsia="Times New Roman" w:hAnsi="Palatino Linotype" w:cs="Times New Roman"/>
          <w:snapToGrid w:val="0"/>
          <w:color w:val="000000"/>
          <w:sz w:val="20"/>
          <w:lang w:val="en-US" w:eastAsia="de-DE" w:bidi="en-US"/>
        </w:rPr>
        <w:noBreakHyphen/>
        <w:t>34].</w:t>
      </w:r>
    </w:p>
    <w:p w14:paraId="2AC1C83C"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Note that the above chemical methods for indium oxide </w:t>
      </w:r>
      <w:proofErr w:type="spellStart"/>
      <w:r w:rsidRPr="0091475E">
        <w:rPr>
          <w:rFonts w:ascii="Palatino Linotype" w:eastAsia="Times New Roman" w:hAnsi="Palatino Linotype" w:cs="Times New Roman"/>
          <w:snapToGrid w:val="0"/>
          <w:color w:val="000000"/>
          <w:sz w:val="20"/>
          <w:lang w:val="en-US" w:eastAsia="de-DE" w:bidi="en-US"/>
        </w:rPr>
        <w:t>nanopowder</w:t>
      </w:r>
      <w:proofErr w:type="spellEnd"/>
      <w:r w:rsidRPr="0091475E">
        <w:rPr>
          <w:rFonts w:ascii="Palatino Linotype" w:eastAsia="Times New Roman" w:hAnsi="Palatino Linotype" w:cs="Times New Roman"/>
          <w:snapToGrid w:val="0"/>
          <w:color w:val="000000"/>
          <w:sz w:val="20"/>
          <w:lang w:val="en-US" w:eastAsia="de-DE" w:bidi="en-US"/>
        </w:rPr>
        <w:t xml:space="preserve"> synthesis are directly related to the use of salts, </w:t>
      </w:r>
      <w:proofErr w:type="spellStart"/>
      <w:r w:rsidRPr="0091475E">
        <w:rPr>
          <w:rFonts w:ascii="Palatino Linotype" w:eastAsia="Times New Roman" w:hAnsi="Palatino Linotype" w:cs="Times New Roman"/>
          <w:snapToGrid w:val="0"/>
          <w:color w:val="000000"/>
          <w:sz w:val="20"/>
          <w:lang w:val="en-US" w:eastAsia="de-DE" w:bidi="en-US"/>
        </w:rPr>
        <w:t>alkoxides</w:t>
      </w:r>
      <w:proofErr w:type="spellEnd"/>
      <w:r w:rsidRPr="0091475E">
        <w:rPr>
          <w:rFonts w:ascii="Palatino Linotype" w:eastAsia="Times New Roman" w:hAnsi="Palatino Linotype" w:cs="Times New Roman"/>
          <w:snapToGrid w:val="0"/>
          <w:color w:val="000000"/>
          <w:sz w:val="20"/>
          <w:lang w:val="en-US" w:eastAsia="de-DE" w:bidi="en-US"/>
        </w:rPr>
        <w:t xml:space="preserve">, acids and solvents. Thus, if technologies for disposing of the decomposition products of these substances are not applied, harm to both the environment and human health may ensue. In consideration of </w:t>
      </w:r>
      <w:proofErr w:type="spellStart"/>
      <w:r w:rsidRPr="0091475E">
        <w:rPr>
          <w:rFonts w:ascii="Palatino Linotype" w:eastAsia="Times New Roman" w:hAnsi="Palatino Linotype" w:cs="Times New Roman"/>
          <w:snapToGrid w:val="0"/>
          <w:color w:val="000000"/>
          <w:sz w:val="20"/>
          <w:lang w:val="en-US" w:eastAsia="de-DE" w:bidi="en-US"/>
        </w:rPr>
        <w:t>electrophysical</w:t>
      </w:r>
      <w:proofErr w:type="spellEnd"/>
      <w:r w:rsidRPr="0091475E">
        <w:rPr>
          <w:rFonts w:ascii="Palatino Linotype" w:eastAsia="Times New Roman" w:hAnsi="Palatino Linotype" w:cs="Times New Roman"/>
          <w:snapToGrid w:val="0"/>
          <w:color w:val="000000"/>
          <w:sz w:val="20"/>
          <w:lang w:val="en-US" w:eastAsia="de-DE" w:bidi="en-US"/>
        </w:rPr>
        <w:t xml:space="preserve"> and optical methods, it should be recognized that laser technology for the synthesis of </w:t>
      </w:r>
      <w:proofErr w:type="spellStart"/>
      <w:r w:rsidRPr="0091475E">
        <w:rPr>
          <w:rFonts w:ascii="Palatino Linotype" w:eastAsia="Times New Roman" w:hAnsi="Palatino Linotype" w:cs="Times New Roman"/>
          <w:snapToGrid w:val="0"/>
          <w:color w:val="000000"/>
          <w:sz w:val="20"/>
          <w:lang w:val="en-US" w:eastAsia="de-DE" w:bidi="en-US"/>
        </w:rPr>
        <w:t>nanopowders</w:t>
      </w:r>
      <w:proofErr w:type="spellEnd"/>
      <w:r w:rsidRPr="0091475E">
        <w:rPr>
          <w:rFonts w:ascii="Palatino Linotype" w:eastAsia="Times New Roman" w:hAnsi="Palatino Linotype" w:cs="Times New Roman"/>
          <w:snapToGrid w:val="0"/>
          <w:color w:val="000000"/>
          <w:sz w:val="20"/>
          <w:lang w:val="en-US" w:eastAsia="de-DE" w:bidi="en-US"/>
        </w:rPr>
        <w:t xml:space="preserve"> is less productive than an </w:t>
      </w:r>
      <w:proofErr w:type="spellStart"/>
      <w:r w:rsidRPr="0091475E">
        <w:rPr>
          <w:rFonts w:ascii="Palatino Linotype" w:eastAsia="Times New Roman" w:hAnsi="Palatino Linotype" w:cs="Times New Roman"/>
          <w:snapToGrid w:val="0"/>
          <w:color w:val="000000"/>
          <w:sz w:val="20"/>
          <w:lang w:val="en-US" w:eastAsia="de-DE" w:bidi="en-US"/>
        </w:rPr>
        <w:t>electrospark</w:t>
      </w:r>
      <w:proofErr w:type="spellEnd"/>
      <w:r w:rsidRPr="0091475E">
        <w:rPr>
          <w:rFonts w:ascii="Palatino Linotype" w:eastAsia="Times New Roman" w:hAnsi="Palatino Linotype" w:cs="Times New Roman"/>
          <w:snapToGrid w:val="0"/>
          <w:color w:val="000000"/>
          <w:sz w:val="20"/>
          <w:lang w:val="en-US" w:eastAsia="de-DE" w:bidi="en-US"/>
        </w:rPr>
        <w:t xml:space="preserve"> approach. However, as a result of the formation of cathode spots, which are an essential part of a spark discharge, the ejection of </w:t>
      </w:r>
      <w:proofErr w:type="spellStart"/>
      <w:r w:rsidRPr="0091475E">
        <w:rPr>
          <w:rFonts w:ascii="Palatino Linotype" w:eastAsia="Times New Roman" w:hAnsi="Palatino Linotype" w:cs="Times New Roman"/>
          <w:snapToGrid w:val="0"/>
          <w:color w:val="000000"/>
          <w:sz w:val="20"/>
          <w:lang w:val="en-US" w:eastAsia="de-DE" w:bidi="en-US"/>
        </w:rPr>
        <w:t>microdroplets</w:t>
      </w:r>
      <w:proofErr w:type="spellEnd"/>
      <w:r w:rsidRPr="0091475E">
        <w:rPr>
          <w:rFonts w:ascii="Palatino Linotype" w:eastAsia="Times New Roman" w:hAnsi="Palatino Linotype" w:cs="Times New Roman"/>
          <w:snapToGrid w:val="0"/>
          <w:color w:val="000000"/>
          <w:sz w:val="20"/>
          <w:lang w:val="en-US" w:eastAsia="de-DE" w:bidi="en-US"/>
        </w:rPr>
        <w:t xml:space="preserve"> occurs. These droplets have a significant scatter in size and can reach 1 µm in diameter [</w:t>
      </w:r>
      <w:r w:rsidRPr="0091475E">
        <w:rPr>
          <w:rFonts w:ascii="Palatino Linotype" w:eastAsia="Times New Roman" w:hAnsi="Palatino Linotype" w:cs="Times New Roman"/>
          <w:strike/>
          <w:snapToGrid w:val="0"/>
          <w:color w:val="000000"/>
          <w:sz w:val="20"/>
          <w:lang w:val="en-US" w:eastAsia="de-DE" w:bidi="en-US"/>
        </w:rPr>
        <w:t>26</w:t>
      </w:r>
      <w:r w:rsidRPr="0091475E">
        <w:rPr>
          <w:rFonts w:ascii="Palatino Linotype" w:eastAsia="Times New Roman" w:hAnsi="Palatino Linotype" w:cs="Times New Roman"/>
          <w:snapToGrid w:val="0"/>
          <w:color w:val="000000"/>
          <w:sz w:val="20"/>
          <w:lang w:val="en-US" w:eastAsia="de-DE" w:bidi="en-US"/>
        </w:rPr>
        <w:t xml:space="preserve"> 35].</w:t>
      </w:r>
    </w:p>
    <w:p w14:paraId="672B797D"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These circumstances have encouraged researchers to seek new approaches for the synthesis of </w:t>
      </w:r>
      <w:proofErr w:type="spellStart"/>
      <w:r w:rsidRPr="0091475E">
        <w:rPr>
          <w:rFonts w:ascii="Palatino Linotype" w:eastAsia="Times New Roman" w:hAnsi="Palatino Linotype" w:cs="Times New Roman"/>
          <w:snapToGrid w:val="0"/>
          <w:color w:val="000000"/>
          <w:sz w:val="20"/>
          <w:lang w:val="en-US" w:eastAsia="de-DE" w:bidi="en-US"/>
        </w:rPr>
        <w:t>nanosized</w:t>
      </w:r>
      <w:proofErr w:type="spellEnd"/>
      <w:r w:rsidRPr="0091475E">
        <w:rPr>
          <w:rFonts w:ascii="Palatino Linotype" w:eastAsia="Times New Roman" w:hAnsi="Palatino Linotype" w:cs="Times New Roman"/>
          <w:snapToGrid w:val="0"/>
          <w:color w:val="000000"/>
          <w:sz w:val="20"/>
          <w:lang w:val="en-US" w:eastAsia="de-DE" w:bidi="en-US"/>
        </w:rPr>
        <w:t xml:space="preserve"> indium oxide powders using toxic material-free methods.</w:t>
      </w:r>
    </w:p>
    <w:p w14:paraId="09E0AC7F"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FF0000"/>
          <w:sz w:val="20"/>
          <w:lang w:val="en-US" w:eastAsia="de-DE" w:bidi="en-US"/>
        </w:rPr>
      </w:pPr>
      <w:r w:rsidRPr="0091475E">
        <w:rPr>
          <w:rFonts w:ascii="Palatino Linotype" w:eastAsia="Times New Roman" w:hAnsi="Palatino Linotype" w:cs="Times New Roman"/>
          <w:snapToGrid w:val="0"/>
          <w:color w:val="FF0000"/>
          <w:sz w:val="20"/>
          <w:lang w:val="en-US" w:eastAsia="de-DE" w:bidi="en-US"/>
        </w:rPr>
        <w:t xml:space="preserve">This study does not aim to prove a clear advantage of using indium oxide as the main raw material for the production of transparent electrically </w:t>
      </w:r>
      <w:r w:rsidRPr="0091475E">
        <w:rPr>
          <w:rFonts w:ascii="Palatino Linotype" w:eastAsia="Times New Roman" w:hAnsi="Palatino Linotype" w:cs="Times New Roman"/>
          <w:snapToGrid w:val="0"/>
          <w:color w:val="FF0000"/>
          <w:sz w:val="20"/>
          <w:lang w:val="en-US" w:eastAsia="de-DE" w:bidi="en-US"/>
        </w:rPr>
        <w:lastRenderedPageBreak/>
        <w:t>conductive ceramic coatings. The main idea of the paper is that the variety of methods for the synthesis of powders of oxide materials has not yet been exhausted. Along with the results of recent studies, for example, on the synthesis of indium oxide by combined evaporation of metallic indium simultaneously with its oxide [36], we propose a synthesis method based on a no less original electric discharge technology.</w:t>
      </w:r>
    </w:p>
    <w:p w14:paraId="0B462FD3"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In the work described here, </w:t>
      </w:r>
      <w:r w:rsidRPr="0091475E">
        <w:rPr>
          <w:rFonts w:ascii="Palatino Linotype" w:eastAsia="Times New Roman" w:hAnsi="Palatino Linotype" w:cs="Times New Roman"/>
          <w:strike/>
          <w:snapToGrid w:val="0"/>
          <w:color w:val="002060"/>
          <w:sz w:val="20"/>
          <w:lang w:val="en-US" w:eastAsia="de-DE" w:bidi="en-US"/>
        </w:rPr>
        <w:t>we have explored</w:t>
      </w:r>
      <w:r w:rsidRPr="0091475E">
        <w:rPr>
          <w:rFonts w:ascii="Palatino Linotype" w:eastAsia="Times New Roman" w:hAnsi="Palatino Linotype" w:cs="Times New Roman"/>
          <w:snapToGrid w:val="0"/>
          <w:color w:val="002060"/>
          <w:sz w:val="20"/>
          <w:lang w:val="en-US" w:eastAsia="de-DE" w:bidi="en-US"/>
        </w:rPr>
        <w:t xml:space="preserve"> </w:t>
      </w:r>
      <w:r w:rsidRPr="0091475E">
        <w:rPr>
          <w:rFonts w:ascii="Palatino Linotype" w:eastAsia="Times New Roman" w:hAnsi="Palatino Linotype" w:cs="Times New Roman"/>
          <w:snapToGrid w:val="0"/>
          <w:color w:val="000000"/>
          <w:sz w:val="20"/>
          <w:lang w:val="en-US" w:eastAsia="de-DE" w:bidi="en-US"/>
        </w:rPr>
        <w:t xml:space="preserve">the synthesis of </w:t>
      </w:r>
      <w:proofErr w:type="spellStart"/>
      <w:r w:rsidRPr="0091475E">
        <w:rPr>
          <w:rFonts w:ascii="Palatino Linotype" w:eastAsia="Times New Roman" w:hAnsi="Palatino Linotype" w:cs="Times New Roman"/>
          <w:snapToGrid w:val="0"/>
          <w:color w:val="000000"/>
          <w:sz w:val="20"/>
          <w:lang w:val="en-US" w:eastAsia="de-DE" w:bidi="en-US"/>
        </w:rPr>
        <w:t>nanosized</w:t>
      </w:r>
      <w:proofErr w:type="spellEnd"/>
      <w:r w:rsidRPr="0091475E">
        <w:rPr>
          <w:rFonts w:ascii="Palatino Linotype" w:eastAsia="Times New Roman" w:hAnsi="Palatino Linotype" w:cs="Times New Roman"/>
          <w:snapToGrid w:val="0"/>
          <w:color w:val="000000"/>
          <w:sz w:val="20"/>
          <w:lang w:val="en-US" w:eastAsia="de-DE" w:bidi="en-US"/>
        </w:rPr>
        <w:t xml:space="preserve"> indium oxide powder via the generation of indium atom flows in an atmospheric-pressure, low-current, discharge plasma </w:t>
      </w:r>
      <w:r w:rsidRPr="0091475E">
        <w:rPr>
          <w:rFonts w:ascii="Palatino Linotype" w:eastAsia="Times New Roman" w:hAnsi="Palatino Linotype" w:cs="Times New Roman"/>
          <w:snapToGrid w:val="0"/>
          <w:color w:val="002060"/>
          <w:sz w:val="20"/>
          <w:lang w:val="en-US" w:eastAsia="de-DE" w:bidi="en-US"/>
        </w:rPr>
        <w:t>have been explored</w:t>
      </w:r>
      <w:r w:rsidRPr="0091475E">
        <w:rPr>
          <w:rFonts w:ascii="Palatino Linotype" w:eastAsia="Times New Roman" w:hAnsi="Palatino Linotype" w:cs="Times New Roman"/>
          <w:snapToGrid w:val="0"/>
          <w:color w:val="000000"/>
          <w:sz w:val="20"/>
          <w:lang w:val="en-US" w:eastAsia="de-DE" w:bidi="en-US"/>
        </w:rPr>
        <w:t xml:space="preserve">. The plasma was formed in a discharge gap with indium cathode, through which argon or helium at atmospheric pressure was pumped. A feature of this approach is the thermal erosion of the cathode; the use of powders, wires, or liquid precursors is not required. </w:t>
      </w:r>
      <w:r w:rsidRPr="0091475E">
        <w:rPr>
          <w:rFonts w:ascii="Palatino Linotype" w:eastAsia="Times New Roman" w:hAnsi="Palatino Linotype" w:cs="Times New Roman"/>
          <w:strike/>
          <w:snapToGrid w:val="0"/>
          <w:color w:val="002060"/>
          <w:sz w:val="20"/>
          <w:lang w:val="en-US" w:eastAsia="de-DE" w:bidi="en-US"/>
        </w:rPr>
        <w:t>Since</w:t>
      </w:r>
      <w:r w:rsidRPr="0091475E">
        <w:rPr>
          <w:rFonts w:ascii="Palatino Linotype" w:eastAsia="Times New Roman" w:hAnsi="Palatino Linotype" w:cs="Times New Roman"/>
          <w:snapToGrid w:val="0"/>
          <w:color w:val="002060"/>
          <w:sz w:val="20"/>
          <w:lang w:val="en-US" w:eastAsia="de-DE" w:bidi="en-US"/>
        </w:rPr>
        <w:t xml:space="preserve"> </w:t>
      </w:r>
      <w:proofErr w:type="gramStart"/>
      <w:r w:rsidRPr="0091475E">
        <w:rPr>
          <w:rFonts w:ascii="Palatino Linotype" w:eastAsia="Times New Roman" w:hAnsi="Palatino Linotype" w:cs="Times New Roman"/>
          <w:snapToGrid w:val="0"/>
          <w:color w:val="002060"/>
          <w:sz w:val="20"/>
          <w:lang w:val="en-US" w:eastAsia="de-DE" w:bidi="en-US"/>
        </w:rPr>
        <w:t>The</w:t>
      </w:r>
      <w:proofErr w:type="gramEnd"/>
      <w:r w:rsidRPr="0091475E">
        <w:rPr>
          <w:rFonts w:ascii="Palatino Linotype" w:eastAsia="Times New Roman" w:hAnsi="Palatino Linotype" w:cs="Times New Roman"/>
          <w:snapToGrid w:val="0"/>
          <w:color w:val="002060"/>
          <w:sz w:val="20"/>
          <w:lang w:val="en-US" w:eastAsia="de-DE" w:bidi="en-US"/>
        </w:rPr>
        <w:t xml:space="preserve"> discharge operates in a </w:t>
      </w:r>
      <w:r w:rsidRPr="0091475E">
        <w:rPr>
          <w:rFonts w:ascii="Palatino Linotype" w:eastAsia="Times New Roman" w:hAnsi="Palatino Linotype" w:cs="Times New Roman"/>
          <w:strike/>
          <w:snapToGrid w:val="0"/>
          <w:color w:val="002060"/>
          <w:sz w:val="20"/>
          <w:lang w:val="en-US" w:eastAsia="de-DE" w:bidi="en-US"/>
        </w:rPr>
        <w:t>current range below the threshold for cathode spot formation</w:t>
      </w:r>
      <w:r w:rsidRPr="0091475E">
        <w:rPr>
          <w:rFonts w:ascii="Palatino Linotype" w:eastAsia="Times New Roman" w:hAnsi="Palatino Linotype" w:cs="Times New Roman"/>
          <w:snapToGrid w:val="0"/>
          <w:color w:val="002060"/>
          <w:sz w:val="20"/>
          <w:lang w:val="en-US" w:eastAsia="de-DE" w:bidi="en-US"/>
        </w:rPr>
        <w:t xml:space="preserve"> glow mode. A characteristic feature of this mode is a sufficiently high voltage, more than 100 times higher than that of the cathode arc with an indium cathode</w:t>
      </w:r>
      <w:r w:rsidRPr="0091475E">
        <w:rPr>
          <w:rFonts w:ascii="Palatino Linotype" w:eastAsia="Times New Roman" w:hAnsi="Palatino Linotype" w:cs="Times New Roman"/>
          <w:snapToGrid w:val="0"/>
          <w:color w:val="70AD47"/>
          <w:sz w:val="20"/>
          <w:lang w:val="en-US" w:eastAsia="de-DE" w:bidi="en-US"/>
          <w14:textFill>
            <w14:solidFill>
              <w14:srgbClr w14:val="70AD47">
                <w14:lumMod w14:val="50000"/>
              </w14:srgbClr>
            </w14:solidFill>
          </w14:textFill>
        </w:rPr>
        <w:t xml:space="preserve"> </w:t>
      </w:r>
      <w:r w:rsidRPr="0091475E">
        <w:rPr>
          <w:rFonts w:ascii="Palatino Linotype" w:eastAsia="Times New Roman" w:hAnsi="Palatino Linotype" w:cs="Times New Roman"/>
          <w:snapToGrid w:val="0"/>
          <w:color w:val="000000"/>
          <w:sz w:val="20"/>
          <w:lang w:val="en-US" w:eastAsia="de-DE" w:bidi="en-US"/>
        </w:rPr>
        <w:t>[</w:t>
      </w:r>
      <w:r w:rsidRPr="0091475E">
        <w:rPr>
          <w:rFonts w:ascii="Palatino Linotype" w:eastAsia="Times New Roman" w:hAnsi="Palatino Linotype" w:cs="Times New Roman"/>
          <w:strike/>
          <w:snapToGrid w:val="0"/>
          <w:color w:val="000000"/>
          <w:sz w:val="20"/>
          <w:lang w:val="en-US" w:eastAsia="de-DE" w:bidi="en-US"/>
        </w:rPr>
        <w:t>27</w:t>
      </w:r>
      <w:r w:rsidRPr="0091475E">
        <w:rPr>
          <w:rFonts w:ascii="Palatino Linotype" w:eastAsia="Times New Roman" w:hAnsi="Palatino Linotype" w:cs="Times New Roman"/>
          <w:snapToGrid w:val="0"/>
          <w:color w:val="000000"/>
          <w:sz w:val="20"/>
          <w:lang w:val="en-US" w:eastAsia="de-DE" w:bidi="en-US"/>
        </w:rPr>
        <w:t xml:space="preserve"> 37]. This circumstance in this case eliminates the problem of erosion of the cathode material in the form of </w:t>
      </w:r>
      <w:proofErr w:type="spellStart"/>
      <w:r w:rsidRPr="0091475E">
        <w:rPr>
          <w:rFonts w:ascii="Palatino Linotype" w:eastAsia="Times New Roman" w:hAnsi="Palatino Linotype" w:cs="Times New Roman"/>
          <w:snapToGrid w:val="0"/>
          <w:color w:val="000000"/>
          <w:sz w:val="20"/>
          <w:lang w:val="en-US" w:eastAsia="de-DE" w:bidi="en-US"/>
        </w:rPr>
        <w:t>microdroplets</w:t>
      </w:r>
      <w:proofErr w:type="spellEnd"/>
      <w:r w:rsidRPr="0091475E">
        <w:rPr>
          <w:rFonts w:ascii="Palatino Linotype" w:eastAsia="Times New Roman" w:hAnsi="Palatino Linotype" w:cs="Times New Roman"/>
          <w:strike/>
          <w:snapToGrid w:val="0"/>
          <w:color w:val="000000"/>
          <w:sz w:val="20"/>
          <w:lang w:val="en-US" w:eastAsia="de-DE" w:bidi="en-US"/>
        </w:rPr>
        <w:t xml:space="preserve"> the </w:t>
      </w:r>
      <w:proofErr w:type="spellStart"/>
      <w:r w:rsidRPr="0091475E">
        <w:rPr>
          <w:rFonts w:ascii="Palatino Linotype" w:eastAsia="Times New Roman" w:hAnsi="Palatino Linotype" w:cs="Times New Roman"/>
          <w:strike/>
          <w:snapToGrid w:val="0"/>
          <w:color w:val="000000"/>
          <w:sz w:val="20"/>
          <w:lang w:val="en-US" w:eastAsia="de-DE" w:bidi="en-US"/>
        </w:rPr>
        <w:t>microdroplet</w:t>
      </w:r>
      <w:proofErr w:type="spellEnd"/>
      <w:r w:rsidRPr="0091475E">
        <w:rPr>
          <w:rFonts w:ascii="Palatino Linotype" w:eastAsia="Times New Roman" w:hAnsi="Palatino Linotype" w:cs="Times New Roman"/>
          <w:strike/>
          <w:snapToGrid w:val="0"/>
          <w:color w:val="000000"/>
          <w:sz w:val="20"/>
          <w:lang w:val="en-US" w:eastAsia="de-DE" w:bidi="en-US"/>
        </w:rPr>
        <w:t xml:space="preserve"> problem is automatically eliminated</w:t>
      </w:r>
      <w:r w:rsidRPr="0091475E">
        <w:rPr>
          <w:rFonts w:ascii="Palatino Linotype" w:eastAsia="Times New Roman" w:hAnsi="Palatino Linotype" w:cs="Times New Roman"/>
          <w:snapToGrid w:val="0"/>
          <w:color w:val="000000"/>
          <w:sz w:val="20"/>
          <w:lang w:val="en-US" w:eastAsia="de-DE" w:bidi="en-US"/>
        </w:rPr>
        <w:t xml:space="preserve">. The presence of atomic indium particles was established by optical diagnostic methods, namely by the presence of the corresponding atomic and ionic lines in survey spectra of the plasma emission. The structural parameters (shape, size, phase composition) of particles synthesized in this way were explored using </w:t>
      </w:r>
      <w:r w:rsidRPr="0091475E">
        <w:rPr>
          <w:rFonts w:ascii="Palatino Linotype" w:eastAsia="Times New Roman" w:hAnsi="Palatino Linotype" w:cs="Times New Roman"/>
          <w:snapToGrid w:val="0"/>
          <w:color w:val="FF0000"/>
          <w:sz w:val="20"/>
          <w:lang w:val="en-US" w:eastAsia="de-DE" w:bidi="en-US"/>
        </w:rPr>
        <w:t>transmission electron microscopy (TEM) and X-ray diffraction analysis (XRD)</w:t>
      </w:r>
      <w:r w:rsidRPr="0091475E">
        <w:rPr>
          <w:rFonts w:ascii="Palatino Linotype" w:eastAsia="Times New Roman" w:hAnsi="Palatino Linotype" w:cs="Times New Roman"/>
          <w:snapToGrid w:val="0"/>
          <w:color w:val="000000"/>
          <w:sz w:val="20"/>
          <w:lang w:val="en-US" w:eastAsia="de-DE" w:bidi="en-US"/>
        </w:rPr>
        <w:t>.</w:t>
      </w:r>
    </w:p>
    <w:p w14:paraId="1EA56129" w14:textId="77777777" w:rsidR="0091475E" w:rsidRPr="0091475E" w:rsidRDefault="0091475E" w:rsidP="0091475E">
      <w:pPr>
        <w:adjustRightInd w:val="0"/>
        <w:snapToGrid w:val="0"/>
        <w:spacing w:before="240" w:after="60" w:line="228" w:lineRule="auto"/>
        <w:ind w:left="2608"/>
        <w:outlineLvl w:val="0"/>
        <w:rPr>
          <w:rFonts w:ascii="Palatino Linotype" w:eastAsia="Times New Roman" w:hAnsi="Palatino Linotype" w:cs="Times New Roman"/>
          <w:b/>
          <w:snapToGrid w:val="0"/>
          <w:color w:val="000000"/>
          <w:sz w:val="20"/>
          <w:lang w:val="en-US" w:eastAsia="de-DE" w:bidi="en-US"/>
        </w:rPr>
      </w:pPr>
      <w:r w:rsidRPr="0091475E">
        <w:rPr>
          <w:rFonts w:ascii="Palatino Linotype" w:eastAsia="Times New Roman" w:hAnsi="Palatino Linotype" w:cs="Times New Roman"/>
          <w:b/>
          <w:snapToGrid w:val="0"/>
          <w:color w:val="000000"/>
          <w:sz w:val="20"/>
          <w:lang w:val="en-US" w:eastAsia="zh-CN" w:bidi="en-US"/>
        </w:rPr>
        <w:t xml:space="preserve">2. </w:t>
      </w:r>
      <w:r w:rsidRPr="0091475E">
        <w:rPr>
          <w:rFonts w:ascii="Palatino Linotype" w:eastAsia="Times New Roman" w:hAnsi="Palatino Linotype" w:cs="Times New Roman"/>
          <w:b/>
          <w:snapToGrid w:val="0"/>
          <w:color w:val="000000"/>
          <w:sz w:val="20"/>
          <w:lang w:val="en-US" w:eastAsia="de-DE" w:bidi="en-US"/>
        </w:rPr>
        <w:t>Experimental setup and measurement techniques</w:t>
      </w:r>
    </w:p>
    <w:p w14:paraId="498D1B84"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An illustration of the system </w:t>
      </w:r>
      <w:r w:rsidRPr="0091475E">
        <w:rPr>
          <w:rFonts w:ascii="Palatino Linotype" w:eastAsia="Times New Roman" w:hAnsi="Palatino Linotype" w:cs="Times New Roman"/>
          <w:strike/>
          <w:snapToGrid w:val="0"/>
          <w:color w:val="FF0000"/>
          <w:sz w:val="20"/>
          <w:lang w:val="en-US" w:eastAsia="de-DE" w:bidi="en-US"/>
        </w:rPr>
        <w:t>we</w:t>
      </w:r>
      <w:r w:rsidRPr="0091475E">
        <w:rPr>
          <w:rFonts w:ascii="Palatino Linotype" w:eastAsia="Times New Roman" w:hAnsi="Palatino Linotype" w:cs="Times New Roman"/>
          <w:snapToGrid w:val="0"/>
          <w:color w:val="FF0000"/>
          <w:sz w:val="20"/>
          <w:lang w:val="en-US" w:eastAsia="de-DE" w:bidi="en-US"/>
        </w:rPr>
        <w:t xml:space="preserve"> which </w:t>
      </w:r>
      <w:r w:rsidRPr="0091475E">
        <w:rPr>
          <w:rFonts w:ascii="Palatino Linotype" w:eastAsia="Times New Roman" w:hAnsi="Palatino Linotype" w:cs="Times New Roman"/>
          <w:strike/>
          <w:snapToGrid w:val="0"/>
          <w:color w:val="FF0000"/>
          <w:sz w:val="20"/>
          <w:lang w:val="en-US" w:eastAsia="de-DE" w:bidi="en-US"/>
        </w:rPr>
        <w:t>have</w:t>
      </w:r>
      <w:r w:rsidRPr="0091475E">
        <w:rPr>
          <w:rFonts w:ascii="Palatino Linotype" w:eastAsia="Times New Roman" w:hAnsi="Palatino Linotype" w:cs="Times New Roman"/>
          <w:snapToGrid w:val="0"/>
          <w:color w:val="FF0000"/>
          <w:sz w:val="20"/>
          <w:lang w:val="en-US" w:eastAsia="de-DE" w:bidi="en-US"/>
        </w:rPr>
        <w:t xml:space="preserve"> was</w:t>
      </w:r>
      <w:r w:rsidRPr="0091475E">
        <w:rPr>
          <w:rFonts w:ascii="Palatino Linotype" w:eastAsia="Times New Roman" w:hAnsi="Palatino Linotype" w:cs="Times New Roman"/>
          <w:snapToGrid w:val="0"/>
          <w:color w:val="000000"/>
          <w:sz w:val="20"/>
          <w:lang w:val="en-US" w:eastAsia="de-DE" w:bidi="en-US"/>
        </w:rPr>
        <w:t xml:space="preserve"> used for the formation of metal-containing plasma in an atmospheric-pressure discharge is shown in Figure 1. The discharge gap of the plasma source is formed by an aluminum (Al) anode and molybdenum (Mo) cathode. Most of the cathode has a cylindrical shape, which morphs into a truncated cone (the working surface) at the end facing the anode. The cathode diameter is 6.5 mm, and the angle at the apex of the truncated cone is 60°. This design feature follows from temperature conditions in the discharge under which stable operation occurs while maintaining the discharge gap geometry and cathode mechanical strength. The anode is in the form of a disk with a central aperture. The back of the anode serves as part of a 10-ml glass </w:t>
      </w:r>
      <w:r w:rsidRPr="0091475E">
        <w:rPr>
          <w:rFonts w:ascii="Palatino Linotype" w:eastAsia="Times New Roman" w:hAnsi="Palatino Linotype" w:cs="Times New Roman"/>
          <w:strike/>
          <w:snapToGrid w:val="0"/>
          <w:color w:val="000000"/>
          <w:sz w:val="20"/>
          <w:lang w:val="en-US" w:eastAsia="de-DE" w:bidi="en-US"/>
        </w:rPr>
        <w:t>container designed</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000000"/>
          <w:sz w:val="20"/>
          <w:highlight w:val="yellow"/>
          <w:lang w:val="en-US" w:eastAsia="de-DE" w:bidi="en-US"/>
        </w:rPr>
        <w:t>vial mounted</w:t>
      </w:r>
      <w:r w:rsidRPr="0091475E">
        <w:rPr>
          <w:rFonts w:ascii="Palatino Linotype" w:eastAsia="Times New Roman" w:hAnsi="Palatino Linotype" w:cs="Times New Roman"/>
          <w:snapToGrid w:val="0"/>
          <w:color w:val="000000"/>
          <w:sz w:val="20"/>
          <w:lang w:val="en-US" w:eastAsia="de-DE" w:bidi="en-US"/>
        </w:rPr>
        <w:t xml:space="preserve"> to collect the erosion products from the cathode; this container can be replaced by another, as necessary. The discharge gap is located inside a quartz tube with outer diameter 20 mm and wall thickness 1.2 mm, allowing not only visual observation of the discharge but also recording of plasma emission spectra over a wide spectral range. The cathode is connected to the negative terminal of a power supply through a ceramic/metal current feedthrough. In the main body, made of Al alloy, this current feedthrough is fastened by a threaded connector. In operation of the plasma source, the current feedthrough retains its mechanical strength and insulating properties at temperatures up to 1000 K. A hole with a centering nut is located at the bottom of the main body, providing connection to a cable to the negative terminal of the power supply. The main body is at anode potential and is connected to the positive terminal of the power supply.</w:t>
      </w:r>
    </w:p>
    <w:p w14:paraId="45656494"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Calibri" w:hAnsi="Palatino Linotype" w:cs="Times New Roman"/>
          <w:strike/>
          <w:noProof/>
          <w:color w:val="000000"/>
          <w:sz w:val="20"/>
          <w:szCs w:val="20"/>
          <w:lang w:eastAsia="ru-RU"/>
        </w:rPr>
        <w:lastRenderedPageBreak/>
        <mc:AlternateContent>
          <mc:Choice Requires="wps">
            <w:drawing>
              <wp:anchor distT="0" distB="0" distL="114300" distR="114300" simplePos="0" relativeHeight="251660288" behindDoc="0" locked="0" layoutInCell="1" allowOverlap="1" wp14:anchorId="7C95776A" wp14:editId="0D131ADE">
                <wp:simplePos x="0" y="0"/>
                <wp:positionH relativeFrom="column">
                  <wp:posOffset>1409700</wp:posOffset>
                </wp:positionH>
                <wp:positionV relativeFrom="paragraph">
                  <wp:posOffset>511810</wp:posOffset>
                </wp:positionV>
                <wp:extent cx="1798320" cy="2895600"/>
                <wp:effectExtent l="19050" t="19050" r="30480"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1798320" cy="2895600"/>
                        </a:xfrm>
                        <a:prstGeom prst="line">
                          <a:avLst/>
                        </a:prstGeom>
                        <a:noFill/>
                        <a:ln w="34925" cap="flat" cmpd="sng" algn="ctr">
                          <a:solidFill>
                            <a:srgbClr val="FF0000"/>
                          </a:solidFill>
                          <a:prstDash val="solid"/>
                          <a:miter lim="800000"/>
                        </a:ln>
                        <a:effectLst/>
                      </wps:spPr>
                      <wps:bodyPr/>
                    </wps:wsp>
                  </a:graphicData>
                </a:graphic>
              </wp:anchor>
            </w:drawing>
          </mc:Choice>
          <mc:Fallback>
            <w:pict>
              <v:line w14:anchorId="79346837" id="Прямая соединительная линия 5"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111pt,40.3pt" to="252.6pt,2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" strokecolor="red" strokeweight="2.75pt">
                <v:stroke joinstyle="miter"/>
              </v:line>
            </w:pict>
          </mc:Fallback>
        </mc:AlternateContent>
      </w:r>
      <w:r w:rsidRPr="0091475E">
        <w:rPr>
          <w:rFonts w:ascii="Palatino Linotype" w:eastAsia="Calibri" w:hAnsi="Palatino Linotype" w:cs="Times New Roman"/>
          <w:strike/>
          <w:noProof/>
          <w:color w:val="000000"/>
          <w:sz w:val="20"/>
          <w:szCs w:val="20"/>
          <w:lang w:eastAsia="ru-RU"/>
        </w:rPr>
        <mc:AlternateContent>
          <mc:Choice Requires="wps">
            <w:drawing>
              <wp:anchor distT="0" distB="0" distL="114300" distR="114300" simplePos="0" relativeHeight="251659264" behindDoc="0" locked="0" layoutInCell="1" allowOverlap="1" wp14:anchorId="30FA65C8" wp14:editId="111F66CD">
                <wp:simplePos x="0" y="0"/>
                <wp:positionH relativeFrom="column">
                  <wp:posOffset>960120</wp:posOffset>
                </wp:positionH>
                <wp:positionV relativeFrom="paragraph">
                  <wp:posOffset>626110</wp:posOffset>
                </wp:positionV>
                <wp:extent cx="2308860" cy="2895600"/>
                <wp:effectExtent l="19050" t="19050" r="3429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2308860" cy="2895600"/>
                        </a:xfrm>
                        <a:prstGeom prst="line">
                          <a:avLst/>
                        </a:prstGeom>
                        <a:noFill/>
                        <a:ln w="38100" cap="flat" cmpd="sng" algn="ctr">
                          <a:solidFill>
                            <a:srgbClr val="FF0000"/>
                          </a:solidFill>
                          <a:prstDash val="solid"/>
                          <a:miter lim="800000"/>
                        </a:ln>
                        <a:effectLst/>
                      </wps:spPr>
                      <wps:bodyPr/>
                    </wps:wsp>
                  </a:graphicData>
                </a:graphic>
              </wp:anchor>
            </w:drawing>
          </mc:Choice>
          <mc:Fallback>
            <w:pict>
              <v:line w14:anchorId="6C6996F3" id="Прямая соединительная линия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6pt,49.3pt" to="257.4pt,2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" strokecolor="red" strokeweight="3pt">
                <v:stroke joinstyle="miter"/>
              </v:line>
            </w:pict>
          </mc:Fallback>
        </mc:AlternateContent>
      </w:r>
      <w:r w:rsidRPr="0091475E">
        <w:rPr>
          <w:rFonts w:ascii="Palatino Linotype" w:eastAsia="Calibri" w:hAnsi="Palatino Linotype" w:cs="Times New Roman"/>
          <w:strike/>
          <w:noProof/>
          <w:color w:val="000000"/>
          <w:sz w:val="20"/>
          <w:szCs w:val="20"/>
          <w:lang w:eastAsia="ru-RU"/>
        </w:rPr>
        <w:drawing>
          <wp:inline distT="0" distB="0" distL="0" distR="0" wp14:anchorId="7CB78256" wp14:editId="27102277">
            <wp:extent cx="3060000" cy="3325601"/>
            <wp:effectExtent l="0" t="0" r="762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sma generator copy.jpg"/>
                    <pic:cNvPicPr/>
                  </pic:nvPicPr>
                  <pic:blipFill rotWithShape="1">
                    <a:blip r:embed="rId10" cstate="print">
                      <a:extLst>
                        <a:ext uri="{28A0092B-C50C-407E-A947-70E740481C1C}">
                          <a14:useLocalDpi xmlns:a14="http://schemas.microsoft.com/office/drawing/2010/main" val="0"/>
                        </a:ext>
                      </a:extLst>
                    </a:blip>
                    <a:srcRect l="2267" t="14222" r="5143" b="21645"/>
                    <a:stretch/>
                  </pic:blipFill>
                  <pic:spPr bwMode="auto">
                    <a:xfrm>
                      <a:off x="0" y="0"/>
                      <a:ext cx="3060000" cy="3325601"/>
                    </a:xfrm>
                    <a:prstGeom prst="rect">
                      <a:avLst/>
                    </a:prstGeom>
                    <a:ln>
                      <a:noFill/>
                    </a:ln>
                    <a:extLst>
                      <a:ext uri="{53640926-AAD7-44D8-BBD7-CCE9431645EC}">
                        <a14:shadowObscured xmlns:a14="http://schemas.microsoft.com/office/drawing/2010/main"/>
                      </a:ext>
                    </a:extLst>
                  </pic:spPr>
                </pic:pic>
              </a:graphicData>
            </a:graphic>
          </wp:inline>
        </w:drawing>
      </w:r>
      <w:r w:rsidRPr="0091475E">
        <w:rPr>
          <w:rFonts w:ascii="Palatino Linotype" w:eastAsia="Times New Roman" w:hAnsi="Palatino Linotype" w:cs="Times New Roman"/>
          <w:noProof/>
          <w:color w:val="000000"/>
          <w:sz w:val="20"/>
          <w:szCs w:val="20"/>
          <w:lang w:val="en-US" w:eastAsia="ru-RU"/>
        </w:rPr>
        <w:t xml:space="preserve">  </w:t>
      </w:r>
      <w:r w:rsidRPr="0091475E">
        <w:rPr>
          <w:rFonts w:ascii="Palatino Linotype" w:eastAsia="Times New Roman" w:hAnsi="Palatino Linotype" w:cs="Times New Roman"/>
          <w:noProof/>
          <w:color w:val="000000"/>
          <w:sz w:val="20"/>
          <w:szCs w:val="20"/>
          <w:lang w:eastAsia="ru-RU"/>
        </w:rPr>
        <w:drawing>
          <wp:inline distT="0" distB="0" distL="0" distR="0" wp14:anchorId="31070792" wp14:editId="75BA4BCB">
            <wp:extent cx="2119630" cy="3575941"/>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SE144_21_12_2022 copy.jpg"/>
                    <pic:cNvPicPr/>
                  </pic:nvPicPr>
                  <pic:blipFill rotWithShape="1">
                    <a:blip r:embed="rId11" cstate="print">
                      <a:extLst>
                        <a:ext uri="{28A0092B-C50C-407E-A947-70E740481C1C}">
                          <a14:useLocalDpi xmlns:a14="http://schemas.microsoft.com/office/drawing/2010/main" val="0"/>
                        </a:ext>
                      </a:extLst>
                    </a:blip>
                    <a:srcRect l="7701" t="2685" r="4685" b="3139"/>
                    <a:stretch/>
                  </pic:blipFill>
                  <pic:spPr bwMode="auto">
                    <a:xfrm>
                      <a:off x="0" y="0"/>
                      <a:ext cx="2130290" cy="3593924"/>
                    </a:xfrm>
                    <a:prstGeom prst="rect">
                      <a:avLst/>
                    </a:prstGeom>
                    <a:ln>
                      <a:noFill/>
                    </a:ln>
                    <a:extLst>
                      <a:ext uri="{53640926-AAD7-44D8-BBD7-CCE9431645EC}">
                        <a14:shadowObscured xmlns:a14="http://schemas.microsoft.com/office/drawing/2010/main"/>
                      </a:ext>
                    </a:extLst>
                  </pic:spPr>
                </pic:pic>
              </a:graphicData>
            </a:graphic>
          </wp:inline>
        </w:drawing>
      </w:r>
    </w:p>
    <w:p w14:paraId="5DD0627F"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snapToGrid w:val="0"/>
          <w:color w:val="FF0000"/>
          <w:sz w:val="18"/>
          <w:lang w:val="en-US" w:eastAsia="de-DE" w:bidi="en-US"/>
        </w:rPr>
      </w:pPr>
      <w:r w:rsidRPr="0091475E">
        <w:rPr>
          <w:rFonts w:ascii="Palatino Linotype" w:eastAsia="Times New Roman" w:hAnsi="Palatino Linotype" w:cs="Times New Roman"/>
          <w:snapToGrid w:val="0"/>
          <w:color w:val="000000"/>
          <w:sz w:val="18"/>
          <w:lang w:val="en-US" w:eastAsia="de-DE" w:bidi="en-US"/>
        </w:rPr>
        <w:t>Figure 1. Schematic of the metal-containing plasma generator</w:t>
      </w:r>
      <w:r w:rsidRPr="0091475E">
        <w:rPr>
          <w:rFonts w:ascii="Palatino Linotype" w:eastAsia="Times New Roman" w:hAnsi="Palatino Linotype" w:cs="Times New Roman"/>
          <w:snapToGrid w:val="0"/>
          <w:color w:val="FF0000"/>
          <w:sz w:val="18"/>
          <w:lang w:val="en-US" w:eastAsia="de-DE" w:bidi="en-US"/>
        </w:rPr>
        <w:t>: 1 –Cable, 2 –Fitting, 3 –Ceramic Tube, 4 –Liquid Metal (Indium) Meniscus, 5 –Glass Vial, 6 –Hold-down Flange, 7 –Powder Flow, 8 –Anode, 9 –Cathode, 10 </w:t>
      </w:r>
      <w:r w:rsidRPr="0091475E">
        <w:rPr>
          <w:rFonts w:ascii="Palatino Linotype" w:eastAsia="Times New Roman" w:hAnsi="Palatino Linotype" w:cs="Times New Roman"/>
          <w:snapToGrid w:val="0"/>
          <w:color w:val="FF0000"/>
          <w:sz w:val="18"/>
          <w:lang w:val="en-US" w:eastAsia="de-DE" w:bidi="en-US"/>
        </w:rPr>
        <w:noBreakHyphen/>
        <w:t>Quartz Glass Tube, 11 –Ceramic Insulator, 12 Current Lead, 13 –Main Body, 14 –Nut.</w:t>
      </w:r>
    </w:p>
    <w:p w14:paraId="1E5F8F16"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Gas (argon or helium) is admitted to the discharge gap through an inlet in the main body, and is removed from the discharge chamber through an outlet in the side of the anode. Gas flow rate during experiments is approximately </w:t>
      </w:r>
      <w:r w:rsidRPr="0091475E">
        <w:rPr>
          <w:rFonts w:ascii="Palatino Linotype" w:eastAsia="Times New Roman" w:hAnsi="Palatino Linotype" w:cs="Times New Roman"/>
          <w:strike/>
          <w:snapToGrid w:val="0"/>
          <w:color w:val="000000"/>
          <w:sz w:val="20"/>
          <w:lang w:val="en-US" w:eastAsia="de-DE" w:bidi="en-US"/>
        </w:rPr>
        <w:t xml:space="preserve">1 </w:t>
      </w:r>
      <w:r w:rsidRPr="0091475E">
        <w:rPr>
          <w:rFonts w:ascii="Palatino Linotype" w:eastAsia="Times New Roman" w:hAnsi="Palatino Linotype" w:cs="Times New Roman"/>
          <w:i/>
          <w:iCs/>
          <w:strike/>
          <w:snapToGrid w:val="0"/>
          <w:color w:val="000000"/>
          <w:sz w:val="20"/>
          <w:lang w:val="en-US" w:eastAsia="de-DE" w:bidi="en-US"/>
        </w:rPr>
        <w:t>l</w:t>
      </w:r>
      <w:r w:rsidRPr="0091475E">
        <w:rPr>
          <w:rFonts w:ascii="Palatino Linotype" w:eastAsia="Times New Roman" w:hAnsi="Palatino Linotype" w:cs="Times New Roman"/>
          <w:strike/>
          <w:snapToGrid w:val="0"/>
          <w:color w:val="000000"/>
          <w:sz w:val="20"/>
          <w:lang w:val="en-US" w:eastAsia="de-DE" w:bidi="en-US"/>
        </w:rPr>
        <w:t>/min</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FF0000"/>
          <w:sz w:val="20"/>
          <w:lang w:val="en-US" w:eastAsia="de-DE" w:bidi="en-US"/>
        </w:rPr>
        <w:t xml:space="preserve">750 </w:t>
      </w:r>
      <w:proofErr w:type="spellStart"/>
      <w:r w:rsidRPr="0091475E">
        <w:rPr>
          <w:rFonts w:ascii="Palatino Linotype" w:eastAsia="Times New Roman" w:hAnsi="Palatino Linotype" w:cs="Times New Roman"/>
          <w:snapToGrid w:val="0"/>
          <w:color w:val="FF0000"/>
          <w:sz w:val="20"/>
          <w:lang w:val="en-US" w:eastAsia="de-DE" w:bidi="en-US"/>
        </w:rPr>
        <w:t>sccm</w:t>
      </w:r>
      <w:proofErr w:type="spellEnd"/>
      <w:r w:rsidRPr="0091475E">
        <w:rPr>
          <w:rFonts w:ascii="Palatino Linotype" w:eastAsia="Times New Roman" w:hAnsi="Palatino Linotype" w:cs="Times New Roman"/>
          <w:snapToGrid w:val="0"/>
          <w:color w:val="FF0000"/>
          <w:sz w:val="20"/>
          <w:lang w:val="en-US" w:eastAsia="de-DE" w:bidi="en-US"/>
        </w:rPr>
        <w:t>, taking into account the fact that the working gas was heated to a temperature of about 100 degrees Celsius (approximately 373 K)</w:t>
      </w:r>
      <w:r w:rsidRPr="0091475E">
        <w:rPr>
          <w:rFonts w:ascii="Palatino Linotype" w:eastAsia="Times New Roman" w:hAnsi="Palatino Linotype" w:cs="Times New Roman"/>
          <w:snapToGrid w:val="0"/>
          <w:color w:val="000000"/>
          <w:sz w:val="20"/>
          <w:lang w:val="en-US" w:eastAsia="de-DE" w:bidi="en-US"/>
        </w:rPr>
        <w:t>. All joints are sealed with heat-resistant graphite packing gaskets.</w:t>
      </w:r>
    </w:p>
    <w:p w14:paraId="5300F683"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The power supply operates in a repetitively pulsed mode, generating negative polarity pulses which feed the gap. The positive terminal of the power supply is grounded. The temporal behavior of the discharge pulse in argon is shown in Figure 2. During the pulse plateau (</w:t>
      </w:r>
      <w:proofErr w:type="spellStart"/>
      <w:proofErr w:type="gramStart"/>
      <w:r w:rsidRPr="0091475E">
        <w:rPr>
          <w:rFonts w:ascii="Palatino Linotype" w:eastAsia="Times New Roman" w:hAnsi="Palatino Linotype" w:cs="Times New Roman"/>
          <w:snapToGrid w:val="0"/>
          <w:color w:val="000000"/>
          <w:sz w:val="20"/>
          <w:lang w:val="en-US" w:eastAsia="de-DE" w:bidi="en-US"/>
        </w:rPr>
        <w:t>Δt</w:t>
      </w:r>
      <w:proofErr w:type="spellEnd"/>
      <w:proofErr w:type="gramEnd"/>
      <w:r w:rsidRPr="0091475E">
        <w:rPr>
          <w:rFonts w:ascii="Palatino Linotype" w:eastAsia="Times New Roman" w:hAnsi="Palatino Linotype" w:cs="Times New Roman"/>
          <w:snapToGrid w:val="0"/>
          <w:color w:val="000000"/>
          <w:sz w:val="20"/>
          <w:lang w:val="en-US" w:eastAsia="de-DE" w:bidi="en-US"/>
        </w:rPr>
        <w:t xml:space="preserve"> = 2–10 </w:t>
      </w:r>
      <w:proofErr w:type="spellStart"/>
      <w:r w:rsidRPr="0091475E">
        <w:rPr>
          <w:rFonts w:ascii="Palatino Linotype" w:eastAsia="Times New Roman" w:hAnsi="Palatino Linotype" w:cs="Times New Roman"/>
          <w:snapToGrid w:val="0"/>
          <w:color w:val="000000"/>
          <w:sz w:val="20"/>
          <w:lang w:val="en-US" w:eastAsia="de-DE" w:bidi="en-US"/>
        </w:rPr>
        <w:t>μs</w:t>
      </w:r>
      <w:proofErr w:type="spellEnd"/>
      <w:r w:rsidRPr="0091475E">
        <w:rPr>
          <w:rFonts w:ascii="Palatino Linotype" w:eastAsia="Times New Roman" w:hAnsi="Palatino Linotype" w:cs="Times New Roman"/>
          <w:snapToGrid w:val="0"/>
          <w:color w:val="000000"/>
          <w:sz w:val="20"/>
          <w:lang w:val="en-US" w:eastAsia="de-DE" w:bidi="en-US"/>
        </w:rPr>
        <w:t xml:space="preserve">), the discharge voltage </w:t>
      </w:r>
      <w:proofErr w:type="spellStart"/>
      <w:r w:rsidRPr="0091475E">
        <w:rPr>
          <w:rFonts w:ascii="Palatino Linotype" w:eastAsia="Times New Roman" w:hAnsi="Palatino Linotype" w:cs="Times New Roman"/>
          <w:snapToGrid w:val="0"/>
          <w:color w:val="000000"/>
          <w:sz w:val="20"/>
          <w:lang w:val="en-US" w:eastAsia="de-DE" w:bidi="en-US"/>
        </w:rPr>
        <w:t>U</w:t>
      </w:r>
      <w:r w:rsidRPr="0091475E">
        <w:rPr>
          <w:rFonts w:ascii="Palatino Linotype" w:eastAsia="Times New Roman" w:hAnsi="Palatino Linotype" w:cs="Times New Roman"/>
          <w:snapToGrid w:val="0"/>
          <w:color w:val="000000"/>
          <w:sz w:val="20"/>
          <w:vertAlign w:val="subscript"/>
          <w:lang w:val="en-US" w:eastAsia="de-DE" w:bidi="en-US"/>
        </w:rPr>
        <w:t>d</w:t>
      </w:r>
      <w:proofErr w:type="spellEnd"/>
      <w:r w:rsidRPr="0091475E">
        <w:rPr>
          <w:rFonts w:ascii="Palatino Linotype" w:eastAsia="Times New Roman" w:hAnsi="Palatino Linotype" w:cs="Times New Roman"/>
          <w:snapToGrid w:val="0"/>
          <w:color w:val="000000"/>
          <w:sz w:val="20"/>
          <w:lang w:val="en-US" w:eastAsia="de-DE" w:bidi="en-US"/>
        </w:rPr>
        <w:t xml:space="preserve"> and discharge current I</w:t>
      </w:r>
      <w:r w:rsidRPr="0091475E">
        <w:rPr>
          <w:rFonts w:ascii="Palatino Linotype" w:eastAsia="Times New Roman" w:hAnsi="Palatino Linotype" w:cs="Times New Roman"/>
          <w:snapToGrid w:val="0"/>
          <w:color w:val="000000"/>
          <w:sz w:val="20"/>
          <w:vertAlign w:val="subscript"/>
          <w:lang w:val="en-US" w:eastAsia="de-DE" w:bidi="en-US"/>
        </w:rPr>
        <w:t>d</w:t>
      </w:r>
      <w:r w:rsidRPr="0091475E">
        <w:rPr>
          <w:rFonts w:ascii="Palatino Linotype" w:eastAsia="Times New Roman" w:hAnsi="Palatino Linotype" w:cs="Times New Roman"/>
          <w:snapToGrid w:val="0"/>
          <w:color w:val="000000"/>
          <w:sz w:val="20"/>
          <w:lang w:val="en-US" w:eastAsia="de-DE" w:bidi="en-US"/>
        </w:rPr>
        <w:t xml:space="preserve"> are 180 V and 670 mA, respectively. In helium the discharge voltage is </w:t>
      </w:r>
      <w:proofErr w:type="spellStart"/>
      <w:r w:rsidRPr="0091475E">
        <w:rPr>
          <w:rFonts w:ascii="Palatino Linotype" w:eastAsia="Times New Roman" w:hAnsi="Palatino Linotype" w:cs="Times New Roman"/>
          <w:snapToGrid w:val="0"/>
          <w:color w:val="000000"/>
          <w:sz w:val="20"/>
          <w:lang w:val="en-US" w:eastAsia="de-DE" w:bidi="en-US"/>
        </w:rPr>
        <w:t>U</w:t>
      </w:r>
      <w:r w:rsidRPr="0091475E">
        <w:rPr>
          <w:rFonts w:ascii="Palatino Linotype" w:eastAsia="Times New Roman" w:hAnsi="Palatino Linotype" w:cs="Times New Roman"/>
          <w:snapToGrid w:val="0"/>
          <w:color w:val="000000"/>
          <w:sz w:val="20"/>
          <w:vertAlign w:val="subscript"/>
          <w:lang w:val="en-US" w:eastAsia="de-DE" w:bidi="en-US"/>
        </w:rPr>
        <w:t>d</w:t>
      </w:r>
      <w:proofErr w:type="spellEnd"/>
      <w:r w:rsidRPr="0091475E">
        <w:rPr>
          <w:rFonts w:ascii="Palatino Linotype" w:eastAsia="Times New Roman" w:hAnsi="Palatino Linotype" w:cs="Times New Roman"/>
          <w:snapToGrid w:val="0"/>
          <w:color w:val="000000"/>
          <w:sz w:val="20"/>
          <w:lang w:val="en-US" w:eastAsia="de-DE" w:bidi="en-US"/>
        </w:rPr>
        <w:t xml:space="preserve"> = 250 V at the same I</w:t>
      </w:r>
      <w:r w:rsidRPr="0091475E">
        <w:rPr>
          <w:rFonts w:ascii="Palatino Linotype" w:eastAsia="Times New Roman" w:hAnsi="Palatino Linotype" w:cs="Times New Roman"/>
          <w:snapToGrid w:val="0"/>
          <w:color w:val="000000"/>
          <w:sz w:val="20"/>
          <w:vertAlign w:val="subscript"/>
          <w:lang w:val="en-US" w:eastAsia="de-DE" w:bidi="en-US"/>
        </w:rPr>
        <w:t>d</w:t>
      </w:r>
      <w:r w:rsidRPr="0091475E">
        <w:rPr>
          <w:rFonts w:ascii="Palatino Linotype" w:eastAsia="Times New Roman" w:hAnsi="Palatino Linotype" w:cs="Times New Roman"/>
          <w:snapToGrid w:val="0"/>
          <w:color w:val="000000"/>
          <w:sz w:val="20"/>
          <w:lang w:val="en-US" w:eastAsia="de-DE" w:bidi="en-US"/>
        </w:rPr>
        <w:t>. Thus, the pulse power</w:t>
      </w:r>
      <w:r w:rsidRPr="0091475E">
        <w:rPr>
          <w:rFonts w:ascii="Palatino Linotype" w:eastAsia="Times New Roman" w:hAnsi="Palatino Linotype" w:cs="Times New Roman" w:hint="eastAsia"/>
          <w:snapToGrid w:val="0"/>
          <w:color w:val="000000"/>
          <w:sz w:val="20"/>
          <w:lang w:val="en-US" w:eastAsia="de-DE" w:bidi="en-US"/>
        </w:rPr>
        <w:t xml:space="preserve"> </w:t>
      </w:r>
      <w:proofErr w:type="spellStart"/>
      <w:r w:rsidRPr="0091475E">
        <w:rPr>
          <w:rFonts w:ascii="Palatino Linotype" w:eastAsia="Times New Roman" w:hAnsi="Palatino Linotype" w:cs="Times New Roman" w:hint="eastAsia"/>
          <w:snapToGrid w:val="0"/>
          <w:color w:val="000000"/>
          <w:sz w:val="20"/>
          <w:lang w:val="en-US" w:eastAsia="de-DE" w:bidi="en-US"/>
        </w:rPr>
        <w:t>P</w:t>
      </w:r>
      <w:r w:rsidRPr="0091475E">
        <w:rPr>
          <w:rFonts w:ascii="Palatino Linotype" w:eastAsia="Times New Roman" w:hAnsi="Palatino Linotype" w:cs="Times New Roman" w:hint="eastAsia"/>
          <w:snapToGrid w:val="0"/>
          <w:color w:val="000000"/>
          <w:sz w:val="20"/>
          <w:vertAlign w:val="subscript"/>
          <w:lang w:val="en-US" w:eastAsia="de-DE" w:bidi="en-US"/>
        </w:rPr>
        <w:t>He</w:t>
      </w:r>
      <w:proofErr w:type="spellEnd"/>
      <w:r w:rsidRPr="0091475E">
        <w:rPr>
          <w:rFonts w:ascii="Palatino Linotype" w:eastAsia="Times New Roman" w:hAnsi="Palatino Linotype" w:cs="Times New Roman" w:hint="eastAsia"/>
          <w:snapToGrid w:val="0"/>
          <w:color w:val="000000"/>
          <w:sz w:val="20"/>
          <w:lang w:val="en-US" w:eastAsia="de-DE" w:bidi="en-US"/>
        </w:rPr>
        <w:t xml:space="preserve"> ≈ 167 W in helium </w:t>
      </w:r>
      <w:r w:rsidRPr="0091475E">
        <w:rPr>
          <w:rFonts w:ascii="Palatino Linotype" w:eastAsia="Times New Roman" w:hAnsi="Palatino Linotype" w:cs="Times New Roman"/>
          <w:snapToGrid w:val="0"/>
          <w:color w:val="000000"/>
          <w:sz w:val="20"/>
          <w:lang w:val="en-US" w:eastAsia="de-DE" w:bidi="en-US"/>
        </w:rPr>
        <w:t>i</w:t>
      </w:r>
      <w:r w:rsidRPr="0091475E">
        <w:rPr>
          <w:rFonts w:ascii="Palatino Linotype" w:eastAsia="Times New Roman" w:hAnsi="Palatino Linotype" w:cs="Times New Roman" w:hint="eastAsia"/>
          <w:snapToGrid w:val="0"/>
          <w:color w:val="000000"/>
          <w:sz w:val="20"/>
          <w:lang w:val="en-US" w:eastAsia="de-DE" w:bidi="en-US"/>
        </w:rPr>
        <w:t xml:space="preserve">s </w:t>
      </w:r>
      <w:r w:rsidRPr="0091475E">
        <w:rPr>
          <w:rFonts w:ascii="Palatino Linotype" w:eastAsia="Times New Roman" w:hAnsi="Palatino Linotype" w:cs="Times New Roman"/>
          <w:snapToGrid w:val="0"/>
          <w:color w:val="000000"/>
          <w:sz w:val="20"/>
          <w:lang w:val="en-US" w:eastAsia="de-DE" w:bidi="en-US"/>
        </w:rPr>
        <w:t>greater</w:t>
      </w:r>
      <w:r w:rsidRPr="0091475E">
        <w:rPr>
          <w:rFonts w:ascii="Palatino Linotype" w:eastAsia="Times New Roman" w:hAnsi="Palatino Linotype" w:cs="Times New Roman" w:hint="eastAsia"/>
          <w:snapToGrid w:val="0"/>
          <w:color w:val="000000"/>
          <w:sz w:val="20"/>
          <w:lang w:val="en-US" w:eastAsia="de-DE" w:bidi="en-US"/>
        </w:rPr>
        <w:t xml:space="preserve"> than that</w:t>
      </w:r>
      <w:r w:rsidRPr="0091475E">
        <w:rPr>
          <w:rFonts w:ascii="Palatino Linotype" w:eastAsia="Times New Roman" w:hAnsi="Palatino Linotype" w:cs="Times New Roman"/>
          <w:snapToGrid w:val="0"/>
          <w:color w:val="000000"/>
          <w:sz w:val="20"/>
          <w:lang w:val="en-US" w:eastAsia="de-DE" w:bidi="en-US"/>
        </w:rPr>
        <w:t xml:space="preserve"> in argon,</w:t>
      </w:r>
      <w:r w:rsidRPr="0091475E">
        <w:rPr>
          <w:rFonts w:ascii="Palatino Linotype" w:eastAsia="Times New Roman" w:hAnsi="Palatino Linotype" w:cs="Times New Roman" w:hint="eastAsia"/>
          <w:snapToGrid w:val="0"/>
          <w:color w:val="000000"/>
          <w:sz w:val="20"/>
          <w:lang w:val="en-US" w:eastAsia="de-DE" w:bidi="en-US"/>
        </w:rPr>
        <w:t xml:space="preserve"> </w:t>
      </w:r>
      <w:proofErr w:type="spellStart"/>
      <w:r w:rsidRPr="0091475E">
        <w:rPr>
          <w:rFonts w:ascii="Palatino Linotype" w:eastAsia="Times New Roman" w:hAnsi="Palatino Linotype" w:cs="Times New Roman" w:hint="eastAsia"/>
          <w:snapToGrid w:val="0"/>
          <w:color w:val="000000"/>
          <w:sz w:val="20"/>
          <w:lang w:val="en-US" w:eastAsia="de-DE" w:bidi="en-US"/>
        </w:rPr>
        <w:t>P</w:t>
      </w:r>
      <w:r w:rsidRPr="0091475E">
        <w:rPr>
          <w:rFonts w:ascii="Palatino Linotype" w:eastAsia="Times New Roman" w:hAnsi="Palatino Linotype" w:cs="Times New Roman" w:hint="eastAsia"/>
          <w:snapToGrid w:val="0"/>
          <w:color w:val="000000"/>
          <w:sz w:val="20"/>
          <w:vertAlign w:val="subscript"/>
          <w:lang w:val="en-US" w:eastAsia="de-DE" w:bidi="en-US"/>
        </w:rPr>
        <w:t>Ar</w:t>
      </w:r>
      <w:proofErr w:type="spellEnd"/>
      <w:r w:rsidRPr="0091475E">
        <w:rPr>
          <w:rFonts w:ascii="Palatino Linotype" w:eastAsia="Times New Roman" w:hAnsi="Palatino Linotype" w:cs="Times New Roman" w:hint="eastAsia"/>
          <w:snapToGrid w:val="0"/>
          <w:color w:val="000000"/>
          <w:sz w:val="20"/>
          <w:lang w:val="en-US" w:eastAsia="de-DE" w:bidi="en-US"/>
        </w:rPr>
        <w:t xml:space="preserve"> ≈ 120 W. </w:t>
      </w:r>
      <w:r w:rsidRPr="0091475E">
        <w:rPr>
          <w:rFonts w:ascii="Palatino Linotype" w:eastAsia="Times New Roman" w:hAnsi="Palatino Linotype" w:cs="Times New Roman"/>
          <w:snapToGrid w:val="0"/>
          <w:color w:val="000000"/>
          <w:sz w:val="20"/>
          <w:lang w:val="en-US" w:eastAsia="de-DE" w:bidi="en-US"/>
        </w:rPr>
        <w:t>The</w:t>
      </w:r>
      <w:r w:rsidRPr="0091475E">
        <w:rPr>
          <w:rFonts w:ascii="Palatino Linotype" w:eastAsia="Times New Roman" w:hAnsi="Palatino Linotype" w:cs="Times New Roman" w:hint="eastAsia"/>
          <w:snapToGrid w:val="0"/>
          <w:color w:val="000000"/>
          <w:sz w:val="20"/>
          <w:lang w:val="en-US" w:eastAsia="de-DE" w:bidi="en-US"/>
        </w:rPr>
        <w:t xml:space="preserve"> pulse repetition rate </w:t>
      </w:r>
      <w:r w:rsidRPr="0091475E">
        <w:rPr>
          <w:rFonts w:ascii="Palatino Linotype" w:eastAsia="Times New Roman" w:hAnsi="Palatino Linotype" w:cs="Times New Roman"/>
          <w:snapToGrid w:val="0"/>
          <w:color w:val="000000"/>
          <w:sz w:val="20"/>
          <w:lang w:val="en-US" w:eastAsia="de-DE" w:bidi="en-US"/>
        </w:rPr>
        <w:t>i</w:t>
      </w:r>
      <w:r w:rsidRPr="0091475E">
        <w:rPr>
          <w:rFonts w:ascii="Palatino Linotype" w:eastAsia="Times New Roman" w:hAnsi="Palatino Linotype" w:cs="Times New Roman" w:hint="eastAsia"/>
          <w:snapToGrid w:val="0"/>
          <w:color w:val="000000"/>
          <w:sz w:val="20"/>
          <w:lang w:val="en-US" w:eastAsia="de-DE" w:bidi="en-US"/>
        </w:rPr>
        <w:t>s 67 kHz</w:t>
      </w:r>
      <w:r w:rsidRPr="0091475E">
        <w:rPr>
          <w:rFonts w:ascii="Palatino Linotype" w:eastAsia="Times New Roman" w:hAnsi="Palatino Linotype" w:cs="Times New Roman"/>
          <w:snapToGrid w:val="0"/>
          <w:color w:val="000000"/>
          <w:sz w:val="20"/>
          <w:lang w:val="en-US" w:eastAsia="de-DE" w:bidi="en-US"/>
        </w:rPr>
        <w:t>, for a</w:t>
      </w:r>
      <w:r w:rsidRPr="0091475E">
        <w:rPr>
          <w:rFonts w:ascii="Palatino Linotype" w:eastAsia="Times New Roman" w:hAnsi="Palatino Linotype" w:cs="Times New Roman" w:hint="eastAsia"/>
          <w:snapToGrid w:val="0"/>
          <w:color w:val="000000"/>
          <w:sz w:val="20"/>
          <w:lang w:val="en-US" w:eastAsia="de-DE" w:bidi="en-US"/>
        </w:rPr>
        <w:t xml:space="preserve"> duty cycle of 0.78.</w:t>
      </w:r>
    </w:p>
    <w:p w14:paraId="66FDF048"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Calibri" w:hAnsi="Palatino Linotype" w:cs="Times New Roman"/>
          <w:noProof/>
          <w:color w:val="000000"/>
          <w:sz w:val="20"/>
          <w:szCs w:val="20"/>
          <w:lang w:eastAsia="ru-RU"/>
        </w:rPr>
        <w:drawing>
          <wp:inline distT="0" distB="0" distL="0" distR="0" wp14:anchorId="06FAB032" wp14:editId="5A4634F8">
            <wp:extent cx="3060000" cy="2181356"/>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forms.JPG"/>
                    <pic:cNvPicPr/>
                  </pic:nvPicPr>
                  <pic:blipFill rotWithShape="1">
                    <a:blip r:embed="rId12" cstate="print">
                      <a:extLst>
                        <a:ext uri="{28A0092B-C50C-407E-A947-70E740481C1C}">
                          <a14:useLocalDpi xmlns:a14="http://schemas.microsoft.com/office/drawing/2010/main" val="0"/>
                        </a:ext>
                      </a:extLst>
                    </a:blip>
                    <a:srcRect l="7184" t="8826" r="5334" b="5384"/>
                    <a:stretch/>
                  </pic:blipFill>
                  <pic:spPr bwMode="auto">
                    <a:xfrm>
                      <a:off x="0" y="0"/>
                      <a:ext cx="3060000" cy="2181356"/>
                    </a:xfrm>
                    <a:prstGeom prst="rect">
                      <a:avLst/>
                    </a:prstGeom>
                    <a:ln>
                      <a:noFill/>
                    </a:ln>
                    <a:extLst>
                      <a:ext uri="{53640926-AAD7-44D8-BBD7-CCE9431645EC}">
                        <a14:shadowObscured xmlns:a14="http://schemas.microsoft.com/office/drawing/2010/main"/>
                      </a:ext>
                    </a:extLst>
                  </pic:spPr>
                </pic:pic>
              </a:graphicData>
            </a:graphic>
          </wp:inline>
        </w:drawing>
      </w:r>
    </w:p>
    <w:p w14:paraId="36F7DB30"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snapToGrid w:val="0"/>
          <w:color w:val="000000"/>
          <w:sz w:val="18"/>
          <w:lang w:val="en-US" w:eastAsia="de-DE" w:bidi="en-US"/>
        </w:rPr>
      </w:pPr>
      <w:r w:rsidRPr="0091475E">
        <w:rPr>
          <w:rFonts w:ascii="Palatino Linotype" w:eastAsia="Times New Roman" w:hAnsi="Palatino Linotype" w:cs="Times New Roman"/>
          <w:snapToGrid w:val="0"/>
          <w:color w:val="000000"/>
          <w:sz w:val="18"/>
          <w:lang w:val="en-US" w:eastAsia="de-DE" w:bidi="en-US"/>
        </w:rPr>
        <w:lastRenderedPageBreak/>
        <w:t>Figure 2. Measured waveforms of the discharge voltage and current, and the calculated discharge pulse power. Cathode tip – indium; working gas – argon.</w:t>
      </w:r>
    </w:p>
    <w:p w14:paraId="5DA0A2E4"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FF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The source of </w:t>
      </w:r>
      <w:proofErr w:type="gramStart"/>
      <w:r w:rsidRPr="0091475E">
        <w:rPr>
          <w:rFonts w:ascii="Palatino Linotype" w:eastAsia="Times New Roman" w:hAnsi="Palatino Linotype" w:cs="Times New Roman"/>
          <w:snapToGrid w:val="0"/>
          <w:color w:val="000000"/>
          <w:sz w:val="20"/>
          <w:lang w:val="en-US" w:eastAsia="de-DE" w:bidi="en-US"/>
        </w:rPr>
        <w:t>In</w:t>
      </w:r>
      <w:proofErr w:type="gramEnd"/>
      <w:r w:rsidRPr="0091475E">
        <w:rPr>
          <w:rFonts w:ascii="Palatino Linotype" w:eastAsia="Times New Roman" w:hAnsi="Palatino Linotype" w:cs="Times New Roman"/>
          <w:snapToGrid w:val="0"/>
          <w:color w:val="000000"/>
          <w:sz w:val="20"/>
          <w:lang w:val="en-US" w:eastAsia="de-DE" w:bidi="en-US"/>
        </w:rPr>
        <w:t xml:space="preserve"> atoms is an indium cap covering the working surface of the molybdenum cathode. To form this cap, a ceramic tube was put on the cathode, and a piece of metallic indium (3×3×3 mm) placed on the top of the truncated cone (the cathode top). The indium melts in 5–6 minutes of discharge in argon. The molten indium wets the cathode surface and forms a ball-shaped cap; this shape is generated by the surface tension of the molten metal. </w:t>
      </w:r>
      <w:r w:rsidRPr="0091475E">
        <w:rPr>
          <w:rFonts w:ascii="Palatino Linotype" w:eastAsia="Times New Roman" w:hAnsi="Palatino Linotype" w:cs="Times New Roman"/>
          <w:snapToGrid w:val="0"/>
          <w:color w:val="FF0000"/>
          <w:sz w:val="20"/>
          <w:lang w:val="en-US" w:eastAsia="de-DE" w:bidi="en-US"/>
        </w:rPr>
        <w:t xml:space="preserve">According to the empirical expression presented in [38. White, D.W.G. The surface tensions of indium and cadmium. </w:t>
      </w:r>
      <w:proofErr w:type="spellStart"/>
      <w:r w:rsidRPr="0091475E">
        <w:rPr>
          <w:rFonts w:ascii="Palatino Linotype" w:eastAsia="Times New Roman" w:hAnsi="Palatino Linotype" w:cs="Times New Roman"/>
          <w:snapToGrid w:val="0"/>
          <w:color w:val="FF0000"/>
          <w:sz w:val="20"/>
          <w:lang w:val="en-US" w:eastAsia="de-DE" w:bidi="en-US"/>
        </w:rPr>
        <w:t>Metall</w:t>
      </w:r>
      <w:proofErr w:type="spellEnd"/>
      <w:r w:rsidRPr="0091475E">
        <w:rPr>
          <w:rFonts w:ascii="Palatino Linotype" w:eastAsia="Times New Roman" w:hAnsi="Palatino Linotype" w:cs="Times New Roman"/>
          <w:snapToGrid w:val="0"/>
          <w:color w:val="FF0000"/>
          <w:sz w:val="20"/>
          <w:lang w:val="en-US" w:eastAsia="de-DE" w:bidi="en-US"/>
        </w:rPr>
        <w:t xml:space="preserve"> Mater Trans B 3, 1933–1936 (1972). https://doi.org/10.1007/BF02642581], the surface tension of liquid indium at a characteristic value of the cathode-crucible temperature of 600±30 degrees Celsius, measured by the contact method using a thermocouple, is approximately 518 </w:t>
      </w:r>
      <w:proofErr w:type="spellStart"/>
      <w:r w:rsidRPr="0091475E">
        <w:rPr>
          <w:rFonts w:ascii="Palatino Linotype" w:eastAsia="Times New Roman" w:hAnsi="Palatino Linotype" w:cs="Times New Roman"/>
          <w:snapToGrid w:val="0"/>
          <w:color w:val="FF0000"/>
          <w:sz w:val="20"/>
          <w:lang w:val="en-US" w:eastAsia="de-DE" w:bidi="en-US"/>
        </w:rPr>
        <w:t>mN</w:t>
      </w:r>
      <w:proofErr w:type="spellEnd"/>
      <w:r w:rsidRPr="0091475E">
        <w:rPr>
          <w:rFonts w:ascii="Palatino Linotype" w:eastAsia="Times New Roman" w:hAnsi="Palatino Linotype" w:cs="Times New Roman"/>
          <w:snapToGrid w:val="0"/>
          <w:color w:val="FF0000"/>
          <w:sz w:val="20"/>
          <w:lang w:val="en-US" w:eastAsia="de-DE" w:bidi="en-US"/>
        </w:rPr>
        <w:t xml:space="preserve">/m (518 dynes/cm). The surface tension is 518 </w:t>
      </w:r>
      <w:proofErr w:type="spellStart"/>
      <w:r w:rsidRPr="0091475E">
        <w:rPr>
          <w:rFonts w:ascii="Palatino Linotype" w:eastAsia="Times New Roman" w:hAnsi="Palatino Linotype" w:cs="Times New Roman"/>
          <w:snapToGrid w:val="0"/>
          <w:color w:val="FF0000"/>
          <w:sz w:val="20"/>
          <w:lang w:val="en-US" w:eastAsia="de-DE" w:bidi="en-US"/>
        </w:rPr>
        <w:t>mN</w:t>
      </w:r>
      <w:proofErr w:type="spellEnd"/>
      <w:r w:rsidRPr="0091475E">
        <w:rPr>
          <w:rFonts w:ascii="Palatino Linotype" w:eastAsia="Times New Roman" w:hAnsi="Palatino Linotype" w:cs="Times New Roman"/>
          <w:snapToGrid w:val="0"/>
          <w:color w:val="FF0000"/>
          <w:sz w:val="20"/>
          <w:lang w:val="en-US" w:eastAsia="de-DE" w:bidi="en-US"/>
        </w:rPr>
        <w:t>/m, which corresponds to a surface energy of 5.18 10</w:t>
      </w:r>
      <w:r w:rsidRPr="0091475E">
        <w:rPr>
          <w:rFonts w:ascii="Palatino Linotype" w:eastAsia="Times New Roman" w:hAnsi="Palatino Linotype" w:cs="Times New Roman"/>
          <w:snapToGrid w:val="0"/>
          <w:color w:val="FF0000"/>
          <w:sz w:val="20"/>
          <w:vertAlign w:val="superscript"/>
          <w:lang w:val="en-US" w:eastAsia="de-DE" w:bidi="en-US"/>
        </w:rPr>
        <w:t>-5</w:t>
      </w:r>
      <w:r w:rsidRPr="0091475E">
        <w:rPr>
          <w:rFonts w:ascii="Palatino Linotype" w:eastAsia="Times New Roman" w:hAnsi="Palatino Linotype" w:cs="Times New Roman"/>
          <w:snapToGrid w:val="0"/>
          <w:color w:val="FF0000"/>
          <w:sz w:val="20"/>
          <w:lang w:val="en-US" w:eastAsia="de-DE" w:bidi="en-US"/>
        </w:rPr>
        <w:t xml:space="preserve"> J/cm</w:t>
      </w:r>
      <w:r w:rsidRPr="0091475E">
        <w:rPr>
          <w:rFonts w:ascii="Palatino Linotype" w:eastAsia="Times New Roman" w:hAnsi="Palatino Linotype" w:cs="Times New Roman"/>
          <w:snapToGrid w:val="0"/>
          <w:color w:val="FF0000"/>
          <w:sz w:val="20"/>
          <w:vertAlign w:val="superscript"/>
          <w:lang w:val="en-US" w:eastAsia="de-DE" w:bidi="en-US"/>
        </w:rPr>
        <w:t>2</w:t>
      </w:r>
      <w:r w:rsidRPr="0091475E">
        <w:rPr>
          <w:rFonts w:ascii="Palatino Linotype" w:eastAsia="Times New Roman" w:hAnsi="Palatino Linotype" w:cs="Times New Roman"/>
          <w:snapToGrid w:val="0"/>
          <w:color w:val="FF0000"/>
          <w:sz w:val="20"/>
          <w:lang w:val="en-US" w:eastAsia="de-DE" w:bidi="en-US"/>
        </w:rPr>
        <w:t xml:space="preserve">. It is easy to estimate the energy density dissipated near the working surface of the cathode in one pulse of the discharge current. For example, when the discharge operates in an argon flow with a current of 670 mA, at a voltage of 180 V, and a pulse duration of 10 </w:t>
      </w:r>
      <w:r w:rsidRPr="0091475E">
        <w:rPr>
          <w:rFonts w:ascii="Palatino Linotype" w:eastAsia="Times New Roman" w:hAnsi="Palatino Linotype" w:cs="Times New Roman"/>
          <w:snapToGrid w:val="0"/>
          <w:color w:val="FF0000"/>
          <w:sz w:val="20"/>
          <w:lang w:eastAsia="de-DE" w:bidi="en-US"/>
        </w:rPr>
        <w:t>μ</w:t>
      </w:r>
      <w:r w:rsidRPr="0091475E">
        <w:rPr>
          <w:rFonts w:ascii="Palatino Linotype" w:eastAsia="Times New Roman" w:hAnsi="Palatino Linotype" w:cs="Times New Roman"/>
          <w:snapToGrid w:val="0"/>
          <w:color w:val="FF0000"/>
          <w:sz w:val="20"/>
          <w:lang w:val="en-US" w:eastAsia="de-DE" w:bidi="en-US"/>
        </w:rPr>
        <w:t>s, with an active cathode surface area equal to the area of a hemisphere with a radius of 4 mm - 0.25 cm</w:t>
      </w:r>
      <w:r w:rsidRPr="0091475E">
        <w:rPr>
          <w:rFonts w:ascii="Palatino Linotype" w:eastAsia="Times New Roman" w:hAnsi="Palatino Linotype" w:cs="Times New Roman"/>
          <w:snapToGrid w:val="0"/>
          <w:color w:val="FF0000"/>
          <w:sz w:val="20"/>
          <w:vertAlign w:val="superscript"/>
          <w:lang w:val="en-US" w:eastAsia="de-DE" w:bidi="en-US"/>
        </w:rPr>
        <w:t>2</w:t>
      </w:r>
      <w:r w:rsidRPr="0091475E">
        <w:rPr>
          <w:rFonts w:ascii="Palatino Linotype" w:eastAsia="Times New Roman" w:hAnsi="Palatino Linotype" w:cs="Times New Roman"/>
          <w:snapToGrid w:val="0"/>
          <w:color w:val="FF0000"/>
          <w:sz w:val="20"/>
          <w:lang w:val="en-US" w:eastAsia="de-DE" w:bidi="en-US"/>
        </w:rPr>
        <w:t>, it is approximately 480 10</w:t>
      </w:r>
      <w:r w:rsidRPr="0091475E">
        <w:rPr>
          <w:rFonts w:ascii="Palatino Linotype" w:eastAsia="Times New Roman" w:hAnsi="Palatino Linotype" w:cs="Times New Roman"/>
          <w:snapToGrid w:val="0"/>
          <w:color w:val="FF0000"/>
          <w:sz w:val="20"/>
          <w:vertAlign w:val="superscript"/>
          <w:lang w:val="en-US" w:eastAsia="de-DE" w:bidi="en-US"/>
        </w:rPr>
        <w:t>-5</w:t>
      </w:r>
      <w:r w:rsidRPr="0091475E">
        <w:rPr>
          <w:rFonts w:ascii="Palatino Linotype" w:eastAsia="Times New Roman" w:hAnsi="Palatino Linotype" w:cs="Times New Roman"/>
          <w:snapToGrid w:val="0"/>
          <w:color w:val="FF0000"/>
          <w:sz w:val="20"/>
          <w:lang w:val="en-US" w:eastAsia="de-DE" w:bidi="en-US"/>
        </w:rPr>
        <w:t xml:space="preserve"> J/cm</w:t>
      </w:r>
      <w:r w:rsidRPr="0091475E">
        <w:rPr>
          <w:rFonts w:ascii="Palatino Linotype" w:eastAsia="Times New Roman" w:hAnsi="Palatino Linotype" w:cs="Times New Roman"/>
          <w:snapToGrid w:val="0"/>
          <w:color w:val="FF0000"/>
          <w:sz w:val="20"/>
          <w:vertAlign w:val="superscript"/>
          <w:lang w:val="en-US" w:eastAsia="de-DE" w:bidi="en-US"/>
        </w:rPr>
        <w:t>2</w:t>
      </w:r>
      <w:r w:rsidRPr="0091475E">
        <w:rPr>
          <w:rFonts w:ascii="Palatino Linotype" w:eastAsia="Times New Roman" w:hAnsi="Palatino Linotype" w:cs="Times New Roman"/>
          <w:snapToGrid w:val="0"/>
          <w:color w:val="FF0000"/>
          <w:sz w:val="20"/>
          <w:lang w:val="en-US" w:eastAsia="de-DE" w:bidi="en-US"/>
        </w:rPr>
        <w:t xml:space="preserve"> . Thus, it can be concluded that sufficient energy is imparted to the surface of the meniscus formed by molten indium to overcome the surface tension.</w:t>
      </w:r>
    </w:p>
    <w:p w14:paraId="7695F897"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The ceramic tube placed on the cathode, in turn, prevents runoff of liquid indium. After some operation time, the power is turned off and the system allowed to cool, after which the tube is removed. In the experiments, the absence of this ceramic tube had no effect on discharge stability and the generation of a stream of </w:t>
      </w:r>
      <w:proofErr w:type="gramStart"/>
      <w:r w:rsidRPr="0091475E">
        <w:rPr>
          <w:rFonts w:ascii="Palatino Linotype" w:eastAsia="Times New Roman" w:hAnsi="Palatino Linotype" w:cs="Times New Roman"/>
          <w:snapToGrid w:val="0"/>
          <w:color w:val="000000"/>
          <w:sz w:val="20"/>
          <w:lang w:val="en-US" w:eastAsia="de-DE" w:bidi="en-US"/>
        </w:rPr>
        <w:t>In</w:t>
      </w:r>
      <w:proofErr w:type="gramEnd"/>
      <w:r w:rsidRPr="0091475E">
        <w:rPr>
          <w:rFonts w:ascii="Palatino Linotype" w:eastAsia="Times New Roman" w:hAnsi="Palatino Linotype" w:cs="Times New Roman"/>
          <w:snapToGrid w:val="0"/>
          <w:color w:val="000000"/>
          <w:sz w:val="20"/>
          <w:lang w:val="en-US" w:eastAsia="de-DE" w:bidi="en-US"/>
        </w:rPr>
        <w:t xml:space="preserve"> atoms.</w:t>
      </w:r>
    </w:p>
    <w:p w14:paraId="726EAB0B"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The presence of </w:t>
      </w:r>
      <w:proofErr w:type="gramStart"/>
      <w:r w:rsidRPr="0091475E">
        <w:rPr>
          <w:rFonts w:ascii="Palatino Linotype" w:eastAsia="Times New Roman" w:hAnsi="Palatino Linotype" w:cs="Times New Roman"/>
          <w:snapToGrid w:val="0"/>
          <w:color w:val="000000"/>
          <w:sz w:val="20"/>
          <w:lang w:val="en-US" w:eastAsia="de-DE" w:bidi="en-US"/>
        </w:rPr>
        <w:t>In</w:t>
      </w:r>
      <w:proofErr w:type="gramEnd"/>
      <w:r w:rsidRPr="0091475E">
        <w:rPr>
          <w:rFonts w:ascii="Palatino Linotype" w:eastAsia="Times New Roman" w:hAnsi="Palatino Linotype" w:cs="Times New Roman"/>
          <w:snapToGrid w:val="0"/>
          <w:color w:val="000000"/>
          <w:sz w:val="20"/>
          <w:lang w:val="en-US" w:eastAsia="de-DE" w:bidi="en-US"/>
        </w:rPr>
        <w:t xml:space="preserve"> in the discharge was established by spectral analysis of the optical radiation emitted by the plasma. The optical measurement scheme was arranged as follows. A converging lens of focal length 75 mm was used to project an image of the discharge onto a screen through a 1 mm aperture. A lens connected to a fiber optic cable was positioned opposite the aperture on the reverse side of the screen, and close to it. The light guide, in turn, was mounted to the input of an HR4000CG-UV-NIR (</w:t>
      </w:r>
      <w:proofErr w:type="spellStart"/>
      <w:r w:rsidRPr="0091475E">
        <w:rPr>
          <w:rFonts w:ascii="Palatino Linotype" w:eastAsia="Times New Roman" w:hAnsi="Palatino Linotype" w:cs="Times New Roman"/>
          <w:snapToGrid w:val="0"/>
          <w:color w:val="000000"/>
          <w:sz w:val="20"/>
          <w:lang w:val="en-US" w:eastAsia="de-DE" w:bidi="en-US"/>
        </w:rPr>
        <w:t>OceanOptics</w:t>
      </w:r>
      <w:proofErr w:type="spellEnd"/>
      <w:r w:rsidRPr="0091475E">
        <w:rPr>
          <w:rFonts w:ascii="Palatino Linotype" w:eastAsia="Times New Roman" w:hAnsi="Palatino Linotype" w:cs="Times New Roman"/>
          <w:snapToGrid w:val="0"/>
          <w:color w:val="000000"/>
          <w:sz w:val="20"/>
          <w:lang w:val="en-US" w:eastAsia="de-DE" w:bidi="en-US"/>
        </w:rPr>
        <w:t xml:space="preserve"> Inc.) spectrometer operating over the wavelength range </w:t>
      </w:r>
      <w:proofErr w:type="spellStart"/>
      <w:r w:rsidRPr="0091475E">
        <w:rPr>
          <w:rFonts w:ascii="Palatino Linotype" w:eastAsia="Times New Roman" w:hAnsi="Palatino Linotype" w:cs="Times New Roman"/>
          <w:snapToGrid w:val="0"/>
          <w:color w:val="000000"/>
          <w:sz w:val="20"/>
          <w:lang w:val="en-US" w:eastAsia="de-DE" w:bidi="en-US"/>
        </w:rPr>
        <w:t>Δλ</w:t>
      </w:r>
      <w:proofErr w:type="spellEnd"/>
      <w:r w:rsidRPr="0091475E">
        <w:rPr>
          <w:rFonts w:ascii="Palatino Linotype" w:eastAsia="Times New Roman" w:hAnsi="Palatino Linotype" w:cs="Times New Roman"/>
          <w:snapToGrid w:val="0"/>
          <w:color w:val="000000"/>
          <w:sz w:val="20"/>
          <w:lang w:val="en-US" w:eastAsia="de-DE" w:bidi="en-US"/>
        </w:rPr>
        <w:t xml:space="preserve"> = 200–1100 nm. The instrumental function of the spectrometer is </w:t>
      </w:r>
      <w:proofErr w:type="spellStart"/>
      <w:r w:rsidRPr="0091475E">
        <w:rPr>
          <w:rFonts w:ascii="Palatino Linotype" w:eastAsia="Times New Roman" w:hAnsi="Palatino Linotype" w:cs="Times New Roman"/>
          <w:snapToGrid w:val="0"/>
          <w:color w:val="000000"/>
          <w:sz w:val="20"/>
          <w:lang w:val="en-US" w:eastAsia="de-DE" w:bidi="en-US"/>
        </w:rPr>
        <w:t>Δλ</w:t>
      </w:r>
      <w:r w:rsidRPr="0091475E">
        <w:rPr>
          <w:rFonts w:ascii="Palatino Linotype" w:eastAsia="Times New Roman" w:hAnsi="Palatino Linotype" w:cs="Times New Roman"/>
          <w:snapToGrid w:val="0"/>
          <w:color w:val="000000"/>
          <w:sz w:val="20"/>
          <w:vertAlign w:val="subscript"/>
          <w:lang w:val="en-US" w:eastAsia="de-DE" w:bidi="en-US"/>
        </w:rPr>
        <w:t>instr</w:t>
      </w:r>
      <w:proofErr w:type="spellEnd"/>
      <w:r w:rsidRPr="0091475E">
        <w:rPr>
          <w:rFonts w:ascii="Palatino Linotype" w:eastAsia="Times New Roman" w:hAnsi="Palatino Linotype" w:cs="Times New Roman"/>
          <w:snapToGrid w:val="0"/>
          <w:color w:val="000000"/>
          <w:sz w:val="20"/>
          <w:lang w:val="en-US" w:eastAsia="de-DE" w:bidi="en-US"/>
        </w:rPr>
        <w:t xml:space="preserve"> ~ 0.1 nm. In this way, the plasma optical radiation spectrum incident upon the aperture in the screen was recorded. For all elements of the optical measuring system, there are dependencies of the transmittance and sensitivity on the wavelength, provided either by the device or measured in-house using well-known methods and calibrated radiation sources. Identification of atomic </w:t>
      </w:r>
      <w:proofErr w:type="gramStart"/>
      <w:r w:rsidRPr="0091475E">
        <w:rPr>
          <w:rFonts w:ascii="Palatino Linotype" w:eastAsia="Times New Roman" w:hAnsi="Palatino Linotype" w:cs="Times New Roman"/>
          <w:snapToGrid w:val="0"/>
          <w:color w:val="000000"/>
          <w:sz w:val="20"/>
          <w:lang w:val="en-US" w:eastAsia="de-DE" w:bidi="en-US"/>
        </w:rPr>
        <w:t>In</w:t>
      </w:r>
      <w:proofErr w:type="gramEnd"/>
      <w:r w:rsidRPr="0091475E">
        <w:rPr>
          <w:rFonts w:ascii="Palatino Linotype" w:eastAsia="Times New Roman" w:hAnsi="Palatino Linotype" w:cs="Times New Roman"/>
          <w:snapToGrid w:val="0"/>
          <w:color w:val="000000"/>
          <w:sz w:val="20"/>
          <w:lang w:val="en-US" w:eastAsia="de-DE" w:bidi="en-US"/>
        </w:rPr>
        <w:t xml:space="preserve"> in the plasma was performed using the NIST database (National Institute of Standards and Technology, USA) [</w:t>
      </w:r>
      <w:r w:rsidRPr="0091475E">
        <w:rPr>
          <w:rFonts w:ascii="Palatino Linotype" w:eastAsia="Times New Roman" w:hAnsi="Palatino Linotype" w:cs="Times New Roman"/>
          <w:strike/>
          <w:snapToGrid w:val="0"/>
          <w:color w:val="000000"/>
          <w:sz w:val="20"/>
          <w:lang w:val="en-US" w:eastAsia="de-DE" w:bidi="en-US"/>
        </w:rPr>
        <w:t>28</w:t>
      </w:r>
      <w:r w:rsidRPr="0091475E">
        <w:rPr>
          <w:rFonts w:ascii="Palatino Linotype" w:eastAsia="Times New Roman" w:hAnsi="Palatino Linotype" w:cs="Times New Roman"/>
          <w:snapToGrid w:val="0"/>
          <w:color w:val="000000"/>
          <w:sz w:val="20"/>
          <w:lang w:val="en-US" w:eastAsia="de-DE" w:bidi="en-US"/>
        </w:rPr>
        <w:t xml:space="preserve"> 39].</w:t>
      </w:r>
    </w:p>
    <w:p w14:paraId="1AA4BE4F" w14:textId="4811A28D"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The structural parameters (shape, size, phase composition) of particles synthesized in the atmospheric-pressure plasma in rare (</w:t>
      </w:r>
      <w:proofErr w:type="spellStart"/>
      <w:r w:rsidRPr="0091475E">
        <w:rPr>
          <w:rFonts w:ascii="Palatino Linotype" w:eastAsia="Times New Roman" w:hAnsi="Palatino Linotype" w:cs="Times New Roman"/>
          <w:snapToGrid w:val="0"/>
          <w:color w:val="000000"/>
          <w:sz w:val="20"/>
          <w:lang w:val="en-US" w:eastAsia="de-DE" w:bidi="en-US"/>
        </w:rPr>
        <w:t>Ar</w:t>
      </w:r>
      <w:proofErr w:type="spellEnd"/>
      <w:r w:rsidRPr="0091475E">
        <w:rPr>
          <w:rFonts w:ascii="Palatino Linotype" w:eastAsia="Times New Roman" w:hAnsi="Palatino Linotype" w:cs="Times New Roman"/>
          <w:snapToGrid w:val="0"/>
          <w:color w:val="000000"/>
          <w:sz w:val="20"/>
          <w:lang w:val="en-US" w:eastAsia="de-DE" w:bidi="en-US"/>
        </w:rPr>
        <w:t xml:space="preserve"> or He) gas flow were explored using a JEM 2100 transmission electron microscope (</w:t>
      </w:r>
      <w:proofErr w:type="spellStart"/>
      <w:r w:rsidRPr="0091475E">
        <w:rPr>
          <w:rFonts w:ascii="Palatino Linotype" w:eastAsia="Times New Roman" w:hAnsi="Palatino Linotype" w:cs="Times New Roman"/>
          <w:snapToGrid w:val="0"/>
          <w:color w:val="000000"/>
          <w:sz w:val="20"/>
          <w:lang w:val="en-US" w:eastAsia="de-DE" w:bidi="en-US"/>
        </w:rPr>
        <w:t>Jeol</w:t>
      </w:r>
      <w:proofErr w:type="spellEnd"/>
      <w:r w:rsidRPr="0091475E">
        <w:rPr>
          <w:rFonts w:ascii="Palatino Linotype" w:eastAsia="Times New Roman" w:hAnsi="Palatino Linotype" w:cs="Times New Roman"/>
          <w:snapToGrid w:val="0"/>
          <w:color w:val="000000"/>
          <w:sz w:val="20"/>
          <w:lang w:val="en-US" w:eastAsia="de-DE" w:bidi="en-US"/>
        </w:rPr>
        <w:t xml:space="preserve">, Japan) operating at an accelerating voltage of 200 kV. The elemental composition of the particles was determined using an “INCA Energy” energy-dispersive spectrometer (Oxford Instruments, UK) mounted on a transmission electron microscope. The procedure was carried out by accumulating maps of the distribution of elements, as well as spectra from individual particles (point analysis). After cooling and condensation of the erosion products of indium, powder layers were obtained. These layers were subsequently dispersed by sonication in a solution of ethyl alcohol and then deposited on carbon-coated copper grids. X-ray diffraction studies of all samples were carried out using a Shimadzu XRD-7000 (Japan) diffractometer </w:t>
      </w:r>
      <w:r w:rsidRPr="0091475E">
        <w:rPr>
          <w:rFonts w:ascii="Palatino Linotype" w:eastAsia="Times New Roman" w:hAnsi="Palatino Linotype" w:cs="Times New Roman"/>
          <w:snapToGrid w:val="0"/>
          <w:color w:val="000000"/>
          <w:sz w:val="20"/>
          <w:lang w:val="en-US" w:eastAsia="de-DE" w:bidi="en-US"/>
        </w:rPr>
        <w:lastRenderedPageBreak/>
        <w:t>in Cu-K</w:t>
      </w:r>
      <w:r w:rsidRPr="0091475E">
        <w:rPr>
          <w:rFonts w:ascii="Palatino Linotype" w:eastAsia="Times New Roman" w:hAnsi="Palatino Linotype" w:cs="Times New Roman"/>
          <w:snapToGrid w:val="0"/>
          <w:color w:val="000000"/>
          <w:sz w:val="20"/>
          <w:vertAlign w:val="subscript"/>
          <w:lang w:val="en-US" w:eastAsia="de-DE" w:bidi="en-US"/>
        </w:rPr>
        <w:t>α</w:t>
      </w:r>
      <w:r w:rsidRPr="0091475E">
        <w:rPr>
          <w:rFonts w:ascii="Palatino Linotype" w:eastAsia="Times New Roman" w:hAnsi="Palatino Linotype" w:cs="Times New Roman"/>
          <w:snapToGrid w:val="0"/>
          <w:color w:val="000000"/>
          <w:sz w:val="20"/>
          <w:lang w:val="en-US" w:eastAsia="de-DE" w:bidi="en-US"/>
        </w:rPr>
        <w:t xml:space="preserve"> radiation. The lattice parameter </w:t>
      </w:r>
      <w:r w:rsidRPr="0091475E">
        <w:rPr>
          <w:rFonts w:ascii="Palatino Linotype" w:eastAsia="Times New Roman" w:hAnsi="Palatino Linotype" w:cs="Times New Roman"/>
          <w:strike/>
          <w:snapToGrid w:val="0"/>
          <w:color w:val="000000"/>
          <w:sz w:val="20"/>
          <w:lang w:val="en-US" w:eastAsia="de-DE" w:bidi="en-US"/>
        </w:rPr>
        <w:t>a</w:t>
      </w:r>
      <w:r w:rsidRPr="0091475E">
        <w:rPr>
          <w:rFonts w:ascii="Palatino Linotype" w:eastAsia="Times New Roman" w:hAnsi="Palatino Linotype" w:cs="Times New Roman"/>
          <w:strike/>
          <w:snapToGrid w:val="0"/>
          <w:color w:val="000000"/>
          <w:sz w:val="20"/>
          <w:vertAlign w:val="subscript"/>
          <w:lang w:val="en-US" w:eastAsia="de-DE" w:bidi="en-US"/>
        </w:rPr>
        <w:t>B2</w:t>
      </w:r>
      <w:r w:rsidRPr="0091475E">
        <w:rPr>
          <w:rFonts w:ascii="Palatino Linotype" w:eastAsia="Times New Roman" w:hAnsi="Palatino Linotype" w:cs="Times New Roman"/>
          <w:snapToGrid w:val="0"/>
          <w:color w:val="000000"/>
          <w:sz w:val="20"/>
          <w:lang w:val="en-US" w:eastAsia="de-DE" w:bidi="en-US"/>
        </w:rPr>
        <w:t xml:space="preserve"> of the </w:t>
      </w:r>
      <w:r w:rsidRPr="0091475E">
        <w:rPr>
          <w:rFonts w:ascii="Palatino Linotype" w:eastAsia="Times New Roman" w:hAnsi="Palatino Linotype" w:cs="Times New Roman"/>
          <w:strike/>
          <w:snapToGrid w:val="0"/>
          <w:color w:val="000000"/>
          <w:sz w:val="20"/>
          <w:lang w:val="en-US" w:eastAsia="de-DE" w:bidi="en-US"/>
        </w:rPr>
        <w:t>В2</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FF0000"/>
          <w:sz w:val="20"/>
          <w:lang w:val="en-US" w:eastAsia="de-DE" w:bidi="en-US"/>
        </w:rPr>
        <w:t>cubic</w:t>
      </w:r>
      <w:r w:rsidRPr="0091475E">
        <w:rPr>
          <w:rFonts w:ascii="Palatino Linotype" w:eastAsia="Times New Roman" w:hAnsi="Palatino Linotype" w:cs="Times New Roman"/>
          <w:snapToGrid w:val="0"/>
          <w:color w:val="000000"/>
          <w:sz w:val="20"/>
          <w:lang w:val="en-US" w:eastAsia="de-DE" w:bidi="en-US"/>
        </w:rPr>
        <w:t xml:space="preserve"> phase was determined by a precision method with the construction of extrapolation dependencies </w:t>
      </w:r>
      <w:r w:rsidRPr="0091475E">
        <w:rPr>
          <w:rFonts w:ascii="Palatino Linotype" w:eastAsia="Times New Roman" w:hAnsi="Palatino Linotype" w:cs="Times New Roman"/>
          <w:strike/>
          <w:snapToGrid w:val="0"/>
          <w:color w:val="000000"/>
          <w:sz w:val="20"/>
          <w:lang w:val="en-US" w:eastAsia="de-DE" w:bidi="en-US"/>
        </w:rPr>
        <w:t>a</w:t>
      </w:r>
      <w:r w:rsidRPr="0091475E">
        <w:rPr>
          <w:rFonts w:ascii="Palatino Linotype" w:eastAsia="Times New Roman" w:hAnsi="Palatino Linotype" w:cs="Times New Roman"/>
          <w:strike/>
          <w:snapToGrid w:val="0"/>
          <w:color w:val="000000"/>
          <w:sz w:val="20"/>
          <w:vertAlign w:val="subscript"/>
          <w:lang w:val="en-US" w:eastAsia="de-DE" w:bidi="en-US"/>
        </w:rPr>
        <w:t>B2</w:t>
      </w:r>
      <w:r w:rsidRPr="0091475E">
        <w:rPr>
          <w:rFonts w:ascii="Palatino Linotype" w:eastAsia="Times New Roman" w:hAnsi="Palatino Linotype" w:cs="Times New Roman"/>
          <w:strike/>
          <w:snapToGrid w:val="0"/>
          <w:color w:val="000000"/>
          <w:sz w:val="20"/>
          <w:vertAlign w:val="superscript"/>
          <w:lang w:val="en-US" w:eastAsia="de-DE" w:bidi="en-US"/>
        </w:rPr>
        <w:t>hkl</w:t>
      </w:r>
      <w:r w:rsidRPr="0091475E">
        <w:rPr>
          <w:rFonts w:ascii="Palatino Linotype" w:eastAsia="Times New Roman" w:hAnsi="Palatino Linotype" w:cs="Times New Roman"/>
          <w:snapToGrid w:val="0"/>
          <w:color w:val="000000"/>
          <w:sz w:val="20"/>
          <w:lang w:val="en-US" w:eastAsia="de-DE" w:bidi="en-US"/>
        </w:rPr>
        <w:t xml:space="preserve"> </w:t>
      </w:r>
      <w:proofErr w:type="spellStart"/>
      <w:r w:rsidRPr="0091475E">
        <w:rPr>
          <w:rFonts w:ascii="Palatino Linotype" w:eastAsia="Times New Roman" w:hAnsi="Palatino Linotype" w:cs="Times New Roman"/>
          <w:snapToGrid w:val="0"/>
          <w:color w:val="FF0000"/>
          <w:sz w:val="20"/>
          <w:lang w:val="en-US" w:eastAsia="de-DE" w:bidi="en-US"/>
        </w:rPr>
        <w:t>a</w:t>
      </w:r>
      <w:r w:rsidRPr="0091475E">
        <w:rPr>
          <w:rFonts w:ascii="Palatino Linotype" w:eastAsia="Times New Roman" w:hAnsi="Palatino Linotype" w:cs="Times New Roman"/>
          <w:snapToGrid w:val="0"/>
          <w:color w:val="FF0000"/>
          <w:sz w:val="20"/>
          <w:vertAlign w:val="subscript"/>
          <w:lang w:val="en-US" w:eastAsia="de-DE" w:bidi="en-US"/>
        </w:rPr>
        <w:t>cubic</w:t>
      </w:r>
      <w:proofErr w:type="spellEnd"/>
      <w:r w:rsidRPr="0091475E">
        <w:rPr>
          <w:rFonts w:ascii="Palatino Linotype" w:eastAsia="Times New Roman" w:hAnsi="Palatino Linotype" w:cs="Times New Roman"/>
          <w:snapToGrid w:val="0"/>
          <w:color w:val="000000"/>
          <w:sz w:val="20"/>
          <w:lang w:val="en-US" w:eastAsia="de-DE" w:bidi="en-US"/>
        </w:rPr>
        <w:t xml:space="preserve"> on the</w:t>
      </w:r>
      <w:r w:rsidR="00F44008">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000000"/>
          <w:sz w:val="20"/>
          <w:lang w:val="en-US" w:eastAsia="de-DE" w:bidi="en-US"/>
        </w:rPr>
        <w:t>{2-1[(cos2θ/</w:t>
      </w:r>
      <w:proofErr w:type="spellStart"/>
      <w:r w:rsidRPr="0091475E">
        <w:rPr>
          <w:rFonts w:ascii="Palatino Linotype" w:eastAsia="Times New Roman" w:hAnsi="Palatino Linotype" w:cs="Times New Roman"/>
          <w:snapToGrid w:val="0"/>
          <w:color w:val="000000"/>
          <w:sz w:val="20"/>
          <w:lang w:val="en-US" w:eastAsia="de-DE" w:bidi="en-US"/>
        </w:rPr>
        <w:t>sinθ</w:t>
      </w:r>
      <w:proofErr w:type="spellEnd"/>
      <w:r w:rsidRPr="0091475E">
        <w:rPr>
          <w:rFonts w:ascii="Palatino Linotype" w:eastAsia="Times New Roman" w:hAnsi="Palatino Linotype" w:cs="Times New Roman"/>
          <w:snapToGrid w:val="0"/>
          <w:color w:val="000000"/>
          <w:sz w:val="20"/>
          <w:lang w:val="en-US" w:eastAsia="de-DE" w:bidi="en-US"/>
        </w:rPr>
        <w:t xml:space="preserve">) + (cos2θ/θ)]} function. The lattice parameter measurement accuracy was </w:t>
      </w:r>
      <w:proofErr w:type="spellStart"/>
      <w:r w:rsidRPr="0091475E">
        <w:rPr>
          <w:rFonts w:ascii="Palatino Linotype" w:eastAsia="Times New Roman" w:hAnsi="Palatino Linotype" w:cs="Times New Roman"/>
          <w:snapToGrid w:val="0"/>
          <w:color w:val="000000"/>
          <w:sz w:val="20"/>
          <w:lang w:val="en-US" w:eastAsia="de-DE" w:bidi="en-US"/>
        </w:rPr>
        <w:t>Δa</w:t>
      </w:r>
      <w:proofErr w:type="spellEnd"/>
      <w:r w:rsidRPr="0091475E">
        <w:rPr>
          <w:rFonts w:ascii="Palatino Linotype" w:eastAsia="Times New Roman" w:hAnsi="Palatino Linotype" w:cs="Times New Roman"/>
          <w:snapToGrid w:val="0"/>
          <w:color w:val="000000"/>
          <w:sz w:val="20"/>
          <w:lang w:val="en-US" w:eastAsia="de-DE" w:bidi="en-US"/>
        </w:rPr>
        <w:t xml:space="preserve"> = ±0.00005 nm. Samples for X-ray diffraction studies were made on sheet copper. During the coating process, the samples were placed with the polished side directly towards the aperture in the anode. In this case, the glass vial at the top of the setup (see Figure 1) was removed. When analyzing the diffraction patterns, data on the structure of possible crystalline phases corresponding to the In-O system, taken from the database of powder X-ray diffraction patterns PDF-2, were used [</w:t>
      </w:r>
      <w:r w:rsidRPr="0091475E">
        <w:rPr>
          <w:rFonts w:ascii="Palatino Linotype" w:eastAsia="Times New Roman" w:hAnsi="Palatino Linotype" w:cs="Times New Roman"/>
          <w:strike/>
          <w:snapToGrid w:val="0"/>
          <w:color w:val="000000"/>
          <w:sz w:val="20"/>
          <w:lang w:val="en-US" w:eastAsia="de-DE" w:bidi="en-US"/>
        </w:rPr>
        <w:t>29</w:t>
      </w:r>
      <w:r w:rsidRPr="0091475E">
        <w:rPr>
          <w:rFonts w:ascii="Palatino Linotype" w:eastAsia="Times New Roman" w:hAnsi="Palatino Linotype" w:cs="Times New Roman"/>
          <w:snapToGrid w:val="0"/>
          <w:color w:val="000000"/>
          <w:sz w:val="20"/>
          <w:lang w:val="en-US" w:eastAsia="de-DE" w:bidi="en-US"/>
        </w:rPr>
        <w:t xml:space="preserve"> 40].</w:t>
      </w:r>
    </w:p>
    <w:p w14:paraId="3D25932C" w14:textId="77777777" w:rsidR="0091475E" w:rsidRPr="0091475E" w:rsidRDefault="0091475E" w:rsidP="0091475E">
      <w:pPr>
        <w:adjustRightInd w:val="0"/>
        <w:snapToGrid w:val="0"/>
        <w:spacing w:before="240" w:after="60" w:line="228" w:lineRule="auto"/>
        <w:ind w:left="2608"/>
        <w:outlineLvl w:val="0"/>
        <w:rPr>
          <w:rFonts w:ascii="Palatino Linotype" w:eastAsia="Times New Roman" w:hAnsi="Palatino Linotype" w:cs="Times New Roman"/>
          <w:b/>
          <w:snapToGrid w:val="0"/>
          <w:color w:val="000000"/>
          <w:sz w:val="20"/>
          <w:lang w:val="en-US" w:eastAsia="de-DE" w:bidi="en-US"/>
        </w:rPr>
      </w:pPr>
      <w:r w:rsidRPr="0091475E">
        <w:rPr>
          <w:rFonts w:ascii="Palatino Linotype" w:eastAsia="Times New Roman" w:hAnsi="Palatino Linotype" w:cs="Times New Roman"/>
          <w:b/>
          <w:snapToGrid w:val="0"/>
          <w:color w:val="000000"/>
          <w:sz w:val="20"/>
          <w:lang w:val="en-US" w:eastAsia="de-DE" w:bidi="en-US"/>
        </w:rPr>
        <w:t xml:space="preserve">3. Results </w:t>
      </w:r>
    </w:p>
    <w:p w14:paraId="658BDAD8"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A photographic image of the metal-containing plasma source in operation is shown in Figure 3a. Figure 3b shows an image of the discharge gap, in argon, captured on an enlarged scale and with reduced brightness.</w:t>
      </w:r>
    </w:p>
    <w:p w14:paraId="415784D5"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Figure 3b shows clearly a meniscus of liquid indium (2) surrounded by cathode glow, the discharge column (3), and a “fringe” (4) formed by thermal erosion products of indium condensed near the anode aperture. The flow of working gas (</w:t>
      </w:r>
      <w:proofErr w:type="spellStart"/>
      <w:r w:rsidRPr="0091475E">
        <w:rPr>
          <w:rFonts w:ascii="Palatino Linotype" w:eastAsia="Times New Roman" w:hAnsi="Palatino Linotype" w:cs="Times New Roman"/>
          <w:snapToGrid w:val="0"/>
          <w:color w:val="000000"/>
          <w:sz w:val="20"/>
          <w:lang w:val="en-US" w:eastAsia="de-DE" w:bidi="en-US"/>
        </w:rPr>
        <w:t>Ar</w:t>
      </w:r>
      <w:proofErr w:type="spellEnd"/>
      <w:r w:rsidRPr="0091475E">
        <w:rPr>
          <w:rFonts w:ascii="Palatino Linotype" w:eastAsia="Times New Roman" w:hAnsi="Palatino Linotype" w:cs="Times New Roman"/>
          <w:snapToGrid w:val="0"/>
          <w:color w:val="000000"/>
          <w:sz w:val="20"/>
          <w:lang w:val="en-US" w:eastAsia="de-DE" w:bidi="en-US"/>
        </w:rPr>
        <w:t xml:space="preserve"> or He) through the anode hole transports the main part of the flow of indium particles from the discharge zone into the glass vial volume, where they settle on the wall inner surface.</w:t>
      </w:r>
    </w:p>
    <w:tbl>
      <w:tblPr>
        <w:tblW w:w="0" w:type="auto"/>
        <w:jc w:val="center"/>
        <w:tblLook w:val="0000" w:firstRow="0" w:lastRow="0" w:firstColumn="0" w:lastColumn="0" w:noHBand="0" w:noVBand="0"/>
      </w:tblPr>
      <w:tblGrid>
        <w:gridCol w:w="4663"/>
        <w:gridCol w:w="4692"/>
      </w:tblGrid>
      <w:tr w:rsidR="0091475E" w:rsidRPr="0091475E" w14:paraId="4A93EEEC" w14:textId="77777777" w:rsidTr="002D79CA">
        <w:trPr>
          <w:jc w:val="center"/>
        </w:trPr>
        <w:tc>
          <w:tcPr>
            <w:tcW w:w="4663" w:type="dxa"/>
            <w:shd w:val="clear" w:color="auto" w:fill="auto"/>
            <w:vAlign w:val="center"/>
          </w:tcPr>
          <w:p w14:paraId="558FBC97"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noProof/>
                <w:color w:val="000000"/>
                <w:sz w:val="20"/>
                <w:szCs w:val="20"/>
                <w:lang w:eastAsia="ru-RU"/>
              </w:rPr>
              <w:drawing>
                <wp:inline distT="0" distB="0" distL="0" distR="0" wp14:anchorId="526B00E2" wp14:editId="6E0DC26E">
                  <wp:extent cx="2700000" cy="1907258"/>
                  <wp:effectExtent l="0" t="3810" r="1905"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21021_113447.jpg"/>
                          <pic:cNvPicPr/>
                        </pic:nvPicPr>
                        <pic:blipFill rotWithShape="1">
                          <a:blip r:embed="rId13" cstate="print">
                            <a:extLst>
                              <a:ext uri="{28A0092B-C50C-407E-A947-70E740481C1C}">
                                <a14:useLocalDpi xmlns:a14="http://schemas.microsoft.com/office/drawing/2010/main" val="0"/>
                              </a:ext>
                            </a:extLst>
                          </a:blip>
                          <a:srcRect l="12498" t="12859" r="8680" b="12881"/>
                          <a:stretch/>
                        </pic:blipFill>
                        <pic:spPr bwMode="auto">
                          <a:xfrm rot="5400000">
                            <a:off x="0" y="0"/>
                            <a:ext cx="2700000" cy="1907258"/>
                          </a:xfrm>
                          <a:prstGeom prst="rect">
                            <a:avLst/>
                          </a:prstGeom>
                          <a:ln>
                            <a:noFill/>
                          </a:ln>
                          <a:extLst>
                            <a:ext uri="{53640926-AAD7-44D8-BBD7-CCE9431645EC}">
                              <a14:shadowObscured xmlns:a14="http://schemas.microsoft.com/office/drawing/2010/main"/>
                            </a:ext>
                          </a:extLst>
                        </pic:spPr>
                      </pic:pic>
                    </a:graphicData>
                  </a:graphic>
                </wp:inline>
              </w:drawing>
            </w:r>
          </w:p>
        </w:tc>
        <w:tc>
          <w:tcPr>
            <w:tcW w:w="4692" w:type="dxa"/>
            <w:vAlign w:val="center"/>
          </w:tcPr>
          <w:p w14:paraId="0642C533"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Times New Roman" w:eastAsia="Calibri" w:hAnsi="Times New Roman" w:cs="Times New Roman"/>
                <w:noProof/>
                <w:sz w:val="24"/>
                <w:szCs w:val="24"/>
                <w:lang w:eastAsia="ru-RU"/>
              </w:rPr>
              <w:drawing>
                <wp:inline distT="0" distB="0" distL="0" distR="0" wp14:anchorId="20E8D81F" wp14:editId="1FB7CEF1">
                  <wp:extent cx="2644140" cy="2072640"/>
                  <wp:effectExtent l="0" t="0" r="381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 droplet on the cathode.jpg"/>
                          <pic:cNvPicPr/>
                        </pic:nvPicPr>
                        <pic:blipFill rotWithShape="1">
                          <a:blip r:embed="rId14" cstate="print">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l="32837" t="30274" r="22652" b="23204"/>
                          <a:stretch/>
                        </pic:blipFill>
                        <pic:spPr bwMode="auto">
                          <a:xfrm>
                            <a:off x="0" y="0"/>
                            <a:ext cx="2644140" cy="2072640"/>
                          </a:xfrm>
                          <a:prstGeom prst="rect">
                            <a:avLst/>
                          </a:prstGeom>
                          <a:ln>
                            <a:noFill/>
                          </a:ln>
                          <a:extLst>
                            <a:ext uri="{53640926-AAD7-44D8-BBD7-CCE9431645EC}">
                              <a14:shadowObscured xmlns:a14="http://schemas.microsoft.com/office/drawing/2010/main"/>
                            </a:ext>
                          </a:extLst>
                        </pic:spPr>
                      </pic:pic>
                    </a:graphicData>
                  </a:graphic>
                </wp:inline>
              </w:drawing>
            </w:r>
          </w:p>
        </w:tc>
      </w:tr>
      <w:tr w:rsidR="0091475E" w:rsidRPr="0091475E" w14:paraId="757950A3" w14:textId="77777777" w:rsidTr="002D79CA">
        <w:trPr>
          <w:jc w:val="center"/>
        </w:trPr>
        <w:tc>
          <w:tcPr>
            <w:tcW w:w="4663" w:type="dxa"/>
            <w:shd w:val="clear" w:color="auto" w:fill="auto"/>
            <w:vAlign w:val="center"/>
          </w:tcPr>
          <w:p w14:paraId="2841B2D2" w14:textId="77777777" w:rsidR="0091475E" w:rsidRPr="0091475E" w:rsidRDefault="0091475E" w:rsidP="0091475E">
            <w:pPr>
              <w:adjustRightInd w:val="0"/>
              <w:snapToGrid w:val="0"/>
              <w:spacing w:after="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snapToGrid w:val="0"/>
                <w:color w:val="000000"/>
                <w:sz w:val="20"/>
                <w:szCs w:val="20"/>
                <w:lang w:eastAsia="de-DE" w:bidi="en-US"/>
              </w:rPr>
              <w:t>(</w:t>
            </w:r>
            <w:r w:rsidRPr="0091475E">
              <w:rPr>
                <w:rFonts w:ascii="Palatino Linotype" w:eastAsia="Times New Roman" w:hAnsi="Palatino Linotype" w:cs="Times New Roman"/>
                <w:b/>
                <w:snapToGrid w:val="0"/>
                <w:color w:val="000000"/>
                <w:sz w:val="20"/>
                <w:szCs w:val="20"/>
                <w:lang w:val="en-US" w:eastAsia="de-DE" w:bidi="en-US"/>
              </w:rPr>
              <w:t>a</w:t>
            </w:r>
            <w:r w:rsidRPr="0091475E">
              <w:rPr>
                <w:rFonts w:ascii="Palatino Linotype" w:eastAsia="Times New Roman" w:hAnsi="Palatino Linotype" w:cs="Times New Roman"/>
                <w:snapToGrid w:val="0"/>
                <w:color w:val="000000"/>
                <w:sz w:val="20"/>
                <w:szCs w:val="20"/>
                <w:lang w:eastAsia="de-DE" w:bidi="en-US"/>
              </w:rPr>
              <w:t>)</w:t>
            </w:r>
          </w:p>
        </w:tc>
        <w:tc>
          <w:tcPr>
            <w:tcW w:w="4692" w:type="dxa"/>
          </w:tcPr>
          <w:p w14:paraId="7B75E905" w14:textId="77777777" w:rsidR="0091475E" w:rsidRPr="0091475E" w:rsidRDefault="0091475E" w:rsidP="0091475E">
            <w:pPr>
              <w:adjustRightInd w:val="0"/>
              <w:snapToGrid w:val="0"/>
              <w:spacing w:after="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snapToGrid w:val="0"/>
                <w:color w:val="000000"/>
                <w:sz w:val="20"/>
                <w:szCs w:val="20"/>
                <w:lang w:eastAsia="de-DE" w:bidi="en-US"/>
              </w:rPr>
              <w:t>(</w:t>
            </w:r>
            <w:r w:rsidRPr="0091475E">
              <w:rPr>
                <w:rFonts w:ascii="Palatino Linotype" w:eastAsia="Times New Roman" w:hAnsi="Palatino Linotype" w:cs="Times New Roman"/>
                <w:b/>
                <w:snapToGrid w:val="0"/>
                <w:color w:val="000000"/>
                <w:sz w:val="20"/>
                <w:szCs w:val="20"/>
                <w:lang w:val="en-US" w:eastAsia="de-DE" w:bidi="en-US"/>
              </w:rPr>
              <w:t>b</w:t>
            </w:r>
            <w:r w:rsidRPr="0091475E">
              <w:rPr>
                <w:rFonts w:ascii="Palatino Linotype" w:eastAsia="Times New Roman" w:hAnsi="Palatino Linotype" w:cs="Times New Roman"/>
                <w:snapToGrid w:val="0"/>
                <w:color w:val="000000"/>
                <w:sz w:val="20"/>
                <w:szCs w:val="20"/>
                <w:lang w:eastAsia="de-DE" w:bidi="en-US"/>
              </w:rPr>
              <w:t>)</w:t>
            </w:r>
          </w:p>
        </w:tc>
      </w:tr>
    </w:tbl>
    <w:p w14:paraId="4A1765BD"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snapToGrid w:val="0"/>
          <w:color w:val="000000"/>
          <w:sz w:val="18"/>
          <w:lang w:val="en-US" w:eastAsia="de-DE" w:bidi="en-US"/>
        </w:rPr>
      </w:pPr>
      <w:r w:rsidRPr="0091475E">
        <w:rPr>
          <w:rFonts w:ascii="Palatino Linotype" w:eastAsia="Times New Roman" w:hAnsi="Palatino Linotype" w:cs="Times New Roman"/>
          <w:b/>
          <w:snapToGrid w:val="0"/>
          <w:color w:val="000000"/>
          <w:sz w:val="18"/>
          <w:lang w:val="en-US" w:eastAsia="de-DE" w:bidi="en-US"/>
        </w:rPr>
        <w:t xml:space="preserve">Figure 3. </w:t>
      </w:r>
      <w:r w:rsidRPr="0091475E">
        <w:rPr>
          <w:rFonts w:ascii="Palatino Linotype" w:eastAsia="Times New Roman" w:hAnsi="Palatino Linotype" w:cs="Times New Roman"/>
          <w:snapToGrid w:val="0"/>
          <w:color w:val="000000"/>
          <w:sz w:val="18"/>
          <w:lang w:val="en-US" w:eastAsia="de-DE" w:bidi="en-US"/>
        </w:rPr>
        <w:t>(a) Photograph of the plasma source during operation. (b) Photograph of the cathode region of a discharge in argon: 1 – conical surface of the cathode; 2 – meniscus formed by molten indium; 3 – discharge plasma glow; 4 – thermal erosion products of indium condensed near the anode hole (“fringe”).</w:t>
      </w:r>
    </w:p>
    <w:p w14:paraId="7EA6EC7B"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The presence of </w:t>
      </w:r>
      <w:proofErr w:type="gramStart"/>
      <w:r w:rsidRPr="0091475E">
        <w:rPr>
          <w:rFonts w:ascii="Palatino Linotype" w:eastAsia="Times New Roman" w:hAnsi="Palatino Linotype" w:cs="Times New Roman"/>
          <w:snapToGrid w:val="0"/>
          <w:color w:val="000000"/>
          <w:sz w:val="20"/>
          <w:lang w:val="en-US" w:eastAsia="de-DE" w:bidi="en-US"/>
        </w:rPr>
        <w:t>In</w:t>
      </w:r>
      <w:proofErr w:type="gramEnd"/>
      <w:r w:rsidRPr="0091475E">
        <w:rPr>
          <w:rFonts w:ascii="Palatino Linotype" w:eastAsia="Times New Roman" w:hAnsi="Palatino Linotype" w:cs="Times New Roman"/>
          <w:snapToGrid w:val="0"/>
          <w:color w:val="000000"/>
          <w:sz w:val="20"/>
          <w:lang w:val="en-US" w:eastAsia="de-DE" w:bidi="en-US"/>
        </w:rPr>
        <w:t xml:space="preserve"> particles was identified by the emission spectra of the plasma (Figure 4). Thus, along with </w:t>
      </w:r>
      <w:proofErr w:type="spellStart"/>
      <w:r w:rsidRPr="0091475E">
        <w:rPr>
          <w:rFonts w:ascii="Palatino Linotype" w:eastAsia="Times New Roman" w:hAnsi="Palatino Linotype" w:cs="Times New Roman"/>
          <w:snapToGrid w:val="0"/>
          <w:color w:val="000000"/>
          <w:sz w:val="20"/>
          <w:lang w:val="en-US" w:eastAsia="de-DE" w:bidi="en-US"/>
        </w:rPr>
        <w:t>Ar</w:t>
      </w:r>
      <w:proofErr w:type="spellEnd"/>
      <w:r w:rsidRPr="0091475E">
        <w:rPr>
          <w:rFonts w:ascii="Palatino Linotype" w:eastAsia="Times New Roman" w:hAnsi="Palatino Linotype" w:cs="Times New Roman"/>
          <w:snapToGrid w:val="0"/>
          <w:color w:val="000000"/>
          <w:sz w:val="20"/>
          <w:lang w:val="en-US" w:eastAsia="de-DE" w:bidi="en-US"/>
        </w:rPr>
        <w:t xml:space="preserve"> or He atomic lines, lines of atomic indium with λ</w:t>
      </w:r>
      <w:r w:rsidRPr="0091475E">
        <w:rPr>
          <w:rFonts w:ascii="Palatino Linotype" w:eastAsia="Times New Roman" w:hAnsi="Palatino Linotype" w:cs="Times New Roman"/>
          <w:snapToGrid w:val="0"/>
          <w:color w:val="000000"/>
          <w:sz w:val="20"/>
          <w:vertAlign w:val="subscript"/>
          <w:lang w:val="en-US" w:eastAsia="de-DE" w:bidi="en-US"/>
        </w:rPr>
        <w:t>In1</w:t>
      </w:r>
      <w:r w:rsidRPr="0091475E">
        <w:rPr>
          <w:rFonts w:ascii="Palatino Linotype" w:eastAsia="Times New Roman" w:hAnsi="Palatino Linotype" w:cs="Times New Roman"/>
          <w:snapToGrid w:val="0"/>
          <w:color w:val="000000"/>
          <w:sz w:val="20"/>
          <w:lang w:val="en-US" w:eastAsia="de-DE" w:bidi="en-US"/>
        </w:rPr>
        <w:t xml:space="preserve"> = 410.17 nm and λ</w:t>
      </w:r>
      <w:r w:rsidRPr="0091475E">
        <w:rPr>
          <w:rFonts w:ascii="Palatino Linotype" w:eastAsia="Times New Roman" w:hAnsi="Palatino Linotype" w:cs="Times New Roman"/>
          <w:snapToGrid w:val="0"/>
          <w:color w:val="000000"/>
          <w:sz w:val="20"/>
          <w:vertAlign w:val="subscript"/>
          <w:lang w:val="en-US" w:eastAsia="de-DE" w:bidi="en-US"/>
        </w:rPr>
        <w:t>In2</w:t>
      </w:r>
      <w:r w:rsidRPr="0091475E">
        <w:rPr>
          <w:rFonts w:ascii="Palatino Linotype" w:eastAsia="Times New Roman" w:hAnsi="Palatino Linotype" w:cs="Times New Roman"/>
          <w:snapToGrid w:val="0"/>
          <w:color w:val="000000"/>
          <w:sz w:val="20"/>
          <w:lang w:val="en-US" w:eastAsia="de-DE" w:bidi="en-US"/>
        </w:rPr>
        <w:t xml:space="preserve"> = 451.1 nm were observed in the survey spectra. Note that the emission spectra contain the line of excited atomic molybdenum Mo I (</w:t>
      </w:r>
      <w:proofErr w:type="spellStart"/>
      <w:r w:rsidRPr="0091475E">
        <w:rPr>
          <w:rFonts w:ascii="Palatino Linotype" w:eastAsia="Times New Roman" w:hAnsi="Palatino Linotype" w:cs="Times New Roman"/>
          <w:snapToGrid w:val="0"/>
          <w:color w:val="000000"/>
          <w:sz w:val="20"/>
          <w:lang w:val="en-US" w:eastAsia="de-DE" w:bidi="en-US"/>
        </w:rPr>
        <w:t>λ</w:t>
      </w:r>
      <w:r w:rsidRPr="0091475E">
        <w:rPr>
          <w:rFonts w:ascii="Palatino Linotype" w:eastAsia="Times New Roman" w:hAnsi="Palatino Linotype" w:cs="Times New Roman"/>
          <w:snapToGrid w:val="0"/>
          <w:color w:val="000000"/>
          <w:sz w:val="20"/>
          <w:vertAlign w:val="subscript"/>
          <w:lang w:val="en-US" w:eastAsia="de-DE" w:bidi="en-US"/>
        </w:rPr>
        <w:t>Mo</w:t>
      </w:r>
      <w:proofErr w:type="spellEnd"/>
      <w:r w:rsidRPr="0091475E">
        <w:rPr>
          <w:rFonts w:ascii="Palatino Linotype" w:eastAsia="Times New Roman" w:hAnsi="Palatino Linotype" w:cs="Times New Roman"/>
          <w:snapToGrid w:val="0"/>
          <w:color w:val="000000"/>
          <w:sz w:val="20"/>
          <w:lang w:val="en-US" w:eastAsia="de-DE" w:bidi="en-US"/>
        </w:rPr>
        <w:t xml:space="preserve"> = 587.39 nm), indicating the erosion of the top part of the cathode.</w:t>
      </w:r>
    </w:p>
    <w:tbl>
      <w:tblPr>
        <w:tblW w:w="0" w:type="auto"/>
        <w:jc w:val="center"/>
        <w:tblLook w:val="0000" w:firstRow="0" w:lastRow="0" w:firstColumn="0" w:lastColumn="0" w:noHBand="0" w:noVBand="0"/>
      </w:tblPr>
      <w:tblGrid>
        <w:gridCol w:w="4663"/>
        <w:gridCol w:w="4692"/>
      </w:tblGrid>
      <w:tr w:rsidR="0091475E" w:rsidRPr="0091475E" w14:paraId="509FF765" w14:textId="77777777" w:rsidTr="002D79CA">
        <w:trPr>
          <w:jc w:val="center"/>
        </w:trPr>
        <w:tc>
          <w:tcPr>
            <w:tcW w:w="4663" w:type="dxa"/>
            <w:shd w:val="clear" w:color="auto" w:fill="auto"/>
            <w:vAlign w:val="center"/>
          </w:tcPr>
          <w:p w14:paraId="64CB2F4E"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noProof/>
                <w:color w:val="000000"/>
                <w:sz w:val="20"/>
                <w:szCs w:val="20"/>
                <w:lang w:eastAsia="ru-RU"/>
              </w:rPr>
              <w:lastRenderedPageBreak/>
              <w:drawing>
                <wp:inline distT="0" distB="0" distL="0" distR="0" wp14:anchorId="698AB76F" wp14:editId="09AC0CE5">
                  <wp:extent cx="2700000" cy="2091613"/>
                  <wp:effectExtent l="0" t="0" r="5715"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Ar.JPG"/>
                          <pic:cNvPicPr/>
                        </pic:nvPicPr>
                        <pic:blipFill rotWithShape="1">
                          <a:blip r:embed="rId16" cstate="print">
                            <a:extLst>
                              <a:ext uri="{28A0092B-C50C-407E-A947-70E740481C1C}">
                                <a14:useLocalDpi xmlns:a14="http://schemas.microsoft.com/office/drawing/2010/main" val="0"/>
                              </a:ext>
                            </a:extLst>
                          </a:blip>
                          <a:srcRect l="10006" t="10944" r="12004" b="5914"/>
                          <a:stretch/>
                        </pic:blipFill>
                        <pic:spPr bwMode="auto">
                          <a:xfrm>
                            <a:off x="0" y="0"/>
                            <a:ext cx="2700000" cy="2091613"/>
                          </a:xfrm>
                          <a:prstGeom prst="rect">
                            <a:avLst/>
                          </a:prstGeom>
                          <a:ln>
                            <a:noFill/>
                          </a:ln>
                          <a:extLst>
                            <a:ext uri="{53640926-AAD7-44D8-BBD7-CCE9431645EC}">
                              <a14:shadowObscured xmlns:a14="http://schemas.microsoft.com/office/drawing/2010/main"/>
                            </a:ext>
                          </a:extLst>
                        </pic:spPr>
                      </pic:pic>
                    </a:graphicData>
                  </a:graphic>
                </wp:inline>
              </w:drawing>
            </w:r>
          </w:p>
        </w:tc>
        <w:tc>
          <w:tcPr>
            <w:tcW w:w="4692" w:type="dxa"/>
            <w:vAlign w:val="center"/>
          </w:tcPr>
          <w:p w14:paraId="61E2B0A8"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noProof/>
                <w:color w:val="000000"/>
                <w:sz w:val="20"/>
                <w:szCs w:val="20"/>
                <w:lang w:eastAsia="ru-RU"/>
              </w:rPr>
              <w:drawing>
                <wp:inline distT="0" distB="0" distL="0" distR="0" wp14:anchorId="2877726D" wp14:editId="096D9325">
                  <wp:extent cx="2700000" cy="2069851"/>
                  <wp:effectExtent l="0" t="0" r="5715"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JPG"/>
                          <pic:cNvPicPr/>
                        </pic:nvPicPr>
                        <pic:blipFill rotWithShape="1">
                          <a:blip r:embed="rId17" cstate="print">
                            <a:extLst>
                              <a:ext uri="{28A0092B-C50C-407E-A947-70E740481C1C}">
                                <a14:useLocalDpi xmlns:a14="http://schemas.microsoft.com/office/drawing/2010/main" val="0"/>
                              </a:ext>
                            </a:extLst>
                          </a:blip>
                          <a:srcRect l="10262" t="10945" r="11597" b="6618"/>
                          <a:stretch/>
                        </pic:blipFill>
                        <pic:spPr bwMode="auto">
                          <a:xfrm>
                            <a:off x="0" y="0"/>
                            <a:ext cx="2700000" cy="2069851"/>
                          </a:xfrm>
                          <a:prstGeom prst="rect">
                            <a:avLst/>
                          </a:prstGeom>
                          <a:ln>
                            <a:noFill/>
                          </a:ln>
                          <a:extLst>
                            <a:ext uri="{53640926-AAD7-44D8-BBD7-CCE9431645EC}">
                              <a14:shadowObscured xmlns:a14="http://schemas.microsoft.com/office/drawing/2010/main"/>
                            </a:ext>
                          </a:extLst>
                        </pic:spPr>
                      </pic:pic>
                    </a:graphicData>
                  </a:graphic>
                </wp:inline>
              </w:drawing>
            </w:r>
          </w:p>
        </w:tc>
      </w:tr>
      <w:tr w:rsidR="0091475E" w:rsidRPr="0091475E" w14:paraId="670E775F" w14:textId="77777777" w:rsidTr="002D79CA">
        <w:trPr>
          <w:jc w:val="center"/>
        </w:trPr>
        <w:tc>
          <w:tcPr>
            <w:tcW w:w="4663" w:type="dxa"/>
            <w:shd w:val="clear" w:color="auto" w:fill="auto"/>
            <w:vAlign w:val="center"/>
          </w:tcPr>
          <w:p w14:paraId="23E2B9C8" w14:textId="77777777" w:rsidR="0091475E" w:rsidRPr="0091475E" w:rsidRDefault="0091475E" w:rsidP="0091475E">
            <w:pPr>
              <w:adjustRightInd w:val="0"/>
              <w:snapToGrid w:val="0"/>
              <w:spacing w:after="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snapToGrid w:val="0"/>
                <w:color w:val="000000"/>
                <w:sz w:val="20"/>
                <w:szCs w:val="20"/>
                <w:lang w:eastAsia="de-DE" w:bidi="en-US"/>
              </w:rPr>
              <w:t>(</w:t>
            </w:r>
            <w:r w:rsidRPr="0091475E">
              <w:rPr>
                <w:rFonts w:ascii="Palatino Linotype" w:eastAsia="Times New Roman" w:hAnsi="Palatino Linotype" w:cs="Times New Roman"/>
                <w:b/>
                <w:snapToGrid w:val="0"/>
                <w:color w:val="000000"/>
                <w:sz w:val="20"/>
                <w:szCs w:val="20"/>
                <w:lang w:val="en-US" w:eastAsia="de-DE" w:bidi="en-US"/>
              </w:rPr>
              <w:t>a</w:t>
            </w:r>
            <w:r w:rsidRPr="0091475E">
              <w:rPr>
                <w:rFonts w:ascii="Palatino Linotype" w:eastAsia="Times New Roman" w:hAnsi="Palatino Linotype" w:cs="Times New Roman"/>
                <w:snapToGrid w:val="0"/>
                <w:color w:val="000000"/>
                <w:sz w:val="20"/>
                <w:szCs w:val="20"/>
                <w:lang w:eastAsia="de-DE" w:bidi="en-US"/>
              </w:rPr>
              <w:t>)</w:t>
            </w:r>
          </w:p>
        </w:tc>
        <w:tc>
          <w:tcPr>
            <w:tcW w:w="4692" w:type="dxa"/>
          </w:tcPr>
          <w:p w14:paraId="4BFDEA33" w14:textId="77777777" w:rsidR="0091475E" w:rsidRPr="0091475E" w:rsidRDefault="0091475E" w:rsidP="0091475E">
            <w:pPr>
              <w:adjustRightInd w:val="0"/>
              <w:snapToGrid w:val="0"/>
              <w:spacing w:after="0" w:line="240" w:lineRule="auto"/>
              <w:jc w:val="center"/>
              <w:rPr>
                <w:rFonts w:ascii="Palatino Linotype" w:eastAsia="Times New Roman" w:hAnsi="Palatino Linotype" w:cs="Times New Roman"/>
                <w:snapToGrid w:val="0"/>
                <w:color w:val="000000"/>
                <w:sz w:val="20"/>
                <w:szCs w:val="20"/>
                <w:lang w:eastAsia="de-DE" w:bidi="en-US"/>
              </w:rPr>
            </w:pPr>
            <w:r w:rsidRPr="0091475E">
              <w:rPr>
                <w:rFonts w:ascii="Palatino Linotype" w:eastAsia="Times New Roman" w:hAnsi="Palatino Linotype" w:cs="Times New Roman"/>
                <w:snapToGrid w:val="0"/>
                <w:color w:val="000000"/>
                <w:sz w:val="20"/>
                <w:szCs w:val="20"/>
                <w:lang w:eastAsia="de-DE" w:bidi="en-US"/>
              </w:rPr>
              <w:t>(</w:t>
            </w:r>
            <w:r w:rsidRPr="0091475E">
              <w:rPr>
                <w:rFonts w:ascii="Palatino Linotype" w:eastAsia="Times New Roman" w:hAnsi="Palatino Linotype" w:cs="Times New Roman"/>
                <w:b/>
                <w:snapToGrid w:val="0"/>
                <w:color w:val="000000"/>
                <w:sz w:val="20"/>
                <w:szCs w:val="20"/>
                <w:lang w:val="en-US" w:eastAsia="de-DE" w:bidi="en-US"/>
              </w:rPr>
              <w:t>b</w:t>
            </w:r>
            <w:r w:rsidRPr="0091475E">
              <w:rPr>
                <w:rFonts w:ascii="Palatino Linotype" w:eastAsia="Times New Roman" w:hAnsi="Palatino Linotype" w:cs="Times New Roman"/>
                <w:snapToGrid w:val="0"/>
                <w:color w:val="000000"/>
                <w:sz w:val="20"/>
                <w:szCs w:val="20"/>
                <w:lang w:eastAsia="de-DE" w:bidi="en-US"/>
              </w:rPr>
              <w:t>)</w:t>
            </w:r>
          </w:p>
        </w:tc>
      </w:tr>
    </w:tbl>
    <w:p w14:paraId="31067757"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snapToGrid w:val="0"/>
          <w:color w:val="000000"/>
          <w:sz w:val="18"/>
          <w:szCs w:val="18"/>
          <w:lang w:val="en-US" w:eastAsia="de-DE" w:bidi="en-US"/>
        </w:rPr>
      </w:pPr>
      <w:r w:rsidRPr="0091475E">
        <w:rPr>
          <w:rFonts w:ascii="Palatino Linotype" w:eastAsia="Times New Roman" w:hAnsi="Palatino Linotype" w:cs="Times New Roman"/>
          <w:b/>
          <w:snapToGrid w:val="0"/>
          <w:color w:val="000000"/>
          <w:sz w:val="18"/>
          <w:szCs w:val="18"/>
          <w:lang w:val="en-US" w:eastAsia="de-DE" w:bidi="en-US"/>
        </w:rPr>
        <w:t xml:space="preserve">Figure 4. </w:t>
      </w:r>
      <w:r w:rsidRPr="0091475E">
        <w:rPr>
          <w:rFonts w:ascii="Palatino Linotype" w:eastAsia="Times New Roman" w:hAnsi="Palatino Linotype" w:cs="Times New Roman"/>
          <w:snapToGrid w:val="0"/>
          <w:color w:val="000000"/>
          <w:sz w:val="18"/>
          <w:szCs w:val="18"/>
          <w:lang w:val="en-US" w:eastAsia="de-DE" w:bidi="en-US"/>
        </w:rPr>
        <w:t xml:space="preserve">Optical emission spectra of the atmospheric-pressure discharge plasma (a) in </w:t>
      </w:r>
      <w:proofErr w:type="spellStart"/>
      <w:r w:rsidRPr="0091475E">
        <w:rPr>
          <w:rFonts w:ascii="Palatino Linotype" w:eastAsia="Times New Roman" w:hAnsi="Palatino Linotype" w:cs="Times New Roman"/>
          <w:snapToGrid w:val="0"/>
          <w:color w:val="000000"/>
          <w:sz w:val="18"/>
          <w:szCs w:val="18"/>
          <w:lang w:val="en-US" w:eastAsia="de-DE" w:bidi="en-US"/>
        </w:rPr>
        <w:t>Ar</w:t>
      </w:r>
      <w:proofErr w:type="spellEnd"/>
      <w:r w:rsidRPr="0091475E">
        <w:rPr>
          <w:rFonts w:ascii="Palatino Linotype" w:eastAsia="Times New Roman" w:hAnsi="Palatino Linotype" w:cs="Times New Roman"/>
          <w:snapToGrid w:val="0"/>
          <w:color w:val="000000"/>
          <w:sz w:val="18"/>
          <w:szCs w:val="18"/>
          <w:lang w:val="en-US" w:eastAsia="de-DE" w:bidi="en-US"/>
        </w:rPr>
        <w:t xml:space="preserve">, and (b) in </w:t>
      </w:r>
      <w:proofErr w:type="spellStart"/>
      <w:r w:rsidRPr="0091475E">
        <w:rPr>
          <w:rFonts w:ascii="Palatino Linotype" w:eastAsia="Times New Roman" w:hAnsi="Palatino Linotype" w:cs="Times New Roman"/>
          <w:snapToGrid w:val="0"/>
          <w:color w:val="000000"/>
          <w:sz w:val="18"/>
          <w:szCs w:val="18"/>
          <w:lang w:val="en-US" w:eastAsia="de-DE" w:bidi="en-US"/>
        </w:rPr>
        <w:t>He</w:t>
      </w:r>
      <w:proofErr w:type="spellEnd"/>
      <w:r w:rsidRPr="0091475E">
        <w:rPr>
          <w:rFonts w:ascii="Palatino Linotype" w:eastAsia="Times New Roman" w:hAnsi="Palatino Linotype" w:cs="Times New Roman"/>
          <w:snapToGrid w:val="0"/>
          <w:color w:val="000000"/>
          <w:sz w:val="18"/>
          <w:szCs w:val="18"/>
          <w:lang w:val="en-US" w:eastAsia="de-DE" w:bidi="en-US"/>
        </w:rPr>
        <w:t xml:space="preserve"> flow.</w:t>
      </w:r>
    </w:p>
    <w:p w14:paraId="601D19CC" w14:textId="77777777" w:rsidR="0091475E" w:rsidRPr="0091475E" w:rsidRDefault="0091475E" w:rsidP="0091475E">
      <w:pPr>
        <w:adjustRightInd w:val="0"/>
        <w:snapToGrid w:val="0"/>
        <w:spacing w:after="0" w:line="228" w:lineRule="auto"/>
        <w:ind w:left="2608" w:firstLine="425"/>
        <w:jc w:val="both"/>
        <w:rPr>
          <w:rFonts w:ascii="Palatino Linotype" w:eastAsia="Calibri" w:hAnsi="Palatino Linotype" w:cs="Times New Roman"/>
          <w:snapToGrid w:val="0"/>
          <w:color w:val="000000"/>
          <w:sz w:val="20"/>
          <w:lang w:val="en-US" w:eastAsia="de-DE" w:bidi="en-US"/>
        </w:rPr>
      </w:pPr>
      <w:r w:rsidRPr="0091475E">
        <w:rPr>
          <w:rFonts w:ascii="Palatino Linotype" w:eastAsia="Calibri" w:hAnsi="Palatino Linotype" w:cs="Times New Roman"/>
          <w:snapToGrid w:val="0"/>
          <w:color w:val="000000"/>
          <w:sz w:val="20"/>
          <w:lang w:val="en-US" w:eastAsia="de-DE" w:bidi="en-US"/>
        </w:rPr>
        <w:t xml:space="preserve">The results of electron microscope studies of the structure of the erosion products of the material of the ball-shaped cathode tip formed by molten </w:t>
      </w:r>
      <w:proofErr w:type="gramStart"/>
      <w:r w:rsidRPr="0091475E">
        <w:rPr>
          <w:rFonts w:ascii="Palatino Linotype" w:eastAsia="Calibri" w:hAnsi="Palatino Linotype" w:cs="Times New Roman"/>
          <w:snapToGrid w:val="0"/>
          <w:color w:val="000000"/>
          <w:sz w:val="20"/>
          <w:lang w:val="en-US" w:eastAsia="de-DE" w:bidi="en-US"/>
        </w:rPr>
        <w:t>In</w:t>
      </w:r>
      <w:proofErr w:type="gramEnd"/>
      <w:r w:rsidRPr="0091475E">
        <w:rPr>
          <w:rFonts w:ascii="Palatino Linotype" w:eastAsia="Calibri" w:hAnsi="Palatino Linotype" w:cs="Times New Roman"/>
          <w:snapToGrid w:val="0"/>
          <w:color w:val="000000"/>
          <w:sz w:val="20"/>
          <w:lang w:val="en-US" w:eastAsia="de-DE" w:bidi="en-US"/>
        </w:rPr>
        <w:t xml:space="preserve"> are shown in Figures 5–7. TEM images of the particles condensed in the vicinity of the </w:t>
      </w:r>
      <w:proofErr w:type="gramStart"/>
      <w:r w:rsidRPr="0091475E">
        <w:rPr>
          <w:rFonts w:ascii="Palatino Linotype" w:eastAsia="Calibri" w:hAnsi="Palatino Linotype" w:cs="Times New Roman"/>
          <w:snapToGrid w:val="0"/>
          <w:color w:val="000000"/>
          <w:sz w:val="20"/>
          <w:lang w:val="en-US" w:eastAsia="de-DE" w:bidi="en-US"/>
        </w:rPr>
        <w:t>In</w:t>
      </w:r>
      <w:proofErr w:type="gramEnd"/>
      <w:r w:rsidRPr="0091475E">
        <w:rPr>
          <w:rFonts w:ascii="Palatino Linotype" w:eastAsia="Calibri" w:hAnsi="Palatino Linotype" w:cs="Times New Roman"/>
          <w:snapToGrid w:val="0"/>
          <w:color w:val="000000"/>
          <w:sz w:val="20"/>
          <w:lang w:val="en-US" w:eastAsia="de-DE" w:bidi="en-US"/>
        </w:rPr>
        <w:t xml:space="preserve"> cathode cap at the end of a ceramic tube placed on the Mo cathode are shown in Figure 5. Thus the bright-field image (Figure 5a) demonstrates the presence of particles with square cross-section. </w:t>
      </w:r>
      <w:proofErr w:type="spellStart"/>
      <w:r w:rsidRPr="0091475E">
        <w:rPr>
          <w:rFonts w:ascii="Palatino Linotype" w:eastAsia="Calibri" w:hAnsi="Palatino Linotype" w:cs="Times New Roman"/>
          <w:snapToGrid w:val="0"/>
          <w:color w:val="000000"/>
          <w:sz w:val="20"/>
          <w:lang w:val="en-US" w:eastAsia="de-DE" w:bidi="en-US"/>
        </w:rPr>
        <w:t>Nanodispersed</w:t>
      </w:r>
      <w:proofErr w:type="spellEnd"/>
      <w:r w:rsidRPr="0091475E">
        <w:rPr>
          <w:rFonts w:ascii="Palatino Linotype" w:eastAsia="Calibri" w:hAnsi="Palatino Linotype" w:cs="Times New Roman"/>
          <w:snapToGrid w:val="0"/>
          <w:color w:val="000000"/>
          <w:sz w:val="20"/>
          <w:lang w:val="en-US" w:eastAsia="de-DE" w:bidi="en-US"/>
        </w:rPr>
        <w:t xml:space="preserve"> particles of spherical or round shape were observed less often. Interpretation of the ring </w:t>
      </w:r>
      <w:proofErr w:type="spellStart"/>
      <w:r w:rsidRPr="0091475E">
        <w:rPr>
          <w:rFonts w:ascii="Palatino Linotype" w:eastAsia="Calibri" w:hAnsi="Palatino Linotype" w:cs="Times New Roman"/>
          <w:snapToGrid w:val="0"/>
          <w:color w:val="000000"/>
          <w:sz w:val="20"/>
          <w:lang w:val="en-US" w:eastAsia="de-DE" w:bidi="en-US"/>
        </w:rPr>
        <w:t>microdiffraction</w:t>
      </w:r>
      <w:proofErr w:type="spellEnd"/>
      <w:r w:rsidRPr="0091475E">
        <w:rPr>
          <w:rFonts w:ascii="Palatino Linotype" w:eastAsia="Calibri" w:hAnsi="Palatino Linotype" w:cs="Times New Roman"/>
          <w:snapToGrid w:val="0"/>
          <w:color w:val="000000"/>
          <w:sz w:val="20"/>
          <w:lang w:val="en-US" w:eastAsia="de-DE" w:bidi="en-US"/>
        </w:rPr>
        <w:t xml:space="preserve"> results (Fig. 5b) shows the presence of a single phase of indium oxide with cubic lattice, which is described by the Pearson symbol </w:t>
      </w:r>
      <w:r w:rsidRPr="0091475E">
        <w:rPr>
          <w:rFonts w:ascii="Palatino Linotype" w:eastAsia="Calibri" w:hAnsi="Palatino Linotype" w:cs="Times New Roman"/>
          <w:i/>
          <w:iCs/>
          <w:snapToGrid w:val="0"/>
          <w:color w:val="000000"/>
          <w:sz w:val="20"/>
          <w:lang w:val="en-US" w:eastAsia="de-DE" w:bidi="en-US"/>
        </w:rPr>
        <w:t>cI</w:t>
      </w:r>
      <w:r w:rsidRPr="0091475E">
        <w:rPr>
          <w:rFonts w:ascii="Palatino Linotype" w:eastAsia="Calibri" w:hAnsi="Palatino Linotype" w:cs="Times New Roman"/>
          <w:snapToGrid w:val="0"/>
          <w:color w:val="000000"/>
          <w:sz w:val="20"/>
          <w:lang w:val="en-US" w:eastAsia="de-DE" w:bidi="en-US"/>
        </w:rPr>
        <w:t xml:space="preserve">80 and the symmetry group </w:t>
      </w:r>
      <w:r w:rsidRPr="0091475E">
        <w:rPr>
          <w:rFonts w:ascii="Palatino Linotype" w:eastAsia="Calibri" w:hAnsi="Palatino Linotype" w:cs="Times New Roman"/>
          <w:i/>
          <w:iCs/>
          <w:snapToGrid w:val="0"/>
          <w:color w:val="000000"/>
          <w:sz w:val="20"/>
          <w:lang w:val="en-US" w:eastAsia="de-DE" w:bidi="en-US"/>
        </w:rPr>
        <w:t>Ia</w:t>
      </w:r>
      <w:r w:rsidRPr="0091475E">
        <w:rPr>
          <w:rFonts w:ascii="Palatino Linotype" w:eastAsia="Calibri" w:hAnsi="Palatino Linotype" w:cs="Times New Roman"/>
          <w:snapToGrid w:val="0"/>
          <w:color w:val="000000"/>
          <w:sz w:val="20"/>
          <w:lang w:val="en-US" w:eastAsia="de-DE" w:bidi="en-US"/>
        </w:rPr>
        <w:t xml:space="preserve">¯3. The distribution and thickness of the quasi-ring reflections indicate the </w:t>
      </w:r>
      <w:proofErr w:type="spellStart"/>
      <w:r w:rsidRPr="0091475E">
        <w:rPr>
          <w:rFonts w:ascii="Palatino Linotype" w:eastAsia="Calibri" w:hAnsi="Palatino Linotype" w:cs="Times New Roman"/>
          <w:snapToGrid w:val="0"/>
          <w:color w:val="000000"/>
          <w:sz w:val="20"/>
          <w:lang w:val="en-US" w:eastAsia="de-DE" w:bidi="en-US"/>
        </w:rPr>
        <w:t>nanocrystalline</w:t>
      </w:r>
      <w:proofErr w:type="spellEnd"/>
      <w:r w:rsidRPr="0091475E">
        <w:rPr>
          <w:rFonts w:ascii="Palatino Linotype" w:eastAsia="Calibri" w:hAnsi="Palatino Linotype" w:cs="Times New Roman"/>
          <w:snapToGrid w:val="0"/>
          <w:color w:val="000000"/>
          <w:sz w:val="20"/>
          <w:lang w:val="en-US" w:eastAsia="de-DE" w:bidi="en-US"/>
        </w:rPr>
        <w:t xml:space="preserve"> structure of the particles of synthesized powder. The high-resolution image (Fig. 5c) contains moiré patterns resulting from the superposition of </w:t>
      </w:r>
      <w:proofErr w:type="spellStart"/>
      <w:r w:rsidRPr="0091475E">
        <w:rPr>
          <w:rFonts w:ascii="Palatino Linotype" w:eastAsia="Calibri" w:hAnsi="Palatino Linotype" w:cs="Times New Roman"/>
          <w:snapToGrid w:val="0"/>
          <w:color w:val="000000"/>
          <w:sz w:val="20"/>
          <w:lang w:val="en-US" w:eastAsia="de-DE" w:bidi="en-US"/>
        </w:rPr>
        <w:t>misoriented</w:t>
      </w:r>
      <w:proofErr w:type="spellEnd"/>
      <w:r w:rsidRPr="0091475E">
        <w:rPr>
          <w:rFonts w:ascii="Palatino Linotype" w:eastAsia="Calibri" w:hAnsi="Palatino Linotype" w:cs="Times New Roman"/>
          <w:snapToGrid w:val="0"/>
          <w:color w:val="000000"/>
          <w:sz w:val="20"/>
          <w:lang w:val="en-US" w:eastAsia="de-DE" w:bidi="en-US"/>
        </w:rPr>
        <w:t xml:space="preserve">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lattices. In this case, the </w:t>
      </w:r>
      <w:proofErr w:type="spellStart"/>
      <w:r w:rsidRPr="0091475E">
        <w:rPr>
          <w:rFonts w:ascii="Palatino Linotype" w:eastAsia="Calibri" w:hAnsi="Palatino Linotype" w:cs="Times New Roman"/>
          <w:snapToGrid w:val="0"/>
          <w:color w:val="000000"/>
          <w:sz w:val="20"/>
          <w:lang w:val="en-US" w:eastAsia="de-DE" w:bidi="en-US"/>
        </w:rPr>
        <w:t>interplanar</w:t>
      </w:r>
      <w:proofErr w:type="spellEnd"/>
      <w:r w:rsidRPr="0091475E">
        <w:rPr>
          <w:rFonts w:ascii="Palatino Linotype" w:eastAsia="Calibri" w:hAnsi="Palatino Linotype" w:cs="Times New Roman"/>
          <w:snapToGrid w:val="0"/>
          <w:color w:val="000000"/>
          <w:sz w:val="20"/>
          <w:lang w:val="en-US" w:eastAsia="de-DE" w:bidi="en-US"/>
        </w:rPr>
        <w:t xml:space="preserve"> distances in this phase, measured by the diameter of the rings on </w:t>
      </w:r>
      <w:proofErr w:type="spellStart"/>
      <w:r w:rsidRPr="0091475E">
        <w:rPr>
          <w:rFonts w:ascii="Palatino Linotype" w:eastAsia="Calibri" w:hAnsi="Palatino Linotype" w:cs="Times New Roman"/>
          <w:snapToGrid w:val="0"/>
          <w:color w:val="000000"/>
          <w:sz w:val="20"/>
          <w:lang w:val="en-US" w:eastAsia="de-DE" w:bidi="en-US"/>
        </w:rPr>
        <w:t>microdiffraction</w:t>
      </w:r>
      <w:proofErr w:type="spellEnd"/>
      <w:r w:rsidRPr="0091475E">
        <w:rPr>
          <w:rFonts w:ascii="Palatino Linotype" w:eastAsia="Calibri" w:hAnsi="Palatino Linotype" w:cs="Times New Roman"/>
          <w:snapToGrid w:val="0"/>
          <w:color w:val="000000"/>
          <w:sz w:val="20"/>
          <w:lang w:val="en-US" w:eastAsia="de-DE" w:bidi="en-US"/>
        </w:rPr>
        <w:t xml:space="preserve"> and high resolution patterns, differ from reference distances (pdf card #03-065-3170) [</w:t>
      </w:r>
      <w:r w:rsidRPr="0091475E">
        <w:rPr>
          <w:rFonts w:ascii="Palatino Linotype" w:eastAsia="Calibri" w:hAnsi="Palatino Linotype" w:cs="Times New Roman"/>
          <w:strike/>
          <w:snapToGrid w:val="0"/>
          <w:color w:val="000000"/>
          <w:sz w:val="20"/>
          <w:lang w:val="en-US" w:eastAsia="de-DE" w:bidi="en-US"/>
        </w:rPr>
        <w:t>29</w:t>
      </w:r>
      <w:r w:rsidRPr="0091475E">
        <w:rPr>
          <w:rFonts w:ascii="Palatino Linotype" w:eastAsia="Calibri" w:hAnsi="Palatino Linotype" w:cs="Times New Roman"/>
          <w:snapToGrid w:val="0"/>
          <w:color w:val="000000"/>
          <w:sz w:val="20"/>
          <w:lang w:val="en-US" w:eastAsia="de-DE" w:bidi="en-US"/>
        </w:rPr>
        <w:t xml:space="preserve"> 40]. This may indicate a defective structure of indium oxide crystals and their nonstoichiometric composition. The first assumption is supported by the deformation contrast observed on large particles and arising on single dislocations. A typical </w:t>
      </w:r>
      <w:proofErr w:type="spellStart"/>
      <w:r w:rsidRPr="0091475E">
        <w:rPr>
          <w:rFonts w:ascii="Palatino Linotype" w:eastAsia="Calibri" w:hAnsi="Palatino Linotype" w:cs="Times New Roman"/>
          <w:snapToGrid w:val="0"/>
          <w:color w:val="000000"/>
          <w:sz w:val="20"/>
          <w:lang w:val="en-US" w:eastAsia="de-DE" w:bidi="en-US"/>
        </w:rPr>
        <w:t>nanodiffraction</w:t>
      </w:r>
      <w:proofErr w:type="spellEnd"/>
      <w:r w:rsidRPr="0091475E">
        <w:rPr>
          <w:rFonts w:ascii="Palatino Linotype" w:eastAsia="Calibri" w:hAnsi="Palatino Linotype" w:cs="Times New Roman"/>
          <w:snapToGrid w:val="0"/>
          <w:color w:val="000000"/>
          <w:sz w:val="20"/>
          <w:lang w:val="en-US" w:eastAsia="de-DE" w:bidi="en-US"/>
        </w:rPr>
        <w:t xml:space="preserve"> pattern from an individual particle is shown in the inset to Figure 5c and represents the reciprocal lattice of the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phase of the same crystal structure described above. The average particle size measured from a series of dark-field images (Figure 5d) is 15±8 nm. The corresponding particle size distribution histogram is shown in the inset to Figure 5a.</w:t>
      </w:r>
    </w:p>
    <w:p w14:paraId="5773951A" w14:textId="77777777" w:rsidR="0091475E" w:rsidRPr="0091475E" w:rsidRDefault="0091475E" w:rsidP="0091475E">
      <w:pPr>
        <w:adjustRightInd w:val="0"/>
        <w:snapToGrid w:val="0"/>
        <w:spacing w:before="240" w:after="120" w:line="240" w:lineRule="auto"/>
        <w:jc w:val="center"/>
        <w:rPr>
          <w:rFonts w:ascii="Palatino Linotype" w:eastAsia="Calibri" w:hAnsi="Palatino Linotype" w:cs="Times New Roman"/>
          <w:snapToGrid w:val="0"/>
          <w:color w:val="000000"/>
          <w:sz w:val="20"/>
          <w:szCs w:val="20"/>
          <w:highlight w:val="green"/>
          <w:lang w:val="en-US" w:eastAsia="de-DE" w:bidi="en-US"/>
        </w:rPr>
      </w:pPr>
      <w:r w:rsidRPr="0091475E">
        <w:rPr>
          <w:rFonts w:ascii="Palatino Linotype" w:eastAsia="Calibri" w:hAnsi="Palatino Linotype" w:cs="Times New Roman"/>
          <w:noProof/>
          <w:color w:val="000000"/>
          <w:sz w:val="20"/>
          <w:szCs w:val="20"/>
          <w:lang w:eastAsia="ru-RU"/>
        </w:rPr>
        <w:lastRenderedPageBreak/>
        <w:drawing>
          <wp:inline distT="0" distB="0" distL="0" distR="0" wp14:anchorId="4BB2BA39" wp14:editId="229EF6FF">
            <wp:extent cx="3060000" cy="3045018"/>
            <wp:effectExtent l="0" t="0" r="762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60000" cy="3045018"/>
                    </a:xfrm>
                    <a:prstGeom prst="rect">
                      <a:avLst/>
                    </a:prstGeom>
                    <a:noFill/>
                  </pic:spPr>
                </pic:pic>
              </a:graphicData>
            </a:graphic>
          </wp:inline>
        </w:drawing>
      </w:r>
    </w:p>
    <w:p w14:paraId="082BF92A"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color w:val="000000"/>
          <w:sz w:val="18"/>
          <w:szCs w:val="18"/>
          <w:lang w:val="en-US" w:eastAsia="de-DE" w:bidi="en-US"/>
        </w:rPr>
      </w:pPr>
      <w:r w:rsidRPr="0091475E">
        <w:rPr>
          <w:rFonts w:ascii="Palatino Linotype" w:eastAsia="Times New Roman" w:hAnsi="Palatino Linotype" w:cs="Times New Roman"/>
          <w:b/>
          <w:color w:val="000000"/>
          <w:sz w:val="18"/>
          <w:szCs w:val="18"/>
          <w:lang w:val="en-US" w:eastAsia="de-DE" w:bidi="en-US"/>
        </w:rPr>
        <w:t>Figure 5.</w:t>
      </w:r>
      <w:r w:rsidRPr="0091475E">
        <w:rPr>
          <w:rFonts w:ascii="Palatino Linotype" w:eastAsia="Times New Roman" w:hAnsi="Palatino Linotype" w:cs="Times New Roman"/>
          <w:bCs/>
          <w:color w:val="000000"/>
          <w:sz w:val="18"/>
          <w:szCs w:val="18"/>
          <w:lang w:val="en-US" w:eastAsia="de-DE" w:bidi="en-US"/>
        </w:rPr>
        <w:t xml:space="preserve"> </w:t>
      </w:r>
      <w:r w:rsidRPr="0091475E">
        <w:rPr>
          <w:rFonts w:ascii="Palatino Linotype" w:eastAsia="Times New Roman" w:hAnsi="Palatino Linotype" w:cs="Times New Roman"/>
          <w:color w:val="000000"/>
          <w:sz w:val="18"/>
          <w:szCs w:val="18"/>
          <w:lang w:val="en-US" w:eastAsia="de-DE" w:bidi="en-US"/>
        </w:rPr>
        <w:t>TEM images of In</w:t>
      </w:r>
      <w:r w:rsidRPr="0091475E">
        <w:rPr>
          <w:rFonts w:ascii="Palatino Linotype" w:eastAsia="Times New Roman" w:hAnsi="Palatino Linotype" w:cs="Times New Roman"/>
          <w:color w:val="000000"/>
          <w:sz w:val="18"/>
          <w:szCs w:val="18"/>
          <w:vertAlign w:val="subscript"/>
          <w:lang w:val="en-US" w:eastAsia="de-DE" w:bidi="en-US"/>
        </w:rPr>
        <w:t>2</w:t>
      </w:r>
      <w:r w:rsidRPr="0091475E">
        <w:rPr>
          <w:rFonts w:ascii="Palatino Linotype" w:eastAsia="Times New Roman" w:hAnsi="Palatino Linotype" w:cs="Times New Roman"/>
          <w:color w:val="000000"/>
          <w:sz w:val="18"/>
          <w:szCs w:val="18"/>
          <w:lang w:val="en-US" w:eastAsia="de-DE" w:bidi="en-US"/>
        </w:rPr>
        <w:t>O</w:t>
      </w:r>
      <w:r w:rsidRPr="0091475E">
        <w:rPr>
          <w:rFonts w:ascii="Palatino Linotype" w:eastAsia="Times New Roman" w:hAnsi="Palatino Linotype" w:cs="Times New Roman"/>
          <w:color w:val="000000"/>
          <w:sz w:val="18"/>
          <w:szCs w:val="18"/>
          <w:vertAlign w:val="subscript"/>
          <w:lang w:val="en-US" w:eastAsia="de-DE" w:bidi="en-US"/>
        </w:rPr>
        <w:t>3</w:t>
      </w:r>
      <w:r w:rsidRPr="0091475E">
        <w:rPr>
          <w:rFonts w:ascii="Palatino Linotype" w:eastAsia="Times New Roman" w:hAnsi="Palatino Linotype" w:cs="Times New Roman"/>
          <w:color w:val="000000"/>
          <w:sz w:val="18"/>
          <w:szCs w:val="18"/>
          <w:lang w:val="en-US" w:eastAsia="de-DE" w:bidi="en-US"/>
        </w:rPr>
        <w:t xml:space="preserve"> nanoparticles synthesized in an argon atmosphere and condensed in the immediate vicinity of the </w:t>
      </w:r>
      <w:proofErr w:type="gramStart"/>
      <w:r w:rsidRPr="0091475E">
        <w:rPr>
          <w:rFonts w:ascii="Palatino Linotype" w:eastAsia="Times New Roman" w:hAnsi="Palatino Linotype" w:cs="Times New Roman"/>
          <w:color w:val="000000"/>
          <w:sz w:val="18"/>
          <w:szCs w:val="18"/>
          <w:lang w:val="en-US" w:eastAsia="de-DE" w:bidi="en-US"/>
        </w:rPr>
        <w:t>In</w:t>
      </w:r>
      <w:proofErr w:type="gramEnd"/>
      <w:r w:rsidRPr="0091475E">
        <w:rPr>
          <w:rFonts w:ascii="Palatino Linotype" w:eastAsia="Times New Roman" w:hAnsi="Palatino Linotype" w:cs="Times New Roman"/>
          <w:color w:val="000000"/>
          <w:sz w:val="18"/>
          <w:szCs w:val="18"/>
          <w:lang w:val="en-US" w:eastAsia="de-DE" w:bidi="en-US"/>
        </w:rPr>
        <w:t xml:space="preserve"> cathode tip: (a, c) bright-field images, (b) </w:t>
      </w:r>
      <w:proofErr w:type="spellStart"/>
      <w:r w:rsidRPr="0091475E">
        <w:rPr>
          <w:rFonts w:ascii="Palatino Linotype" w:eastAsia="Times New Roman" w:hAnsi="Palatino Linotype" w:cs="Times New Roman"/>
          <w:color w:val="000000"/>
          <w:sz w:val="18"/>
          <w:szCs w:val="18"/>
          <w:lang w:val="en-US" w:eastAsia="de-DE" w:bidi="en-US"/>
        </w:rPr>
        <w:t>microdiffraction</w:t>
      </w:r>
      <w:proofErr w:type="spellEnd"/>
      <w:r w:rsidRPr="0091475E">
        <w:rPr>
          <w:rFonts w:ascii="Palatino Linotype" w:eastAsia="Times New Roman" w:hAnsi="Palatino Linotype" w:cs="Times New Roman"/>
          <w:color w:val="000000"/>
          <w:sz w:val="18"/>
          <w:szCs w:val="18"/>
          <w:lang w:val="en-US" w:eastAsia="de-DE" w:bidi="en-US"/>
        </w:rPr>
        <w:t xml:space="preserve"> pattern, </w:t>
      </w:r>
      <w:bookmarkStart w:id="0" w:name="_Hlk120788250"/>
      <w:r w:rsidRPr="0091475E">
        <w:rPr>
          <w:rFonts w:ascii="Palatino Linotype" w:eastAsia="Times New Roman" w:hAnsi="Palatino Linotype" w:cs="Times New Roman"/>
          <w:color w:val="000000"/>
          <w:sz w:val="18"/>
          <w:szCs w:val="18"/>
          <w:lang w:val="en-US" w:eastAsia="de-DE" w:bidi="en-US"/>
        </w:rPr>
        <w:t>(d) dark-field image</w:t>
      </w:r>
      <w:bookmarkEnd w:id="0"/>
      <w:r w:rsidRPr="0091475E">
        <w:rPr>
          <w:rFonts w:ascii="Palatino Linotype" w:eastAsia="Times New Roman" w:hAnsi="Palatino Linotype" w:cs="Times New Roman"/>
          <w:color w:val="000000"/>
          <w:sz w:val="18"/>
          <w:szCs w:val="18"/>
          <w:lang w:val="en-US" w:eastAsia="de-DE" w:bidi="en-US"/>
        </w:rPr>
        <w:t xml:space="preserve">. Insets in figures: particle size distribution histogram (Figure 5a), and </w:t>
      </w:r>
      <w:proofErr w:type="spellStart"/>
      <w:r w:rsidRPr="0091475E">
        <w:rPr>
          <w:rFonts w:ascii="Palatino Linotype" w:eastAsia="Times New Roman" w:hAnsi="Palatino Linotype" w:cs="Times New Roman"/>
          <w:color w:val="000000"/>
          <w:sz w:val="18"/>
          <w:szCs w:val="18"/>
          <w:lang w:val="en-US" w:eastAsia="de-DE" w:bidi="en-US"/>
        </w:rPr>
        <w:t>nanodiffraction</w:t>
      </w:r>
      <w:proofErr w:type="spellEnd"/>
      <w:r w:rsidRPr="0091475E">
        <w:rPr>
          <w:rFonts w:ascii="Palatino Linotype" w:eastAsia="Times New Roman" w:hAnsi="Palatino Linotype" w:cs="Times New Roman"/>
          <w:color w:val="000000"/>
          <w:sz w:val="18"/>
          <w:szCs w:val="18"/>
          <w:lang w:val="en-US" w:eastAsia="de-DE" w:bidi="en-US"/>
        </w:rPr>
        <w:t xml:space="preserve"> from a selected area (Figure 5c).</w:t>
      </w:r>
    </w:p>
    <w:p w14:paraId="1A027742" w14:textId="77777777" w:rsidR="0091475E" w:rsidRPr="0091475E" w:rsidRDefault="0091475E" w:rsidP="0091475E">
      <w:pPr>
        <w:adjustRightInd w:val="0"/>
        <w:snapToGrid w:val="0"/>
        <w:spacing w:after="0" w:line="228" w:lineRule="auto"/>
        <w:ind w:left="2608" w:firstLine="425"/>
        <w:jc w:val="both"/>
        <w:rPr>
          <w:rFonts w:ascii="Palatino Linotype" w:eastAsia="Calibri" w:hAnsi="Palatino Linotype" w:cs="Times New Roman"/>
          <w:snapToGrid w:val="0"/>
          <w:color w:val="000000"/>
          <w:sz w:val="20"/>
          <w:lang w:val="en-US" w:eastAsia="de-DE" w:bidi="en-US"/>
        </w:rPr>
      </w:pPr>
      <w:r w:rsidRPr="0091475E">
        <w:rPr>
          <w:rFonts w:ascii="Palatino Linotype" w:eastAsia="Calibri" w:hAnsi="Palatino Linotype" w:cs="Times New Roman"/>
          <w:snapToGrid w:val="0"/>
          <w:color w:val="000000"/>
          <w:sz w:val="20"/>
          <w:lang w:val="en-US" w:eastAsia="de-DE" w:bidi="en-US"/>
        </w:rPr>
        <w:t xml:space="preserve">Analysis of TEM images of particles synthesized in argon plasma and condensed on the inner surfaces of the walls of the discharge chamber quartz tube and the glass vial located behind the anode indicates a greater variety of morphological types of crystallites, which have both straight faces and </w:t>
      </w:r>
      <w:proofErr w:type="spellStart"/>
      <w:r w:rsidRPr="0091475E">
        <w:rPr>
          <w:rFonts w:ascii="Palatino Linotype" w:eastAsia="Calibri" w:hAnsi="Palatino Linotype" w:cs="Times New Roman"/>
          <w:snapToGrid w:val="0"/>
          <w:color w:val="000000"/>
          <w:sz w:val="20"/>
          <w:lang w:val="en-US" w:eastAsia="de-DE" w:bidi="en-US"/>
        </w:rPr>
        <w:t>equiaxed</w:t>
      </w:r>
      <w:proofErr w:type="spellEnd"/>
      <w:r w:rsidRPr="0091475E">
        <w:rPr>
          <w:rFonts w:ascii="Palatino Linotype" w:eastAsia="Calibri" w:hAnsi="Palatino Linotype" w:cs="Times New Roman"/>
          <w:snapToGrid w:val="0"/>
          <w:color w:val="000000"/>
          <w:sz w:val="20"/>
          <w:lang w:val="en-US" w:eastAsia="de-DE" w:bidi="en-US"/>
        </w:rPr>
        <w:t xml:space="preserve"> shapes. The particles are grouped into conglomerates up to 100 nm in dimensions and belong to the bcc phase of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This is confirmed by the interpretation of the corresponding micro- (Figure 6b) and </w:t>
      </w:r>
      <w:proofErr w:type="spellStart"/>
      <w:r w:rsidRPr="0091475E">
        <w:rPr>
          <w:rFonts w:ascii="Palatino Linotype" w:eastAsia="Calibri" w:hAnsi="Palatino Linotype" w:cs="Times New Roman"/>
          <w:snapToGrid w:val="0"/>
          <w:color w:val="000000"/>
          <w:sz w:val="20"/>
          <w:lang w:val="en-US" w:eastAsia="de-DE" w:bidi="en-US"/>
        </w:rPr>
        <w:t>nano</w:t>
      </w:r>
      <w:proofErr w:type="spellEnd"/>
      <w:r w:rsidRPr="0091475E">
        <w:rPr>
          <w:rFonts w:ascii="Palatino Linotype" w:eastAsia="Calibri" w:hAnsi="Palatino Linotype" w:cs="Times New Roman"/>
          <w:snapToGrid w:val="0"/>
          <w:color w:val="000000"/>
          <w:sz w:val="20"/>
          <w:lang w:val="en-US" w:eastAsia="de-DE" w:bidi="en-US"/>
        </w:rPr>
        <w:t xml:space="preserve">-diffraction patterns (inset to Figure 6c). Planar stacking faults are contained in the particle structure (Fig. 6c). The nature of these defects can be associated with the formation of dislocations during crystal growth. The average particle size (≈16±7 nm) in this case remains practically unchanged. The dark-field image (Figure 6d) shows an inhomogeneous diffraction contrast that intensifies near the boundaries of conjugated particles. </w:t>
      </w:r>
    </w:p>
    <w:p w14:paraId="6BA5DEE3" w14:textId="77777777" w:rsidR="0091475E" w:rsidRPr="0091475E" w:rsidRDefault="0091475E" w:rsidP="0091475E">
      <w:pPr>
        <w:adjustRightInd w:val="0"/>
        <w:snapToGrid w:val="0"/>
        <w:spacing w:before="240" w:after="120" w:line="240" w:lineRule="auto"/>
        <w:jc w:val="center"/>
        <w:rPr>
          <w:rFonts w:ascii="Palatino Linotype" w:eastAsia="Calibri" w:hAnsi="Palatino Linotype" w:cs="Times New Roman"/>
          <w:snapToGrid w:val="0"/>
          <w:color w:val="000000"/>
          <w:sz w:val="20"/>
          <w:szCs w:val="20"/>
          <w:lang w:val="en-US" w:eastAsia="de-DE" w:bidi="en-US"/>
        </w:rPr>
      </w:pPr>
      <w:r w:rsidRPr="0091475E">
        <w:rPr>
          <w:rFonts w:ascii="Palatino Linotype" w:eastAsia="Calibri" w:hAnsi="Palatino Linotype" w:cs="Times New Roman"/>
          <w:noProof/>
          <w:color w:val="000000"/>
          <w:sz w:val="20"/>
          <w:szCs w:val="20"/>
          <w:lang w:eastAsia="ru-RU"/>
        </w:rPr>
        <w:lastRenderedPageBreak/>
        <w:drawing>
          <wp:inline distT="0" distB="0" distL="0" distR="0" wp14:anchorId="477669C1" wp14:editId="24C3F824">
            <wp:extent cx="3060000" cy="3032418"/>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60000" cy="3032418"/>
                    </a:xfrm>
                    <a:prstGeom prst="rect">
                      <a:avLst/>
                    </a:prstGeom>
                    <a:noFill/>
                  </pic:spPr>
                </pic:pic>
              </a:graphicData>
            </a:graphic>
          </wp:inline>
        </w:drawing>
      </w:r>
    </w:p>
    <w:p w14:paraId="5564A858"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color w:val="000000"/>
          <w:sz w:val="18"/>
          <w:szCs w:val="20"/>
          <w:lang w:val="en-US" w:eastAsia="de-DE" w:bidi="en-US"/>
        </w:rPr>
      </w:pPr>
      <w:r w:rsidRPr="0091475E">
        <w:rPr>
          <w:rFonts w:ascii="Palatino Linotype" w:eastAsia="Times New Roman" w:hAnsi="Palatino Linotype" w:cs="Times New Roman"/>
          <w:b/>
          <w:color w:val="000000"/>
          <w:sz w:val="18"/>
          <w:szCs w:val="20"/>
          <w:lang w:val="en-US" w:eastAsia="de-DE" w:bidi="en-US"/>
        </w:rPr>
        <w:t>Figure 6.</w:t>
      </w:r>
      <w:r w:rsidRPr="0091475E">
        <w:rPr>
          <w:rFonts w:ascii="Palatino Linotype" w:eastAsia="Times New Roman" w:hAnsi="Palatino Linotype" w:cs="Times New Roman"/>
          <w:bCs/>
          <w:color w:val="000000"/>
          <w:sz w:val="18"/>
          <w:szCs w:val="20"/>
          <w:lang w:val="en-US" w:eastAsia="de-DE" w:bidi="en-US"/>
        </w:rPr>
        <w:t xml:space="preserve"> </w:t>
      </w:r>
      <w:r w:rsidRPr="0091475E">
        <w:rPr>
          <w:rFonts w:ascii="Palatino Linotype" w:eastAsia="Times New Roman" w:hAnsi="Palatino Linotype" w:cs="Times New Roman"/>
          <w:color w:val="000000"/>
          <w:sz w:val="18"/>
          <w:szCs w:val="20"/>
          <w:lang w:val="en-US" w:eastAsia="de-DE" w:bidi="en-US"/>
        </w:rPr>
        <w:t>TEM images of In</w:t>
      </w:r>
      <w:r w:rsidRPr="0091475E">
        <w:rPr>
          <w:rFonts w:ascii="Palatino Linotype" w:eastAsia="Times New Roman" w:hAnsi="Palatino Linotype" w:cs="Times New Roman"/>
          <w:color w:val="000000"/>
          <w:sz w:val="18"/>
          <w:szCs w:val="20"/>
          <w:vertAlign w:val="subscript"/>
          <w:lang w:val="en-US" w:eastAsia="de-DE" w:bidi="en-US"/>
        </w:rPr>
        <w:t>2</w:t>
      </w:r>
      <w:r w:rsidRPr="0091475E">
        <w:rPr>
          <w:rFonts w:ascii="Palatino Linotype" w:eastAsia="Times New Roman" w:hAnsi="Palatino Linotype" w:cs="Times New Roman"/>
          <w:color w:val="000000"/>
          <w:sz w:val="18"/>
          <w:szCs w:val="20"/>
          <w:lang w:val="en-US" w:eastAsia="de-DE" w:bidi="en-US"/>
        </w:rPr>
        <w:t>O</w:t>
      </w:r>
      <w:r w:rsidRPr="0091475E">
        <w:rPr>
          <w:rFonts w:ascii="Palatino Linotype" w:eastAsia="Times New Roman" w:hAnsi="Palatino Linotype" w:cs="Times New Roman"/>
          <w:color w:val="000000"/>
          <w:sz w:val="18"/>
          <w:szCs w:val="20"/>
          <w:vertAlign w:val="subscript"/>
          <w:lang w:val="en-US" w:eastAsia="de-DE" w:bidi="en-US"/>
        </w:rPr>
        <w:t>3</w:t>
      </w:r>
      <w:r w:rsidRPr="0091475E">
        <w:rPr>
          <w:rFonts w:ascii="Palatino Linotype" w:eastAsia="Times New Roman" w:hAnsi="Palatino Linotype" w:cs="Times New Roman"/>
          <w:color w:val="000000"/>
          <w:sz w:val="18"/>
          <w:szCs w:val="20"/>
          <w:lang w:val="en-US" w:eastAsia="de-DE" w:bidi="en-US"/>
        </w:rPr>
        <w:t xml:space="preserve"> nanoparticles synthesized in an argon atmosphere and condensed on the inner surface of the wall of the discharge chamber quartz tube: (a, c) bright-field images, (b) </w:t>
      </w:r>
      <w:proofErr w:type="spellStart"/>
      <w:r w:rsidRPr="0091475E">
        <w:rPr>
          <w:rFonts w:ascii="Palatino Linotype" w:eastAsia="Times New Roman" w:hAnsi="Palatino Linotype" w:cs="Times New Roman"/>
          <w:color w:val="000000"/>
          <w:sz w:val="18"/>
          <w:szCs w:val="20"/>
          <w:lang w:val="en-US" w:eastAsia="de-DE" w:bidi="en-US"/>
        </w:rPr>
        <w:t>microdiffraction</w:t>
      </w:r>
      <w:proofErr w:type="spellEnd"/>
      <w:r w:rsidRPr="0091475E">
        <w:rPr>
          <w:rFonts w:ascii="Palatino Linotype" w:eastAsia="Times New Roman" w:hAnsi="Palatino Linotype" w:cs="Times New Roman"/>
          <w:color w:val="000000"/>
          <w:sz w:val="18"/>
          <w:szCs w:val="20"/>
          <w:lang w:val="en-US" w:eastAsia="de-DE" w:bidi="en-US"/>
        </w:rPr>
        <w:t xml:space="preserve"> pattern, </w:t>
      </w:r>
      <w:proofErr w:type="gramStart"/>
      <w:r w:rsidRPr="0091475E">
        <w:rPr>
          <w:rFonts w:ascii="Palatino Linotype" w:eastAsia="Times New Roman" w:hAnsi="Palatino Linotype" w:cs="Times New Roman"/>
          <w:color w:val="000000"/>
          <w:sz w:val="18"/>
          <w:szCs w:val="20"/>
          <w:lang w:val="en-US" w:eastAsia="de-DE" w:bidi="en-US"/>
        </w:rPr>
        <w:t>(</w:t>
      </w:r>
      <w:proofErr w:type="gramEnd"/>
      <w:r w:rsidRPr="0091475E">
        <w:rPr>
          <w:rFonts w:ascii="Palatino Linotype" w:eastAsia="Times New Roman" w:hAnsi="Palatino Linotype" w:cs="Times New Roman"/>
          <w:color w:val="000000"/>
          <w:sz w:val="18"/>
          <w:szCs w:val="20"/>
          <w:lang w:val="en-US" w:eastAsia="de-DE" w:bidi="en-US"/>
        </w:rPr>
        <w:t xml:space="preserve">d) dark-field image. Insets in figures: particle size distribution histogram (Figure 6a) and </w:t>
      </w:r>
      <w:proofErr w:type="spellStart"/>
      <w:r w:rsidRPr="0091475E">
        <w:rPr>
          <w:rFonts w:ascii="Palatino Linotype" w:eastAsia="Times New Roman" w:hAnsi="Palatino Linotype" w:cs="Times New Roman"/>
          <w:color w:val="000000"/>
          <w:sz w:val="18"/>
          <w:szCs w:val="20"/>
          <w:lang w:val="en-US" w:eastAsia="de-DE" w:bidi="en-US"/>
        </w:rPr>
        <w:t>nanodiffraction</w:t>
      </w:r>
      <w:proofErr w:type="spellEnd"/>
      <w:r w:rsidRPr="0091475E">
        <w:rPr>
          <w:rFonts w:ascii="Palatino Linotype" w:eastAsia="Times New Roman" w:hAnsi="Palatino Linotype" w:cs="Times New Roman"/>
          <w:color w:val="000000"/>
          <w:sz w:val="18"/>
          <w:szCs w:val="20"/>
          <w:lang w:val="en-US" w:eastAsia="de-DE" w:bidi="en-US"/>
        </w:rPr>
        <w:t xml:space="preserve"> from a selected area (Figure 6c).</w:t>
      </w:r>
    </w:p>
    <w:p w14:paraId="119B17CE" w14:textId="77777777" w:rsidR="0091475E" w:rsidRPr="0091475E" w:rsidRDefault="0091475E" w:rsidP="0091475E">
      <w:pPr>
        <w:adjustRightInd w:val="0"/>
        <w:snapToGrid w:val="0"/>
        <w:spacing w:after="0" w:line="228" w:lineRule="auto"/>
        <w:ind w:left="2608" w:firstLine="425"/>
        <w:jc w:val="both"/>
        <w:rPr>
          <w:rFonts w:ascii="Palatino Linotype" w:eastAsia="Calibri" w:hAnsi="Palatino Linotype" w:cs="Times New Roman"/>
          <w:snapToGrid w:val="0"/>
          <w:color w:val="000000"/>
          <w:sz w:val="20"/>
          <w:lang w:val="en-US" w:eastAsia="de-DE" w:bidi="en-US"/>
        </w:rPr>
      </w:pPr>
      <w:r w:rsidRPr="0091475E">
        <w:rPr>
          <w:rFonts w:ascii="Palatino Linotype" w:eastAsia="Calibri" w:hAnsi="Palatino Linotype" w:cs="Times New Roman"/>
          <w:snapToGrid w:val="0"/>
          <w:color w:val="000000"/>
          <w:sz w:val="20"/>
          <w:lang w:val="en-US" w:eastAsia="de-DE" w:bidi="en-US"/>
        </w:rPr>
        <w:t>Indium erosion products condensed in a helium medium in the form of a powder collected on the glass vial walls contained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particles, predominantly of irregular shape. The boundaries of some crystallites are blurred and do not contain flat faces being typical for recrystallized grains (Figure 7a). </w:t>
      </w:r>
      <w:proofErr w:type="spellStart"/>
      <w:r w:rsidRPr="0091475E">
        <w:rPr>
          <w:rFonts w:ascii="Palatino Linotype" w:eastAsia="Calibri" w:hAnsi="Palatino Linotype" w:cs="Times New Roman"/>
          <w:snapToGrid w:val="0"/>
          <w:color w:val="000000"/>
          <w:sz w:val="20"/>
          <w:lang w:val="en-US" w:eastAsia="de-DE" w:bidi="en-US"/>
        </w:rPr>
        <w:t>Microdiffraction</w:t>
      </w:r>
      <w:proofErr w:type="spellEnd"/>
      <w:r w:rsidRPr="0091475E">
        <w:rPr>
          <w:rFonts w:ascii="Palatino Linotype" w:eastAsia="Calibri" w:hAnsi="Palatino Linotype" w:cs="Times New Roman"/>
          <w:snapToGrid w:val="0"/>
          <w:color w:val="000000"/>
          <w:sz w:val="20"/>
          <w:lang w:val="en-US" w:eastAsia="de-DE" w:bidi="en-US"/>
        </w:rPr>
        <w:t xml:space="preserve"> (Figure 7b) from the largest clusters of particles has a quasi-ring character and consists of a smaller number of point reflections. This, in turn, is associated with the formation of relatively large particles up to 50 nm in size. The identification of ring reflections demonstrates the same set of </w:t>
      </w:r>
      <w:proofErr w:type="spellStart"/>
      <w:r w:rsidRPr="0091475E">
        <w:rPr>
          <w:rFonts w:ascii="Palatino Linotype" w:eastAsia="Calibri" w:hAnsi="Palatino Linotype" w:cs="Times New Roman"/>
          <w:snapToGrid w:val="0"/>
          <w:color w:val="000000"/>
          <w:sz w:val="20"/>
          <w:lang w:val="en-US" w:eastAsia="de-DE" w:bidi="en-US"/>
        </w:rPr>
        <w:t>interplanar</w:t>
      </w:r>
      <w:proofErr w:type="spellEnd"/>
      <w:r w:rsidRPr="0091475E">
        <w:rPr>
          <w:rFonts w:ascii="Palatino Linotype" w:eastAsia="Calibri" w:hAnsi="Palatino Linotype" w:cs="Times New Roman"/>
          <w:snapToGrid w:val="0"/>
          <w:color w:val="000000"/>
          <w:sz w:val="20"/>
          <w:lang w:val="en-US" w:eastAsia="de-DE" w:bidi="en-US"/>
        </w:rPr>
        <w:t xml:space="preserve"> distances of the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phase as in the previous cases (Fig. 5b and Fig. 6b). The average particle size of the powder is reduced to 13±6 nm. In high-resolution images (Figure 7c</w:t>
      </w:r>
      <w:proofErr w:type="gramStart"/>
      <w:r w:rsidRPr="0091475E">
        <w:rPr>
          <w:rFonts w:ascii="Palatino Linotype" w:eastAsia="Calibri" w:hAnsi="Palatino Linotype" w:cs="Times New Roman"/>
          <w:snapToGrid w:val="0"/>
          <w:color w:val="000000"/>
          <w:sz w:val="20"/>
          <w:lang w:val="en-US" w:eastAsia="de-DE" w:bidi="en-US"/>
        </w:rPr>
        <w:t>,d</w:t>
      </w:r>
      <w:proofErr w:type="gramEnd"/>
      <w:r w:rsidRPr="0091475E">
        <w:rPr>
          <w:rFonts w:ascii="Palatino Linotype" w:eastAsia="Calibri" w:hAnsi="Palatino Linotype" w:cs="Times New Roman"/>
          <w:snapToGrid w:val="0"/>
          <w:color w:val="000000"/>
          <w:sz w:val="20"/>
          <w:lang w:val="en-US" w:eastAsia="de-DE" w:bidi="en-US"/>
        </w:rPr>
        <w:t>), the contrast from dislocations and the interference contrast from moiré fringes are observed.</w:t>
      </w:r>
    </w:p>
    <w:p w14:paraId="05ECF987" w14:textId="77777777" w:rsidR="0091475E" w:rsidRPr="0091475E" w:rsidRDefault="0091475E" w:rsidP="0091475E">
      <w:pPr>
        <w:adjustRightInd w:val="0"/>
        <w:snapToGrid w:val="0"/>
        <w:spacing w:after="0" w:line="228" w:lineRule="auto"/>
        <w:ind w:left="2608" w:firstLine="425"/>
        <w:jc w:val="both"/>
        <w:rPr>
          <w:rFonts w:ascii="Palatino Linotype" w:eastAsia="Calibri" w:hAnsi="Palatino Linotype" w:cs="Times New Roman"/>
          <w:snapToGrid w:val="0"/>
          <w:color w:val="000000"/>
          <w:sz w:val="20"/>
          <w:lang w:val="en-US" w:eastAsia="de-DE" w:bidi="en-US"/>
        </w:rPr>
      </w:pPr>
      <w:r w:rsidRPr="0091475E">
        <w:rPr>
          <w:rFonts w:ascii="Palatino Linotype" w:eastAsia="Calibri" w:hAnsi="Palatino Linotype" w:cs="Times New Roman"/>
          <w:snapToGrid w:val="0"/>
          <w:color w:val="000000"/>
          <w:sz w:val="20"/>
          <w:lang w:val="en-US" w:eastAsia="de-DE" w:bidi="en-US"/>
        </w:rPr>
        <w:t>X-ray diffraction analysis of coatings based on indium erosion products during the discharge in an argon flow deposited on copper substrates (2×2 cm</w:t>
      </w:r>
      <w:r w:rsidRPr="0091475E">
        <w:rPr>
          <w:rFonts w:ascii="Palatino Linotype" w:eastAsia="Calibri" w:hAnsi="Palatino Linotype" w:cs="Times New Roman"/>
          <w:snapToGrid w:val="0"/>
          <w:color w:val="000000"/>
          <w:sz w:val="20"/>
          <w:vertAlign w:val="superscript"/>
          <w:lang w:val="en-US" w:eastAsia="de-DE" w:bidi="en-US"/>
        </w:rPr>
        <w:t>2</w:t>
      </w:r>
      <w:r w:rsidRPr="0091475E">
        <w:rPr>
          <w:rFonts w:ascii="Palatino Linotype" w:eastAsia="Calibri" w:hAnsi="Palatino Linotype" w:cs="Times New Roman"/>
          <w:snapToGrid w:val="0"/>
          <w:color w:val="000000"/>
          <w:sz w:val="20"/>
          <w:lang w:val="en-US" w:eastAsia="de-DE" w:bidi="en-US"/>
        </w:rPr>
        <w:t>), shows (see Figure 8) that the diffraction pattern contains only reflections from two phases Cu (Fm-3m (225), 00-001-1241) and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(Ia-3 (206), 03-065-3170). These phases have a cubic structure [</w:t>
      </w:r>
      <w:r w:rsidRPr="0091475E">
        <w:rPr>
          <w:rFonts w:ascii="Palatino Linotype" w:eastAsia="Calibri" w:hAnsi="Palatino Linotype" w:cs="Times New Roman"/>
          <w:strike/>
          <w:snapToGrid w:val="0"/>
          <w:color w:val="000000"/>
          <w:sz w:val="20"/>
          <w:lang w:val="en-US" w:eastAsia="de-DE" w:bidi="en-US"/>
        </w:rPr>
        <w:t>29</w:t>
      </w:r>
      <w:r w:rsidRPr="0091475E">
        <w:rPr>
          <w:rFonts w:ascii="Palatino Linotype" w:eastAsia="Calibri" w:hAnsi="Palatino Linotype" w:cs="Times New Roman"/>
          <w:snapToGrid w:val="0"/>
          <w:color w:val="000000"/>
          <w:sz w:val="20"/>
          <w:lang w:val="en-US" w:eastAsia="de-DE" w:bidi="en-US"/>
        </w:rPr>
        <w:t xml:space="preserve"> 40]. To separate the contributions to the diffraction patterns from the coating and the copper substrate, asymmetric survey schemes were carried out at grazing angles </w:t>
      </w:r>
      <w:r w:rsidRPr="0091475E">
        <w:rPr>
          <w:rFonts w:ascii="Palatino Linotype" w:eastAsia="Calibri" w:hAnsi="Palatino Linotype" w:cs="Times New Roman"/>
          <w:snapToGrid w:val="0"/>
          <w:color w:val="000000"/>
          <w:sz w:val="20"/>
          <w:lang w:eastAsia="de-DE" w:bidi="en-US"/>
        </w:rPr>
        <w:t>α</w:t>
      </w:r>
      <w:r w:rsidRPr="0091475E">
        <w:rPr>
          <w:rFonts w:ascii="Palatino Linotype" w:eastAsia="Calibri" w:hAnsi="Palatino Linotype" w:cs="Times New Roman"/>
          <w:snapToGrid w:val="0"/>
          <w:color w:val="000000"/>
          <w:sz w:val="20"/>
          <w:vertAlign w:val="subscript"/>
          <w:lang w:val="en-US" w:eastAsia="de-DE" w:bidi="en-US"/>
        </w:rPr>
        <w:t>1</w:t>
      </w:r>
      <w:r w:rsidRPr="0091475E">
        <w:rPr>
          <w:rFonts w:ascii="Palatino Linotype" w:eastAsia="Calibri" w:hAnsi="Palatino Linotype" w:cs="Times New Roman"/>
          <w:snapToGrid w:val="0"/>
          <w:color w:val="000000"/>
          <w:sz w:val="20"/>
          <w:lang w:val="en-US" w:eastAsia="de-DE" w:bidi="en-US"/>
        </w:rPr>
        <w:t xml:space="preserve"> = 12° (Figure 8b) and </w:t>
      </w:r>
      <w:r w:rsidRPr="0091475E">
        <w:rPr>
          <w:rFonts w:ascii="Palatino Linotype" w:eastAsia="Calibri" w:hAnsi="Palatino Linotype" w:cs="Times New Roman"/>
          <w:snapToGrid w:val="0"/>
          <w:color w:val="000000"/>
          <w:sz w:val="20"/>
          <w:lang w:eastAsia="de-DE" w:bidi="en-US"/>
        </w:rPr>
        <w:t>α</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 xml:space="preserve"> = 5° (Figure 8c). These studies show that with decrease in the grazing angle α, which is equivalent to decrease in the thickness of the analyzed layer, the intensity of reflections of the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phase on the </w:t>
      </w:r>
      <w:proofErr w:type="spellStart"/>
      <w:r w:rsidRPr="0091475E">
        <w:rPr>
          <w:rFonts w:ascii="Palatino Linotype" w:eastAsia="Calibri" w:hAnsi="Palatino Linotype" w:cs="Times New Roman"/>
          <w:snapToGrid w:val="0"/>
          <w:color w:val="000000"/>
          <w:sz w:val="20"/>
          <w:lang w:val="en-US" w:eastAsia="de-DE" w:bidi="en-US"/>
        </w:rPr>
        <w:t>diffractograms</w:t>
      </w:r>
      <w:proofErr w:type="spellEnd"/>
      <w:r w:rsidRPr="0091475E">
        <w:rPr>
          <w:rFonts w:ascii="Palatino Linotype" w:eastAsia="Calibri" w:hAnsi="Palatino Linotype" w:cs="Times New Roman"/>
          <w:snapToGrid w:val="0"/>
          <w:color w:val="000000"/>
          <w:sz w:val="20"/>
          <w:lang w:val="en-US" w:eastAsia="de-DE" w:bidi="en-US"/>
        </w:rPr>
        <w:t xml:space="preserve"> increases (Figure 8c). Accordingly, the layer containing the phase of indium oxide (III) was on the surface. The lattice parameter of the Cu-based cubic phase was </w:t>
      </w:r>
      <w:r w:rsidRPr="0091475E">
        <w:rPr>
          <w:rFonts w:ascii="Palatino Linotype" w:eastAsia="Calibri" w:hAnsi="Palatino Linotype" w:cs="Times New Roman"/>
          <w:i/>
          <w:iCs/>
          <w:snapToGrid w:val="0"/>
          <w:color w:val="000000"/>
          <w:sz w:val="20"/>
          <w:lang w:val="en-US" w:eastAsia="de-DE" w:bidi="en-US"/>
        </w:rPr>
        <w:t>a</w:t>
      </w:r>
      <w:r w:rsidRPr="0091475E">
        <w:rPr>
          <w:rFonts w:ascii="Palatino Linotype" w:eastAsia="Calibri" w:hAnsi="Palatino Linotype" w:cs="Times New Roman"/>
          <w:snapToGrid w:val="0"/>
          <w:color w:val="000000"/>
          <w:sz w:val="20"/>
          <w:lang w:val="en-US" w:eastAsia="de-DE" w:bidi="en-US"/>
        </w:rPr>
        <w:t xml:space="preserve"> = 0.3618 nm, and for the In</w:t>
      </w:r>
      <w:r w:rsidRPr="0091475E">
        <w:rPr>
          <w:rFonts w:ascii="Palatino Linotype" w:eastAsia="Calibri" w:hAnsi="Palatino Linotype" w:cs="Times New Roman"/>
          <w:snapToGrid w:val="0"/>
          <w:color w:val="000000"/>
          <w:sz w:val="20"/>
          <w:vertAlign w:val="subscript"/>
          <w:lang w:val="en-US" w:eastAsia="de-DE" w:bidi="en-US"/>
        </w:rPr>
        <w:t>2</w:t>
      </w:r>
      <w:r w:rsidRPr="0091475E">
        <w:rPr>
          <w:rFonts w:ascii="Palatino Linotype" w:eastAsia="Calibri" w:hAnsi="Palatino Linotype" w:cs="Times New Roman"/>
          <w:snapToGrid w:val="0"/>
          <w:color w:val="000000"/>
          <w:sz w:val="20"/>
          <w:lang w:val="en-US" w:eastAsia="de-DE" w:bidi="en-US"/>
        </w:rPr>
        <w:t>O</w:t>
      </w:r>
      <w:r w:rsidRPr="0091475E">
        <w:rPr>
          <w:rFonts w:ascii="Palatino Linotype" w:eastAsia="Calibri" w:hAnsi="Palatino Linotype" w:cs="Times New Roman"/>
          <w:snapToGrid w:val="0"/>
          <w:color w:val="000000"/>
          <w:sz w:val="20"/>
          <w:vertAlign w:val="subscript"/>
          <w:lang w:val="en-US" w:eastAsia="de-DE" w:bidi="en-US"/>
        </w:rPr>
        <w:t>3</w:t>
      </w:r>
      <w:r w:rsidRPr="0091475E">
        <w:rPr>
          <w:rFonts w:ascii="Palatino Linotype" w:eastAsia="Calibri" w:hAnsi="Palatino Linotype" w:cs="Times New Roman"/>
          <w:snapToGrid w:val="0"/>
          <w:color w:val="000000"/>
          <w:sz w:val="20"/>
          <w:lang w:val="en-US" w:eastAsia="de-DE" w:bidi="en-US"/>
        </w:rPr>
        <w:t xml:space="preserve"> phase </w:t>
      </w:r>
      <w:r w:rsidRPr="0091475E">
        <w:rPr>
          <w:rFonts w:ascii="Palatino Linotype" w:eastAsia="Calibri" w:hAnsi="Palatino Linotype" w:cs="Times New Roman"/>
          <w:i/>
          <w:iCs/>
          <w:snapToGrid w:val="0"/>
          <w:color w:val="000000"/>
          <w:sz w:val="20"/>
          <w:lang w:val="en-US" w:eastAsia="de-DE" w:bidi="en-US"/>
        </w:rPr>
        <w:t>a</w:t>
      </w:r>
      <w:r w:rsidRPr="0091475E">
        <w:rPr>
          <w:rFonts w:ascii="Palatino Linotype" w:eastAsia="Calibri" w:hAnsi="Palatino Linotype" w:cs="Times New Roman"/>
          <w:snapToGrid w:val="0"/>
          <w:color w:val="000000"/>
          <w:sz w:val="20"/>
          <w:lang w:val="en-US" w:eastAsia="de-DE" w:bidi="en-US"/>
        </w:rPr>
        <w:t xml:space="preserve"> = </w:t>
      </w:r>
      <w:r w:rsidRPr="0091475E">
        <w:rPr>
          <w:rFonts w:ascii="Palatino Linotype" w:eastAsia="Calibri" w:hAnsi="Palatino Linotype" w:cs="Times New Roman"/>
          <w:strike/>
          <w:snapToGrid w:val="0"/>
          <w:color w:val="000000"/>
          <w:sz w:val="20"/>
          <w:lang w:val="en-US" w:eastAsia="de-DE" w:bidi="en-US"/>
        </w:rPr>
        <w:t>0.1013</w:t>
      </w:r>
      <w:r w:rsidRPr="0091475E">
        <w:rPr>
          <w:rFonts w:ascii="Palatino Linotype" w:eastAsia="Calibri" w:hAnsi="Palatino Linotype" w:cs="Times New Roman"/>
          <w:snapToGrid w:val="0"/>
          <w:color w:val="000000"/>
          <w:sz w:val="20"/>
          <w:lang w:val="en-US" w:eastAsia="de-DE" w:bidi="en-US"/>
        </w:rPr>
        <w:t xml:space="preserve"> </w:t>
      </w:r>
      <w:r w:rsidRPr="0091475E">
        <w:rPr>
          <w:rFonts w:ascii="Palatino Linotype" w:eastAsia="Calibri" w:hAnsi="Palatino Linotype" w:cs="Times New Roman"/>
          <w:snapToGrid w:val="0"/>
          <w:color w:val="FF0000"/>
          <w:sz w:val="20"/>
          <w:lang w:val="en-US" w:eastAsia="de-DE" w:bidi="en-US"/>
        </w:rPr>
        <w:t xml:space="preserve">1.013 </w:t>
      </w:r>
      <w:r w:rsidRPr="0091475E">
        <w:rPr>
          <w:rFonts w:ascii="Palatino Linotype" w:eastAsia="Calibri" w:hAnsi="Palatino Linotype" w:cs="Times New Roman"/>
          <w:snapToGrid w:val="0"/>
          <w:color w:val="000000"/>
          <w:sz w:val="20"/>
          <w:lang w:val="en-US" w:eastAsia="de-DE" w:bidi="en-US"/>
        </w:rPr>
        <w:t>nm.</w:t>
      </w:r>
    </w:p>
    <w:p w14:paraId="6F2D72A7" w14:textId="77777777" w:rsidR="0091475E" w:rsidRPr="0091475E" w:rsidRDefault="0091475E" w:rsidP="0091475E">
      <w:pPr>
        <w:adjustRightInd w:val="0"/>
        <w:snapToGrid w:val="0"/>
        <w:spacing w:after="0" w:line="228" w:lineRule="auto"/>
        <w:ind w:left="2608" w:firstLine="425"/>
        <w:jc w:val="both"/>
        <w:rPr>
          <w:rFonts w:ascii="Palatino Linotype" w:eastAsia="Calibri" w:hAnsi="Palatino Linotype" w:cs="Times New Roman"/>
          <w:snapToGrid w:val="0"/>
          <w:color w:val="000000"/>
          <w:sz w:val="20"/>
          <w:lang w:val="en-US" w:eastAsia="de-DE" w:bidi="en-US"/>
        </w:rPr>
      </w:pPr>
      <w:r w:rsidRPr="0091475E">
        <w:rPr>
          <w:rFonts w:ascii="Palatino Linotype" w:eastAsia="Calibri" w:hAnsi="Palatino Linotype" w:cs="Times New Roman"/>
          <w:snapToGrid w:val="0"/>
          <w:color w:val="000000"/>
          <w:sz w:val="20"/>
          <w:lang w:val="en-US" w:eastAsia="de-DE" w:bidi="en-US"/>
        </w:rPr>
        <w:t>The results of energy dispersive analysis of powder particles, performed by means of transmission electron microscopy equipped with an appropriate spectrometer (Table 1), indicate deviation of the chemical composition from stoichiometric. The proportion of indium in relation to oxygen is 1:4. In this case, an impurity of Mo (in trace concentration) was detected in the particles.</w:t>
      </w:r>
    </w:p>
    <w:p w14:paraId="3D945CDD" w14:textId="77777777" w:rsidR="0091475E" w:rsidRPr="0091475E" w:rsidRDefault="0091475E" w:rsidP="0091475E">
      <w:pPr>
        <w:adjustRightInd w:val="0"/>
        <w:snapToGrid w:val="0"/>
        <w:spacing w:before="240" w:after="120" w:line="240" w:lineRule="auto"/>
        <w:jc w:val="center"/>
        <w:rPr>
          <w:rFonts w:ascii="Palatino Linotype" w:eastAsia="Calibri" w:hAnsi="Palatino Linotype" w:cs="Times New Roman"/>
          <w:snapToGrid w:val="0"/>
          <w:color w:val="000000"/>
          <w:sz w:val="20"/>
          <w:szCs w:val="20"/>
          <w:lang w:val="en-US" w:eastAsia="de-DE" w:bidi="en-US"/>
        </w:rPr>
      </w:pPr>
      <w:r w:rsidRPr="0091475E">
        <w:rPr>
          <w:rFonts w:ascii="Palatino Linotype" w:eastAsia="Calibri" w:hAnsi="Palatino Linotype" w:cs="Times New Roman"/>
          <w:noProof/>
          <w:color w:val="000000"/>
          <w:sz w:val="20"/>
          <w:szCs w:val="20"/>
          <w:lang w:eastAsia="ru-RU"/>
        </w:rPr>
        <w:lastRenderedPageBreak/>
        <w:drawing>
          <wp:inline distT="0" distB="0" distL="0" distR="0" wp14:anchorId="0D134D8E" wp14:editId="3892F736">
            <wp:extent cx="3060000" cy="2974108"/>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0000" cy="2974108"/>
                    </a:xfrm>
                    <a:prstGeom prst="rect">
                      <a:avLst/>
                    </a:prstGeom>
                    <a:noFill/>
                  </pic:spPr>
                </pic:pic>
              </a:graphicData>
            </a:graphic>
          </wp:inline>
        </w:drawing>
      </w:r>
    </w:p>
    <w:p w14:paraId="7FBB6F36"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color w:val="000000"/>
          <w:sz w:val="18"/>
          <w:szCs w:val="20"/>
          <w:lang w:val="en-US" w:eastAsia="de-DE" w:bidi="en-US"/>
        </w:rPr>
      </w:pPr>
      <w:r w:rsidRPr="0091475E">
        <w:rPr>
          <w:rFonts w:ascii="Palatino Linotype" w:eastAsia="Times New Roman" w:hAnsi="Palatino Linotype" w:cs="Times New Roman"/>
          <w:b/>
          <w:color w:val="000000"/>
          <w:sz w:val="18"/>
          <w:szCs w:val="20"/>
          <w:lang w:val="en-US" w:eastAsia="de-DE" w:bidi="en-US"/>
        </w:rPr>
        <w:t>Figure 7.</w:t>
      </w:r>
      <w:r w:rsidRPr="0091475E">
        <w:rPr>
          <w:rFonts w:ascii="Palatino Linotype" w:eastAsia="Times New Roman" w:hAnsi="Palatino Linotype" w:cs="Times New Roman"/>
          <w:bCs/>
          <w:color w:val="000000"/>
          <w:sz w:val="18"/>
          <w:szCs w:val="20"/>
          <w:lang w:val="en-US" w:eastAsia="de-DE" w:bidi="en-US"/>
        </w:rPr>
        <w:t xml:space="preserve"> </w:t>
      </w:r>
      <w:r w:rsidRPr="0091475E">
        <w:rPr>
          <w:rFonts w:ascii="Palatino Linotype" w:eastAsia="Times New Roman" w:hAnsi="Palatino Linotype" w:cs="Times New Roman"/>
          <w:color w:val="000000"/>
          <w:sz w:val="18"/>
          <w:szCs w:val="20"/>
          <w:lang w:val="en-US" w:eastAsia="de-DE" w:bidi="en-US"/>
        </w:rPr>
        <w:t>TEM images of In</w:t>
      </w:r>
      <w:r w:rsidRPr="0091475E">
        <w:rPr>
          <w:rFonts w:ascii="Palatino Linotype" w:eastAsia="Times New Roman" w:hAnsi="Palatino Linotype" w:cs="Times New Roman"/>
          <w:color w:val="000000"/>
          <w:sz w:val="18"/>
          <w:szCs w:val="20"/>
          <w:vertAlign w:val="subscript"/>
          <w:lang w:val="en-US" w:eastAsia="de-DE" w:bidi="en-US"/>
        </w:rPr>
        <w:t>2</w:t>
      </w:r>
      <w:r w:rsidRPr="0091475E">
        <w:rPr>
          <w:rFonts w:ascii="Palatino Linotype" w:eastAsia="Times New Roman" w:hAnsi="Palatino Linotype" w:cs="Times New Roman"/>
          <w:color w:val="000000"/>
          <w:sz w:val="18"/>
          <w:szCs w:val="20"/>
          <w:lang w:val="en-US" w:eastAsia="de-DE" w:bidi="en-US"/>
        </w:rPr>
        <w:t>O</w:t>
      </w:r>
      <w:r w:rsidRPr="0091475E">
        <w:rPr>
          <w:rFonts w:ascii="Palatino Linotype" w:eastAsia="Times New Roman" w:hAnsi="Palatino Linotype" w:cs="Times New Roman"/>
          <w:color w:val="000000"/>
          <w:sz w:val="18"/>
          <w:szCs w:val="20"/>
          <w:vertAlign w:val="subscript"/>
          <w:lang w:val="en-US" w:eastAsia="de-DE" w:bidi="en-US"/>
        </w:rPr>
        <w:t>3</w:t>
      </w:r>
      <w:r w:rsidRPr="0091475E">
        <w:rPr>
          <w:rFonts w:ascii="Palatino Linotype" w:eastAsia="Times New Roman" w:hAnsi="Palatino Linotype" w:cs="Times New Roman"/>
          <w:color w:val="000000"/>
          <w:sz w:val="18"/>
          <w:szCs w:val="20"/>
          <w:lang w:val="en-US" w:eastAsia="de-DE" w:bidi="en-US"/>
        </w:rPr>
        <w:t xml:space="preserve"> nanoparticles synthesized in an </w:t>
      </w:r>
      <w:r w:rsidRPr="0091475E">
        <w:rPr>
          <w:rFonts w:ascii="Palatino Linotype" w:eastAsia="Times New Roman" w:hAnsi="Palatino Linotype" w:cs="Times New Roman"/>
          <w:strike/>
          <w:color w:val="000000"/>
          <w:sz w:val="18"/>
          <w:szCs w:val="20"/>
          <w:lang w:val="en-US" w:eastAsia="de-DE" w:bidi="en-US"/>
        </w:rPr>
        <w:t>argon</w:t>
      </w:r>
      <w:r w:rsidRPr="0091475E">
        <w:rPr>
          <w:rFonts w:ascii="Palatino Linotype" w:eastAsia="Times New Roman" w:hAnsi="Palatino Linotype" w:cs="Times New Roman"/>
          <w:color w:val="000000"/>
          <w:sz w:val="18"/>
          <w:szCs w:val="20"/>
          <w:lang w:val="en-US" w:eastAsia="de-DE" w:bidi="en-US"/>
        </w:rPr>
        <w:t xml:space="preserve"> </w:t>
      </w:r>
      <w:r w:rsidRPr="0091475E">
        <w:rPr>
          <w:rFonts w:ascii="Palatino Linotype" w:eastAsia="Times New Roman" w:hAnsi="Palatino Linotype" w:cs="Times New Roman"/>
          <w:color w:val="000000"/>
          <w:sz w:val="18"/>
          <w:szCs w:val="20"/>
          <w:highlight w:val="yellow"/>
          <w:lang w:val="en-US" w:eastAsia="de-DE" w:bidi="en-US"/>
        </w:rPr>
        <w:t>helium</w:t>
      </w:r>
      <w:r w:rsidRPr="0091475E">
        <w:rPr>
          <w:rFonts w:ascii="Palatino Linotype" w:eastAsia="Times New Roman" w:hAnsi="Palatino Linotype" w:cs="Times New Roman"/>
          <w:color w:val="000000"/>
          <w:sz w:val="18"/>
          <w:szCs w:val="20"/>
          <w:lang w:val="en-US" w:eastAsia="de-DE" w:bidi="en-US"/>
        </w:rPr>
        <w:t xml:space="preserve"> atmosphere and condensed on the inner surface of the wall of the glass vial located behind the anode: (a, c) bright-field images, (b) </w:t>
      </w:r>
      <w:proofErr w:type="spellStart"/>
      <w:r w:rsidRPr="0091475E">
        <w:rPr>
          <w:rFonts w:ascii="Palatino Linotype" w:eastAsia="Times New Roman" w:hAnsi="Palatino Linotype" w:cs="Times New Roman"/>
          <w:color w:val="000000"/>
          <w:sz w:val="18"/>
          <w:szCs w:val="20"/>
          <w:lang w:val="en-US" w:eastAsia="de-DE" w:bidi="en-US"/>
        </w:rPr>
        <w:t>microdiffraction</w:t>
      </w:r>
      <w:proofErr w:type="spellEnd"/>
      <w:r w:rsidRPr="0091475E">
        <w:rPr>
          <w:rFonts w:ascii="Palatino Linotype" w:eastAsia="Times New Roman" w:hAnsi="Palatino Linotype" w:cs="Times New Roman"/>
          <w:color w:val="000000"/>
          <w:sz w:val="18"/>
          <w:szCs w:val="20"/>
          <w:lang w:val="en-US" w:eastAsia="de-DE" w:bidi="en-US"/>
        </w:rPr>
        <w:t xml:space="preserve"> pattern, </w:t>
      </w:r>
      <w:proofErr w:type="gramStart"/>
      <w:r w:rsidRPr="0091475E">
        <w:rPr>
          <w:rFonts w:ascii="Palatino Linotype" w:eastAsia="Times New Roman" w:hAnsi="Palatino Linotype" w:cs="Times New Roman"/>
          <w:color w:val="000000"/>
          <w:sz w:val="18"/>
          <w:szCs w:val="20"/>
          <w:lang w:val="en-US" w:eastAsia="de-DE" w:bidi="en-US"/>
        </w:rPr>
        <w:t>(</w:t>
      </w:r>
      <w:proofErr w:type="gramEnd"/>
      <w:r w:rsidRPr="0091475E">
        <w:rPr>
          <w:rFonts w:ascii="Palatino Linotype" w:eastAsia="Times New Roman" w:hAnsi="Palatino Linotype" w:cs="Times New Roman"/>
          <w:color w:val="000000"/>
          <w:sz w:val="18"/>
          <w:szCs w:val="20"/>
          <w:lang w:val="en-US" w:eastAsia="de-DE" w:bidi="en-US"/>
        </w:rPr>
        <w:t xml:space="preserve">d) dark-field image. Insets in figures: particle size distribution histogram (Figure 7a) and </w:t>
      </w:r>
      <w:proofErr w:type="spellStart"/>
      <w:r w:rsidRPr="0091475E">
        <w:rPr>
          <w:rFonts w:ascii="Palatino Linotype" w:eastAsia="Times New Roman" w:hAnsi="Palatino Linotype" w:cs="Times New Roman"/>
          <w:color w:val="000000"/>
          <w:sz w:val="18"/>
          <w:szCs w:val="20"/>
          <w:lang w:val="en-US" w:eastAsia="de-DE" w:bidi="en-US"/>
        </w:rPr>
        <w:t>nanodiffraction</w:t>
      </w:r>
      <w:proofErr w:type="spellEnd"/>
      <w:r w:rsidRPr="0091475E">
        <w:rPr>
          <w:rFonts w:ascii="Palatino Linotype" w:eastAsia="Times New Roman" w:hAnsi="Palatino Linotype" w:cs="Times New Roman"/>
          <w:color w:val="000000"/>
          <w:sz w:val="18"/>
          <w:szCs w:val="20"/>
          <w:lang w:val="en-US" w:eastAsia="de-DE" w:bidi="en-US"/>
        </w:rPr>
        <w:t xml:space="preserve"> from a selected area (Figure 7c).</w:t>
      </w:r>
    </w:p>
    <w:p w14:paraId="54A65E28" w14:textId="77777777" w:rsidR="0091475E" w:rsidRPr="0091475E" w:rsidRDefault="0091475E" w:rsidP="0091475E">
      <w:pPr>
        <w:adjustRightInd w:val="0"/>
        <w:snapToGrid w:val="0"/>
        <w:spacing w:before="240" w:after="120" w:line="240" w:lineRule="auto"/>
        <w:jc w:val="center"/>
        <w:rPr>
          <w:rFonts w:ascii="Palatino Linotype" w:eastAsia="Times New Roman" w:hAnsi="Palatino Linotype" w:cs="Times New Roman"/>
          <w:snapToGrid w:val="0"/>
          <w:color w:val="000000"/>
          <w:sz w:val="20"/>
          <w:szCs w:val="18"/>
          <w:lang w:val="en-US" w:eastAsia="de-DE" w:bidi="en-US"/>
        </w:rPr>
      </w:pPr>
      <w:r w:rsidRPr="0091475E">
        <w:rPr>
          <w:rFonts w:ascii="Palatino Linotype" w:eastAsia="Calibri" w:hAnsi="Palatino Linotype" w:cs="Times New Roman"/>
          <w:noProof/>
          <w:snapToGrid w:val="0"/>
          <w:color w:val="000000"/>
          <w:sz w:val="20"/>
          <w:szCs w:val="20"/>
          <w:lang w:eastAsia="ru-RU"/>
        </w:rPr>
        <w:drawing>
          <wp:inline distT="0" distB="0" distL="0" distR="0" wp14:anchorId="7922960D" wp14:editId="3EE35CD8">
            <wp:extent cx="6666286" cy="3970020"/>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21"/>
                    <a:srcRect t="7799" r="17632" b="22086"/>
                    <a:stretch/>
                  </pic:blipFill>
                  <pic:spPr bwMode="auto">
                    <a:xfrm>
                      <a:off x="0" y="0"/>
                      <a:ext cx="6690405" cy="3984384"/>
                    </a:xfrm>
                    <a:prstGeom prst="rect">
                      <a:avLst/>
                    </a:prstGeom>
                    <a:ln>
                      <a:noFill/>
                    </a:ln>
                    <a:extLst>
                      <a:ext uri="{53640926-AAD7-44D8-BBD7-CCE9431645EC}">
                        <a14:shadowObscured xmlns:a14="http://schemas.microsoft.com/office/drawing/2010/main"/>
                      </a:ext>
                    </a:extLst>
                  </pic:spPr>
                </pic:pic>
              </a:graphicData>
            </a:graphic>
          </wp:inline>
        </w:drawing>
      </w:r>
    </w:p>
    <w:p w14:paraId="0D7701F8"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color w:val="000000"/>
          <w:sz w:val="18"/>
          <w:szCs w:val="20"/>
          <w:lang w:val="en-US" w:eastAsia="de-DE" w:bidi="en-US"/>
        </w:rPr>
      </w:pPr>
      <w:r w:rsidRPr="0091475E">
        <w:rPr>
          <w:rFonts w:ascii="Palatino Linotype" w:eastAsia="Times New Roman" w:hAnsi="Palatino Linotype" w:cs="Times New Roman"/>
          <w:b/>
          <w:color w:val="000000"/>
          <w:sz w:val="18"/>
          <w:szCs w:val="20"/>
          <w:lang w:val="en-US" w:eastAsia="de-DE" w:bidi="en-US"/>
        </w:rPr>
        <w:t>Figure 8.</w:t>
      </w:r>
      <w:r w:rsidRPr="0091475E">
        <w:rPr>
          <w:rFonts w:ascii="Palatino Linotype" w:eastAsia="Times New Roman" w:hAnsi="Palatino Linotype" w:cs="Times New Roman"/>
          <w:color w:val="000000"/>
          <w:sz w:val="18"/>
          <w:szCs w:val="20"/>
          <w:lang w:val="en-US" w:eastAsia="de-DE" w:bidi="en-US"/>
        </w:rPr>
        <w:t xml:space="preserve"> X-ray diffraction patterns of Cu samples coated with In</w:t>
      </w:r>
      <w:r w:rsidRPr="0091475E">
        <w:rPr>
          <w:rFonts w:ascii="Palatino Linotype" w:eastAsia="Times New Roman" w:hAnsi="Palatino Linotype" w:cs="Times New Roman"/>
          <w:color w:val="000000"/>
          <w:sz w:val="18"/>
          <w:szCs w:val="20"/>
          <w:vertAlign w:val="subscript"/>
          <w:lang w:val="en-US" w:eastAsia="de-DE" w:bidi="en-US"/>
        </w:rPr>
        <w:t>2</w:t>
      </w:r>
      <w:r w:rsidRPr="0091475E">
        <w:rPr>
          <w:rFonts w:ascii="Palatino Linotype" w:eastAsia="Times New Roman" w:hAnsi="Palatino Linotype" w:cs="Times New Roman"/>
          <w:color w:val="000000"/>
          <w:sz w:val="18"/>
          <w:szCs w:val="20"/>
          <w:lang w:val="en-US" w:eastAsia="de-DE" w:bidi="en-US"/>
        </w:rPr>
        <w:t>O</w:t>
      </w:r>
      <w:r w:rsidRPr="0091475E">
        <w:rPr>
          <w:rFonts w:ascii="Palatino Linotype" w:eastAsia="Times New Roman" w:hAnsi="Palatino Linotype" w:cs="Times New Roman"/>
          <w:color w:val="000000"/>
          <w:sz w:val="18"/>
          <w:szCs w:val="20"/>
          <w:vertAlign w:val="subscript"/>
          <w:lang w:val="en-US" w:eastAsia="de-DE" w:bidi="en-US"/>
        </w:rPr>
        <w:t>3</w:t>
      </w:r>
      <w:r w:rsidRPr="0091475E">
        <w:rPr>
          <w:rFonts w:ascii="Palatino Linotype" w:eastAsia="Times New Roman" w:hAnsi="Palatino Linotype" w:cs="Times New Roman"/>
          <w:color w:val="000000"/>
          <w:sz w:val="18"/>
          <w:szCs w:val="20"/>
          <w:lang w:val="en-US" w:eastAsia="de-DE" w:bidi="en-US"/>
        </w:rPr>
        <w:t xml:space="preserve">, obtained by (a) symmetric, and (b) asymmetric survey schemes, with grazing angles α = 12° and (c) α = 5°.  </w:t>
      </w:r>
    </w:p>
    <w:p w14:paraId="29934DFA"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color w:val="000000"/>
          <w:sz w:val="18"/>
          <w:szCs w:val="20"/>
          <w:lang w:val="en-US" w:eastAsia="de-DE" w:bidi="en-US"/>
        </w:rPr>
      </w:pPr>
    </w:p>
    <w:p w14:paraId="13234338" w14:textId="77777777" w:rsidR="0091475E" w:rsidRPr="0091475E" w:rsidRDefault="0091475E" w:rsidP="0091475E">
      <w:pPr>
        <w:adjustRightInd w:val="0"/>
        <w:snapToGrid w:val="0"/>
        <w:spacing w:before="120" w:after="240" w:line="228" w:lineRule="auto"/>
        <w:ind w:left="2608"/>
        <w:jc w:val="both"/>
        <w:rPr>
          <w:rFonts w:ascii="Palatino Linotype" w:eastAsia="Times New Roman" w:hAnsi="Palatino Linotype" w:cs="Times New Roman"/>
          <w:color w:val="000000"/>
          <w:sz w:val="18"/>
          <w:szCs w:val="20"/>
          <w:lang w:val="en-US" w:eastAsia="de-DE" w:bidi="en-US"/>
        </w:rPr>
      </w:pPr>
    </w:p>
    <w:p w14:paraId="4AD67530" w14:textId="77777777" w:rsidR="0091475E" w:rsidRPr="0091475E" w:rsidRDefault="0091475E" w:rsidP="0091475E">
      <w:pPr>
        <w:adjustRightInd w:val="0"/>
        <w:snapToGrid w:val="0"/>
        <w:spacing w:before="240" w:after="120" w:line="228" w:lineRule="auto"/>
        <w:ind w:left="2608"/>
        <w:jc w:val="both"/>
        <w:rPr>
          <w:rFonts w:ascii="Palatino Linotype" w:eastAsia="Times New Roman" w:hAnsi="Palatino Linotype" w:cs="Cordia New"/>
          <w:color w:val="000000"/>
          <w:sz w:val="18"/>
          <w:lang w:val="en-US" w:eastAsia="de-DE" w:bidi="en-US"/>
        </w:rPr>
      </w:pPr>
      <w:r w:rsidRPr="0091475E">
        <w:rPr>
          <w:rFonts w:ascii="Palatino Linotype" w:eastAsia="Times New Roman" w:hAnsi="Palatino Linotype" w:cs="Cordia New"/>
          <w:b/>
          <w:color w:val="000000"/>
          <w:sz w:val="18"/>
          <w:lang w:val="en-US" w:eastAsia="de-DE" w:bidi="en-US"/>
        </w:rPr>
        <w:lastRenderedPageBreak/>
        <w:t>Table 1.</w:t>
      </w:r>
      <w:r w:rsidRPr="0091475E">
        <w:rPr>
          <w:rFonts w:ascii="Palatino Linotype" w:eastAsia="Times New Roman" w:hAnsi="Palatino Linotype" w:cs="Cordia New"/>
          <w:color w:val="000000"/>
          <w:sz w:val="18"/>
          <w:lang w:val="en-US" w:eastAsia="de-DE" w:bidi="en-US"/>
        </w:rPr>
        <w:t xml:space="preserve"> TEM/EDS analysis of </w:t>
      </w:r>
      <w:r w:rsidRPr="0091475E">
        <w:rPr>
          <w:rFonts w:ascii="Palatino Linotype" w:eastAsia="Times New Roman" w:hAnsi="Palatino Linotype" w:cs="Cordia New"/>
          <w:i/>
          <w:color w:val="000000"/>
          <w:sz w:val="18"/>
          <w:lang w:val="en-US" w:eastAsia="de-DE" w:bidi="en-US"/>
        </w:rPr>
        <w:t>In</w:t>
      </w:r>
      <w:r w:rsidRPr="0091475E">
        <w:rPr>
          <w:rFonts w:ascii="Palatino Linotype" w:eastAsia="Times New Roman" w:hAnsi="Palatino Linotype" w:cs="Cordia New"/>
          <w:color w:val="000000"/>
          <w:sz w:val="18"/>
          <w:vertAlign w:val="subscript"/>
          <w:lang w:val="en-US" w:eastAsia="de-DE" w:bidi="en-US"/>
        </w:rPr>
        <w:t>2</w:t>
      </w:r>
      <w:r w:rsidRPr="0091475E">
        <w:rPr>
          <w:rFonts w:ascii="Palatino Linotype" w:eastAsia="Times New Roman" w:hAnsi="Palatino Linotype" w:cs="Cordia New"/>
          <w:i/>
          <w:color w:val="000000"/>
          <w:sz w:val="18"/>
          <w:lang w:val="en-US" w:eastAsia="de-DE" w:bidi="en-US"/>
        </w:rPr>
        <w:t>O</w:t>
      </w:r>
      <w:r w:rsidRPr="0091475E">
        <w:rPr>
          <w:rFonts w:ascii="Palatino Linotype" w:eastAsia="Times New Roman" w:hAnsi="Palatino Linotype" w:cs="Cordia New"/>
          <w:color w:val="000000"/>
          <w:sz w:val="18"/>
          <w:vertAlign w:val="subscript"/>
          <w:lang w:val="en-US" w:eastAsia="de-DE" w:bidi="en-US"/>
        </w:rPr>
        <w:t>3</w:t>
      </w:r>
      <w:r w:rsidRPr="0091475E">
        <w:rPr>
          <w:rFonts w:ascii="Palatino Linotype" w:eastAsia="Times New Roman" w:hAnsi="Palatino Linotype" w:cs="Cordia New"/>
          <w:color w:val="000000"/>
          <w:sz w:val="18"/>
          <w:lang w:val="en-US" w:eastAsia="de-DE" w:bidi="en-US"/>
        </w:rPr>
        <w:t xml:space="preserve"> powder particles elemental composition.</w:t>
      </w:r>
    </w:p>
    <w:tbl>
      <w:tblPr>
        <w:tblW w:w="8080"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020"/>
        <w:gridCol w:w="2020"/>
        <w:gridCol w:w="2020"/>
        <w:gridCol w:w="2020"/>
      </w:tblGrid>
      <w:tr w:rsidR="0091475E" w:rsidRPr="0091475E" w14:paraId="4DF2FC77" w14:textId="77777777" w:rsidTr="002D79CA">
        <w:trPr>
          <w:trHeight w:val="406"/>
          <w:jc w:val="center"/>
        </w:trPr>
        <w:tc>
          <w:tcPr>
            <w:tcW w:w="2020" w:type="dxa"/>
            <w:tcBorders>
              <w:bottom w:val="single" w:sz="4" w:space="0" w:color="auto"/>
            </w:tcBorders>
            <w:shd w:val="clear" w:color="auto" w:fill="auto"/>
            <w:vAlign w:val="center"/>
          </w:tcPr>
          <w:p w14:paraId="205A94F8"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Sample</w:t>
            </w:r>
          </w:p>
        </w:tc>
        <w:tc>
          <w:tcPr>
            <w:tcW w:w="2020" w:type="dxa"/>
            <w:tcBorders>
              <w:bottom w:val="single" w:sz="4" w:space="0" w:color="auto"/>
            </w:tcBorders>
            <w:shd w:val="clear" w:color="auto" w:fill="auto"/>
            <w:vAlign w:val="center"/>
          </w:tcPr>
          <w:p w14:paraId="4E11C276"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iCs/>
                <w:snapToGrid w:val="0"/>
                <w:color w:val="000000"/>
                <w:sz w:val="20"/>
                <w:szCs w:val="20"/>
                <w:lang w:val="en-US" w:eastAsia="de-DE" w:bidi="en-US"/>
              </w:rPr>
              <w:t>In</w:t>
            </w:r>
            <w:r w:rsidRPr="0091475E">
              <w:rPr>
                <w:rFonts w:ascii="Palatino Linotype" w:eastAsia="Times New Roman" w:hAnsi="Palatino Linotype" w:cs="Times New Roman"/>
                <w:snapToGrid w:val="0"/>
                <w:color w:val="000000"/>
                <w:sz w:val="20"/>
                <w:szCs w:val="20"/>
                <w:lang w:val="en-US" w:eastAsia="de-DE" w:bidi="en-US"/>
              </w:rPr>
              <w:t>, at</w:t>
            </w:r>
            <w:proofErr w:type="gramStart"/>
            <w:r w:rsidRPr="0091475E">
              <w:rPr>
                <w:rFonts w:ascii="Palatino Linotype" w:eastAsia="Times New Roman" w:hAnsi="Palatino Linotype" w:cs="Times New Roman"/>
                <w:snapToGrid w:val="0"/>
                <w:color w:val="000000"/>
                <w:sz w:val="20"/>
                <w:szCs w:val="20"/>
                <w:lang w:val="en-US" w:eastAsia="de-DE" w:bidi="en-US"/>
              </w:rPr>
              <w:t>.%</w:t>
            </w:r>
            <w:proofErr w:type="gramEnd"/>
          </w:p>
        </w:tc>
        <w:tc>
          <w:tcPr>
            <w:tcW w:w="2020" w:type="dxa"/>
            <w:tcBorders>
              <w:bottom w:val="single" w:sz="4" w:space="0" w:color="auto"/>
            </w:tcBorders>
            <w:shd w:val="clear" w:color="auto" w:fill="auto"/>
            <w:vAlign w:val="center"/>
          </w:tcPr>
          <w:p w14:paraId="1A5E16F1"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iCs/>
                <w:snapToGrid w:val="0"/>
                <w:color w:val="000000"/>
                <w:sz w:val="20"/>
                <w:szCs w:val="20"/>
                <w:lang w:val="en-US" w:eastAsia="de-DE" w:bidi="en-US"/>
              </w:rPr>
              <w:t>O</w:t>
            </w:r>
            <w:r w:rsidRPr="0091475E">
              <w:rPr>
                <w:rFonts w:ascii="Palatino Linotype" w:eastAsia="Times New Roman" w:hAnsi="Palatino Linotype" w:cs="Times New Roman"/>
                <w:snapToGrid w:val="0"/>
                <w:color w:val="000000"/>
                <w:sz w:val="20"/>
                <w:szCs w:val="20"/>
                <w:lang w:val="en-US" w:eastAsia="de-DE" w:bidi="en-US"/>
              </w:rPr>
              <w:t>, at</w:t>
            </w:r>
            <w:proofErr w:type="gramStart"/>
            <w:r w:rsidRPr="0091475E">
              <w:rPr>
                <w:rFonts w:ascii="Palatino Linotype" w:eastAsia="Times New Roman" w:hAnsi="Palatino Linotype" w:cs="Times New Roman"/>
                <w:snapToGrid w:val="0"/>
                <w:color w:val="000000"/>
                <w:sz w:val="20"/>
                <w:szCs w:val="20"/>
                <w:lang w:val="en-US" w:eastAsia="de-DE" w:bidi="en-US"/>
              </w:rPr>
              <w:t>.%</w:t>
            </w:r>
            <w:proofErr w:type="gramEnd"/>
          </w:p>
        </w:tc>
        <w:tc>
          <w:tcPr>
            <w:tcW w:w="2020" w:type="dxa"/>
            <w:tcBorders>
              <w:bottom w:val="single" w:sz="4" w:space="0" w:color="auto"/>
            </w:tcBorders>
            <w:vAlign w:val="center"/>
          </w:tcPr>
          <w:p w14:paraId="26A2C882"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iCs/>
                <w:snapToGrid w:val="0"/>
                <w:color w:val="000000"/>
                <w:sz w:val="20"/>
                <w:szCs w:val="20"/>
                <w:lang w:val="en-US" w:eastAsia="de-DE" w:bidi="en-US"/>
              </w:rPr>
              <w:t>Mo</w:t>
            </w:r>
            <w:r w:rsidRPr="0091475E">
              <w:rPr>
                <w:rFonts w:ascii="Palatino Linotype" w:eastAsia="Times New Roman" w:hAnsi="Palatino Linotype" w:cs="Times New Roman"/>
                <w:snapToGrid w:val="0"/>
                <w:color w:val="000000"/>
                <w:sz w:val="20"/>
                <w:szCs w:val="20"/>
                <w:lang w:val="en-US" w:eastAsia="de-DE" w:bidi="en-US"/>
              </w:rPr>
              <w:t>, at</w:t>
            </w:r>
            <w:proofErr w:type="gramStart"/>
            <w:r w:rsidRPr="0091475E">
              <w:rPr>
                <w:rFonts w:ascii="Palatino Linotype" w:eastAsia="Times New Roman" w:hAnsi="Palatino Linotype" w:cs="Times New Roman"/>
                <w:snapToGrid w:val="0"/>
                <w:color w:val="000000"/>
                <w:sz w:val="20"/>
                <w:szCs w:val="20"/>
                <w:lang w:val="en-US" w:eastAsia="de-DE" w:bidi="en-US"/>
              </w:rPr>
              <w:t>.%</w:t>
            </w:r>
            <w:proofErr w:type="gramEnd"/>
          </w:p>
        </w:tc>
      </w:tr>
      <w:tr w:rsidR="0091475E" w:rsidRPr="001356A7" w14:paraId="20EE7D19" w14:textId="77777777" w:rsidTr="002D79CA">
        <w:trPr>
          <w:trHeight w:val="343"/>
          <w:jc w:val="center"/>
        </w:trPr>
        <w:tc>
          <w:tcPr>
            <w:tcW w:w="8080" w:type="dxa"/>
            <w:gridSpan w:val="4"/>
            <w:shd w:val="clear" w:color="auto" w:fill="auto"/>
            <w:vAlign w:val="center"/>
          </w:tcPr>
          <w:p w14:paraId="7DCC47E1"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2060"/>
                <w:sz w:val="20"/>
                <w:szCs w:val="20"/>
                <w:lang w:val="en-US" w:eastAsia="de-DE" w:bidi="en-US"/>
              </w:rPr>
              <w:t>@ discharge current I</w:t>
            </w:r>
            <w:r w:rsidRPr="0091475E">
              <w:rPr>
                <w:rFonts w:ascii="Palatino Linotype" w:eastAsia="Times New Roman" w:hAnsi="Palatino Linotype" w:cs="Times New Roman"/>
                <w:snapToGrid w:val="0"/>
                <w:color w:val="002060"/>
                <w:sz w:val="20"/>
                <w:szCs w:val="20"/>
                <w:vertAlign w:val="subscript"/>
                <w:lang w:val="en-US" w:eastAsia="de-DE" w:bidi="en-US"/>
              </w:rPr>
              <w:t>d</w:t>
            </w:r>
            <w:r w:rsidRPr="0091475E">
              <w:rPr>
                <w:rFonts w:ascii="Palatino Linotype" w:eastAsia="Times New Roman" w:hAnsi="Palatino Linotype" w:cs="Times New Roman"/>
                <w:snapToGrid w:val="0"/>
                <w:color w:val="002060"/>
                <w:sz w:val="20"/>
                <w:szCs w:val="20"/>
                <w:lang w:val="en-US" w:eastAsia="de-DE" w:bidi="en-US"/>
              </w:rPr>
              <w:t xml:space="preserve"> = 670 mA and discharge voltage </w:t>
            </w:r>
            <w:proofErr w:type="spellStart"/>
            <w:r w:rsidRPr="0091475E">
              <w:rPr>
                <w:rFonts w:ascii="Palatino Linotype" w:eastAsia="Times New Roman" w:hAnsi="Palatino Linotype" w:cs="Times New Roman"/>
                <w:snapToGrid w:val="0"/>
                <w:color w:val="002060"/>
                <w:sz w:val="20"/>
                <w:szCs w:val="20"/>
                <w:lang w:val="en-US" w:eastAsia="de-DE" w:bidi="en-US"/>
              </w:rPr>
              <w:t>U</w:t>
            </w:r>
            <w:r w:rsidRPr="0091475E">
              <w:rPr>
                <w:rFonts w:ascii="Palatino Linotype" w:eastAsia="Times New Roman" w:hAnsi="Palatino Linotype" w:cs="Times New Roman"/>
                <w:snapToGrid w:val="0"/>
                <w:color w:val="002060"/>
                <w:sz w:val="20"/>
                <w:szCs w:val="20"/>
                <w:vertAlign w:val="subscript"/>
                <w:lang w:val="en-US" w:eastAsia="de-DE" w:bidi="en-US"/>
              </w:rPr>
              <w:t>d</w:t>
            </w:r>
            <w:proofErr w:type="spellEnd"/>
            <w:r w:rsidRPr="0091475E">
              <w:rPr>
                <w:rFonts w:ascii="Palatino Linotype" w:eastAsia="Times New Roman" w:hAnsi="Palatino Linotype" w:cs="Times New Roman"/>
                <w:snapToGrid w:val="0"/>
                <w:color w:val="002060"/>
                <w:sz w:val="20"/>
                <w:szCs w:val="20"/>
                <w:lang w:val="en-US" w:eastAsia="de-DE" w:bidi="en-US"/>
              </w:rPr>
              <w:t xml:space="preserve"> = 180 V</w:t>
            </w:r>
          </w:p>
        </w:tc>
      </w:tr>
      <w:tr w:rsidR="0091475E" w:rsidRPr="0091475E" w14:paraId="2A9A9EF0" w14:textId="77777777" w:rsidTr="002D79CA">
        <w:trPr>
          <w:trHeight w:val="809"/>
          <w:jc w:val="center"/>
        </w:trPr>
        <w:tc>
          <w:tcPr>
            <w:tcW w:w="2020" w:type="dxa"/>
            <w:shd w:val="clear" w:color="auto" w:fill="auto"/>
            <w:vAlign w:val="center"/>
          </w:tcPr>
          <w:p w14:paraId="7841F362"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Cordia New"/>
                <w:iCs/>
                <w:snapToGrid w:val="0"/>
                <w:color w:val="000000"/>
                <w:sz w:val="20"/>
                <w:szCs w:val="20"/>
                <w:lang w:val="en-US" w:eastAsia="de-DE" w:bidi="en-US"/>
              </w:rPr>
              <w:t>In</w:t>
            </w:r>
            <w:r w:rsidRPr="0091475E">
              <w:rPr>
                <w:rFonts w:ascii="Palatino Linotype" w:eastAsia="Times New Roman" w:hAnsi="Palatino Linotype" w:cs="Cordia New"/>
                <w:iCs/>
                <w:snapToGrid w:val="0"/>
                <w:color w:val="000000"/>
                <w:sz w:val="20"/>
                <w:szCs w:val="20"/>
                <w:vertAlign w:val="subscript"/>
                <w:lang w:val="en-US" w:eastAsia="de-DE" w:bidi="en-US"/>
              </w:rPr>
              <w:t>2</w:t>
            </w:r>
            <w:r w:rsidRPr="0091475E">
              <w:rPr>
                <w:rFonts w:ascii="Palatino Linotype" w:eastAsia="Times New Roman" w:hAnsi="Palatino Linotype" w:cs="Cordia New"/>
                <w:iCs/>
                <w:snapToGrid w:val="0"/>
                <w:color w:val="000000"/>
                <w:sz w:val="20"/>
                <w:szCs w:val="20"/>
                <w:lang w:val="en-US" w:eastAsia="de-DE" w:bidi="en-US"/>
              </w:rPr>
              <w:t>O</w:t>
            </w:r>
            <w:r w:rsidRPr="0091475E">
              <w:rPr>
                <w:rFonts w:ascii="Palatino Linotype" w:eastAsia="Times New Roman" w:hAnsi="Palatino Linotype" w:cs="Cordia New"/>
                <w:iCs/>
                <w:snapToGrid w:val="0"/>
                <w:color w:val="000000"/>
                <w:sz w:val="20"/>
                <w:szCs w:val="20"/>
                <w:vertAlign w:val="subscript"/>
                <w:lang w:val="en-US" w:eastAsia="de-DE" w:bidi="en-US"/>
              </w:rPr>
              <w:t>3</w:t>
            </w:r>
            <w:r w:rsidRPr="0091475E">
              <w:rPr>
                <w:rFonts w:ascii="Palatino Linotype" w:eastAsia="Times New Roman" w:hAnsi="Palatino Linotype" w:cs="Cordia New"/>
                <w:snapToGrid w:val="0"/>
                <w:color w:val="000000"/>
                <w:sz w:val="20"/>
                <w:szCs w:val="20"/>
                <w:lang w:val="en-US" w:eastAsia="de-DE" w:bidi="en-US"/>
              </w:rPr>
              <w:t xml:space="preserve"> @ </w:t>
            </w:r>
            <w:proofErr w:type="spellStart"/>
            <w:r w:rsidRPr="0091475E">
              <w:rPr>
                <w:rFonts w:ascii="Palatino Linotype" w:eastAsia="Times New Roman" w:hAnsi="Palatino Linotype" w:cs="Cordia New"/>
                <w:snapToGrid w:val="0"/>
                <w:color w:val="000000"/>
                <w:sz w:val="20"/>
                <w:szCs w:val="20"/>
                <w:lang w:val="en-US" w:eastAsia="de-DE" w:bidi="en-US"/>
              </w:rPr>
              <w:t>Ar</w:t>
            </w:r>
            <w:proofErr w:type="spellEnd"/>
            <w:r w:rsidRPr="0091475E">
              <w:rPr>
                <w:rFonts w:ascii="Palatino Linotype" w:eastAsia="Times New Roman" w:hAnsi="Palatino Linotype" w:cs="Cordia New"/>
                <w:snapToGrid w:val="0"/>
                <w:color w:val="000000"/>
                <w:sz w:val="20"/>
                <w:szCs w:val="20"/>
                <w:lang w:val="en-US" w:eastAsia="de-DE" w:bidi="en-US"/>
              </w:rPr>
              <w:br/>
              <w:t>near the cathode</w:t>
            </w:r>
          </w:p>
        </w:tc>
        <w:tc>
          <w:tcPr>
            <w:tcW w:w="2020" w:type="dxa"/>
            <w:shd w:val="clear" w:color="auto" w:fill="auto"/>
            <w:vAlign w:val="center"/>
          </w:tcPr>
          <w:p w14:paraId="1522E580"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20.4</w:t>
            </w:r>
          </w:p>
        </w:tc>
        <w:tc>
          <w:tcPr>
            <w:tcW w:w="2020" w:type="dxa"/>
            <w:shd w:val="clear" w:color="auto" w:fill="auto"/>
            <w:vAlign w:val="center"/>
          </w:tcPr>
          <w:p w14:paraId="76CB0C61"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79.3</w:t>
            </w:r>
          </w:p>
        </w:tc>
        <w:tc>
          <w:tcPr>
            <w:tcW w:w="2020" w:type="dxa"/>
            <w:vAlign w:val="center"/>
          </w:tcPr>
          <w:p w14:paraId="66A6DDDF"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0.3</w:t>
            </w:r>
          </w:p>
        </w:tc>
      </w:tr>
      <w:tr w:rsidR="0091475E" w:rsidRPr="0091475E" w14:paraId="0DDCF692" w14:textId="77777777" w:rsidTr="002D79CA">
        <w:trPr>
          <w:trHeight w:val="809"/>
          <w:jc w:val="center"/>
        </w:trPr>
        <w:tc>
          <w:tcPr>
            <w:tcW w:w="2020" w:type="dxa"/>
            <w:shd w:val="clear" w:color="auto" w:fill="auto"/>
            <w:vAlign w:val="center"/>
          </w:tcPr>
          <w:p w14:paraId="08D01862"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Cordia New"/>
                <w:iCs/>
                <w:snapToGrid w:val="0"/>
                <w:color w:val="000000"/>
                <w:sz w:val="20"/>
                <w:szCs w:val="20"/>
                <w:lang w:val="en-US" w:eastAsia="de-DE" w:bidi="en-US"/>
              </w:rPr>
              <w:t>In</w:t>
            </w:r>
            <w:r w:rsidRPr="0091475E">
              <w:rPr>
                <w:rFonts w:ascii="Palatino Linotype" w:eastAsia="Times New Roman" w:hAnsi="Palatino Linotype" w:cs="Cordia New"/>
                <w:iCs/>
                <w:snapToGrid w:val="0"/>
                <w:color w:val="000000"/>
                <w:sz w:val="20"/>
                <w:szCs w:val="20"/>
                <w:vertAlign w:val="subscript"/>
                <w:lang w:val="en-US" w:eastAsia="de-DE" w:bidi="en-US"/>
              </w:rPr>
              <w:t>2</w:t>
            </w:r>
            <w:r w:rsidRPr="0091475E">
              <w:rPr>
                <w:rFonts w:ascii="Palatino Linotype" w:eastAsia="Times New Roman" w:hAnsi="Palatino Linotype" w:cs="Cordia New"/>
                <w:iCs/>
                <w:snapToGrid w:val="0"/>
                <w:color w:val="000000"/>
                <w:sz w:val="20"/>
                <w:szCs w:val="20"/>
                <w:lang w:val="en-US" w:eastAsia="de-DE" w:bidi="en-US"/>
              </w:rPr>
              <w:t>O</w:t>
            </w:r>
            <w:r w:rsidRPr="0091475E">
              <w:rPr>
                <w:rFonts w:ascii="Palatino Linotype" w:eastAsia="Times New Roman" w:hAnsi="Palatino Linotype" w:cs="Cordia New"/>
                <w:iCs/>
                <w:snapToGrid w:val="0"/>
                <w:color w:val="000000"/>
                <w:sz w:val="20"/>
                <w:szCs w:val="20"/>
                <w:vertAlign w:val="subscript"/>
                <w:lang w:val="en-US" w:eastAsia="de-DE" w:bidi="en-US"/>
              </w:rPr>
              <w:t>3</w:t>
            </w:r>
            <w:r w:rsidRPr="0091475E">
              <w:rPr>
                <w:rFonts w:ascii="Palatino Linotype" w:eastAsia="Times New Roman" w:hAnsi="Palatino Linotype" w:cs="Cordia New"/>
                <w:snapToGrid w:val="0"/>
                <w:color w:val="000000"/>
                <w:sz w:val="20"/>
                <w:szCs w:val="20"/>
                <w:lang w:val="en-US" w:eastAsia="de-DE" w:bidi="en-US"/>
              </w:rPr>
              <w:t xml:space="preserve"> @ </w:t>
            </w:r>
            <w:proofErr w:type="spellStart"/>
            <w:r w:rsidRPr="0091475E">
              <w:rPr>
                <w:rFonts w:ascii="Palatino Linotype" w:eastAsia="Times New Roman" w:hAnsi="Palatino Linotype" w:cs="Cordia New"/>
                <w:snapToGrid w:val="0"/>
                <w:color w:val="000000"/>
                <w:sz w:val="20"/>
                <w:szCs w:val="20"/>
                <w:lang w:val="en-US" w:eastAsia="de-DE" w:bidi="en-US"/>
              </w:rPr>
              <w:t>Ar</w:t>
            </w:r>
            <w:proofErr w:type="spellEnd"/>
            <w:r w:rsidRPr="0091475E">
              <w:rPr>
                <w:rFonts w:ascii="Palatino Linotype" w:eastAsia="Times New Roman" w:hAnsi="Palatino Linotype" w:cs="Cordia New"/>
                <w:snapToGrid w:val="0"/>
                <w:color w:val="000000"/>
                <w:sz w:val="20"/>
                <w:szCs w:val="20"/>
                <w:lang w:val="en-US" w:eastAsia="de-DE" w:bidi="en-US"/>
              </w:rPr>
              <w:br/>
              <w:t>quartz tube walls</w:t>
            </w:r>
          </w:p>
        </w:tc>
        <w:tc>
          <w:tcPr>
            <w:tcW w:w="2020" w:type="dxa"/>
            <w:shd w:val="clear" w:color="auto" w:fill="auto"/>
            <w:vAlign w:val="center"/>
          </w:tcPr>
          <w:p w14:paraId="32442E1C"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23.4</w:t>
            </w:r>
          </w:p>
        </w:tc>
        <w:tc>
          <w:tcPr>
            <w:tcW w:w="2020" w:type="dxa"/>
            <w:shd w:val="clear" w:color="auto" w:fill="auto"/>
            <w:vAlign w:val="center"/>
          </w:tcPr>
          <w:p w14:paraId="7CA9BF16"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76.0</w:t>
            </w:r>
          </w:p>
        </w:tc>
        <w:tc>
          <w:tcPr>
            <w:tcW w:w="2020" w:type="dxa"/>
            <w:vAlign w:val="center"/>
          </w:tcPr>
          <w:p w14:paraId="1714A3CF"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0.6</w:t>
            </w:r>
          </w:p>
        </w:tc>
      </w:tr>
      <w:tr w:rsidR="0091475E" w:rsidRPr="001356A7" w14:paraId="29A082A6" w14:textId="77777777" w:rsidTr="002D79CA">
        <w:trPr>
          <w:trHeight w:val="366"/>
          <w:jc w:val="center"/>
        </w:trPr>
        <w:tc>
          <w:tcPr>
            <w:tcW w:w="8080" w:type="dxa"/>
            <w:gridSpan w:val="4"/>
            <w:shd w:val="clear" w:color="auto" w:fill="auto"/>
            <w:vAlign w:val="center"/>
          </w:tcPr>
          <w:p w14:paraId="70EC059E"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70AD47"/>
                <w:sz w:val="20"/>
                <w:szCs w:val="20"/>
                <w:lang w:val="en-US" w:eastAsia="de-DE" w:bidi="en-US"/>
                <w14:textFill>
                  <w14:solidFill>
                    <w14:srgbClr w14:val="70AD47">
                      <w14:lumMod w14:val="75000"/>
                    </w14:srgbClr>
                  </w14:solidFill>
                </w14:textFill>
              </w:rPr>
            </w:pPr>
            <w:r w:rsidRPr="0091475E">
              <w:rPr>
                <w:rFonts w:ascii="Palatino Linotype" w:eastAsia="Times New Roman" w:hAnsi="Palatino Linotype" w:cs="Times New Roman"/>
                <w:snapToGrid w:val="0"/>
                <w:color w:val="002060"/>
                <w:sz w:val="20"/>
                <w:szCs w:val="20"/>
                <w:lang w:val="en-US" w:eastAsia="de-DE" w:bidi="en-US"/>
              </w:rPr>
              <w:t>@ discharge current I</w:t>
            </w:r>
            <w:r w:rsidRPr="0091475E">
              <w:rPr>
                <w:rFonts w:ascii="Palatino Linotype" w:eastAsia="Times New Roman" w:hAnsi="Palatino Linotype" w:cs="Times New Roman"/>
                <w:snapToGrid w:val="0"/>
                <w:color w:val="002060"/>
                <w:sz w:val="20"/>
                <w:szCs w:val="20"/>
                <w:vertAlign w:val="subscript"/>
                <w:lang w:val="en-US" w:eastAsia="de-DE" w:bidi="en-US"/>
              </w:rPr>
              <w:t>d</w:t>
            </w:r>
            <w:r w:rsidRPr="0091475E">
              <w:rPr>
                <w:rFonts w:ascii="Palatino Linotype" w:eastAsia="Times New Roman" w:hAnsi="Palatino Linotype" w:cs="Times New Roman"/>
                <w:snapToGrid w:val="0"/>
                <w:color w:val="002060"/>
                <w:sz w:val="20"/>
                <w:szCs w:val="20"/>
                <w:lang w:val="en-US" w:eastAsia="de-DE" w:bidi="en-US"/>
              </w:rPr>
              <w:t xml:space="preserve"> = 670 mA and discharge voltage </w:t>
            </w:r>
            <w:proofErr w:type="spellStart"/>
            <w:r w:rsidRPr="0091475E">
              <w:rPr>
                <w:rFonts w:ascii="Palatino Linotype" w:eastAsia="Times New Roman" w:hAnsi="Palatino Linotype" w:cs="Times New Roman"/>
                <w:snapToGrid w:val="0"/>
                <w:color w:val="002060"/>
                <w:sz w:val="20"/>
                <w:szCs w:val="20"/>
                <w:lang w:val="en-US" w:eastAsia="de-DE" w:bidi="en-US"/>
              </w:rPr>
              <w:t>U</w:t>
            </w:r>
            <w:r w:rsidRPr="0091475E">
              <w:rPr>
                <w:rFonts w:ascii="Palatino Linotype" w:eastAsia="Times New Roman" w:hAnsi="Palatino Linotype" w:cs="Times New Roman"/>
                <w:snapToGrid w:val="0"/>
                <w:color w:val="002060"/>
                <w:sz w:val="20"/>
                <w:szCs w:val="20"/>
                <w:vertAlign w:val="subscript"/>
                <w:lang w:val="en-US" w:eastAsia="de-DE" w:bidi="en-US"/>
              </w:rPr>
              <w:t>d</w:t>
            </w:r>
            <w:proofErr w:type="spellEnd"/>
            <w:r w:rsidRPr="0091475E">
              <w:rPr>
                <w:rFonts w:ascii="Palatino Linotype" w:eastAsia="Times New Roman" w:hAnsi="Palatino Linotype" w:cs="Times New Roman"/>
                <w:snapToGrid w:val="0"/>
                <w:color w:val="002060"/>
                <w:sz w:val="20"/>
                <w:szCs w:val="20"/>
                <w:lang w:val="en-US" w:eastAsia="de-DE" w:bidi="en-US"/>
              </w:rPr>
              <w:t xml:space="preserve"> = 250 V</w:t>
            </w:r>
          </w:p>
        </w:tc>
      </w:tr>
      <w:tr w:rsidR="0091475E" w:rsidRPr="0091475E" w14:paraId="60255088" w14:textId="77777777" w:rsidTr="002D79CA">
        <w:trPr>
          <w:trHeight w:val="810"/>
          <w:jc w:val="center"/>
        </w:trPr>
        <w:tc>
          <w:tcPr>
            <w:tcW w:w="2020" w:type="dxa"/>
            <w:shd w:val="clear" w:color="auto" w:fill="auto"/>
            <w:vAlign w:val="center"/>
          </w:tcPr>
          <w:p w14:paraId="0DC0E4B6"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Cordia New"/>
                <w:snapToGrid w:val="0"/>
                <w:color w:val="000000"/>
                <w:sz w:val="20"/>
                <w:szCs w:val="20"/>
                <w:lang w:val="en-US" w:eastAsia="de-DE" w:bidi="en-US"/>
              </w:rPr>
            </w:pPr>
            <w:r w:rsidRPr="0091475E">
              <w:rPr>
                <w:rFonts w:ascii="Palatino Linotype" w:eastAsia="Times New Roman" w:hAnsi="Palatino Linotype" w:cs="Cordia New"/>
                <w:iCs/>
                <w:snapToGrid w:val="0"/>
                <w:color w:val="000000"/>
                <w:sz w:val="20"/>
                <w:szCs w:val="20"/>
                <w:lang w:val="en-US" w:eastAsia="de-DE" w:bidi="en-US"/>
              </w:rPr>
              <w:t>In</w:t>
            </w:r>
            <w:r w:rsidRPr="0091475E">
              <w:rPr>
                <w:rFonts w:ascii="Palatino Linotype" w:eastAsia="Times New Roman" w:hAnsi="Palatino Linotype" w:cs="Cordia New"/>
                <w:iCs/>
                <w:snapToGrid w:val="0"/>
                <w:color w:val="000000"/>
                <w:sz w:val="20"/>
                <w:szCs w:val="20"/>
                <w:vertAlign w:val="subscript"/>
                <w:lang w:val="en-US" w:eastAsia="de-DE" w:bidi="en-US"/>
              </w:rPr>
              <w:t>2</w:t>
            </w:r>
            <w:r w:rsidRPr="0091475E">
              <w:rPr>
                <w:rFonts w:ascii="Palatino Linotype" w:eastAsia="Times New Roman" w:hAnsi="Palatino Linotype" w:cs="Cordia New"/>
                <w:iCs/>
                <w:snapToGrid w:val="0"/>
                <w:color w:val="000000"/>
                <w:sz w:val="20"/>
                <w:szCs w:val="20"/>
                <w:lang w:val="en-US" w:eastAsia="de-DE" w:bidi="en-US"/>
              </w:rPr>
              <w:t>O</w:t>
            </w:r>
            <w:r w:rsidRPr="0091475E">
              <w:rPr>
                <w:rFonts w:ascii="Palatino Linotype" w:eastAsia="Times New Roman" w:hAnsi="Palatino Linotype" w:cs="Cordia New"/>
                <w:iCs/>
                <w:snapToGrid w:val="0"/>
                <w:color w:val="000000"/>
                <w:sz w:val="20"/>
                <w:szCs w:val="20"/>
                <w:vertAlign w:val="subscript"/>
                <w:lang w:val="en-US" w:eastAsia="de-DE" w:bidi="en-US"/>
              </w:rPr>
              <w:t>3</w:t>
            </w:r>
            <w:r w:rsidRPr="0091475E">
              <w:rPr>
                <w:rFonts w:ascii="Palatino Linotype" w:eastAsia="Times New Roman" w:hAnsi="Palatino Linotype" w:cs="Cordia New"/>
                <w:snapToGrid w:val="0"/>
                <w:color w:val="000000"/>
                <w:sz w:val="20"/>
                <w:szCs w:val="20"/>
                <w:lang w:val="en-US" w:eastAsia="de-DE" w:bidi="en-US"/>
              </w:rPr>
              <w:t xml:space="preserve"> @ He</w:t>
            </w:r>
          </w:p>
          <w:p w14:paraId="3C12DBC1"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glass vial walls</w:t>
            </w:r>
          </w:p>
        </w:tc>
        <w:tc>
          <w:tcPr>
            <w:tcW w:w="2020" w:type="dxa"/>
            <w:shd w:val="clear" w:color="auto" w:fill="auto"/>
            <w:vAlign w:val="center"/>
          </w:tcPr>
          <w:p w14:paraId="3A855973"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17.6</w:t>
            </w:r>
          </w:p>
        </w:tc>
        <w:tc>
          <w:tcPr>
            <w:tcW w:w="2020" w:type="dxa"/>
            <w:shd w:val="clear" w:color="auto" w:fill="auto"/>
            <w:vAlign w:val="center"/>
          </w:tcPr>
          <w:p w14:paraId="28C55E8E"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81.9</w:t>
            </w:r>
          </w:p>
        </w:tc>
        <w:tc>
          <w:tcPr>
            <w:tcW w:w="2020" w:type="dxa"/>
            <w:vAlign w:val="center"/>
          </w:tcPr>
          <w:p w14:paraId="36C935E5" w14:textId="77777777" w:rsidR="0091475E" w:rsidRPr="0091475E" w:rsidRDefault="0091475E" w:rsidP="0091475E">
            <w:pPr>
              <w:adjustRightInd w:val="0"/>
              <w:snapToGrid w:val="0"/>
              <w:spacing w:after="0" w:line="260" w:lineRule="atLeast"/>
              <w:jc w:val="center"/>
              <w:rPr>
                <w:rFonts w:ascii="Palatino Linotype" w:eastAsia="Times New Roman" w:hAnsi="Palatino Linotype" w:cs="Times New Roman"/>
                <w:snapToGrid w:val="0"/>
                <w:color w:val="000000"/>
                <w:sz w:val="20"/>
                <w:szCs w:val="20"/>
                <w:lang w:val="en-US" w:eastAsia="de-DE" w:bidi="en-US"/>
              </w:rPr>
            </w:pPr>
            <w:r w:rsidRPr="0091475E">
              <w:rPr>
                <w:rFonts w:ascii="Palatino Linotype" w:eastAsia="Times New Roman" w:hAnsi="Palatino Linotype" w:cs="Times New Roman"/>
                <w:snapToGrid w:val="0"/>
                <w:color w:val="000000"/>
                <w:sz w:val="20"/>
                <w:szCs w:val="20"/>
                <w:lang w:val="en-US" w:eastAsia="de-DE" w:bidi="en-US"/>
              </w:rPr>
              <w:t>0.5</w:t>
            </w:r>
          </w:p>
        </w:tc>
      </w:tr>
    </w:tbl>
    <w:p w14:paraId="128F500B" w14:textId="77777777" w:rsidR="0091475E" w:rsidRPr="0091475E" w:rsidRDefault="0091475E" w:rsidP="0091475E">
      <w:pPr>
        <w:adjustRightInd w:val="0"/>
        <w:snapToGrid w:val="0"/>
        <w:spacing w:before="240" w:after="60" w:line="228" w:lineRule="auto"/>
        <w:ind w:left="2608"/>
        <w:outlineLvl w:val="0"/>
        <w:rPr>
          <w:rFonts w:ascii="Palatino Linotype" w:eastAsia="Times New Roman" w:hAnsi="Palatino Linotype" w:cs="Times New Roman"/>
          <w:b/>
          <w:snapToGrid w:val="0"/>
          <w:color w:val="000000"/>
          <w:sz w:val="20"/>
          <w:lang w:val="en-US" w:eastAsia="de-DE" w:bidi="en-US"/>
        </w:rPr>
      </w:pPr>
      <w:r w:rsidRPr="0091475E">
        <w:rPr>
          <w:rFonts w:ascii="Palatino Linotype" w:eastAsia="Times New Roman" w:hAnsi="Palatino Linotype" w:cs="Times New Roman"/>
          <w:b/>
          <w:snapToGrid w:val="0"/>
          <w:color w:val="000000"/>
          <w:sz w:val="20"/>
          <w:lang w:val="en-US" w:eastAsia="de-DE" w:bidi="en-US"/>
        </w:rPr>
        <w:t>4. Discussion</w:t>
      </w:r>
    </w:p>
    <w:p w14:paraId="1EFE7949"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The appearance of the visually observable jet flowing through the anode hole from the region of atmospheric-pressure plasma is a consequence of the fact that, because of processes at the cathode, flows of metal atoms are generated due to thermal erosion of the molten material of the cathode cap. A possible mechanism for this phenomenon could be based on the transport of metal atoms by the working gas (</w:t>
      </w:r>
      <w:proofErr w:type="spellStart"/>
      <w:r w:rsidRPr="0091475E">
        <w:rPr>
          <w:rFonts w:ascii="Palatino Linotype" w:eastAsia="Times New Roman" w:hAnsi="Palatino Linotype" w:cs="Times New Roman"/>
          <w:snapToGrid w:val="0"/>
          <w:color w:val="000000"/>
          <w:sz w:val="20"/>
          <w:lang w:val="en-US" w:eastAsia="de-DE" w:bidi="en-US"/>
        </w:rPr>
        <w:t>Ar</w:t>
      </w:r>
      <w:proofErr w:type="spellEnd"/>
      <w:r w:rsidRPr="0091475E">
        <w:rPr>
          <w:rFonts w:ascii="Palatino Linotype" w:eastAsia="Times New Roman" w:hAnsi="Palatino Linotype" w:cs="Times New Roman"/>
          <w:snapToGrid w:val="0"/>
          <w:color w:val="000000"/>
          <w:sz w:val="20"/>
          <w:lang w:val="en-US" w:eastAsia="de-DE" w:bidi="en-US"/>
        </w:rPr>
        <w:t xml:space="preserve"> or He) flow from the thinnest vapor layer above the surface of the liquid metal meniscus formed at the top of the cathode. Direct evaporation in this case is difficult, since the temperature of the cathode, under these conditions, is significantly lower than the boiling point of indium. Thermal diffusion across the meniscus surface is the reason why atoms enter the discharge gap, where they are then ionized and excited in collisions with plasma electrons.  </w:t>
      </w:r>
    </w:p>
    <w:p w14:paraId="237F9D58"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lang w:val="en-US" w:eastAsia="de-DE" w:bidi="en-US"/>
        </w:rPr>
        <w:t xml:space="preserve">Analysis of the emission spectra shows that strong </w:t>
      </w:r>
      <w:proofErr w:type="gramStart"/>
      <w:r w:rsidRPr="0091475E">
        <w:rPr>
          <w:rFonts w:ascii="Palatino Linotype" w:eastAsia="Times New Roman" w:hAnsi="Palatino Linotype" w:cs="Times New Roman"/>
          <w:snapToGrid w:val="0"/>
          <w:color w:val="000000"/>
          <w:sz w:val="20"/>
          <w:lang w:val="en-US" w:eastAsia="de-DE" w:bidi="en-US"/>
        </w:rPr>
        <w:t>In</w:t>
      </w:r>
      <w:proofErr w:type="gramEnd"/>
      <w:r w:rsidRPr="0091475E">
        <w:rPr>
          <w:rFonts w:ascii="Palatino Linotype" w:eastAsia="Times New Roman" w:hAnsi="Palatino Linotype" w:cs="Times New Roman"/>
          <w:snapToGrid w:val="0"/>
          <w:color w:val="000000"/>
          <w:sz w:val="20"/>
          <w:lang w:val="en-US" w:eastAsia="de-DE" w:bidi="en-US"/>
        </w:rPr>
        <w:t xml:space="preserve"> atomic lines are observed in addition to lines of atoms of the working gas – argon or helium.</w:t>
      </w:r>
      <w:r w:rsidRPr="0091475E">
        <w:rPr>
          <w:rFonts w:ascii="Calibri" w:eastAsia="Calibri" w:hAnsi="Calibri" w:cs="Times New Roman"/>
          <w:snapToGrid w:val="0"/>
          <w:lang w:val="en-US" w:bidi="en-US"/>
        </w:rPr>
        <w:t xml:space="preserve"> </w:t>
      </w:r>
      <w:r w:rsidRPr="0091475E">
        <w:rPr>
          <w:rFonts w:ascii="Palatino Linotype" w:eastAsia="Times New Roman" w:hAnsi="Palatino Linotype" w:cs="Times New Roman"/>
          <w:snapToGrid w:val="0"/>
          <w:color w:val="000000"/>
          <w:sz w:val="20"/>
          <w:lang w:val="en-US" w:eastAsia="de-DE" w:bidi="en-US"/>
        </w:rPr>
        <w:t>Note that in the wavelength range under consideration, atomic transitions of metal atoms account for the radiation energy, which makes up a significant share of the spectral energy distribution over the entire range. It follows from the observed spectra that the molybdenum cathode also contributes to the plasma emission. This is confirmed by the fact that when visualizing the near-cathode region (see Figure 3b), it is clearly seen that the cathode glow covers not only the indium meniscus, but also the molybdenum body of the cathode that is not wetted with indium. Since the temperature of the cathode is much lower than the melting temperature of Mo, the proposed mechanism of Mo atomic diffusion into the vapor layer and subsequent transport upon interaction with the working gas flow, most likely cannot be implemented. In this regard, it should be assumed that electrical erosion can occur in the cathode spots of a sub-microsecond spark discharge that occurs at the initiation of individual discharge pulses. In any case, this phenomenon deserves special attention and requires a more detailed study.</w:t>
      </w:r>
    </w:p>
    <w:p w14:paraId="71C3F8CE"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napToGrid w:val="0"/>
          <w:color w:val="000000"/>
          <w:sz w:val="20"/>
          <w:highlight w:val="green"/>
          <w:lang w:val="en-US" w:eastAsia="de-DE" w:bidi="en-US"/>
        </w:rPr>
        <w:t xml:space="preserve">Structural studies of the dispersed individual </w:t>
      </w:r>
      <w:proofErr w:type="spellStart"/>
      <w:r w:rsidRPr="0091475E">
        <w:rPr>
          <w:rFonts w:ascii="Palatino Linotype" w:eastAsia="Times New Roman" w:hAnsi="Palatino Linotype" w:cs="Times New Roman"/>
          <w:snapToGrid w:val="0"/>
          <w:color w:val="000000"/>
          <w:sz w:val="20"/>
          <w:highlight w:val="green"/>
          <w:lang w:val="en-US" w:eastAsia="de-DE" w:bidi="en-US"/>
        </w:rPr>
        <w:t>nanosized</w:t>
      </w:r>
      <w:proofErr w:type="spellEnd"/>
      <w:r w:rsidRPr="0091475E">
        <w:rPr>
          <w:rFonts w:ascii="Palatino Linotype" w:eastAsia="Times New Roman" w:hAnsi="Palatino Linotype" w:cs="Times New Roman"/>
          <w:snapToGrid w:val="0"/>
          <w:color w:val="000000"/>
          <w:sz w:val="20"/>
          <w:highlight w:val="green"/>
          <w:lang w:val="en-US" w:eastAsia="de-DE" w:bidi="en-US"/>
        </w:rPr>
        <w:t xml:space="preserve"> powder particles per-formed by transmission electron microscopy and </w:t>
      </w:r>
      <w:bookmarkStart w:id="1" w:name="_Hlk120790336"/>
      <w:r w:rsidRPr="0091475E">
        <w:rPr>
          <w:rFonts w:ascii="Palatino Linotype" w:eastAsia="Times New Roman" w:hAnsi="Palatino Linotype" w:cs="Times New Roman"/>
          <w:snapToGrid w:val="0"/>
          <w:color w:val="000000"/>
          <w:sz w:val="20"/>
          <w:highlight w:val="green"/>
          <w:lang w:val="en-US" w:eastAsia="de-DE" w:bidi="en-US"/>
        </w:rPr>
        <w:t xml:space="preserve">powder aggregation </w:t>
      </w:r>
      <w:bookmarkEnd w:id="1"/>
      <w:r w:rsidRPr="0091475E">
        <w:rPr>
          <w:rFonts w:ascii="Palatino Linotype" w:eastAsia="Times New Roman" w:hAnsi="Palatino Linotype" w:cs="Times New Roman"/>
          <w:snapToGrid w:val="0"/>
          <w:color w:val="000000"/>
          <w:sz w:val="20"/>
          <w:highlight w:val="green"/>
          <w:lang w:val="en-US" w:eastAsia="de-DE" w:bidi="en-US"/>
        </w:rPr>
        <w:t xml:space="preserve">in the form of a coating using X-ray </w:t>
      </w:r>
      <w:proofErr w:type="spellStart"/>
      <w:r w:rsidRPr="0091475E">
        <w:rPr>
          <w:rFonts w:ascii="Palatino Linotype" w:eastAsia="Times New Roman" w:hAnsi="Palatino Linotype" w:cs="Times New Roman"/>
          <w:snapToGrid w:val="0"/>
          <w:color w:val="000000"/>
          <w:sz w:val="20"/>
          <w:highlight w:val="green"/>
          <w:lang w:val="en-US" w:eastAsia="de-DE" w:bidi="en-US"/>
        </w:rPr>
        <w:t>diffractometry</w:t>
      </w:r>
      <w:proofErr w:type="spellEnd"/>
      <w:r w:rsidRPr="0091475E">
        <w:rPr>
          <w:rFonts w:ascii="Palatino Linotype" w:eastAsia="Times New Roman" w:hAnsi="Palatino Linotype" w:cs="Times New Roman"/>
          <w:snapToGrid w:val="0"/>
          <w:color w:val="000000"/>
          <w:sz w:val="20"/>
          <w:highlight w:val="green"/>
          <w:lang w:val="en-US" w:eastAsia="de-DE" w:bidi="en-US"/>
        </w:rPr>
        <w:t xml:space="preserve"> show that the data obtained by these independent methods are in good agreement. It was found that the structure of powder particles corresponds to a single phase of indium oxide (III) with body-centered cubic (bcc) lattice with a lattice parameter </w:t>
      </w:r>
      <w:r w:rsidRPr="0091475E">
        <w:rPr>
          <w:rFonts w:ascii="Palatino Linotype" w:eastAsia="Times New Roman" w:hAnsi="Palatino Linotype" w:cs="Times New Roman"/>
          <w:i/>
          <w:iCs/>
          <w:snapToGrid w:val="0"/>
          <w:color w:val="000000"/>
          <w:sz w:val="20"/>
          <w:highlight w:val="green"/>
          <w:lang w:val="en-US" w:eastAsia="de-DE" w:bidi="en-US"/>
        </w:rPr>
        <w:t>a</w:t>
      </w:r>
      <w:r w:rsidRPr="0091475E">
        <w:rPr>
          <w:rFonts w:ascii="Palatino Linotype" w:eastAsia="Times New Roman" w:hAnsi="Palatino Linotype" w:cs="Times New Roman"/>
          <w:snapToGrid w:val="0"/>
          <w:color w:val="000000"/>
          <w:sz w:val="20"/>
          <w:highlight w:val="green"/>
          <w:lang w:val="en-US" w:eastAsia="de-DE" w:bidi="en-US"/>
        </w:rPr>
        <w:t> = </w:t>
      </w:r>
      <w:r w:rsidRPr="0091475E">
        <w:rPr>
          <w:rFonts w:ascii="Palatino Linotype" w:eastAsia="Times New Roman" w:hAnsi="Palatino Linotype" w:cs="Times New Roman"/>
          <w:strike/>
          <w:snapToGrid w:val="0"/>
          <w:color w:val="000000"/>
          <w:sz w:val="20"/>
          <w:highlight w:val="green"/>
          <w:lang w:val="en-US" w:eastAsia="de-DE" w:bidi="en-US"/>
        </w:rPr>
        <w:t>0.1013</w:t>
      </w:r>
      <w:r w:rsidRPr="0091475E">
        <w:rPr>
          <w:rFonts w:ascii="Palatino Linotype" w:eastAsia="Times New Roman" w:hAnsi="Palatino Linotype" w:cs="Times New Roman"/>
          <w:snapToGrid w:val="0"/>
          <w:color w:val="000000"/>
          <w:sz w:val="20"/>
          <w:highlight w:val="green"/>
          <w:lang w:val="en-US" w:eastAsia="de-DE" w:bidi="en-US"/>
        </w:rPr>
        <w:t xml:space="preserve"> </w:t>
      </w:r>
      <w:r w:rsidRPr="0091475E">
        <w:rPr>
          <w:rFonts w:ascii="Palatino Linotype" w:eastAsia="Times New Roman" w:hAnsi="Palatino Linotype" w:cs="Times New Roman"/>
          <w:snapToGrid w:val="0"/>
          <w:color w:val="FF0000"/>
          <w:sz w:val="20"/>
          <w:highlight w:val="green"/>
          <w:lang w:val="en-US" w:eastAsia="de-DE" w:bidi="en-US"/>
        </w:rPr>
        <w:t>1.013 </w:t>
      </w:r>
      <w:r w:rsidRPr="0091475E">
        <w:rPr>
          <w:rFonts w:ascii="Palatino Linotype" w:eastAsia="Times New Roman" w:hAnsi="Palatino Linotype" w:cs="Times New Roman"/>
          <w:snapToGrid w:val="0"/>
          <w:color w:val="000000"/>
          <w:sz w:val="20"/>
          <w:highlight w:val="green"/>
          <w:lang w:val="en-US" w:eastAsia="de-DE" w:bidi="en-US"/>
        </w:rPr>
        <w:t>nm. Energy dispersive analysis shows that, within the framework of this work, these particles are represented by non-stoichiometric indium oxide In</w:t>
      </w:r>
      <w:r w:rsidRPr="0091475E">
        <w:rPr>
          <w:rFonts w:ascii="Palatino Linotype" w:eastAsia="Times New Roman" w:hAnsi="Palatino Linotype" w:cs="Times New Roman"/>
          <w:snapToGrid w:val="0"/>
          <w:color w:val="000000"/>
          <w:sz w:val="20"/>
          <w:highlight w:val="green"/>
          <w:vertAlign w:val="subscript"/>
          <w:lang w:val="en-US" w:eastAsia="de-DE" w:bidi="en-US"/>
        </w:rPr>
        <w:t>2</w:t>
      </w:r>
      <w:r w:rsidRPr="0091475E">
        <w:rPr>
          <w:rFonts w:ascii="Palatino Linotype" w:eastAsia="Times New Roman" w:hAnsi="Palatino Linotype" w:cs="Times New Roman"/>
          <w:snapToGrid w:val="0"/>
          <w:color w:val="000000"/>
          <w:sz w:val="20"/>
          <w:highlight w:val="green"/>
          <w:lang w:val="en-US" w:eastAsia="de-DE" w:bidi="en-US"/>
        </w:rPr>
        <w:t>O</w:t>
      </w:r>
      <w:r w:rsidRPr="0091475E">
        <w:rPr>
          <w:rFonts w:ascii="Palatino Linotype" w:eastAsia="Times New Roman" w:hAnsi="Palatino Linotype" w:cs="Times New Roman"/>
          <w:snapToGrid w:val="0"/>
          <w:color w:val="000000"/>
          <w:sz w:val="20"/>
          <w:highlight w:val="green"/>
          <w:vertAlign w:val="subscript"/>
          <w:lang w:val="en-US" w:eastAsia="de-DE" w:bidi="en-US"/>
        </w:rPr>
        <w:t>3</w:t>
      </w:r>
      <w:r w:rsidRPr="0091475E">
        <w:rPr>
          <w:rFonts w:ascii="Palatino Linotype" w:eastAsia="Times New Roman" w:hAnsi="Palatino Linotype" w:cs="Times New Roman"/>
          <w:snapToGrid w:val="0"/>
          <w:color w:val="000000"/>
          <w:sz w:val="20"/>
          <w:highlight w:val="green"/>
          <w:lang w:val="en-US" w:eastAsia="de-DE" w:bidi="en-US"/>
        </w:rPr>
        <w:t xml:space="preserve"> with a </w:t>
      </w:r>
      <w:proofErr w:type="spellStart"/>
      <w:r w:rsidRPr="0091475E">
        <w:rPr>
          <w:rFonts w:ascii="Palatino Linotype" w:eastAsia="Times New Roman" w:hAnsi="Palatino Linotype" w:cs="Times New Roman"/>
          <w:snapToGrid w:val="0"/>
          <w:color w:val="000000"/>
          <w:sz w:val="20"/>
          <w:highlight w:val="green"/>
          <w:lang w:val="en-US" w:eastAsia="de-DE" w:bidi="en-US"/>
        </w:rPr>
        <w:t>nanocrystalline</w:t>
      </w:r>
      <w:proofErr w:type="spellEnd"/>
      <w:r w:rsidRPr="0091475E">
        <w:rPr>
          <w:rFonts w:ascii="Palatino Linotype" w:eastAsia="Times New Roman" w:hAnsi="Palatino Linotype" w:cs="Times New Roman"/>
          <w:snapToGrid w:val="0"/>
          <w:color w:val="000000"/>
          <w:sz w:val="20"/>
          <w:highlight w:val="green"/>
          <w:lang w:val="en-US" w:eastAsia="de-DE" w:bidi="en-US"/>
        </w:rPr>
        <w:t xml:space="preserve"> structure (&lt;d&gt; = 13–16 nm), regardless of the working gas (</w:t>
      </w:r>
      <w:proofErr w:type="spellStart"/>
      <w:r w:rsidRPr="0091475E">
        <w:rPr>
          <w:rFonts w:ascii="Palatino Linotype" w:eastAsia="Times New Roman" w:hAnsi="Palatino Linotype" w:cs="Times New Roman"/>
          <w:snapToGrid w:val="0"/>
          <w:color w:val="000000"/>
          <w:sz w:val="20"/>
          <w:highlight w:val="green"/>
          <w:lang w:val="en-US" w:eastAsia="de-DE" w:bidi="en-US"/>
        </w:rPr>
        <w:t>Ar</w:t>
      </w:r>
      <w:proofErr w:type="spellEnd"/>
      <w:r w:rsidRPr="0091475E">
        <w:rPr>
          <w:rFonts w:ascii="Palatino Linotype" w:eastAsia="Times New Roman" w:hAnsi="Palatino Linotype" w:cs="Times New Roman"/>
          <w:snapToGrid w:val="0"/>
          <w:color w:val="000000"/>
          <w:sz w:val="20"/>
          <w:highlight w:val="green"/>
          <w:lang w:val="en-US" w:eastAsia="de-DE" w:bidi="en-US"/>
        </w:rPr>
        <w:t xml:space="preserve"> or He).</w:t>
      </w:r>
    </w:p>
    <w:p w14:paraId="062CEDC0"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color w:val="000000"/>
          <w:sz w:val="20"/>
          <w:lang w:val="en-US" w:eastAsia="de-DE" w:bidi="en-US"/>
        </w:rPr>
        <w:lastRenderedPageBreak/>
        <w:t xml:space="preserve">Note that among the investigated erosion products of the indium cathode tip, particles of metallic indium were completely absent. When coatings are deposited on copper substrates placed in ambient air, this is an obvious consequence. The metal-containing plasma jet is mixed with ambient air at the source outlet, where the transported indium particles are oxidized. However, the use of a container for collecting the erosion products, in the form of a glass vial placed immediately after the anode hole and hermetically fixed to the anode through sealing gasket, assumes that both the generation of metal particles during discharge operation and their collection is carried out in an airless environment. The design of the plasma source allows continuous pumping of the working rare gas, both during dispersion of </w:t>
      </w:r>
      <w:proofErr w:type="gramStart"/>
      <w:r w:rsidRPr="0091475E">
        <w:rPr>
          <w:rFonts w:ascii="Palatino Linotype" w:eastAsia="Times New Roman" w:hAnsi="Palatino Linotype" w:cs="Times New Roman"/>
          <w:color w:val="000000"/>
          <w:sz w:val="20"/>
          <w:lang w:val="en-US" w:eastAsia="de-DE" w:bidi="en-US"/>
        </w:rPr>
        <w:t>In</w:t>
      </w:r>
      <w:proofErr w:type="gramEnd"/>
      <w:r w:rsidRPr="0091475E">
        <w:rPr>
          <w:rFonts w:ascii="Palatino Linotype" w:eastAsia="Times New Roman" w:hAnsi="Palatino Linotype" w:cs="Times New Roman"/>
          <w:color w:val="000000"/>
          <w:sz w:val="20"/>
          <w:lang w:val="en-US" w:eastAsia="de-DE" w:bidi="en-US"/>
        </w:rPr>
        <w:t xml:space="preserve"> in the discharge plasma and after it is turned off, up to the cooling of the structural elements of the source. However, in this case also, only In</w:t>
      </w:r>
      <w:r w:rsidRPr="0091475E">
        <w:rPr>
          <w:rFonts w:ascii="Palatino Linotype" w:eastAsia="Times New Roman" w:hAnsi="Palatino Linotype" w:cs="Times New Roman"/>
          <w:color w:val="000000"/>
          <w:sz w:val="20"/>
          <w:vertAlign w:val="subscript"/>
          <w:lang w:val="en-US" w:eastAsia="de-DE" w:bidi="en-US"/>
        </w:rPr>
        <w:t>2</w:t>
      </w:r>
      <w:r w:rsidRPr="0091475E">
        <w:rPr>
          <w:rFonts w:ascii="Palatino Linotype" w:eastAsia="Times New Roman" w:hAnsi="Palatino Linotype" w:cs="Times New Roman"/>
          <w:color w:val="000000"/>
          <w:sz w:val="20"/>
          <w:lang w:val="en-US" w:eastAsia="de-DE" w:bidi="en-US"/>
        </w:rPr>
        <w:t>O</w:t>
      </w:r>
      <w:r w:rsidRPr="0091475E">
        <w:rPr>
          <w:rFonts w:ascii="Palatino Linotype" w:eastAsia="Times New Roman" w:hAnsi="Palatino Linotype" w:cs="Times New Roman"/>
          <w:color w:val="000000"/>
          <w:sz w:val="20"/>
          <w:vertAlign w:val="subscript"/>
          <w:lang w:val="en-US" w:eastAsia="de-DE" w:bidi="en-US"/>
        </w:rPr>
        <w:t>3</w:t>
      </w:r>
      <w:r w:rsidRPr="0091475E">
        <w:rPr>
          <w:rFonts w:ascii="Palatino Linotype" w:eastAsia="Times New Roman" w:hAnsi="Palatino Linotype" w:cs="Times New Roman"/>
          <w:color w:val="000000"/>
          <w:sz w:val="20"/>
          <w:lang w:val="en-US" w:eastAsia="de-DE" w:bidi="en-US"/>
        </w:rPr>
        <w:t xml:space="preserve"> particles are seen in the composition of the erosion products.</w:t>
      </w:r>
      <w:r w:rsidRPr="0091475E">
        <w:rPr>
          <w:rFonts w:ascii="Calibri" w:eastAsia="Calibri" w:hAnsi="Calibri" w:cs="Times New Roman"/>
          <w:lang w:val="en-US"/>
        </w:rPr>
        <w:t xml:space="preserve"> </w:t>
      </w:r>
      <w:r w:rsidRPr="0091475E">
        <w:rPr>
          <w:rFonts w:ascii="Palatino Linotype" w:eastAsia="Times New Roman" w:hAnsi="Palatino Linotype" w:cs="Times New Roman"/>
          <w:color w:val="000000"/>
          <w:sz w:val="20"/>
          <w:lang w:val="en-US" w:eastAsia="de-DE" w:bidi="en-US"/>
        </w:rPr>
        <w:t xml:space="preserve">This experimental fact can be associated with the oxidation of metallic indium particles as a result of interaction with oxygen already in the discharge plasma, since the working gases are not 100% pure and contain small quantities of nitrogen, oxygen, and water vapor admixtures; the volume fraction of oxygen in these mixtures is about 2 </w:t>
      </w:r>
      <w:r w:rsidRPr="0091475E">
        <w:rPr>
          <w:rFonts w:ascii="Calibri" w:eastAsia="Times New Roman" w:hAnsi="Calibri" w:cs="Calibri"/>
          <w:color w:val="000000"/>
          <w:sz w:val="20"/>
          <w:lang w:val="en-US" w:eastAsia="de-DE" w:bidi="en-US"/>
        </w:rPr>
        <w:t>x</w:t>
      </w:r>
      <w:r w:rsidRPr="0091475E">
        <w:rPr>
          <w:rFonts w:ascii="Palatino Linotype" w:eastAsia="Times New Roman" w:hAnsi="Palatino Linotype" w:cs="Times New Roman"/>
          <w:color w:val="000000"/>
          <w:sz w:val="20"/>
          <w:lang w:val="en-US" w:eastAsia="de-DE" w:bidi="en-US"/>
        </w:rPr>
        <w:t xml:space="preserve"> 10</w:t>
      </w:r>
      <w:r w:rsidRPr="0091475E">
        <w:rPr>
          <w:rFonts w:ascii="Palatino Linotype" w:eastAsia="Times New Roman" w:hAnsi="Palatino Linotype" w:cs="Times New Roman"/>
          <w:color w:val="000000"/>
          <w:sz w:val="20"/>
          <w:vertAlign w:val="superscript"/>
          <w:lang w:val="en-US" w:eastAsia="de-DE" w:bidi="en-US"/>
        </w:rPr>
        <w:t>-4</w:t>
      </w:r>
      <w:r w:rsidRPr="0091475E">
        <w:rPr>
          <w:rFonts w:ascii="Palatino Linotype" w:eastAsia="Times New Roman" w:hAnsi="Palatino Linotype" w:cs="Times New Roman"/>
          <w:color w:val="000000"/>
          <w:sz w:val="20"/>
          <w:lang w:val="en-US" w:eastAsia="de-DE" w:bidi="en-US"/>
        </w:rPr>
        <w:t>%. One should also not exclude the possibility of the formation of indium oxide as a result of interaction with oxygen of metal particles located on the walls of the glass vial, as well as on the anode and other elements of the plasma source discharge system after its operation is completed, as a result of prolonged exposure to the ambient atmosphere. The production of metallic indium nanoparticles was not the aim of this study. Nevertheless, plasma-chemical processes involving dispersed metal particles with a gaseous medium are of considerable interest and call for a more detailed study</w:t>
      </w:r>
      <w:r w:rsidRPr="0091475E">
        <w:rPr>
          <w:rFonts w:ascii="Palatino Linotype" w:eastAsia="Times New Roman" w:hAnsi="Palatino Linotype" w:cs="Times New Roman"/>
          <w:snapToGrid w:val="0"/>
          <w:color w:val="000000"/>
          <w:sz w:val="20"/>
          <w:lang w:val="en-US" w:eastAsia="de-DE" w:bidi="en-US"/>
        </w:rPr>
        <w:t>.</w:t>
      </w:r>
    </w:p>
    <w:p w14:paraId="04A99C6C" w14:textId="77777777" w:rsidR="0091475E" w:rsidRPr="0091475E" w:rsidRDefault="0091475E" w:rsidP="0091475E">
      <w:pPr>
        <w:adjustRightInd w:val="0"/>
        <w:snapToGrid w:val="0"/>
        <w:spacing w:before="240" w:after="60" w:line="228" w:lineRule="auto"/>
        <w:ind w:left="2608"/>
        <w:outlineLvl w:val="0"/>
        <w:rPr>
          <w:rFonts w:ascii="Palatino Linotype" w:eastAsia="Times New Roman" w:hAnsi="Palatino Linotype" w:cs="Times New Roman"/>
          <w:b/>
          <w:snapToGrid w:val="0"/>
          <w:color w:val="000000"/>
          <w:sz w:val="20"/>
          <w:lang w:val="en-US" w:eastAsia="de-DE" w:bidi="en-US"/>
        </w:rPr>
      </w:pPr>
      <w:r w:rsidRPr="0091475E">
        <w:rPr>
          <w:rFonts w:ascii="Palatino Linotype" w:eastAsia="Times New Roman" w:hAnsi="Palatino Linotype" w:cs="Times New Roman"/>
          <w:b/>
          <w:snapToGrid w:val="0"/>
          <w:color w:val="000000"/>
          <w:sz w:val="20"/>
          <w:lang w:val="en-US" w:eastAsia="de-DE" w:bidi="en-US"/>
        </w:rPr>
        <w:t>5. Conclusions</w:t>
      </w:r>
    </w:p>
    <w:p w14:paraId="79E27B27" w14:textId="77777777" w:rsidR="0091475E" w:rsidRPr="0091475E" w:rsidRDefault="0091475E" w:rsidP="0091475E">
      <w:pPr>
        <w:adjustRightInd w:val="0"/>
        <w:snapToGrid w:val="0"/>
        <w:spacing w:after="0" w:line="228" w:lineRule="auto"/>
        <w:ind w:left="2608" w:firstLine="425"/>
        <w:jc w:val="both"/>
        <w:rPr>
          <w:rFonts w:ascii="Palatino Linotype" w:eastAsia="Times New Roman" w:hAnsi="Palatino Linotype" w:cs="Times New Roman"/>
          <w:snapToGrid w:val="0"/>
          <w:color w:val="000000"/>
          <w:sz w:val="20"/>
          <w:lang w:val="en-US" w:eastAsia="de-DE" w:bidi="en-US"/>
        </w:rPr>
      </w:pPr>
      <w:r w:rsidRPr="0091475E">
        <w:rPr>
          <w:rFonts w:ascii="Palatino Linotype" w:eastAsia="Times New Roman" w:hAnsi="Palatino Linotype" w:cs="Times New Roman"/>
          <w:strike/>
          <w:snapToGrid w:val="0"/>
          <w:color w:val="002060"/>
          <w:sz w:val="20"/>
          <w:lang w:val="en-US" w:eastAsia="de-DE" w:bidi="en-US"/>
        </w:rPr>
        <w:t>We have explored</w:t>
      </w:r>
      <w:r w:rsidRPr="0091475E">
        <w:rPr>
          <w:rFonts w:ascii="Palatino Linotype" w:eastAsia="Times New Roman" w:hAnsi="Palatino Linotype" w:cs="Times New Roman"/>
          <w:snapToGrid w:val="0"/>
          <w:color w:val="002060"/>
          <w:sz w:val="20"/>
          <w:lang w:val="en-US" w:eastAsia="de-DE" w:bidi="en-US"/>
        </w:rPr>
        <w:t xml:space="preserve"> </w:t>
      </w:r>
      <w:proofErr w:type="gramStart"/>
      <w:r w:rsidRPr="0091475E">
        <w:rPr>
          <w:rFonts w:ascii="Palatino Linotype" w:eastAsia="Times New Roman" w:hAnsi="Palatino Linotype" w:cs="Times New Roman"/>
          <w:snapToGrid w:val="0"/>
          <w:color w:val="000000"/>
          <w:sz w:val="20"/>
          <w:lang w:val="en-US" w:eastAsia="de-DE" w:bidi="en-US"/>
        </w:rPr>
        <w:t>The</w:t>
      </w:r>
      <w:proofErr w:type="gramEnd"/>
      <w:r w:rsidRPr="0091475E">
        <w:rPr>
          <w:rFonts w:ascii="Palatino Linotype" w:eastAsia="Times New Roman" w:hAnsi="Palatino Linotype" w:cs="Times New Roman"/>
          <w:snapToGrid w:val="0"/>
          <w:color w:val="000000"/>
          <w:sz w:val="20"/>
          <w:lang w:val="en-US" w:eastAsia="de-DE" w:bidi="en-US"/>
        </w:rPr>
        <w:t xml:space="preserve"> processes of indium oxide (III) powder synthesis by indium dispersion due to cathode thermal erosion in a low-current </w:t>
      </w:r>
      <w:r w:rsidRPr="0091475E">
        <w:rPr>
          <w:rFonts w:ascii="Palatino Linotype" w:eastAsia="Times New Roman" w:hAnsi="Palatino Linotype" w:cs="Times New Roman"/>
          <w:strike/>
          <w:snapToGrid w:val="0"/>
          <w:color w:val="000000"/>
          <w:sz w:val="20"/>
          <w:lang w:val="en-US" w:eastAsia="de-DE" w:bidi="en-US"/>
        </w:rPr>
        <w:t>(up to 1 A</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002060"/>
          <w:sz w:val="20"/>
          <w:lang w:val="en-US" w:eastAsia="de-DE" w:bidi="en-US"/>
        </w:rPr>
        <w:t>670 mA</w:t>
      </w:r>
      <w:r w:rsidRPr="0091475E">
        <w:rPr>
          <w:rFonts w:ascii="Palatino Linotype" w:eastAsia="Times New Roman" w:hAnsi="Palatino Linotype" w:cs="Times New Roman"/>
          <w:snapToGrid w:val="0"/>
          <w:color w:val="000000"/>
          <w:sz w:val="20"/>
          <w:lang w:val="en-US" w:eastAsia="de-DE" w:bidi="en-US"/>
        </w:rPr>
        <w:t xml:space="preserve">) atmospheric-pressure discharge in an argon or helium flow </w:t>
      </w:r>
      <w:r w:rsidRPr="0091475E">
        <w:rPr>
          <w:rFonts w:ascii="Palatino Linotype" w:eastAsia="Times New Roman" w:hAnsi="Palatino Linotype" w:cs="Times New Roman"/>
          <w:snapToGrid w:val="0"/>
          <w:color w:val="002060"/>
          <w:sz w:val="20"/>
          <w:lang w:val="en-US" w:eastAsia="de-DE" w:bidi="en-US"/>
        </w:rPr>
        <w:t>have been explored</w:t>
      </w:r>
      <w:r w:rsidRPr="0091475E">
        <w:rPr>
          <w:rFonts w:ascii="Palatino Linotype" w:eastAsia="Times New Roman" w:hAnsi="Palatino Linotype" w:cs="Times New Roman"/>
          <w:snapToGrid w:val="0"/>
          <w:color w:val="000000"/>
          <w:sz w:val="20"/>
          <w:lang w:val="en-US" w:eastAsia="de-DE" w:bidi="en-US"/>
        </w:rPr>
        <w:t>. A newly-developed kind of plasma source was used to provide a stable flow of thermal erosion products from the ball-shaped meniscus formed by the melting of the indium cathode tip in continuous discharge operation. As applied to the generation of metal-containing plasma flows at atmospheric pressure, this approach differs from more conventional approaches in that the cathode is a source of metal atoms that enter the plasma by diffusion through the liquid-metal meniscus surface. In addition, this approach does not require a supply of raw materials in the form of metal powder, wire, or injection of solutions of metal chemical compounds into the discharge zone, since all processes occur through the interaction of non-equilibrium low-temperature plasma with electrodes of specific design. Studies of the powder formed by TEM, XRD and EDS show that the synthesized indium oxide In</w:t>
      </w:r>
      <w:r w:rsidRPr="0091475E">
        <w:rPr>
          <w:rFonts w:ascii="Palatino Linotype" w:eastAsia="Times New Roman" w:hAnsi="Palatino Linotype" w:cs="Times New Roman"/>
          <w:snapToGrid w:val="0"/>
          <w:color w:val="000000"/>
          <w:sz w:val="20"/>
          <w:vertAlign w:val="subscript"/>
          <w:lang w:val="en-US" w:eastAsia="de-DE" w:bidi="en-US"/>
        </w:rPr>
        <w:t>2</w:t>
      </w:r>
      <w:r w:rsidRPr="0091475E">
        <w:rPr>
          <w:rFonts w:ascii="Palatino Linotype" w:eastAsia="Times New Roman" w:hAnsi="Palatino Linotype" w:cs="Times New Roman"/>
          <w:snapToGrid w:val="0"/>
          <w:color w:val="000000"/>
          <w:sz w:val="20"/>
          <w:lang w:val="en-US" w:eastAsia="de-DE" w:bidi="en-US"/>
        </w:rPr>
        <w:t>O</w:t>
      </w:r>
      <w:r w:rsidRPr="0091475E">
        <w:rPr>
          <w:rFonts w:ascii="Palatino Linotype" w:eastAsia="Times New Roman" w:hAnsi="Palatino Linotype" w:cs="Times New Roman"/>
          <w:snapToGrid w:val="0"/>
          <w:color w:val="000000"/>
          <w:sz w:val="20"/>
          <w:vertAlign w:val="subscript"/>
          <w:lang w:val="en-US" w:eastAsia="de-DE" w:bidi="en-US"/>
        </w:rPr>
        <w:t>3</w:t>
      </w:r>
      <w:r w:rsidRPr="0091475E">
        <w:rPr>
          <w:rFonts w:ascii="Palatino Linotype" w:eastAsia="Times New Roman" w:hAnsi="Palatino Linotype" w:cs="Times New Roman"/>
          <w:snapToGrid w:val="0"/>
          <w:color w:val="000000"/>
          <w:sz w:val="20"/>
          <w:lang w:val="en-US" w:eastAsia="de-DE" w:bidi="en-US"/>
        </w:rPr>
        <w:t xml:space="preserve"> has the following characteristics. The structure of the powder particles corresponds to a single phase of indium oxide (III) with body-centered cubic (bcc) lattice with lattice parameter </w:t>
      </w:r>
      <w:r w:rsidRPr="0091475E">
        <w:rPr>
          <w:rFonts w:ascii="Palatino Linotype" w:eastAsia="Times New Roman" w:hAnsi="Palatino Linotype" w:cs="Times New Roman"/>
          <w:i/>
          <w:iCs/>
          <w:snapToGrid w:val="0"/>
          <w:color w:val="000000"/>
          <w:sz w:val="20"/>
          <w:lang w:val="en-US" w:eastAsia="de-DE" w:bidi="en-US"/>
        </w:rPr>
        <w:t>a</w:t>
      </w:r>
      <w:r w:rsidRPr="0091475E">
        <w:rPr>
          <w:rFonts w:ascii="Palatino Linotype" w:eastAsia="Times New Roman" w:hAnsi="Palatino Linotype" w:cs="Times New Roman"/>
          <w:snapToGrid w:val="0"/>
          <w:color w:val="000000"/>
          <w:sz w:val="20"/>
          <w:lang w:val="en-US" w:eastAsia="de-DE" w:bidi="en-US"/>
        </w:rPr>
        <w:t> = </w:t>
      </w:r>
      <w:r w:rsidRPr="0091475E">
        <w:rPr>
          <w:rFonts w:ascii="Palatino Linotype" w:eastAsia="Times New Roman" w:hAnsi="Palatino Linotype" w:cs="Times New Roman"/>
          <w:strike/>
          <w:snapToGrid w:val="0"/>
          <w:color w:val="000000"/>
          <w:sz w:val="20"/>
          <w:lang w:val="en-US" w:eastAsia="de-DE" w:bidi="en-US"/>
        </w:rPr>
        <w:t>0.1013</w:t>
      </w:r>
      <w:r w:rsidRPr="0091475E">
        <w:rPr>
          <w:rFonts w:ascii="Palatino Linotype" w:eastAsia="Times New Roman" w:hAnsi="Palatino Linotype" w:cs="Times New Roman"/>
          <w:snapToGrid w:val="0"/>
          <w:color w:val="000000"/>
          <w:sz w:val="20"/>
          <w:lang w:val="en-US" w:eastAsia="de-DE" w:bidi="en-US"/>
        </w:rPr>
        <w:t xml:space="preserve"> </w:t>
      </w:r>
      <w:r w:rsidRPr="0091475E">
        <w:rPr>
          <w:rFonts w:ascii="Palatino Linotype" w:eastAsia="Times New Roman" w:hAnsi="Palatino Linotype" w:cs="Times New Roman"/>
          <w:snapToGrid w:val="0"/>
          <w:color w:val="FF0000"/>
          <w:sz w:val="20"/>
          <w:lang w:val="en-US" w:eastAsia="de-DE" w:bidi="en-US"/>
        </w:rPr>
        <w:t>1.013</w:t>
      </w:r>
      <w:r w:rsidRPr="0091475E">
        <w:rPr>
          <w:rFonts w:ascii="Palatino Linotype" w:eastAsia="Times New Roman" w:hAnsi="Palatino Linotype" w:cs="Times New Roman"/>
          <w:snapToGrid w:val="0"/>
          <w:color w:val="000000"/>
          <w:sz w:val="20"/>
          <w:lang w:val="en-US" w:eastAsia="de-DE" w:bidi="en-US"/>
        </w:rPr>
        <w:t> nm. Powder particles, regardless of the working gas (</w:t>
      </w:r>
      <w:proofErr w:type="spellStart"/>
      <w:r w:rsidRPr="0091475E">
        <w:rPr>
          <w:rFonts w:ascii="Palatino Linotype" w:eastAsia="Times New Roman" w:hAnsi="Palatino Linotype" w:cs="Times New Roman"/>
          <w:snapToGrid w:val="0"/>
          <w:color w:val="000000"/>
          <w:sz w:val="20"/>
          <w:lang w:val="en-US" w:eastAsia="de-DE" w:bidi="en-US"/>
        </w:rPr>
        <w:t>Ar</w:t>
      </w:r>
      <w:proofErr w:type="spellEnd"/>
      <w:r w:rsidRPr="0091475E">
        <w:rPr>
          <w:rFonts w:ascii="Palatino Linotype" w:eastAsia="Times New Roman" w:hAnsi="Palatino Linotype" w:cs="Times New Roman"/>
          <w:snapToGrid w:val="0"/>
          <w:color w:val="000000"/>
          <w:sz w:val="20"/>
          <w:lang w:val="en-US" w:eastAsia="de-DE" w:bidi="en-US"/>
        </w:rPr>
        <w:t xml:space="preserve"> or He), consist of non-stoichiometric In</w:t>
      </w:r>
      <w:r w:rsidRPr="0091475E">
        <w:rPr>
          <w:rFonts w:ascii="Palatino Linotype" w:eastAsia="Times New Roman" w:hAnsi="Palatino Linotype" w:cs="Times New Roman"/>
          <w:snapToGrid w:val="0"/>
          <w:color w:val="000000"/>
          <w:sz w:val="20"/>
          <w:vertAlign w:val="subscript"/>
          <w:lang w:val="en-US" w:eastAsia="de-DE" w:bidi="en-US"/>
        </w:rPr>
        <w:t>2</w:t>
      </w:r>
      <w:r w:rsidRPr="0091475E">
        <w:rPr>
          <w:rFonts w:ascii="Palatino Linotype" w:eastAsia="Times New Roman" w:hAnsi="Palatino Linotype" w:cs="Times New Roman"/>
          <w:snapToGrid w:val="0"/>
          <w:color w:val="000000"/>
          <w:sz w:val="20"/>
          <w:lang w:val="en-US" w:eastAsia="de-DE" w:bidi="en-US"/>
        </w:rPr>
        <w:t>O</w:t>
      </w:r>
      <w:r w:rsidRPr="0091475E">
        <w:rPr>
          <w:rFonts w:ascii="Palatino Linotype" w:eastAsia="Times New Roman" w:hAnsi="Palatino Linotype" w:cs="Times New Roman"/>
          <w:snapToGrid w:val="0"/>
          <w:color w:val="000000"/>
          <w:sz w:val="20"/>
          <w:vertAlign w:val="subscript"/>
          <w:lang w:val="en-US" w:eastAsia="de-DE" w:bidi="en-US"/>
        </w:rPr>
        <w:t>3</w:t>
      </w:r>
      <w:r w:rsidRPr="0091475E">
        <w:rPr>
          <w:rFonts w:ascii="Palatino Linotype" w:eastAsia="Times New Roman" w:hAnsi="Palatino Linotype" w:cs="Times New Roman"/>
          <w:snapToGrid w:val="0"/>
          <w:color w:val="000000"/>
          <w:sz w:val="20"/>
          <w:lang w:val="en-US" w:eastAsia="de-DE" w:bidi="en-US"/>
        </w:rPr>
        <w:t xml:space="preserve"> with </w:t>
      </w:r>
      <w:proofErr w:type="spellStart"/>
      <w:r w:rsidRPr="0091475E">
        <w:rPr>
          <w:rFonts w:ascii="Palatino Linotype" w:eastAsia="Times New Roman" w:hAnsi="Palatino Linotype" w:cs="Times New Roman"/>
          <w:snapToGrid w:val="0"/>
          <w:color w:val="000000"/>
          <w:sz w:val="20"/>
          <w:lang w:val="en-US" w:eastAsia="de-DE" w:bidi="en-US"/>
        </w:rPr>
        <w:t>nanocrystalline</w:t>
      </w:r>
      <w:proofErr w:type="spellEnd"/>
      <w:r w:rsidRPr="0091475E">
        <w:rPr>
          <w:rFonts w:ascii="Palatino Linotype" w:eastAsia="Times New Roman" w:hAnsi="Palatino Linotype" w:cs="Times New Roman"/>
          <w:snapToGrid w:val="0"/>
          <w:color w:val="000000"/>
          <w:sz w:val="20"/>
          <w:lang w:val="en-US" w:eastAsia="de-DE" w:bidi="en-US"/>
        </w:rPr>
        <w:t xml:space="preserve"> structure (&lt;d&gt; = 13–16 nm). Our novel plasma source is a self-consistent system that generates flows of indium oxide (III) powder which can be used to create indium-containing ceramics.</w:t>
      </w:r>
    </w:p>
    <w:p w14:paraId="009B6F8C"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b/>
          <w:snapToGrid w:val="0"/>
          <w:color w:val="000000"/>
          <w:sz w:val="18"/>
          <w:szCs w:val="20"/>
          <w:lang w:val="en-US" w:bidi="en-US"/>
        </w:rPr>
      </w:pPr>
    </w:p>
    <w:p w14:paraId="66130262"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Author Contributions:</w:t>
      </w:r>
      <w:r w:rsidRPr="0091475E">
        <w:rPr>
          <w:rFonts w:ascii="Palatino Linotype" w:eastAsia="Times New Roman" w:hAnsi="Palatino Linotype" w:cs="Times New Roman"/>
          <w:snapToGrid w:val="0"/>
          <w:color w:val="000000"/>
          <w:sz w:val="18"/>
          <w:szCs w:val="20"/>
          <w:lang w:val="en-US" w:bidi="en-US"/>
        </w:rPr>
        <w:t xml:space="preserve"> Conceptualization, K.S. and D.S.; methodology, K.S., D.S and D.B..; validation, K.S., D.S. and E.O.; formal analysis, D.B., D.S. and V.S.; investigation, D.B., D.S., V.S., M.O. and K.S.; resources, D.S., V.S., M.O. and E.O.; data curation, K.S.; </w:t>
      </w:r>
      <w:r w:rsidRPr="0091475E">
        <w:rPr>
          <w:rFonts w:ascii="Palatino Linotype" w:eastAsia="Times New Roman" w:hAnsi="Palatino Linotype" w:cs="Times New Roman"/>
          <w:snapToGrid w:val="0"/>
          <w:color w:val="000000"/>
          <w:sz w:val="18"/>
          <w:szCs w:val="20"/>
          <w:lang w:val="en-US" w:bidi="en-US"/>
        </w:rPr>
        <w:lastRenderedPageBreak/>
        <w:t>writing—original draft preparation, D.B., D.S., V.S. and K.S.; writing—review and editing, D.B., D.S., V.S. and K.S.; visualization, V.S. and E.O.; supervision, K.S., D.S. and E.O.</w:t>
      </w:r>
    </w:p>
    <w:p w14:paraId="024F501C"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snapToGrid w:val="0"/>
          <w:color w:val="000000"/>
          <w:sz w:val="18"/>
          <w:szCs w:val="20"/>
          <w:lang w:val="en-US" w:bidi="en-US"/>
        </w:rPr>
        <w:t>All authors have read and agreed to the published version of the manuscript.</w:t>
      </w:r>
    </w:p>
    <w:p w14:paraId="37C0ED55"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Funding:</w:t>
      </w:r>
      <w:r w:rsidRPr="0091475E">
        <w:rPr>
          <w:rFonts w:ascii="Palatino Linotype" w:eastAsia="Times New Roman" w:hAnsi="Palatino Linotype" w:cs="Times New Roman"/>
          <w:snapToGrid w:val="0"/>
          <w:color w:val="000000"/>
          <w:sz w:val="18"/>
          <w:szCs w:val="20"/>
          <w:lang w:val="en-US" w:bidi="en-US"/>
        </w:rPr>
        <w:t xml:space="preserve"> </w:t>
      </w:r>
      <w:bookmarkStart w:id="2" w:name="_Hlk60054323"/>
      <w:r w:rsidRPr="0091475E">
        <w:rPr>
          <w:rFonts w:ascii="Palatino Linotype" w:eastAsia="Times New Roman" w:hAnsi="Palatino Linotype" w:cs="Times New Roman"/>
          <w:snapToGrid w:val="0"/>
          <w:color w:val="000000"/>
          <w:sz w:val="18"/>
          <w:szCs w:val="20"/>
          <w:lang w:val="en-US" w:bidi="en-US"/>
        </w:rPr>
        <w:t xml:space="preserve">The study was supported by the Russian Science Foundation under grant 22-19-00265, </w:t>
      </w:r>
      <w:hyperlink r:id="rId22" w:history="1">
        <w:r w:rsidRPr="0091475E">
          <w:rPr>
            <w:rFonts w:ascii="Palatino Linotype" w:eastAsia="Times New Roman" w:hAnsi="Palatino Linotype" w:cs="Times New Roman"/>
            <w:snapToGrid w:val="0"/>
            <w:sz w:val="18"/>
            <w:szCs w:val="20"/>
            <w:lang w:val="en-US" w:bidi="en-US"/>
          </w:rPr>
          <w:t>https://rscf.ru/en/project/22-19-00265/</w:t>
        </w:r>
      </w:hyperlink>
      <w:r w:rsidRPr="0091475E">
        <w:rPr>
          <w:rFonts w:ascii="Palatino Linotype" w:eastAsia="Times New Roman" w:hAnsi="Palatino Linotype" w:cs="Times New Roman"/>
          <w:snapToGrid w:val="0"/>
          <w:sz w:val="18"/>
          <w:szCs w:val="20"/>
          <w:lang w:val="en-US" w:bidi="en-US"/>
        </w:rPr>
        <w:t>.</w:t>
      </w:r>
    </w:p>
    <w:p w14:paraId="7F5DA155"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Acknowledgments:</w:t>
      </w:r>
      <w:r w:rsidRPr="0091475E">
        <w:rPr>
          <w:rFonts w:ascii="Palatino Linotype" w:eastAsia="Times New Roman" w:hAnsi="Palatino Linotype" w:cs="Times New Roman"/>
          <w:snapToGrid w:val="0"/>
          <w:color w:val="000000"/>
          <w:sz w:val="18"/>
          <w:szCs w:val="20"/>
          <w:lang w:val="en-US" w:bidi="en-US"/>
        </w:rPr>
        <w:t xml:space="preserve"> The authors greatly appreciate Dr. Ian Brown (Lawrence Berkeley National Laboratory) for helpful discussion as well as for English correction.</w:t>
      </w:r>
    </w:p>
    <w:p w14:paraId="46032759"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 xml:space="preserve">Institutional Review Board Statement: </w:t>
      </w:r>
      <w:r w:rsidRPr="0091475E">
        <w:rPr>
          <w:rFonts w:ascii="Palatino Linotype" w:eastAsia="Times New Roman" w:hAnsi="Palatino Linotype" w:cs="Times New Roman"/>
          <w:snapToGrid w:val="0"/>
          <w:color w:val="000000"/>
          <w:sz w:val="18"/>
          <w:szCs w:val="20"/>
          <w:lang w:val="en-US" w:bidi="en-US"/>
        </w:rPr>
        <w:t>Not applicable.</w:t>
      </w:r>
    </w:p>
    <w:p w14:paraId="020969B6"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b/>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 xml:space="preserve">Informed Consent Statement: </w:t>
      </w:r>
      <w:r w:rsidRPr="0091475E">
        <w:rPr>
          <w:rFonts w:ascii="Palatino Linotype" w:eastAsia="Times New Roman" w:hAnsi="Palatino Linotype" w:cs="Times New Roman"/>
          <w:snapToGrid w:val="0"/>
          <w:color w:val="000000"/>
          <w:sz w:val="18"/>
          <w:szCs w:val="20"/>
          <w:lang w:val="en-US" w:bidi="en-US"/>
        </w:rPr>
        <w:t>Not applicable.</w:t>
      </w:r>
    </w:p>
    <w:p w14:paraId="3E291F91"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 xml:space="preserve">Data Availability Statement: </w:t>
      </w:r>
      <w:bookmarkEnd w:id="2"/>
      <w:r w:rsidRPr="0091475E">
        <w:rPr>
          <w:rFonts w:ascii="Palatino Linotype" w:eastAsia="Times New Roman" w:hAnsi="Palatino Linotype" w:cs="Times New Roman"/>
          <w:snapToGrid w:val="0"/>
          <w:color w:val="000000"/>
          <w:sz w:val="18"/>
          <w:szCs w:val="20"/>
          <w:lang w:val="en-US" w:bidi="en-US"/>
        </w:rPr>
        <w:t>Not applicable.</w:t>
      </w:r>
    </w:p>
    <w:p w14:paraId="4AACDD36" w14:textId="77777777" w:rsidR="0091475E" w:rsidRPr="0091475E" w:rsidRDefault="0091475E" w:rsidP="0091475E">
      <w:pPr>
        <w:adjustRightInd w:val="0"/>
        <w:snapToGrid w:val="0"/>
        <w:spacing w:after="120" w:line="228" w:lineRule="auto"/>
        <w:ind w:left="2608"/>
        <w:jc w:val="both"/>
        <w:rPr>
          <w:rFonts w:ascii="Palatino Linotype" w:eastAsia="Times New Roman" w:hAnsi="Palatino Linotype" w:cs="Times New Roman"/>
          <w:snapToGrid w:val="0"/>
          <w:color w:val="000000"/>
          <w:sz w:val="18"/>
          <w:szCs w:val="20"/>
          <w:lang w:val="en-US" w:bidi="en-US"/>
        </w:rPr>
      </w:pPr>
      <w:r w:rsidRPr="0091475E">
        <w:rPr>
          <w:rFonts w:ascii="Palatino Linotype" w:eastAsia="Times New Roman" w:hAnsi="Palatino Linotype" w:cs="Times New Roman"/>
          <w:b/>
          <w:snapToGrid w:val="0"/>
          <w:color w:val="000000"/>
          <w:sz w:val="18"/>
          <w:szCs w:val="20"/>
          <w:lang w:val="en-US" w:bidi="en-US"/>
        </w:rPr>
        <w:t>Conflicts of Interest:</w:t>
      </w:r>
      <w:r w:rsidRPr="0091475E">
        <w:rPr>
          <w:rFonts w:ascii="Palatino Linotype" w:eastAsia="Times New Roman" w:hAnsi="Palatino Linotype" w:cs="Times New Roman"/>
          <w:snapToGrid w:val="0"/>
          <w:color w:val="000000"/>
          <w:sz w:val="18"/>
          <w:szCs w:val="20"/>
          <w:lang w:val="en-US" w:bidi="en-US"/>
        </w:rPr>
        <w:t xml:space="preserve"> The authors declare no conflict of interest.</w:t>
      </w:r>
    </w:p>
    <w:p w14:paraId="3CBC0A59" w14:textId="77777777" w:rsidR="001356A7" w:rsidRPr="00FA04F1" w:rsidRDefault="001356A7" w:rsidP="001356A7">
      <w:pPr>
        <w:pStyle w:val="MDPI21heading1"/>
        <w:ind w:left="0"/>
      </w:pPr>
      <w:r w:rsidRPr="00FA04F1">
        <w:t>References</w:t>
      </w:r>
    </w:p>
    <w:p w14:paraId="14E5BFD1" w14:textId="77777777" w:rsidR="001356A7" w:rsidRPr="001356A7" w:rsidRDefault="001356A7" w:rsidP="001356A7">
      <w:pPr>
        <w:adjustRightInd w:val="0"/>
        <w:snapToGrid w:val="0"/>
        <w:spacing w:line="228" w:lineRule="auto"/>
        <w:ind w:left="425"/>
        <w:rPr>
          <w:rFonts w:ascii="Palatino Linotype" w:eastAsia="Times New Roman" w:hAnsi="Palatino Linotype"/>
          <w:sz w:val="18"/>
          <w:lang w:eastAsia="de-DE" w:bidi="en-US"/>
        </w:rPr>
      </w:pPr>
      <w:bookmarkStart w:id="3" w:name="_GoBack"/>
    </w:p>
    <w:p w14:paraId="4CFC7357" w14:textId="77777777" w:rsidR="001356A7" w:rsidRPr="001356A7" w:rsidRDefault="001356A7" w:rsidP="001356A7">
      <w:pPr>
        <w:pStyle w:val="MDPI71References"/>
      </w:pPr>
      <w:proofErr w:type="spellStart"/>
      <w:r w:rsidRPr="001356A7">
        <w:t>Rupprecht</w:t>
      </w:r>
      <w:proofErr w:type="spellEnd"/>
      <w:r w:rsidRPr="001356A7">
        <w:t xml:space="preserve"> G. </w:t>
      </w:r>
      <w:proofErr w:type="spellStart"/>
      <w:r w:rsidRPr="001356A7">
        <w:t>Untersuchungen</w:t>
      </w:r>
      <w:proofErr w:type="spellEnd"/>
      <w:r w:rsidRPr="001356A7">
        <w:t xml:space="preserve"> der </w:t>
      </w:r>
      <w:proofErr w:type="spellStart"/>
      <w:r w:rsidRPr="001356A7">
        <w:t>elektrischen</w:t>
      </w:r>
      <w:proofErr w:type="spellEnd"/>
      <w:r w:rsidRPr="001356A7">
        <w:t xml:space="preserve"> und </w:t>
      </w:r>
      <w:proofErr w:type="spellStart"/>
      <w:r w:rsidRPr="001356A7">
        <w:t>lichtelektrischen</w:t>
      </w:r>
      <w:proofErr w:type="spellEnd"/>
      <w:r w:rsidRPr="001356A7">
        <w:t xml:space="preserve"> </w:t>
      </w:r>
      <w:proofErr w:type="spellStart"/>
      <w:r w:rsidRPr="001356A7">
        <w:t>leitfähigkeit</w:t>
      </w:r>
      <w:proofErr w:type="spellEnd"/>
      <w:r w:rsidRPr="001356A7">
        <w:t xml:space="preserve"> </w:t>
      </w:r>
      <w:proofErr w:type="spellStart"/>
      <w:r w:rsidRPr="001356A7">
        <w:t>dünner</w:t>
      </w:r>
      <w:proofErr w:type="spellEnd"/>
      <w:r w:rsidRPr="001356A7">
        <w:t xml:space="preserve"> </w:t>
      </w:r>
      <w:proofErr w:type="spellStart"/>
      <w:r w:rsidRPr="001356A7">
        <w:t>indiumoxydschichten</w:t>
      </w:r>
      <w:proofErr w:type="spellEnd"/>
      <w:r w:rsidRPr="001356A7">
        <w:t xml:space="preserve">. </w:t>
      </w:r>
      <w:r w:rsidRPr="001356A7">
        <w:rPr>
          <w:i/>
        </w:rPr>
        <w:t xml:space="preserve">Z. </w:t>
      </w:r>
      <w:proofErr w:type="spellStart"/>
      <w:r w:rsidRPr="001356A7">
        <w:rPr>
          <w:i/>
        </w:rPr>
        <w:t>Physik</w:t>
      </w:r>
      <w:proofErr w:type="spellEnd"/>
      <w:r w:rsidRPr="001356A7">
        <w:t xml:space="preserve">. 1954, </w:t>
      </w:r>
      <w:r w:rsidRPr="001356A7">
        <w:rPr>
          <w:i/>
        </w:rPr>
        <w:t>139</w:t>
      </w:r>
      <w:r w:rsidRPr="001356A7">
        <w:t>, 504–517. DOI: 10.1007/BF01374559</w:t>
      </w:r>
    </w:p>
    <w:p w14:paraId="0BE1B636" w14:textId="77777777" w:rsidR="001356A7" w:rsidRPr="001356A7" w:rsidRDefault="001356A7" w:rsidP="001356A7">
      <w:pPr>
        <w:pStyle w:val="MDPI71References"/>
      </w:pPr>
      <w:proofErr w:type="spellStart"/>
      <w:r w:rsidRPr="001356A7">
        <w:t>Weiher</w:t>
      </w:r>
      <w:proofErr w:type="spellEnd"/>
      <w:r w:rsidRPr="001356A7">
        <w:t xml:space="preserve"> R. L. Electrical properties of single crystals of indium oxide. </w:t>
      </w:r>
      <w:r w:rsidRPr="001356A7">
        <w:rPr>
          <w:i/>
        </w:rPr>
        <w:t>J. Appl. Phys.</w:t>
      </w:r>
      <w:r w:rsidRPr="001356A7">
        <w:t xml:space="preserve"> 1962, </w:t>
      </w:r>
      <w:r w:rsidRPr="001356A7">
        <w:rPr>
          <w:i/>
        </w:rPr>
        <w:t>33</w:t>
      </w:r>
      <w:r w:rsidRPr="001356A7">
        <w:t>, 2834</w:t>
      </w:r>
      <w:r w:rsidRPr="001356A7">
        <w:noBreakHyphen/>
        <w:t>2839. DOI: 10.1063/1.1702560</w:t>
      </w:r>
    </w:p>
    <w:p w14:paraId="6D17F4C8" w14:textId="77777777" w:rsidR="001356A7" w:rsidRPr="001356A7" w:rsidRDefault="001356A7" w:rsidP="001356A7">
      <w:pPr>
        <w:pStyle w:val="MDPI71References"/>
      </w:pPr>
      <w:proofErr w:type="spellStart"/>
      <w:r w:rsidRPr="001356A7">
        <w:t>Weihr</w:t>
      </w:r>
      <w:proofErr w:type="spellEnd"/>
      <w:r w:rsidRPr="001356A7">
        <w:t xml:space="preserve"> R.L. and Ley R.P. Optical properties of indium oxide. </w:t>
      </w:r>
      <w:r w:rsidRPr="001356A7">
        <w:rPr>
          <w:i/>
        </w:rPr>
        <w:t>J. Appl. Phys.</w:t>
      </w:r>
      <w:r w:rsidRPr="001356A7">
        <w:t xml:space="preserve"> 1966, </w:t>
      </w:r>
      <w:r w:rsidRPr="001356A7">
        <w:rPr>
          <w:i/>
        </w:rPr>
        <w:t>37</w:t>
      </w:r>
      <w:r w:rsidRPr="001356A7">
        <w:t>, 299</w:t>
      </w:r>
      <w:r w:rsidRPr="001356A7">
        <w:noBreakHyphen/>
        <w:t xml:space="preserve">302. </w:t>
      </w:r>
      <w:hyperlink r:id="rId23" w:history="1">
        <w:r w:rsidRPr="001356A7">
          <w:rPr>
            <w:color w:val="auto"/>
          </w:rPr>
          <w:t>DOI: 10.1063/1.1707830</w:t>
        </w:r>
      </w:hyperlink>
    </w:p>
    <w:p w14:paraId="4B167B37" w14:textId="77777777" w:rsidR="001356A7" w:rsidRPr="001356A7" w:rsidRDefault="001356A7" w:rsidP="001356A7">
      <w:pPr>
        <w:pStyle w:val="MDPI71References"/>
      </w:pPr>
      <w:r w:rsidRPr="001356A7">
        <w:t>Müller H.K. Phys. Electrical and optical properties of sputtered In</w:t>
      </w:r>
      <w:r w:rsidRPr="001356A7">
        <w:rPr>
          <w:vertAlign w:val="subscript"/>
        </w:rPr>
        <w:t>2</w:t>
      </w:r>
      <w:r w:rsidRPr="001356A7">
        <w:t>O</w:t>
      </w:r>
      <w:r w:rsidRPr="001356A7">
        <w:rPr>
          <w:vertAlign w:val="subscript"/>
        </w:rPr>
        <w:t>3</w:t>
      </w:r>
      <w:r w:rsidRPr="001356A7">
        <w:t xml:space="preserve"> films. II. Optical properties in the near infrared. </w:t>
      </w:r>
      <w:r w:rsidRPr="001356A7">
        <w:rPr>
          <w:i/>
        </w:rPr>
        <w:t>Status Solidi B</w:t>
      </w:r>
      <w:r w:rsidRPr="001356A7">
        <w:t xml:space="preserve">. 1968, </w:t>
      </w:r>
      <w:r w:rsidRPr="001356A7">
        <w:rPr>
          <w:i/>
        </w:rPr>
        <w:t>27(2)</w:t>
      </w:r>
      <w:r w:rsidRPr="001356A7">
        <w:t>, 733-740. DOI: 10.1002/pssb.19680270230</w:t>
      </w:r>
    </w:p>
    <w:p w14:paraId="3881CFD0" w14:textId="77777777" w:rsidR="001356A7" w:rsidRPr="001356A7" w:rsidRDefault="001356A7" w:rsidP="001356A7">
      <w:pPr>
        <w:pStyle w:val="MDPI71References"/>
      </w:pPr>
      <w:proofErr w:type="spellStart"/>
      <w:r w:rsidRPr="001356A7">
        <w:t>Korotcenkov</w:t>
      </w:r>
      <w:proofErr w:type="spellEnd"/>
      <w:r w:rsidRPr="001356A7">
        <w:t xml:space="preserve"> G., </w:t>
      </w:r>
      <w:proofErr w:type="spellStart"/>
      <w:r w:rsidRPr="001356A7">
        <w:t>Choa</w:t>
      </w:r>
      <w:proofErr w:type="spellEnd"/>
      <w:r w:rsidRPr="001356A7">
        <w:t xml:space="preserve"> B.K., Boris I., Han S.H., </w:t>
      </w:r>
      <w:proofErr w:type="spellStart"/>
      <w:r w:rsidRPr="001356A7">
        <w:t>Lychkovsky</w:t>
      </w:r>
      <w:proofErr w:type="spellEnd"/>
      <w:r w:rsidRPr="001356A7">
        <w:t xml:space="preserve"> Yu., </w:t>
      </w:r>
      <w:proofErr w:type="spellStart"/>
      <w:r w:rsidRPr="001356A7">
        <w:t>Karkotsky</w:t>
      </w:r>
      <w:proofErr w:type="spellEnd"/>
      <w:r w:rsidRPr="001356A7">
        <w:t xml:space="preserve"> G. Indium oxide ceramics doped by selenium for one-electrode gas sensors. </w:t>
      </w:r>
      <w:r w:rsidRPr="001356A7">
        <w:rPr>
          <w:i/>
        </w:rPr>
        <w:t>Sensors and Actuators B</w:t>
      </w:r>
      <w:r w:rsidRPr="001356A7">
        <w:t xml:space="preserve">. 2012, </w:t>
      </w:r>
      <w:r w:rsidRPr="001356A7">
        <w:rPr>
          <w:i/>
        </w:rPr>
        <w:t>174</w:t>
      </w:r>
      <w:r w:rsidRPr="001356A7">
        <w:t>, 586–593. DOI: 10.1016/j.snb.2012.07.090</w:t>
      </w:r>
    </w:p>
    <w:p w14:paraId="670E2871"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Dang S., Qin B., Yang Y., Wang H., </w:t>
      </w:r>
      <w:proofErr w:type="spellStart"/>
      <w:r w:rsidRPr="001356A7">
        <w:rPr>
          <w:rFonts w:ascii="Palatino Linotype" w:eastAsia="Times New Roman" w:hAnsi="Palatino Linotype"/>
          <w:sz w:val="18"/>
          <w:lang w:val="en-US" w:eastAsia="de-DE" w:bidi="en-US"/>
        </w:rPr>
        <w:t>Cai</w:t>
      </w:r>
      <w:proofErr w:type="spellEnd"/>
      <w:r w:rsidRPr="001356A7">
        <w:rPr>
          <w:rFonts w:ascii="Palatino Linotype" w:eastAsia="Times New Roman" w:hAnsi="Palatino Linotype"/>
          <w:sz w:val="18"/>
          <w:lang w:val="en-US" w:eastAsia="de-DE" w:bidi="en-US"/>
        </w:rPr>
        <w:t xml:space="preserve"> J., Han Y., Li S., </w:t>
      </w:r>
      <w:proofErr w:type="gramStart"/>
      <w:r w:rsidRPr="001356A7">
        <w:rPr>
          <w:rFonts w:ascii="Palatino Linotype" w:eastAsia="Times New Roman" w:hAnsi="Palatino Linotype"/>
          <w:sz w:val="18"/>
          <w:lang w:val="en-US" w:eastAsia="de-DE" w:bidi="en-US"/>
        </w:rPr>
        <w:t>Gao</w:t>
      </w:r>
      <w:proofErr w:type="gramEnd"/>
      <w:r w:rsidRPr="001356A7">
        <w:rPr>
          <w:rFonts w:ascii="Palatino Linotype" w:eastAsia="Times New Roman" w:hAnsi="Palatino Linotype"/>
          <w:sz w:val="18"/>
          <w:lang w:val="en-US" w:eastAsia="de-DE" w:bidi="en-US"/>
        </w:rPr>
        <w:t xml:space="preserve"> P., Sun Y. Rationally designed indium oxide catalysts for CO</w:t>
      </w:r>
      <w:r w:rsidRPr="001356A7">
        <w:rPr>
          <w:rFonts w:ascii="Palatino Linotype" w:eastAsia="Times New Roman" w:hAnsi="Palatino Linotype"/>
          <w:sz w:val="18"/>
          <w:vertAlign w:val="subscript"/>
          <w:lang w:val="en-US" w:eastAsia="de-DE" w:bidi="en-US"/>
        </w:rPr>
        <w:t>2</w:t>
      </w:r>
      <w:r w:rsidRPr="001356A7">
        <w:rPr>
          <w:rFonts w:ascii="Palatino Linotype" w:eastAsia="Times New Roman" w:hAnsi="Palatino Linotype"/>
          <w:sz w:val="18"/>
          <w:lang w:val="en-US" w:eastAsia="de-DE" w:bidi="en-US"/>
        </w:rPr>
        <w:t xml:space="preserve"> hydrogenation to methanol with high activity and selectivity. </w:t>
      </w:r>
      <w:proofErr w:type="spellStart"/>
      <w:r w:rsidRPr="001356A7">
        <w:rPr>
          <w:rFonts w:ascii="Palatino Linotype" w:eastAsia="Times New Roman" w:hAnsi="Palatino Linotype"/>
          <w:i/>
          <w:sz w:val="18"/>
          <w:lang w:eastAsia="de-DE" w:bidi="en-US"/>
        </w:rPr>
        <w:t>Sci</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Adv</w:t>
      </w:r>
      <w:proofErr w:type="spellEnd"/>
      <w:r w:rsidRPr="001356A7">
        <w:rPr>
          <w:rFonts w:ascii="Palatino Linotype" w:eastAsia="Times New Roman" w:hAnsi="Palatino Linotype"/>
          <w:sz w:val="18"/>
          <w:lang w:eastAsia="de-DE" w:bidi="en-US"/>
        </w:rPr>
        <w:t xml:space="preserve">. 2020, </w:t>
      </w:r>
      <w:r w:rsidRPr="001356A7">
        <w:rPr>
          <w:rFonts w:ascii="Palatino Linotype" w:eastAsia="Times New Roman" w:hAnsi="Palatino Linotype"/>
          <w:i/>
          <w:sz w:val="18"/>
          <w:lang w:eastAsia="de-DE" w:bidi="en-US"/>
        </w:rPr>
        <w:t>6</w:t>
      </w:r>
      <w:r w:rsidRPr="001356A7">
        <w:rPr>
          <w:rFonts w:ascii="Palatino Linotype" w:eastAsia="Times New Roman" w:hAnsi="Palatino Linotype"/>
          <w:sz w:val="18"/>
          <w:lang w:eastAsia="de-DE" w:bidi="en-US"/>
        </w:rPr>
        <w:t xml:space="preserve">, eaaz2060 (1–11 </w:t>
      </w:r>
      <w:proofErr w:type="spellStart"/>
      <w:r w:rsidRPr="001356A7">
        <w:rPr>
          <w:rFonts w:ascii="Palatino Linotype" w:eastAsia="Times New Roman" w:hAnsi="Palatino Linotype"/>
          <w:sz w:val="18"/>
          <w:lang w:eastAsia="de-DE" w:bidi="en-US"/>
        </w:rPr>
        <w:t>pp</w:t>
      </w:r>
      <w:proofErr w:type="spellEnd"/>
      <w:r w:rsidRPr="001356A7">
        <w:rPr>
          <w:rFonts w:ascii="Palatino Linotype" w:eastAsia="Times New Roman" w:hAnsi="Palatino Linotype"/>
          <w:sz w:val="18"/>
          <w:lang w:eastAsia="de-DE" w:bidi="en-US"/>
        </w:rPr>
        <w:t>.). DOI: 10.1126/</w:t>
      </w:r>
      <w:proofErr w:type="gramStart"/>
      <w:r w:rsidRPr="001356A7">
        <w:rPr>
          <w:rFonts w:ascii="Palatino Linotype" w:eastAsia="Times New Roman" w:hAnsi="Palatino Linotype"/>
          <w:sz w:val="18"/>
          <w:lang w:eastAsia="de-DE" w:bidi="en-US"/>
        </w:rPr>
        <w:t>sciadv.aaz</w:t>
      </w:r>
      <w:proofErr w:type="gramEnd"/>
      <w:r w:rsidRPr="001356A7">
        <w:rPr>
          <w:rFonts w:ascii="Palatino Linotype" w:eastAsia="Times New Roman" w:hAnsi="Palatino Linotype"/>
          <w:sz w:val="18"/>
          <w:lang w:eastAsia="de-DE" w:bidi="en-US"/>
        </w:rPr>
        <w:t>2060</w:t>
      </w:r>
    </w:p>
    <w:p w14:paraId="253254A3"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Guilmeau</w:t>
      </w:r>
      <w:proofErr w:type="spellEnd"/>
      <w:r w:rsidRPr="001356A7">
        <w:rPr>
          <w:rFonts w:ascii="Palatino Linotype" w:eastAsia="Times New Roman" w:hAnsi="Palatino Linotype"/>
          <w:sz w:val="18"/>
          <w:lang w:val="en-US" w:eastAsia="de-DE" w:bidi="en-US"/>
        </w:rPr>
        <w:t xml:space="preserve"> E., </w:t>
      </w:r>
      <w:proofErr w:type="spellStart"/>
      <w:r w:rsidRPr="001356A7">
        <w:rPr>
          <w:rFonts w:ascii="Palatino Linotype" w:eastAsia="Times New Roman" w:hAnsi="Palatino Linotype"/>
          <w:sz w:val="18"/>
          <w:lang w:val="en-US" w:eastAsia="de-DE" w:bidi="en-US"/>
        </w:rPr>
        <w:t>Bérardan</w:t>
      </w:r>
      <w:proofErr w:type="spellEnd"/>
      <w:r w:rsidRPr="001356A7">
        <w:rPr>
          <w:rFonts w:ascii="Palatino Linotype" w:eastAsia="Times New Roman" w:hAnsi="Palatino Linotype"/>
          <w:sz w:val="18"/>
          <w:lang w:val="en-US" w:eastAsia="de-DE" w:bidi="en-US"/>
        </w:rPr>
        <w:t xml:space="preserve"> D., Simon Ch., </w:t>
      </w:r>
      <w:proofErr w:type="spellStart"/>
      <w:r w:rsidRPr="001356A7">
        <w:rPr>
          <w:rFonts w:ascii="Palatino Linotype" w:eastAsia="Times New Roman" w:hAnsi="Palatino Linotype"/>
          <w:sz w:val="18"/>
          <w:lang w:val="en-US" w:eastAsia="de-DE" w:bidi="en-US"/>
        </w:rPr>
        <w:t>Maignan</w:t>
      </w:r>
      <w:proofErr w:type="spellEnd"/>
      <w:r w:rsidRPr="001356A7">
        <w:rPr>
          <w:rFonts w:ascii="Palatino Linotype" w:eastAsia="Times New Roman" w:hAnsi="Palatino Linotype"/>
          <w:sz w:val="18"/>
          <w:lang w:val="en-US" w:eastAsia="de-DE" w:bidi="en-US"/>
        </w:rPr>
        <w:t xml:space="preserve"> A., </w:t>
      </w:r>
      <w:proofErr w:type="spellStart"/>
      <w:r w:rsidRPr="001356A7">
        <w:rPr>
          <w:rFonts w:ascii="Palatino Linotype" w:eastAsia="Times New Roman" w:hAnsi="Palatino Linotype"/>
          <w:sz w:val="18"/>
          <w:lang w:val="en-US" w:eastAsia="de-DE" w:bidi="en-US"/>
        </w:rPr>
        <w:t>Raveau</w:t>
      </w:r>
      <w:proofErr w:type="spellEnd"/>
      <w:r w:rsidRPr="001356A7">
        <w:rPr>
          <w:rFonts w:ascii="Palatino Linotype" w:eastAsia="Times New Roman" w:hAnsi="Palatino Linotype"/>
          <w:sz w:val="18"/>
          <w:lang w:val="en-US" w:eastAsia="de-DE" w:bidi="en-US"/>
        </w:rPr>
        <w:t xml:space="preserve"> B., </w:t>
      </w:r>
      <w:proofErr w:type="spellStart"/>
      <w:r w:rsidRPr="001356A7">
        <w:rPr>
          <w:rFonts w:ascii="Palatino Linotype" w:eastAsia="Times New Roman" w:hAnsi="Palatino Linotype"/>
          <w:sz w:val="18"/>
          <w:lang w:val="en-US" w:eastAsia="de-DE" w:bidi="en-US"/>
        </w:rPr>
        <w:t>Ovono</w:t>
      </w:r>
      <w:proofErr w:type="spellEnd"/>
      <w:r w:rsidRPr="001356A7">
        <w:rPr>
          <w:rFonts w:ascii="Palatino Linotype" w:eastAsia="Times New Roman" w:hAnsi="Palatino Linotype"/>
          <w:sz w:val="18"/>
          <w:lang w:val="en-US" w:eastAsia="de-DE" w:bidi="en-US"/>
        </w:rPr>
        <w:t xml:space="preserve"> </w:t>
      </w:r>
      <w:proofErr w:type="spellStart"/>
      <w:r w:rsidRPr="001356A7">
        <w:rPr>
          <w:rFonts w:ascii="Palatino Linotype" w:eastAsia="Times New Roman" w:hAnsi="Palatino Linotype"/>
          <w:sz w:val="18"/>
          <w:lang w:val="en-US" w:eastAsia="de-DE" w:bidi="en-US"/>
        </w:rPr>
        <w:t>Ovono</w:t>
      </w:r>
      <w:proofErr w:type="spellEnd"/>
      <w:r w:rsidRPr="001356A7">
        <w:rPr>
          <w:rFonts w:ascii="Palatino Linotype" w:eastAsia="Times New Roman" w:hAnsi="Palatino Linotype"/>
          <w:sz w:val="18"/>
          <w:lang w:val="en-US" w:eastAsia="de-DE" w:bidi="en-US"/>
        </w:rPr>
        <w:t xml:space="preserve"> D., and Delorme F. Tuning the transport and thermoelectric properties of In</w:t>
      </w:r>
      <w:r w:rsidRPr="001356A7">
        <w:rPr>
          <w:rFonts w:ascii="Palatino Linotype" w:eastAsia="Times New Roman" w:hAnsi="Palatino Linotype"/>
          <w:sz w:val="18"/>
          <w:vertAlign w:val="subscript"/>
          <w:lang w:val="en-US" w:eastAsia="de-DE" w:bidi="en-US"/>
        </w:rPr>
        <w:t>2</w:t>
      </w:r>
      <w:r w:rsidRPr="001356A7">
        <w:rPr>
          <w:rFonts w:ascii="Palatino Linotype" w:eastAsia="Times New Roman" w:hAnsi="Palatino Linotype"/>
          <w:sz w:val="18"/>
          <w:lang w:val="en-US" w:eastAsia="de-DE" w:bidi="en-US"/>
        </w:rPr>
        <w:t>O</w:t>
      </w:r>
      <w:r w:rsidRPr="001356A7">
        <w:rPr>
          <w:rFonts w:ascii="Palatino Linotype" w:eastAsia="Times New Roman" w:hAnsi="Palatino Linotype"/>
          <w:sz w:val="18"/>
          <w:vertAlign w:val="subscript"/>
          <w:lang w:val="en-US" w:eastAsia="de-DE" w:bidi="en-US"/>
        </w:rPr>
        <w:t>3</w:t>
      </w:r>
      <w:r w:rsidRPr="001356A7">
        <w:rPr>
          <w:rFonts w:ascii="Palatino Linotype" w:eastAsia="Times New Roman" w:hAnsi="Palatino Linotype"/>
          <w:sz w:val="18"/>
          <w:lang w:val="en-US" w:eastAsia="de-DE" w:bidi="en-US"/>
        </w:rPr>
        <w:t xml:space="preserve"> bulk ceramics through doping at In-site. </w:t>
      </w:r>
      <w:r w:rsidRPr="001356A7">
        <w:rPr>
          <w:rFonts w:ascii="Palatino Linotype" w:eastAsia="Times New Roman" w:hAnsi="Palatino Linotype"/>
          <w:i/>
          <w:sz w:val="18"/>
          <w:lang w:eastAsia="de-DE" w:bidi="en-US"/>
        </w:rPr>
        <w:t xml:space="preserve">J. </w:t>
      </w:r>
      <w:proofErr w:type="spellStart"/>
      <w:r w:rsidRPr="001356A7">
        <w:rPr>
          <w:rFonts w:ascii="Palatino Linotype" w:eastAsia="Times New Roman" w:hAnsi="Palatino Linotype"/>
          <w:i/>
          <w:sz w:val="18"/>
          <w:lang w:eastAsia="de-DE" w:bidi="en-US"/>
        </w:rPr>
        <w:t>Appl</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Phys</w:t>
      </w:r>
      <w:proofErr w:type="spellEnd"/>
      <w:r w:rsidRPr="001356A7">
        <w:rPr>
          <w:rFonts w:ascii="Palatino Linotype" w:eastAsia="Times New Roman" w:hAnsi="Palatino Linotype"/>
          <w:i/>
          <w:sz w:val="18"/>
          <w:lang w:eastAsia="de-DE" w:bidi="en-US"/>
        </w:rPr>
        <w:t>.</w:t>
      </w:r>
      <w:r w:rsidRPr="001356A7">
        <w:rPr>
          <w:rFonts w:ascii="Palatino Linotype" w:eastAsia="Times New Roman" w:hAnsi="Palatino Linotype"/>
          <w:sz w:val="18"/>
          <w:lang w:eastAsia="de-DE" w:bidi="en-US"/>
        </w:rPr>
        <w:t xml:space="preserve"> 2009, </w:t>
      </w:r>
      <w:r w:rsidRPr="001356A7">
        <w:rPr>
          <w:rFonts w:ascii="Palatino Linotype" w:eastAsia="Times New Roman" w:hAnsi="Palatino Linotype"/>
          <w:i/>
          <w:sz w:val="18"/>
          <w:lang w:eastAsia="de-DE" w:bidi="en-US"/>
        </w:rPr>
        <w:t>106</w:t>
      </w:r>
      <w:r w:rsidRPr="001356A7">
        <w:rPr>
          <w:rFonts w:ascii="Palatino Linotype" w:eastAsia="Times New Roman" w:hAnsi="Palatino Linotype"/>
          <w:sz w:val="18"/>
          <w:lang w:eastAsia="de-DE" w:bidi="en-US"/>
        </w:rPr>
        <w:t xml:space="preserve">, 053715 (1–8 </w:t>
      </w:r>
      <w:proofErr w:type="spellStart"/>
      <w:r w:rsidRPr="001356A7">
        <w:rPr>
          <w:rFonts w:ascii="Palatino Linotype" w:eastAsia="Times New Roman" w:hAnsi="Palatino Linotype"/>
          <w:sz w:val="18"/>
          <w:lang w:eastAsia="de-DE" w:bidi="en-US"/>
        </w:rPr>
        <w:t>pp</w:t>
      </w:r>
      <w:proofErr w:type="spellEnd"/>
      <w:r w:rsidRPr="001356A7">
        <w:rPr>
          <w:rFonts w:ascii="Palatino Linotype" w:eastAsia="Times New Roman" w:hAnsi="Palatino Linotype"/>
          <w:sz w:val="18"/>
          <w:lang w:eastAsia="de-DE" w:bidi="en-US"/>
        </w:rPr>
        <w:t>.). DOI: 10.1063/1.3197064</w:t>
      </w:r>
    </w:p>
    <w:p w14:paraId="16E5C609"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Saadeddin</w:t>
      </w:r>
      <w:proofErr w:type="spellEnd"/>
      <w:r w:rsidRPr="001356A7">
        <w:rPr>
          <w:rFonts w:ascii="Palatino Linotype" w:eastAsia="Times New Roman" w:hAnsi="Palatino Linotype"/>
          <w:sz w:val="18"/>
          <w:lang w:val="en-US" w:eastAsia="de-DE" w:bidi="en-US"/>
        </w:rPr>
        <w:t xml:space="preserve"> I., </w:t>
      </w:r>
      <w:proofErr w:type="spellStart"/>
      <w:r w:rsidRPr="001356A7">
        <w:rPr>
          <w:rFonts w:ascii="Palatino Linotype" w:eastAsia="Times New Roman" w:hAnsi="Palatino Linotype"/>
          <w:sz w:val="18"/>
          <w:lang w:val="en-US" w:eastAsia="de-DE" w:bidi="en-US"/>
        </w:rPr>
        <w:t>Hilal</w:t>
      </w:r>
      <w:proofErr w:type="spellEnd"/>
      <w:r w:rsidRPr="001356A7">
        <w:rPr>
          <w:rFonts w:ascii="Palatino Linotype" w:eastAsia="Times New Roman" w:hAnsi="Palatino Linotype"/>
          <w:sz w:val="18"/>
          <w:lang w:val="en-US" w:eastAsia="de-DE" w:bidi="en-US"/>
        </w:rPr>
        <w:t xml:space="preserve"> H.S., </w:t>
      </w:r>
      <w:proofErr w:type="spellStart"/>
      <w:r w:rsidRPr="001356A7">
        <w:rPr>
          <w:rFonts w:ascii="Palatino Linotype" w:eastAsia="Times New Roman" w:hAnsi="Palatino Linotype"/>
          <w:sz w:val="18"/>
          <w:lang w:val="en-US" w:eastAsia="de-DE" w:bidi="en-US"/>
        </w:rPr>
        <w:t>Decourt</w:t>
      </w:r>
      <w:proofErr w:type="spellEnd"/>
      <w:r w:rsidRPr="001356A7">
        <w:rPr>
          <w:rFonts w:ascii="Palatino Linotype" w:eastAsia="Times New Roman" w:hAnsi="Palatino Linotype"/>
          <w:sz w:val="18"/>
          <w:lang w:val="en-US" w:eastAsia="de-DE" w:bidi="en-US"/>
        </w:rPr>
        <w:t xml:space="preserve"> R., </w:t>
      </w:r>
      <w:proofErr w:type="spellStart"/>
      <w:r w:rsidRPr="001356A7">
        <w:rPr>
          <w:rFonts w:ascii="Palatino Linotype" w:eastAsia="Times New Roman" w:hAnsi="Palatino Linotype"/>
          <w:sz w:val="18"/>
          <w:lang w:val="en-US" w:eastAsia="de-DE" w:bidi="en-US"/>
        </w:rPr>
        <w:t>Campet</w:t>
      </w:r>
      <w:proofErr w:type="spellEnd"/>
      <w:r w:rsidRPr="001356A7">
        <w:rPr>
          <w:rFonts w:ascii="Palatino Linotype" w:eastAsia="Times New Roman" w:hAnsi="Palatino Linotype"/>
          <w:sz w:val="18"/>
          <w:lang w:val="en-US" w:eastAsia="de-DE" w:bidi="en-US"/>
        </w:rPr>
        <w:t xml:space="preserve"> G., </w:t>
      </w:r>
      <w:proofErr w:type="spellStart"/>
      <w:r w:rsidRPr="001356A7">
        <w:rPr>
          <w:rFonts w:ascii="Palatino Linotype" w:eastAsia="Times New Roman" w:hAnsi="Palatino Linotype"/>
          <w:sz w:val="18"/>
          <w:lang w:val="en-US" w:eastAsia="de-DE" w:bidi="en-US"/>
        </w:rPr>
        <w:t>Pecquenard</w:t>
      </w:r>
      <w:proofErr w:type="spellEnd"/>
      <w:r w:rsidRPr="001356A7">
        <w:rPr>
          <w:rFonts w:ascii="Palatino Linotype" w:eastAsia="Times New Roman" w:hAnsi="Palatino Linotype"/>
          <w:sz w:val="18"/>
          <w:lang w:val="en-US" w:eastAsia="de-DE" w:bidi="en-US"/>
        </w:rPr>
        <w:t xml:space="preserve"> B. Indium oxide co-doped with tin and zinc: A simple route to highly conducting high density targets for TCO thin-film fabrication. </w:t>
      </w:r>
      <w:proofErr w:type="spellStart"/>
      <w:r w:rsidRPr="001356A7">
        <w:rPr>
          <w:rFonts w:ascii="Palatino Linotype" w:eastAsia="Times New Roman" w:hAnsi="Palatino Linotype"/>
          <w:i/>
          <w:sz w:val="18"/>
          <w:lang w:eastAsia="de-DE" w:bidi="en-US"/>
        </w:rPr>
        <w:t>Solid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State</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Sciences</w:t>
      </w:r>
      <w:proofErr w:type="spellEnd"/>
      <w:r w:rsidRPr="001356A7">
        <w:rPr>
          <w:rFonts w:ascii="Palatino Linotype" w:eastAsia="Times New Roman" w:hAnsi="Palatino Linotype"/>
          <w:sz w:val="18"/>
          <w:lang w:eastAsia="de-DE" w:bidi="en-US"/>
        </w:rPr>
        <w:t xml:space="preserve">. 2012, </w:t>
      </w:r>
      <w:r w:rsidRPr="001356A7">
        <w:rPr>
          <w:rFonts w:ascii="Palatino Linotype" w:eastAsia="Times New Roman" w:hAnsi="Palatino Linotype"/>
          <w:i/>
          <w:sz w:val="18"/>
          <w:lang w:eastAsia="de-DE" w:bidi="en-US"/>
        </w:rPr>
        <w:t>14</w:t>
      </w:r>
      <w:r w:rsidRPr="001356A7">
        <w:rPr>
          <w:rFonts w:ascii="Palatino Linotype" w:eastAsia="Times New Roman" w:hAnsi="Palatino Linotype"/>
          <w:sz w:val="18"/>
          <w:lang w:eastAsia="de-DE" w:bidi="en-US"/>
        </w:rPr>
        <w:t>, 914–919. DOI: 10.1016/j.solidstatesciences.2012.04.021</w:t>
      </w:r>
    </w:p>
    <w:p w14:paraId="07EB126D"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Wu C.-C. Highly flexible touch screen panel fabricated with silver-inserted transparent ITO triple-layer structures. </w:t>
      </w:r>
      <w:r w:rsidRPr="001356A7">
        <w:rPr>
          <w:rFonts w:ascii="Palatino Linotype" w:eastAsia="Times New Roman" w:hAnsi="Palatino Linotype"/>
          <w:i/>
          <w:sz w:val="18"/>
          <w:lang w:eastAsia="de-DE" w:bidi="en-US"/>
        </w:rPr>
        <w:t xml:space="preserve">RSC </w:t>
      </w:r>
      <w:proofErr w:type="spellStart"/>
      <w:r w:rsidRPr="001356A7">
        <w:rPr>
          <w:rFonts w:ascii="Palatino Linotype" w:eastAsia="Times New Roman" w:hAnsi="Palatino Linotype"/>
          <w:i/>
          <w:sz w:val="18"/>
          <w:lang w:eastAsia="de-DE" w:bidi="en-US"/>
        </w:rPr>
        <w:t>Adv</w:t>
      </w:r>
      <w:proofErr w:type="spellEnd"/>
      <w:r w:rsidRPr="001356A7">
        <w:rPr>
          <w:rFonts w:ascii="Palatino Linotype" w:eastAsia="Times New Roman" w:hAnsi="Palatino Linotype"/>
          <w:i/>
          <w:sz w:val="18"/>
          <w:lang w:eastAsia="de-DE" w:bidi="en-US"/>
        </w:rPr>
        <w:t>.</w:t>
      </w:r>
      <w:r w:rsidRPr="001356A7">
        <w:rPr>
          <w:rFonts w:ascii="Palatino Linotype" w:eastAsia="Times New Roman" w:hAnsi="Palatino Linotype"/>
          <w:sz w:val="18"/>
          <w:lang w:eastAsia="de-DE" w:bidi="en-US"/>
        </w:rPr>
        <w:t xml:space="preserve"> 2018, </w:t>
      </w:r>
      <w:r w:rsidRPr="001356A7">
        <w:rPr>
          <w:rFonts w:ascii="Palatino Linotype" w:eastAsia="Times New Roman" w:hAnsi="Palatino Linotype"/>
          <w:i/>
          <w:sz w:val="18"/>
          <w:lang w:eastAsia="de-DE" w:bidi="en-US"/>
        </w:rPr>
        <w:t>8</w:t>
      </w:r>
      <w:r w:rsidRPr="001356A7">
        <w:rPr>
          <w:rFonts w:ascii="Palatino Linotype" w:eastAsia="Times New Roman" w:hAnsi="Palatino Linotype"/>
          <w:sz w:val="18"/>
          <w:lang w:eastAsia="de-DE" w:bidi="en-US"/>
        </w:rPr>
        <w:t>, 11862–11870. DOI: 10.1039/c7ra13550e</w:t>
      </w:r>
    </w:p>
    <w:p w14:paraId="602E9A31"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Chen D., Jiang Y., Sun Z., Huang Y, Yu J., Chen T. ITO/Ag/ITO and ITO/Cu/ITO transparent rear contacts for semi-transparent perovskite solar cells. </w:t>
      </w:r>
      <w:proofErr w:type="spellStart"/>
      <w:r w:rsidRPr="001356A7">
        <w:rPr>
          <w:rFonts w:ascii="Palatino Linotype" w:eastAsia="Times New Roman" w:hAnsi="Palatino Linotype"/>
          <w:i/>
          <w:sz w:val="18"/>
          <w:lang w:eastAsia="de-DE" w:bidi="en-US"/>
        </w:rPr>
        <w:t>Thin</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Solid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Films</w:t>
      </w:r>
      <w:proofErr w:type="spellEnd"/>
      <w:r w:rsidRPr="001356A7">
        <w:rPr>
          <w:rFonts w:ascii="Palatino Linotype" w:eastAsia="Times New Roman" w:hAnsi="Palatino Linotype"/>
          <w:sz w:val="18"/>
          <w:lang w:eastAsia="de-DE" w:bidi="en-US"/>
        </w:rPr>
        <w:t xml:space="preserve">. 2022, </w:t>
      </w:r>
      <w:r w:rsidRPr="001356A7">
        <w:rPr>
          <w:rFonts w:ascii="Palatino Linotype" w:eastAsia="Times New Roman" w:hAnsi="Palatino Linotype"/>
          <w:i/>
          <w:sz w:val="18"/>
          <w:lang w:eastAsia="de-DE" w:bidi="en-US"/>
        </w:rPr>
        <w:t>752</w:t>
      </w:r>
      <w:r w:rsidRPr="001356A7">
        <w:rPr>
          <w:rFonts w:ascii="Palatino Linotype" w:eastAsia="Times New Roman" w:hAnsi="Palatino Linotype"/>
          <w:sz w:val="18"/>
          <w:lang w:eastAsia="de-DE" w:bidi="en-US"/>
        </w:rPr>
        <w:t>, 139252. DOI: 10.1016/j.tsf.2022.139252</w:t>
      </w:r>
    </w:p>
    <w:p w14:paraId="76DE2549"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Sun K., Zhou W., Tang X., Luo F. Application of indium tin oxide (ITO) thin film as a low emissivity film on Ni-based alloy at high temperature. </w:t>
      </w:r>
      <w:proofErr w:type="spellStart"/>
      <w:r w:rsidRPr="001356A7">
        <w:rPr>
          <w:rFonts w:ascii="Palatino Linotype" w:eastAsia="Times New Roman" w:hAnsi="Palatino Linotype"/>
          <w:i/>
          <w:sz w:val="18"/>
          <w:lang w:eastAsia="de-DE" w:bidi="en-US"/>
        </w:rPr>
        <w:t>Infrared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Physics</w:t>
      </w:r>
      <w:proofErr w:type="spellEnd"/>
      <w:r w:rsidRPr="001356A7">
        <w:rPr>
          <w:rFonts w:ascii="Palatino Linotype" w:eastAsia="Times New Roman" w:hAnsi="Palatino Linotype"/>
          <w:i/>
          <w:sz w:val="18"/>
          <w:lang w:eastAsia="de-DE" w:bidi="en-US"/>
        </w:rPr>
        <w:t xml:space="preserve"> &amp; </w:t>
      </w:r>
      <w:proofErr w:type="spellStart"/>
      <w:r w:rsidRPr="001356A7">
        <w:rPr>
          <w:rFonts w:ascii="Palatino Linotype" w:eastAsia="Times New Roman" w:hAnsi="Palatino Linotype"/>
          <w:i/>
          <w:sz w:val="18"/>
          <w:lang w:eastAsia="de-DE" w:bidi="en-US"/>
        </w:rPr>
        <w:t>Technology</w:t>
      </w:r>
      <w:proofErr w:type="spellEnd"/>
      <w:r w:rsidRPr="001356A7">
        <w:rPr>
          <w:rFonts w:ascii="Palatino Linotype" w:eastAsia="Times New Roman" w:hAnsi="Palatino Linotype"/>
          <w:sz w:val="18"/>
          <w:lang w:eastAsia="de-DE" w:bidi="en-US"/>
        </w:rPr>
        <w:t xml:space="preserve">. 2016, </w:t>
      </w:r>
      <w:r w:rsidRPr="001356A7">
        <w:rPr>
          <w:rFonts w:ascii="Palatino Linotype" w:eastAsia="Times New Roman" w:hAnsi="Palatino Linotype"/>
          <w:i/>
          <w:sz w:val="18"/>
          <w:lang w:eastAsia="de-DE" w:bidi="en-US"/>
        </w:rPr>
        <w:t>78</w:t>
      </w:r>
      <w:r w:rsidRPr="001356A7">
        <w:rPr>
          <w:rFonts w:ascii="Palatino Linotype" w:eastAsia="Times New Roman" w:hAnsi="Palatino Linotype"/>
          <w:sz w:val="18"/>
          <w:lang w:eastAsia="de-DE" w:bidi="en-US"/>
        </w:rPr>
        <w:t>, 156–161. DOI: 10.1016/j.infrared.2016.07.021</w:t>
      </w:r>
    </w:p>
    <w:p w14:paraId="43495968"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Ghosh S.S., Biswas P.K., </w:t>
      </w:r>
      <w:proofErr w:type="spellStart"/>
      <w:r w:rsidRPr="001356A7">
        <w:rPr>
          <w:rFonts w:ascii="Palatino Linotype" w:eastAsia="Times New Roman" w:hAnsi="Palatino Linotype"/>
          <w:sz w:val="18"/>
          <w:lang w:val="en-US" w:eastAsia="de-DE" w:bidi="en-US"/>
        </w:rPr>
        <w:t>Neogi</w:t>
      </w:r>
      <w:proofErr w:type="spellEnd"/>
      <w:r w:rsidRPr="001356A7">
        <w:rPr>
          <w:rFonts w:ascii="Palatino Linotype" w:eastAsia="Times New Roman" w:hAnsi="Palatino Linotype"/>
          <w:sz w:val="18"/>
          <w:lang w:val="en-US" w:eastAsia="de-DE" w:bidi="en-US"/>
        </w:rPr>
        <w:t xml:space="preserve"> S. Thermal performance of solar cooker with special cover glass of low-e antimony doped indium oxide (IAO) coating. </w:t>
      </w:r>
      <w:proofErr w:type="spellStart"/>
      <w:r w:rsidRPr="001356A7">
        <w:rPr>
          <w:rFonts w:ascii="Palatino Linotype" w:eastAsia="Times New Roman" w:hAnsi="Palatino Linotype"/>
          <w:i/>
          <w:sz w:val="18"/>
          <w:lang w:eastAsia="de-DE" w:bidi="en-US"/>
        </w:rPr>
        <w:t>Appl</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Therm</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Eng</w:t>
      </w:r>
      <w:proofErr w:type="spellEnd"/>
      <w:r w:rsidRPr="001356A7">
        <w:rPr>
          <w:rFonts w:ascii="Palatino Linotype" w:eastAsia="Times New Roman" w:hAnsi="Palatino Linotype"/>
          <w:sz w:val="18"/>
          <w:lang w:eastAsia="de-DE" w:bidi="en-US"/>
        </w:rPr>
        <w:t xml:space="preserve">. 2017, </w:t>
      </w:r>
      <w:r w:rsidRPr="001356A7">
        <w:rPr>
          <w:rFonts w:ascii="Palatino Linotype" w:eastAsia="Times New Roman" w:hAnsi="Palatino Linotype"/>
          <w:i/>
          <w:sz w:val="18"/>
          <w:lang w:eastAsia="de-DE" w:bidi="en-US"/>
        </w:rPr>
        <w:t>113</w:t>
      </w:r>
      <w:r w:rsidRPr="001356A7">
        <w:rPr>
          <w:rFonts w:ascii="Palatino Linotype" w:eastAsia="Times New Roman" w:hAnsi="Palatino Linotype"/>
          <w:sz w:val="18"/>
          <w:lang w:eastAsia="de-DE" w:bidi="en-US"/>
        </w:rPr>
        <w:t>, 103–111. DOI: 10.1016/j.applthermaleng.2016.10.185</w:t>
      </w:r>
    </w:p>
    <w:p w14:paraId="6FF7B63B" w14:textId="77777777" w:rsidR="001356A7" w:rsidRPr="001356A7" w:rsidRDefault="001356A7" w:rsidP="001356A7">
      <w:pPr>
        <w:pStyle w:val="MDPI71References"/>
      </w:pPr>
      <w:proofErr w:type="spellStart"/>
      <w:r w:rsidRPr="001356A7">
        <w:t>Berardan</w:t>
      </w:r>
      <w:proofErr w:type="spellEnd"/>
      <w:r w:rsidRPr="001356A7">
        <w:t xml:space="preserve"> D. and </w:t>
      </w:r>
      <w:proofErr w:type="spellStart"/>
      <w:r w:rsidRPr="001356A7">
        <w:t>Guilmeau</w:t>
      </w:r>
      <w:proofErr w:type="spellEnd"/>
      <w:r w:rsidRPr="001356A7">
        <w:t xml:space="preserve"> E. Magnetic properties of bulk Fe-doped in-</w:t>
      </w:r>
      <w:proofErr w:type="spellStart"/>
      <w:r w:rsidRPr="001356A7">
        <w:t>dium</w:t>
      </w:r>
      <w:proofErr w:type="spellEnd"/>
      <w:r w:rsidRPr="001356A7">
        <w:t xml:space="preserve"> oxide. </w:t>
      </w:r>
      <w:r w:rsidRPr="001356A7">
        <w:rPr>
          <w:i/>
        </w:rPr>
        <w:t xml:space="preserve">J. Phys.: </w:t>
      </w:r>
      <w:proofErr w:type="spellStart"/>
      <w:r w:rsidRPr="001356A7">
        <w:rPr>
          <w:i/>
        </w:rPr>
        <w:t>Condens</w:t>
      </w:r>
      <w:proofErr w:type="spellEnd"/>
      <w:r w:rsidRPr="001356A7">
        <w:rPr>
          <w:i/>
        </w:rPr>
        <w:t>. Matter</w:t>
      </w:r>
      <w:r w:rsidRPr="001356A7">
        <w:t xml:space="preserve">. 2007, </w:t>
      </w:r>
      <w:r w:rsidRPr="001356A7">
        <w:rPr>
          <w:i/>
        </w:rPr>
        <w:t>19</w:t>
      </w:r>
      <w:r w:rsidRPr="001356A7">
        <w:t>, 236224 (1-9 pp). DOI:10.1088/0953-8984/19/23/236224</w:t>
      </w:r>
    </w:p>
    <w:p w14:paraId="0D16F244" w14:textId="77777777" w:rsidR="001356A7" w:rsidRPr="001356A7" w:rsidRDefault="001356A7" w:rsidP="001356A7">
      <w:pPr>
        <w:pStyle w:val="MDPI71References"/>
      </w:pPr>
      <w:proofErr w:type="spellStart"/>
      <w:r w:rsidRPr="001356A7">
        <w:t>Heidari</w:t>
      </w:r>
      <w:proofErr w:type="spellEnd"/>
      <w:r w:rsidRPr="001356A7">
        <w:t xml:space="preserve"> A., Brown C. Study of composition and morphology of cadmium oxide (</w:t>
      </w:r>
      <w:proofErr w:type="spellStart"/>
      <w:r w:rsidRPr="001356A7">
        <w:t>CdO</w:t>
      </w:r>
      <w:proofErr w:type="spellEnd"/>
      <w:r w:rsidRPr="001356A7">
        <w:t xml:space="preserve">) nanoparticles for eliminating cancer cells. </w:t>
      </w:r>
      <w:r w:rsidRPr="001356A7">
        <w:rPr>
          <w:i/>
        </w:rPr>
        <w:t xml:space="preserve">J. </w:t>
      </w:r>
      <w:proofErr w:type="spellStart"/>
      <w:r w:rsidRPr="001356A7">
        <w:rPr>
          <w:i/>
        </w:rPr>
        <w:t>Nanomed</w:t>
      </w:r>
      <w:proofErr w:type="spellEnd"/>
      <w:r w:rsidRPr="001356A7">
        <w:rPr>
          <w:i/>
        </w:rPr>
        <w:t>. Res.</w:t>
      </w:r>
      <w:r w:rsidRPr="001356A7">
        <w:t xml:space="preserve"> 2015, </w:t>
      </w:r>
      <w:r w:rsidRPr="001356A7">
        <w:rPr>
          <w:i/>
        </w:rPr>
        <w:t>2(5)</w:t>
      </w:r>
      <w:r w:rsidRPr="001356A7">
        <w:t>, 141</w:t>
      </w:r>
      <w:r w:rsidRPr="001356A7">
        <w:noBreakHyphen/>
        <w:t>154. DOI: 10.15406/jnmr.2015.02.00042</w:t>
      </w:r>
    </w:p>
    <w:p w14:paraId="4458E5DB" w14:textId="77777777" w:rsidR="001356A7" w:rsidRPr="001356A7" w:rsidRDefault="001356A7" w:rsidP="001356A7">
      <w:pPr>
        <w:pStyle w:val="MDPI71References"/>
      </w:pPr>
      <w:proofErr w:type="spellStart"/>
      <w:r w:rsidRPr="001356A7">
        <w:t>Dheyab</w:t>
      </w:r>
      <w:proofErr w:type="spellEnd"/>
      <w:r w:rsidRPr="001356A7">
        <w:t xml:space="preserve"> M.A., Aziz A.A., </w:t>
      </w:r>
      <w:proofErr w:type="spellStart"/>
      <w:r w:rsidRPr="001356A7">
        <w:t>Jameel</w:t>
      </w:r>
      <w:proofErr w:type="spellEnd"/>
      <w:r w:rsidRPr="001356A7">
        <w:t xml:space="preserve"> M.S., </w:t>
      </w:r>
      <w:proofErr w:type="spellStart"/>
      <w:r w:rsidRPr="001356A7">
        <w:t>Oladzadabbasabadi</w:t>
      </w:r>
      <w:proofErr w:type="spellEnd"/>
      <w:r w:rsidRPr="001356A7">
        <w:t xml:space="preserve"> N. Recent advances in synthesis, modification, and potential application of tin ox-ide nanoparticles. </w:t>
      </w:r>
      <w:r w:rsidRPr="001356A7">
        <w:rPr>
          <w:i/>
        </w:rPr>
        <w:t>Surf. Interfaces</w:t>
      </w:r>
      <w:r w:rsidRPr="001356A7">
        <w:t xml:space="preserve">, 2022, </w:t>
      </w:r>
      <w:r w:rsidRPr="001356A7">
        <w:rPr>
          <w:i/>
        </w:rPr>
        <w:t>28</w:t>
      </w:r>
      <w:r w:rsidRPr="001356A7">
        <w:t>, 101677 (1</w:t>
      </w:r>
      <w:r w:rsidRPr="001356A7">
        <w:noBreakHyphen/>
        <w:t>16 pp.). DOI: 10.1016/j.surfin.2021.101677</w:t>
      </w:r>
    </w:p>
    <w:p w14:paraId="2176E385" w14:textId="77777777" w:rsidR="001356A7" w:rsidRPr="001356A7" w:rsidRDefault="001356A7" w:rsidP="001356A7">
      <w:pPr>
        <w:pStyle w:val="MDPI71References"/>
      </w:pPr>
      <w:r w:rsidRPr="001356A7">
        <w:t xml:space="preserve">Mandal A.K., </w:t>
      </w:r>
      <w:proofErr w:type="spellStart"/>
      <w:r w:rsidRPr="001356A7">
        <w:t>Katuwal</w:t>
      </w:r>
      <w:proofErr w:type="spellEnd"/>
      <w:r w:rsidRPr="001356A7">
        <w:t xml:space="preserve"> S., </w:t>
      </w:r>
      <w:proofErr w:type="spellStart"/>
      <w:r w:rsidRPr="001356A7">
        <w:t>Tettey</w:t>
      </w:r>
      <w:proofErr w:type="spellEnd"/>
      <w:r w:rsidRPr="001356A7">
        <w:t xml:space="preserve"> F., Gupta A., </w:t>
      </w:r>
      <w:proofErr w:type="spellStart"/>
      <w:r w:rsidRPr="001356A7">
        <w:t>Bhattarai</w:t>
      </w:r>
      <w:proofErr w:type="spellEnd"/>
      <w:r w:rsidRPr="001356A7">
        <w:t xml:space="preserve"> S., </w:t>
      </w:r>
      <w:proofErr w:type="spellStart"/>
      <w:r w:rsidRPr="001356A7">
        <w:t>Jaisi</w:t>
      </w:r>
      <w:proofErr w:type="spellEnd"/>
      <w:r w:rsidRPr="001356A7">
        <w:t xml:space="preserve"> S., Bhandari D.P., Shah A.K., </w:t>
      </w:r>
      <w:proofErr w:type="spellStart"/>
      <w:r w:rsidRPr="001356A7">
        <w:t>Bhattarai</w:t>
      </w:r>
      <w:proofErr w:type="spellEnd"/>
      <w:r w:rsidRPr="001356A7">
        <w:t xml:space="preserve"> N., </w:t>
      </w:r>
      <w:proofErr w:type="spellStart"/>
      <w:r w:rsidRPr="001356A7">
        <w:t>Parajuli</w:t>
      </w:r>
      <w:proofErr w:type="spellEnd"/>
      <w:r w:rsidRPr="001356A7">
        <w:t xml:space="preserve"> N. Current research on zinc oxide nanoparticles: synthesis, characterization, and biomedical applications. </w:t>
      </w:r>
      <w:r w:rsidRPr="001356A7">
        <w:rPr>
          <w:i/>
        </w:rPr>
        <w:t>Nanomaterials</w:t>
      </w:r>
      <w:r w:rsidRPr="001356A7">
        <w:t xml:space="preserve"> 2022, </w:t>
      </w:r>
      <w:r w:rsidRPr="001356A7">
        <w:rPr>
          <w:i/>
        </w:rPr>
        <w:t>12</w:t>
      </w:r>
      <w:r w:rsidRPr="001356A7">
        <w:t>, 3066 (1</w:t>
      </w:r>
      <w:r w:rsidRPr="001356A7">
        <w:noBreakHyphen/>
        <w:t>31 pp.). DOI: 10.3390/nano12173066</w:t>
      </w:r>
    </w:p>
    <w:p w14:paraId="69031A70" w14:textId="77777777" w:rsidR="001356A7" w:rsidRPr="001356A7" w:rsidRDefault="001356A7" w:rsidP="001356A7">
      <w:pPr>
        <w:pStyle w:val="MDPI71References"/>
      </w:pPr>
      <w:r w:rsidRPr="001356A7">
        <w:t xml:space="preserve">Fan X., Zhao Z., Liang X., </w:t>
      </w:r>
      <w:proofErr w:type="spellStart"/>
      <w:r w:rsidRPr="001356A7">
        <w:t>Huai</w:t>
      </w:r>
      <w:proofErr w:type="spellEnd"/>
      <w:r w:rsidRPr="001356A7">
        <w:t xml:space="preserve"> X., Wang C., Liu J., </w:t>
      </w:r>
      <w:proofErr w:type="spellStart"/>
      <w:r w:rsidRPr="001356A7">
        <w:t>Duan</w:t>
      </w:r>
      <w:proofErr w:type="spellEnd"/>
      <w:r w:rsidRPr="001356A7">
        <w:t xml:space="preserve"> C. Graphene reinforced anticorrosion transparent conductive composite film based on ultra-thin Ag </w:t>
      </w:r>
      <w:proofErr w:type="spellStart"/>
      <w:r w:rsidRPr="001356A7">
        <w:t>nano</w:t>
      </w:r>
      <w:proofErr w:type="spellEnd"/>
      <w:r w:rsidRPr="001356A7">
        <w:t xml:space="preserve">-film. </w:t>
      </w:r>
      <w:r w:rsidRPr="001356A7">
        <w:rPr>
          <w:i/>
        </w:rPr>
        <w:t>Materials</w:t>
      </w:r>
      <w:r w:rsidRPr="001356A7">
        <w:t xml:space="preserve"> 2022, </w:t>
      </w:r>
      <w:r w:rsidRPr="001356A7">
        <w:rPr>
          <w:i/>
        </w:rPr>
        <w:t>15</w:t>
      </w:r>
      <w:r w:rsidRPr="001356A7">
        <w:t>, 4802 (1-14 pp.). DOI: 10.3390/ma15144802</w:t>
      </w:r>
    </w:p>
    <w:p w14:paraId="371A3293" w14:textId="77777777" w:rsidR="001356A7" w:rsidRPr="001356A7" w:rsidRDefault="001356A7" w:rsidP="001356A7">
      <w:pPr>
        <w:pStyle w:val="MDPI71References"/>
      </w:pPr>
      <w:r w:rsidRPr="001356A7">
        <w:lastRenderedPageBreak/>
        <w:t xml:space="preserve">Werner T.T., </w:t>
      </w:r>
      <w:proofErr w:type="spellStart"/>
      <w:r w:rsidRPr="001356A7">
        <w:t>Mudd</w:t>
      </w:r>
      <w:proofErr w:type="spellEnd"/>
      <w:r w:rsidRPr="001356A7">
        <w:t xml:space="preserve"> G.M., </w:t>
      </w:r>
      <w:proofErr w:type="spellStart"/>
      <w:r w:rsidRPr="001356A7">
        <w:t>Jowitt</w:t>
      </w:r>
      <w:proofErr w:type="spellEnd"/>
      <w:r w:rsidRPr="001356A7">
        <w:t xml:space="preserve"> S.M. The world’s by-product and critical metal resources part III: A global assessment of indium. </w:t>
      </w:r>
      <w:r w:rsidRPr="001356A7">
        <w:rPr>
          <w:i/>
        </w:rPr>
        <w:t>Ore Geol. Rev.</w:t>
      </w:r>
      <w:r w:rsidRPr="001356A7">
        <w:t xml:space="preserve">, 2017, </w:t>
      </w:r>
      <w:r w:rsidRPr="001356A7">
        <w:rPr>
          <w:i/>
        </w:rPr>
        <w:t>86</w:t>
      </w:r>
      <w:r w:rsidRPr="001356A7">
        <w:t>, 939-956. DOI: 10.1016/j.oregeorev.2017.01.015</w:t>
      </w:r>
    </w:p>
    <w:p w14:paraId="0312FCDC" w14:textId="77777777" w:rsidR="001356A7" w:rsidRPr="001356A7" w:rsidRDefault="001356A7" w:rsidP="001356A7">
      <w:pPr>
        <w:pStyle w:val="MDPI71References"/>
      </w:pPr>
      <w:proofErr w:type="spellStart"/>
      <w:r w:rsidRPr="001356A7">
        <w:t>Salimian</w:t>
      </w:r>
      <w:proofErr w:type="spellEnd"/>
      <w:r w:rsidRPr="001356A7">
        <w:t xml:space="preserve"> A., </w:t>
      </w:r>
      <w:proofErr w:type="spellStart"/>
      <w:r w:rsidRPr="001356A7">
        <w:t>Hasnath</w:t>
      </w:r>
      <w:proofErr w:type="spellEnd"/>
      <w:r w:rsidRPr="001356A7">
        <w:t xml:space="preserve"> A., </w:t>
      </w:r>
      <w:proofErr w:type="spellStart"/>
      <w:r w:rsidRPr="001356A7">
        <w:t>Anguilano</w:t>
      </w:r>
      <w:proofErr w:type="spellEnd"/>
      <w:r w:rsidRPr="001356A7">
        <w:t xml:space="preserve"> L., </w:t>
      </w:r>
      <w:proofErr w:type="spellStart"/>
      <w:r w:rsidRPr="001356A7">
        <w:t>Onwukwe</w:t>
      </w:r>
      <w:proofErr w:type="spellEnd"/>
      <w:r w:rsidRPr="001356A7">
        <w:t xml:space="preserve"> U., </w:t>
      </w:r>
      <w:proofErr w:type="spellStart"/>
      <w:r w:rsidRPr="001356A7">
        <w:t>Aminishahsavarani</w:t>
      </w:r>
      <w:proofErr w:type="spellEnd"/>
      <w:r w:rsidRPr="001356A7">
        <w:t xml:space="preserve"> A., </w:t>
      </w:r>
      <w:proofErr w:type="spellStart"/>
      <w:r w:rsidRPr="001356A7">
        <w:t>Sachez</w:t>
      </w:r>
      <w:proofErr w:type="spellEnd"/>
      <w:r w:rsidRPr="001356A7">
        <w:t xml:space="preserve"> C., </w:t>
      </w:r>
      <w:proofErr w:type="spellStart"/>
      <w:r w:rsidRPr="001356A7">
        <w:t>Upadhyaya</w:t>
      </w:r>
      <w:proofErr w:type="spellEnd"/>
      <w:r w:rsidRPr="001356A7">
        <w:t xml:space="preserve"> H. Highly conductive zinc oxide based transparent conductive oxide films prepared using RF plasma sputtering under reducing atmosphere. </w:t>
      </w:r>
      <w:r w:rsidRPr="001356A7">
        <w:rPr>
          <w:i/>
        </w:rPr>
        <w:t>Coatings</w:t>
      </w:r>
      <w:r w:rsidRPr="001356A7">
        <w:t xml:space="preserve"> 2020, </w:t>
      </w:r>
      <w:r w:rsidRPr="001356A7">
        <w:rPr>
          <w:i/>
        </w:rPr>
        <w:t>10</w:t>
      </w:r>
      <w:r w:rsidRPr="001356A7">
        <w:t>, 472 (1-17 pp.). DOI:10.3390/coatings10050472</w:t>
      </w:r>
    </w:p>
    <w:p w14:paraId="0A7B3408"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Li X., Xu X., Yin X., Li C., Zhang J. A sol–gel method to synthesize indium tin oxide nanoparticles. </w:t>
      </w:r>
      <w:proofErr w:type="spellStart"/>
      <w:r w:rsidRPr="001356A7">
        <w:rPr>
          <w:rFonts w:ascii="Palatino Linotype" w:eastAsia="Times New Roman" w:hAnsi="Palatino Linotype"/>
          <w:i/>
          <w:sz w:val="18"/>
          <w:lang w:eastAsia="de-DE" w:bidi="en-US"/>
        </w:rPr>
        <w:t>Particuology</w:t>
      </w:r>
      <w:proofErr w:type="spellEnd"/>
      <w:r w:rsidRPr="001356A7">
        <w:rPr>
          <w:rFonts w:ascii="Palatino Linotype" w:eastAsia="Times New Roman" w:hAnsi="Palatino Linotype"/>
          <w:sz w:val="18"/>
          <w:lang w:eastAsia="de-DE" w:bidi="en-US"/>
        </w:rPr>
        <w:t xml:space="preserve">. 2011, </w:t>
      </w:r>
      <w:r w:rsidRPr="001356A7">
        <w:rPr>
          <w:rFonts w:ascii="Palatino Linotype" w:eastAsia="Times New Roman" w:hAnsi="Palatino Linotype"/>
          <w:i/>
          <w:sz w:val="18"/>
          <w:lang w:eastAsia="de-DE" w:bidi="en-US"/>
        </w:rPr>
        <w:t>9</w:t>
      </w:r>
      <w:r w:rsidRPr="001356A7">
        <w:rPr>
          <w:rFonts w:ascii="Palatino Linotype" w:eastAsia="Times New Roman" w:hAnsi="Palatino Linotype"/>
          <w:sz w:val="18"/>
          <w:lang w:eastAsia="de-DE" w:bidi="en-US"/>
        </w:rPr>
        <w:t>, 471–474. DOI: 10.1016/j.partic.2011.03.013</w:t>
      </w:r>
    </w:p>
    <w:p w14:paraId="3387BB8D"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Maensiri</w:t>
      </w:r>
      <w:proofErr w:type="spellEnd"/>
      <w:r w:rsidRPr="001356A7">
        <w:rPr>
          <w:rFonts w:ascii="Palatino Linotype" w:eastAsia="Times New Roman" w:hAnsi="Palatino Linotype"/>
          <w:sz w:val="18"/>
          <w:lang w:val="en-US" w:eastAsia="de-DE" w:bidi="en-US"/>
        </w:rPr>
        <w:t xml:space="preserve"> S., </w:t>
      </w:r>
      <w:proofErr w:type="spellStart"/>
      <w:r w:rsidRPr="001356A7">
        <w:rPr>
          <w:rFonts w:ascii="Palatino Linotype" w:eastAsia="Times New Roman" w:hAnsi="Palatino Linotype"/>
          <w:sz w:val="18"/>
          <w:lang w:val="en-US" w:eastAsia="de-DE" w:bidi="en-US"/>
        </w:rPr>
        <w:t>Laokul</w:t>
      </w:r>
      <w:proofErr w:type="spellEnd"/>
      <w:r w:rsidRPr="001356A7">
        <w:rPr>
          <w:rFonts w:ascii="Palatino Linotype" w:eastAsia="Times New Roman" w:hAnsi="Palatino Linotype"/>
          <w:sz w:val="18"/>
          <w:lang w:val="en-US" w:eastAsia="de-DE" w:bidi="en-US"/>
        </w:rPr>
        <w:t xml:space="preserve"> P., </w:t>
      </w:r>
      <w:proofErr w:type="spellStart"/>
      <w:r w:rsidRPr="001356A7">
        <w:rPr>
          <w:rFonts w:ascii="Palatino Linotype" w:eastAsia="Times New Roman" w:hAnsi="Palatino Linotype"/>
          <w:sz w:val="18"/>
          <w:lang w:val="en-US" w:eastAsia="de-DE" w:bidi="en-US"/>
        </w:rPr>
        <w:t>Klinkaewnarong</w:t>
      </w:r>
      <w:proofErr w:type="spellEnd"/>
      <w:r w:rsidRPr="001356A7">
        <w:rPr>
          <w:rFonts w:ascii="Palatino Linotype" w:eastAsia="Times New Roman" w:hAnsi="Palatino Linotype"/>
          <w:sz w:val="18"/>
          <w:lang w:val="en-US" w:eastAsia="de-DE" w:bidi="en-US"/>
        </w:rPr>
        <w:t xml:space="preserve"> J., </w:t>
      </w:r>
      <w:proofErr w:type="spellStart"/>
      <w:r w:rsidRPr="001356A7">
        <w:rPr>
          <w:rFonts w:ascii="Palatino Linotype" w:eastAsia="Times New Roman" w:hAnsi="Palatino Linotype"/>
          <w:sz w:val="18"/>
          <w:lang w:val="en-US" w:eastAsia="de-DE" w:bidi="en-US"/>
        </w:rPr>
        <w:t>Phokha</w:t>
      </w:r>
      <w:proofErr w:type="spellEnd"/>
      <w:r w:rsidRPr="001356A7">
        <w:rPr>
          <w:rFonts w:ascii="Palatino Linotype" w:eastAsia="Times New Roman" w:hAnsi="Palatino Linotype"/>
          <w:sz w:val="18"/>
          <w:lang w:val="en-US" w:eastAsia="de-DE" w:bidi="en-US"/>
        </w:rPr>
        <w:t xml:space="preserve"> S., </w:t>
      </w:r>
      <w:proofErr w:type="spellStart"/>
      <w:r w:rsidRPr="001356A7">
        <w:rPr>
          <w:rFonts w:ascii="Palatino Linotype" w:eastAsia="Times New Roman" w:hAnsi="Palatino Linotype"/>
          <w:sz w:val="18"/>
          <w:lang w:val="en-US" w:eastAsia="de-DE" w:bidi="en-US"/>
        </w:rPr>
        <w:t>Promarak</w:t>
      </w:r>
      <w:proofErr w:type="spellEnd"/>
      <w:r w:rsidRPr="001356A7">
        <w:rPr>
          <w:rFonts w:ascii="Palatino Linotype" w:eastAsia="Times New Roman" w:hAnsi="Palatino Linotype"/>
          <w:sz w:val="18"/>
          <w:lang w:val="en-US" w:eastAsia="de-DE" w:bidi="en-US"/>
        </w:rPr>
        <w:t xml:space="preserve"> V., </w:t>
      </w:r>
      <w:proofErr w:type="spellStart"/>
      <w:r w:rsidRPr="001356A7">
        <w:rPr>
          <w:rFonts w:ascii="Palatino Linotype" w:eastAsia="Times New Roman" w:hAnsi="Palatino Linotype"/>
          <w:sz w:val="18"/>
          <w:lang w:val="en-US" w:eastAsia="de-DE" w:bidi="en-US"/>
        </w:rPr>
        <w:t>Seraphin</w:t>
      </w:r>
      <w:proofErr w:type="spellEnd"/>
      <w:r w:rsidRPr="001356A7">
        <w:rPr>
          <w:rFonts w:ascii="Palatino Linotype" w:eastAsia="Times New Roman" w:hAnsi="Palatino Linotype"/>
          <w:sz w:val="18"/>
          <w:lang w:val="en-US" w:eastAsia="de-DE" w:bidi="en-US"/>
        </w:rPr>
        <w:t xml:space="preserve"> S. Indium oxide (In</w:t>
      </w:r>
      <w:r w:rsidRPr="001356A7">
        <w:rPr>
          <w:rFonts w:ascii="Palatino Linotype" w:eastAsia="Times New Roman" w:hAnsi="Palatino Linotype"/>
          <w:sz w:val="18"/>
          <w:vertAlign w:val="subscript"/>
          <w:lang w:val="en-US" w:eastAsia="de-DE" w:bidi="en-US"/>
        </w:rPr>
        <w:t>2</w:t>
      </w:r>
      <w:r w:rsidRPr="001356A7">
        <w:rPr>
          <w:rFonts w:ascii="Palatino Linotype" w:eastAsia="Times New Roman" w:hAnsi="Palatino Linotype"/>
          <w:sz w:val="18"/>
          <w:lang w:val="en-US" w:eastAsia="de-DE" w:bidi="en-US"/>
        </w:rPr>
        <w:t>O</w:t>
      </w:r>
      <w:r w:rsidRPr="001356A7">
        <w:rPr>
          <w:rFonts w:ascii="Palatino Linotype" w:eastAsia="Times New Roman" w:hAnsi="Palatino Linotype"/>
          <w:sz w:val="18"/>
          <w:vertAlign w:val="subscript"/>
          <w:lang w:val="en-US" w:eastAsia="de-DE" w:bidi="en-US"/>
        </w:rPr>
        <w:t>3</w:t>
      </w:r>
      <w:r w:rsidRPr="001356A7">
        <w:rPr>
          <w:rFonts w:ascii="Palatino Linotype" w:eastAsia="Times New Roman" w:hAnsi="Palatino Linotype"/>
          <w:sz w:val="18"/>
          <w:lang w:val="en-US" w:eastAsia="de-DE" w:bidi="en-US"/>
        </w:rPr>
        <w:t xml:space="preserve">) nanoparticles using Aloe </w:t>
      </w:r>
      <w:proofErr w:type="spellStart"/>
      <w:r w:rsidRPr="001356A7">
        <w:rPr>
          <w:rFonts w:ascii="Palatino Linotype" w:eastAsia="Times New Roman" w:hAnsi="Palatino Linotype"/>
          <w:sz w:val="18"/>
          <w:lang w:val="en-US" w:eastAsia="de-DE" w:bidi="en-US"/>
        </w:rPr>
        <w:t>vera</w:t>
      </w:r>
      <w:proofErr w:type="spellEnd"/>
      <w:r w:rsidRPr="001356A7">
        <w:rPr>
          <w:rFonts w:ascii="Palatino Linotype" w:eastAsia="Times New Roman" w:hAnsi="Palatino Linotype"/>
          <w:sz w:val="18"/>
          <w:lang w:val="en-US" w:eastAsia="de-DE" w:bidi="en-US"/>
        </w:rPr>
        <w:t xml:space="preserve"> plant extract: Synthesis and optical properties. </w:t>
      </w:r>
      <w:proofErr w:type="spellStart"/>
      <w:r w:rsidRPr="001356A7">
        <w:rPr>
          <w:rFonts w:ascii="Palatino Linotype" w:eastAsia="Times New Roman" w:hAnsi="Palatino Linotype"/>
          <w:i/>
          <w:sz w:val="18"/>
          <w:lang w:eastAsia="de-DE" w:bidi="en-US"/>
        </w:rPr>
        <w:t>Optoelectronics</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and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Advanced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Materials</w:t>
      </w:r>
      <w:proofErr w:type="spellEnd"/>
      <w:r w:rsidRPr="001356A7">
        <w:rPr>
          <w:rFonts w:ascii="Palatino Linotype" w:eastAsia="Times New Roman" w:hAnsi="Palatino Linotype"/>
          <w:i/>
          <w:sz w:val="18"/>
          <w:lang w:eastAsia="de-DE" w:bidi="en-US"/>
        </w:rPr>
        <w:t xml:space="preserve"> – </w:t>
      </w:r>
      <w:proofErr w:type="spellStart"/>
      <w:r w:rsidRPr="001356A7">
        <w:rPr>
          <w:rFonts w:ascii="Palatino Linotype" w:eastAsia="Times New Roman" w:hAnsi="Palatino Linotype"/>
          <w:i/>
          <w:sz w:val="18"/>
          <w:lang w:eastAsia="de-DE" w:bidi="en-US"/>
        </w:rPr>
        <w:t>Rapid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Communications</w:t>
      </w:r>
      <w:proofErr w:type="spellEnd"/>
      <w:r w:rsidRPr="001356A7">
        <w:rPr>
          <w:rFonts w:ascii="Palatino Linotype" w:eastAsia="Times New Roman" w:hAnsi="Palatino Linotype"/>
          <w:sz w:val="18"/>
          <w:lang w:eastAsia="de-DE" w:bidi="en-US"/>
        </w:rPr>
        <w:t xml:space="preserve">. 2008, </w:t>
      </w:r>
      <w:r w:rsidRPr="001356A7">
        <w:rPr>
          <w:rFonts w:ascii="Palatino Linotype" w:eastAsia="Times New Roman" w:hAnsi="Palatino Linotype"/>
          <w:i/>
          <w:sz w:val="18"/>
          <w:lang w:eastAsia="de-DE" w:bidi="en-US"/>
        </w:rPr>
        <w:t>2</w:t>
      </w:r>
      <w:r w:rsidRPr="001356A7">
        <w:rPr>
          <w:rFonts w:ascii="Palatino Linotype" w:eastAsia="Times New Roman" w:hAnsi="Palatino Linotype"/>
          <w:sz w:val="18"/>
          <w:lang w:eastAsia="de-DE" w:bidi="en-US"/>
        </w:rPr>
        <w:t>, 161–165.</w:t>
      </w:r>
    </w:p>
    <w:p w14:paraId="7932D3DF"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Ayeshamariama</w:t>
      </w:r>
      <w:proofErr w:type="spellEnd"/>
      <w:r w:rsidRPr="001356A7">
        <w:rPr>
          <w:rFonts w:ascii="Palatino Linotype" w:eastAsia="Times New Roman" w:hAnsi="Palatino Linotype"/>
          <w:sz w:val="18"/>
          <w:lang w:val="en-US" w:eastAsia="de-DE" w:bidi="en-US"/>
        </w:rPr>
        <w:t xml:space="preserve"> A., </w:t>
      </w:r>
      <w:proofErr w:type="spellStart"/>
      <w:r w:rsidRPr="001356A7">
        <w:rPr>
          <w:rFonts w:ascii="Palatino Linotype" w:eastAsia="Times New Roman" w:hAnsi="Palatino Linotype"/>
          <w:sz w:val="18"/>
          <w:lang w:val="en-US" w:eastAsia="de-DE" w:bidi="en-US"/>
        </w:rPr>
        <w:t>Kashif</w:t>
      </w:r>
      <w:proofErr w:type="spellEnd"/>
      <w:r w:rsidRPr="001356A7">
        <w:rPr>
          <w:rFonts w:ascii="Palatino Linotype" w:eastAsia="Times New Roman" w:hAnsi="Palatino Linotype"/>
          <w:sz w:val="18"/>
          <w:lang w:val="en-US" w:eastAsia="de-DE" w:bidi="en-US"/>
        </w:rPr>
        <w:t xml:space="preserve"> M., </w:t>
      </w:r>
      <w:proofErr w:type="spellStart"/>
      <w:r w:rsidRPr="001356A7">
        <w:rPr>
          <w:rFonts w:ascii="Palatino Linotype" w:eastAsia="Times New Roman" w:hAnsi="Palatino Linotype"/>
          <w:sz w:val="18"/>
          <w:lang w:val="en-US" w:eastAsia="de-DE" w:bidi="en-US"/>
        </w:rPr>
        <w:t>Bououdinac</w:t>
      </w:r>
      <w:proofErr w:type="spellEnd"/>
      <w:r w:rsidRPr="001356A7">
        <w:rPr>
          <w:rFonts w:ascii="Palatino Linotype" w:eastAsia="Times New Roman" w:hAnsi="Palatino Linotype"/>
          <w:sz w:val="18"/>
          <w:lang w:val="en-US" w:eastAsia="de-DE" w:bidi="en-US"/>
        </w:rPr>
        <w:t xml:space="preserve"> M., </w:t>
      </w:r>
      <w:proofErr w:type="spellStart"/>
      <w:r w:rsidRPr="001356A7">
        <w:rPr>
          <w:rFonts w:ascii="Palatino Linotype" w:eastAsia="Times New Roman" w:hAnsi="Palatino Linotype"/>
          <w:sz w:val="18"/>
          <w:lang w:val="en-US" w:eastAsia="de-DE" w:bidi="en-US"/>
        </w:rPr>
        <w:t>Hashimb</w:t>
      </w:r>
      <w:proofErr w:type="spellEnd"/>
      <w:r w:rsidRPr="001356A7">
        <w:rPr>
          <w:rFonts w:ascii="Palatino Linotype" w:eastAsia="Times New Roman" w:hAnsi="Palatino Linotype"/>
          <w:sz w:val="18"/>
          <w:lang w:val="en-US" w:eastAsia="de-DE" w:bidi="en-US"/>
        </w:rPr>
        <w:t xml:space="preserve"> U., </w:t>
      </w:r>
      <w:proofErr w:type="spellStart"/>
      <w:r w:rsidRPr="001356A7">
        <w:rPr>
          <w:rFonts w:ascii="Palatino Linotype" w:eastAsia="Times New Roman" w:hAnsi="Palatino Linotype"/>
          <w:sz w:val="18"/>
          <w:lang w:val="en-US" w:eastAsia="de-DE" w:bidi="en-US"/>
        </w:rPr>
        <w:t>Jayachandrane</w:t>
      </w:r>
      <w:proofErr w:type="spellEnd"/>
      <w:r w:rsidRPr="001356A7">
        <w:rPr>
          <w:rFonts w:ascii="Palatino Linotype" w:eastAsia="Times New Roman" w:hAnsi="Palatino Linotype"/>
          <w:sz w:val="18"/>
          <w:lang w:val="en-US" w:eastAsia="de-DE" w:bidi="en-US"/>
        </w:rPr>
        <w:t xml:space="preserve"> M., Ali M.E. Morphological, structural, and gas-sensing characterization of tin-doped indium oxide nanoparticles. </w:t>
      </w:r>
      <w:proofErr w:type="spellStart"/>
      <w:r w:rsidRPr="001356A7">
        <w:rPr>
          <w:rFonts w:ascii="Palatino Linotype" w:eastAsia="Times New Roman" w:hAnsi="Palatino Linotype"/>
          <w:i/>
          <w:sz w:val="18"/>
          <w:lang w:eastAsia="de-DE" w:bidi="en-US"/>
        </w:rPr>
        <w:t>Ceramics</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International</w:t>
      </w:r>
      <w:proofErr w:type="spellEnd"/>
      <w:r w:rsidRPr="001356A7">
        <w:rPr>
          <w:rFonts w:ascii="Palatino Linotype" w:eastAsia="Times New Roman" w:hAnsi="Palatino Linotype"/>
          <w:sz w:val="18"/>
          <w:lang w:eastAsia="de-DE" w:bidi="en-US"/>
        </w:rPr>
        <w:t xml:space="preserve">. 2014, </w:t>
      </w:r>
      <w:r w:rsidRPr="001356A7">
        <w:rPr>
          <w:rFonts w:ascii="Palatino Linotype" w:eastAsia="Times New Roman" w:hAnsi="Palatino Linotype"/>
          <w:i/>
          <w:sz w:val="18"/>
          <w:lang w:eastAsia="de-DE" w:bidi="en-US"/>
        </w:rPr>
        <w:t>40</w:t>
      </w:r>
      <w:r w:rsidRPr="001356A7">
        <w:rPr>
          <w:rFonts w:ascii="Palatino Linotype" w:eastAsia="Times New Roman" w:hAnsi="Palatino Linotype"/>
          <w:sz w:val="18"/>
          <w:lang w:eastAsia="de-DE" w:bidi="en-US"/>
        </w:rPr>
        <w:t>, 1321–1328. DOI: 10.1016/j.ceramint.2013.07.012</w:t>
      </w:r>
    </w:p>
    <w:p w14:paraId="2DF703CB"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Rey J.F.Q., </w:t>
      </w:r>
      <w:proofErr w:type="spellStart"/>
      <w:r w:rsidRPr="001356A7">
        <w:rPr>
          <w:rFonts w:ascii="Palatino Linotype" w:eastAsia="Times New Roman" w:hAnsi="Palatino Linotype"/>
          <w:sz w:val="18"/>
          <w:lang w:val="en-US" w:eastAsia="de-DE" w:bidi="en-US"/>
        </w:rPr>
        <w:t>Plivelic</w:t>
      </w:r>
      <w:proofErr w:type="spellEnd"/>
      <w:r w:rsidRPr="001356A7">
        <w:rPr>
          <w:rFonts w:ascii="Palatino Linotype" w:eastAsia="Times New Roman" w:hAnsi="Palatino Linotype"/>
          <w:sz w:val="18"/>
          <w:lang w:val="en-US" w:eastAsia="de-DE" w:bidi="en-US"/>
        </w:rPr>
        <w:t xml:space="preserve"> T.S., Rocha R.A., Tadokoro S.K., </w:t>
      </w:r>
      <w:proofErr w:type="spellStart"/>
      <w:r w:rsidRPr="001356A7">
        <w:rPr>
          <w:rFonts w:ascii="Palatino Linotype" w:eastAsia="Times New Roman" w:hAnsi="Palatino Linotype"/>
          <w:sz w:val="18"/>
          <w:lang w:val="en-US" w:eastAsia="de-DE" w:bidi="en-US"/>
        </w:rPr>
        <w:t>Torriani</w:t>
      </w:r>
      <w:proofErr w:type="spellEnd"/>
      <w:r w:rsidRPr="001356A7">
        <w:rPr>
          <w:rFonts w:ascii="Palatino Linotype" w:eastAsia="Times New Roman" w:hAnsi="Palatino Linotype"/>
          <w:sz w:val="18"/>
          <w:lang w:val="en-US" w:eastAsia="de-DE" w:bidi="en-US"/>
        </w:rPr>
        <w:t xml:space="preserve"> I., and </w:t>
      </w:r>
      <w:proofErr w:type="spellStart"/>
      <w:r w:rsidRPr="001356A7">
        <w:rPr>
          <w:rFonts w:ascii="Palatino Linotype" w:eastAsia="Times New Roman" w:hAnsi="Palatino Linotype"/>
          <w:sz w:val="18"/>
          <w:lang w:val="en-US" w:eastAsia="de-DE" w:bidi="en-US"/>
        </w:rPr>
        <w:t>Muccillo</w:t>
      </w:r>
      <w:proofErr w:type="spellEnd"/>
      <w:r w:rsidRPr="001356A7">
        <w:rPr>
          <w:rFonts w:ascii="Palatino Linotype" w:eastAsia="Times New Roman" w:hAnsi="Palatino Linotype"/>
          <w:sz w:val="18"/>
          <w:lang w:val="en-US" w:eastAsia="de-DE" w:bidi="en-US"/>
        </w:rPr>
        <w:t xml:space="preserve"> E.N.S. Synthesis of In2O3nanoparticles by thermal decomposition of a citrate gel precursor. </w:t>
      </w:r>
      <w:proofErr w:type="spellStart"/>
      <w:r w:rsidRPr="001356A7">
        <w:rPr>
          <w:rFonts w:ascii="Palatino Linotype" w:eastAsia="Times New Roman" w:hAnsi="Palatino Linotype"/>
          <w:i/>
          <w:sz w:val="18"/>
          <w:lang w:eastAsia="de-DE" w:bidi="en-US"/>
        </w:rPr>
        <w:t>Journal</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of</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Nanoparticle</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Research</w:t>
      </w:r>
      <w:proofErr w:type="spellEnd"/>
      <w:r w:rsidRPr="001356A7">
        <w:rPr>
          <w:rFonts w:ascii="Palatino Linotype" w:eastAsia="Times New Roman" w:hAnsi="Palatino Linotype"/>
          <w:sz w:val="18"/>
          <w:lang w:eastAsia="de-DE" w:bidi="en-US"/>
        </w:rPr>
        <w:t xml:space="preserve">. 2005, </w:t>
      </w:r>
      <w:r w:rsidRPr="001356A7">
        <w:rPr>
          <w:rFonts w:ascii="Palatino Linotype" w:eastAsia="Times New Roman" w:hAnsi="Palatino Linotype"/>
          <w:i/>
          <w:sz w:val="18"/>
          <w:lang w:eastAsia="de-DE" w:bidi="en-US"/>
        </w:rPr>
        <w:t>7</w:t>
      </w:r>
      <w:r w:rsidRPr="001356A7">
        <w:rPr>
          <w:rFonts w:ascii="Palatino Linotype" w:eastAsia="Times New Roman" w:hAnsi="Palatino Linotype"/>
          <w:sz w:val="18"/>
          <w:lang w:eastAsia="de-DE" w:bidi="en-US"/>
        </w:rPr>
        <w:t>, 203–208. DOI: 10.1007/s11051-004-7899-7</w:t>
      </w:r>
    </w:p>
    <w:p w14:paraId="785942A8"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Jiang Z., Liu T., </w:t>
      </w:r>
      <w:proofErr w:type="spellStart"/>
      <w:r w:rsidRPr="001356A7">
        <w:rPr>
          <w:rFonts w:ascii="Palatino Linotype" w:eastAsia="Times New Roman" w:hAnsi="Palatino Linotype"/>
          <w:sz w:val="18"/>
          <w:lang w:val="en-US" w:eastAsia="de-DE" w:bidi="en-US"/>
        </w:rPr>
        <w:t>Zhai</w:t>
      </w:r>
      <w:proofErr w:type="spellEnd"/>
      <w:r w:rsidRPr="001356A7">
        <w:rPr>
          <w:rFonts w:ascii="Palatino Linotype" w:eastAsia="Times New Roman" w:hAnsi="Palatino Linotype"/>
          <w:sz w:val="18"/>
          <w:lang w:val="en-US" w:eastAsia="de-DE" w:bidi="en-US"/>
        </w:rPr>
        <w:t xml:space="preserve"> X., and Liu J. Optimization preparation of indium tin oxide nanoparticles via </w:t>
      </w:r>
      <w:proofErr w:type="spellStart"/>
      <w:r w:rsidRPr="001356A7">
        <w:rPr>
          <w:rFonts w:ascii="Palatino Linotype" w:eastAsia="Times New Roman" w:hAnsi="Palatino Linotype"/>
          <w:sz w:val="18"/>
          <w:lang w:val="en-US" w:eastAsia="de-DE" w:bidi="en-US"/>
        </w:rPr>
        <w:t>microemulsion</w:t>
      </w:r>
      <w:proofErr w:type="spellEnd"/>
      <w:r w:rsidRPr="001356A7">
        <w:rPr>
          <w:rFonts w:ascii="Palatino Linotype" w:eastAsia="Times New Roman" w:hAnsi="Palatino Linotype"/>
          <w:sz w:val="18"/>
          <w:lang w:val="en-US" w:eastAsia="de-DE" w:bidi="en-US"/>
        </w:rPr>
        <w:t xml:space="preserve"> method using orthogonal experiment. </w:t>
      </w:r>
      <w:proofErr w:type="spellStart"/>
      <w:r w:rsidRPr="001356A7">
        <w:rPr>
          <w:rFonts w:ascii="Palatino Linotype" w:eastAsia="Times New Roman" w:hAnsi="Palatino Linotype"/>
          <w:i/>
          <w:sz w:val="18"/>
          <w:lang w:eastAsia="de-DE" w:bidi="en-US"/>
        </w:rPr>
        <w:t>Crystals</w:t>
      </w:r>
      <w:proofErr w:type="spellEnd"/>
      <w:r w:rsidRPr="001356A7">
        <w:rPr>
          <w:rFonts w:ascii="Palatino Linotype" w:eastAsia="Times New Roman" w:hAnsi="Palatino Linotype"/>
          <w:sz w:val="18"/>
          <w:lang w:eastAsia="de-DE" w:bidi="en-US"/>
        </w:rPr>
        <w:t xml:space="preserve">. 2021, </w:t>
      </w:r>
      <w:r w:rsidRPr="001356A7">
        <w:rPr>
          <w:rFonts w:ascii="Palatino Linotype" w:eastAsia="Times New Roman" w:hAnsi="Palatino Linotype"/>
          <w:i/>
          <w:sz w:val="18"/>
          <w:lang w:eastAsia="de-DE" w:bidi="en-US"/>
        </w:rPr>
        <w:t>11</w:t>
      </w:r>
      <w:r w:rsidRPr="001356A7">
        <w:rPr>
          <w:rFonts w:ascii="Palatino Linotype" w:eastAsia="Times New Roman" w:hAnsi="Palatino Linotype"/>
          <w:sz w:val="18"/>
          <w:lang w:eastAsia="de-DE" w:bidi="en-US"/>
        </w:rPr>
        <w:t xml:space="preserve">, 1387 (1–13 </w:t>
      </w:r>
      <w:proofErr w:type="spellStart"/>
      <w:r w:rsidRPr="001356A7">
        <w:rPr>
          <w:rFonts w:ascii="Palatino Linotype" w:eastAsia="Times New Roman" w:hAnsi="Palatino Linotype"/>
          <w:sz w:val="18"/>
          <w:lang w:eastAsia="de-DE" w:bidi="en-US"/>
        </w:rPr>
        <w:t>pp</w:t>
      </w:r>
      <w:proofErr w:type="spellEnd"/>
      <w:r w:rsidRPr="001356A7">
        <w:rPr>
          <w:rFonts w:ascii="Palatino Linotype" w:eastAsia="Times New Roman" w:hAnsi="Palatino Linotype"/>
          <w:sz w:val="18"/>
          <w:lang w:eastAsia="de-DE" w:bidi="en-US"/>
        </w:rPr>
        <w:t>.). DOI: 10.3390/cryst11111387</w:t>
      </w:r>
    </w:p>
    <w:p w14:paraId="135F24EA"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Prathap</w:t>
      </w:r>
      <w:proofErr w:type="spellEnd"/>
      <w:r w:rsidRPr="001356A7">
        <w:rPr>
          <w:rFonts w:ascii="Palatino Linotype" w:eastAsia="Times New Roman" w:hAnsi="Palatino Linotype"/>
          <w:sz w:val="18"/>
          <w:lang w:val="en-US" w:eastAsia="de-DE" w:bidi="en-US"/>
        </w:rPr>
        <w:t xml:space="preserve"> P., </w:t>
      </w:r>
      <w:proofErr w:type="spellStart"/>
      <w:r w:rsidRPr="001356A7">
        <w:rPr>
          <w:rFonts w:ascii="Palatino Linotype" w:eastAsia="Times New Roman" w:hAnsi="Palatino Linotype"/>
          <w:sz w:val="18"/>
          <w:lang w:val="en-US" w:eastAsia="de-DE" w:bidi="en-US"/>
        </w:rPr>
        <w:t>Gowri</w:t>
      </w:r>
      <w:proofErr w:type="spellEnd"/>
      <w:r w:rsidRPr="001356A7">
        <w:rPr>
          <w:rFonts w:ascii="Palatino Linotype" w:eastAsia="Times New Roman" w:hAnsi="Palatino Linotype"/>
          <w:sz w:val="18"/>
          <w:lang w:val="en-US" w:eastAsia="de-DE" w:bidi="en-US"/>
        </w:rPr>
        <w:t xml:space="preserve"> Devi G., </w:t>
      </w:r>
      <w:proofErr w:type="spellStart"/>
      <w:r w:rsidRPr="001356A7">
        <w:rPr>
          <w:rFonts w:ascii="Palatino Linotype" w:eastAsia="Times New Roman" w:hAnsi="Palatino Linotype"/>
          <w:sz w:val="18"/>
          <w:lang w:val="en-US" w:eastAsia="de-DE" w:bidi="en-US"/>
        </w:rPr>
        <w:t>Subbaiah</w:t>
      </w:r>
      <w:proofErr w:type="spellEnd"/>
      <w:r w:rsidRPr="001356A7">
        <w:rPr>
          <w:rFonts w:ascii="Palatino Linotype" w:eastAsia="Times New Roman" w:hAnsi="Palatino Linotype"/>
          <w:sz w:val="18"/>
          <w:lang w:val="en-US" w:eastAsia="de-DE" w:bidi="en-US"/>
        </w:rPr>
        <w:t xml:space="preserve"> Y.P.V., Ramakrishna Reddy K.T., </w:t>
      </w:r>
      <w:proofErr w:type="spellStart"/>
      <w:r w:rsidRPr="001356A7">
        <w:rPr>
          <w:rFonts w:ascii="Palatino Linotype" w:eastAsia="Times New Roman" w:hAnsi="Palatino Linotype"/>
          <w:sz w:val="18"/>
          <w:lang w:val="en-US" w:eastAsia="de-DE" w:bidi="en-US"/>
        </w:rPr>
        <w:t>Ganesan</w:t>
      </w:r>
      <w:proofErr w:type="spellEnd"/>
      <w:r w:rsidRPr="001356A7">
        <w:rPr>
          <w:rFonts w:ascii="Palatino Linotype" w:eastAsia="Times New Roman" w:hAnsi="Palatino Linotype"/>
          <w:sz w:val="18"/>
          <w:lang w:val="en-US" w:eastAsia="de-DE" w:bidi="en-US"/>
        </w:rPr>
        <w:t xml:space="preserve"> V. Growth and characterization of indium oxide films. </w:t>
      </w:r>
      <w:proofErr w:type="spellStart"/>
      <w:r w:rsidRPr="001356A7">
        <w:rPr>
          <w:rFonts w:ascii="Palatino Linotype" w:eastAsia="Times New Roman" w:hAnsi="Palatino Linotype"/>
          <w:i/>
          <w:sz w:val="18"/>
          <w:lang w:eastAsia="de-DE" w:bidi="en-US"/>
        </w:rPr>
        <w:t>Current</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Applied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Physics</w:t>
      </w:r>
      <w:proofErr w:type="spellEnd"/>
      <w:r w:rsidRPr="001356A7">
        <w:rPr>
          <w:rFonts w:ascii="Palatino Linotype" w:eastAsia="Times New Roman" w:hAnsi="Palatino Linotype"/>
          <w:sz w:val="18"/>
          <w:lang w:eastAsia="de-DE" w:bidi="en-US"/>
        </w:rPr>
        <w:t xml:space="preserve">. 2008, </w:t>
      </w:r>
      <w:r w:rsidRPr="001356A7">
        <w:rPr>
          <w:rFonts w:ascii="Palatino Linotype" w:eastAsia="Times New Roman" w:hAnsi="Palatino Linotype"/>
          <w:i/>
          <w:sz w:val="18"/>
          <w:lang w:eastAsia="de-DE" w:bidi="en-US"/>
        </w:rPr>
        <w:t>8</w:t>
      </w:r>
      <w:r w:rsidRPr="001356A7">
        <w:rPr>
          <w:rFonts w:ascii="Palatino Linotype" w:eastAsia="Times New Roman" w:hAnsi="Palatino Linotype"/>
          <w:sz w:val="18"/>
          <w:lang w:eastAsia="de-DE" w:bidi="en-US"/>
        </w:rPr>
        <w:t>, 120–127. DOI: 10.1016/j.cap.2007.06.001</w:t>
      </w:r>
    </w:p>
    <w:p w14:paraId="4417DE7A"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Yang H., Tang A., Zhang X., Yang W., </w:t>
      </w:r>
      <w:proofErr w:type="spellStart"/>
      <w:r w:rsidRPr="001356A7">
        <w:rPr>
          <w:rFonts w:ascii="Palatino Linotype" w:eastAsia="Times New Roman" w:hAnsi="Palatino Linotype"/>
          <w:sz w:val="18"/>
          <w:lang w:val="en-US" w:eastAsia="de-DE" w:bidi="en-US"/>
        </w:rPr>
        <w:t>Qiu</w:t>
      </w:r>
      <w:proofErr w:type="spellEnd"/>
      <w:r w:rsidRPr="001356A7">
        <w:rPr>
          <w:rFonts w:ascii="Palatino Linotype" w:eastAsia="Times New Roman" w:hAnsi="Palatino Linotype"/>
          <w:sz w:val="18"/>
          <w:lang w:val="en-US" w:eastAsia="de-DE" w:bidi="en-US"/>
        </w:rPr>
        <w:t xml:space="preserve"> G. In</w:t>
      </w:r>
      <w:r w:rsidRPr="001356A7">
        <w:rPr>
          <w:rFonts w:ascii="Palatino Linotype" w:eastAsia="Times New Roman" w:hAnsi="Palatino Linotype"/>
          <w:sz w:val="18"/>
          <w:vertAlign w:val="subscript"/>
          <w:lang w:val="en-US" w:eastAsia="de-DE" w:bidi="en-US"/>
        </w:rPr>
        <w:t>2</w:t>
      </w:r>
      <w:r w:rsidRPr="001356A7">
        <w:rPr>
          <w:rFonts w:ascii="Palatino Linotype" w:eastAsia="Times New Roman" w:hAnsi="Palatino Linotype"/>
          <w:sz w:val="18"/>
          <w:lang w:val="en-US" w:eastAsia="de-DE" w:bidi="en-US"/>
        </w:rPr>
        <w:t>O</w:t>
      </w:r>
      <w:r w:rsidRPr="001356A7">
        <w:rPr>
          <w:rFonts w:ascii="Palatino Linotype" w:eastAsia="Times New Roman" w:hAnsi="Palatino Linotype"/>
          <w:sz w:val="18"/>
          <w:vertAlign w:val="subscript"/>
          <w:lang w:val="en-US" w:eastAsia="de-DE" w:bidi="en-US"/>
        </w:rPr>
        <w:t>3</w:t>
      </w:r>
      <w:r w:rsidRPr="001356A7">
        <w:rPr>
          <w:rFonts w:ascii="Palatino Linotype" w:eastAsia="Times New Roman" w:hAnsi="Palatino Linotype"/>
          <w:sz w:val="18"/>
          <w:lang w:val="en-US" w:eastAsia="de-DE" w:bidi="en-US"/>
        </w:rPr>
        <w:t xml:space="preserve"> nanoparticles synthesized by </w:t>
      </w:r>
      <w:proofErr w:type="spellStart"/>
      <w:r w:rsidRPr="001356A7">
        <w:rPr>
          <w:rFonts w:ascii="Palatino Linotype" w:eastAsia="Times New Roman" w:hAnsi="Palatino Linotype"/>
          <w:sz w:val="18"/>
          <w:lang w:val="en-US" w:eastAsia="de-DE" w:bidi="en-US"/>
        </w:rPr>
        <w:t>mechanochemical</w:t>
      </w:r>
      <w:proofErr w:type="spellEnd"/>
      <w:r w:rsidRPr="001356A7">
        <w:rPr>
          <w:rFonts w:ascii="Palatino Linotype" w:eastAsia="Times New Roman" w:hAnsi="Palatino Linotype"/>
          <w:sz w:val="18"/>
          <w:lang w:val="en-US" w:eastAsia="de-DE" w:bidi="en-US"/>
        </w:rPr>
        <w:t xml:space="preserve"> processing. </w:t>
      </w:r>
      <w:proofErr w:type="spellStart"/>
      <w:r w:rsidRPr="001356A7">
        <w:rPr>
          <w:rFonts w:ascii="Palatino Linotype" w:eastAsia="Times New Roman" w:hAnsi="Palatino Linotype"/>
          <w:i/>
          <w:sz w:val="18"/>
          <w:lang w:eastAsia="de-DE" w:bidi="en-US"/>
        </w:rPr>
        <w:t>Scripta</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Materialia</w:t>
      </w:r>
      <w:proofErr w:type="spellEnd"/>
      <w:r w:rsidRPr="001356A7">
        <w:rPr>
          <w:rFonts w:ascii="Palatino Linotype" w:eastAsia="Times New Roman" w:hAnsi="Palatino Linotype"/>
          <w:sz w:val="18"/>
          <w:lang w:eastAsia="de-DE" w:bidi="en-US"/>
        </w:rPr>
        <w:t xml:space="preserve">. 2004. </w:t>
      </w:r>
      <w:r w:rsidRPr="001356A7">
        <w:rPr>
          <w:rFonts w:ascii="Palatino Linotype" w:eastAsia="Times New Roman" w:hAnsi="Palatino Linotype"/>
          <w:i/>
          <w:sz w:val="18"/>
          <w:lang w:eastAsia="de-DE" w:bidi="en-US"/>
        </w:rPr>
        <w:t>50</w:t>
      </w:r>
      <w:r w:rsidRPr="001356A7">
        <w:rPr>
          <w:rFonts w:ascii="Palatino Linotype" w:eastAsia="Times New Roman" w:hAnsi="Palatino Linotype"/>
          <w:sz w:val="18"/>
          <w:lang w:eastAsia="de-DE" w:bidi="en-US"/>
        </w:rPr>
        <w:t>, 413–415. DOI: 10.1016/j.scriptamat.2003.11.011</w:t>
      </w:r>
    </w:p>
    <w:p w14:paraId="62BED45F"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Niederberger</w:t>
      </w:r>
      <w:proofErr w:type="spellEnd"/>
      <w:r w:rsidRPr="001356A7">
        <w:rPr>
          <w:rFonts w:ascii="Palatino Linotype" w:eastAsia="Times New Roman" w:hAnsi="Palatino Linotype"/>
          <w:sz w:val="18"/>
          <w:lang w:val="en-US" w:eastAsia="de-DE" w:bidi="en-US"/>
        </w:rPr>
        <w:t xml:space="preserve"> M., </w:t>
      </w:r>
      <w:proofErr w:type="spellStart"/>
      <w:r w:rsidRPr="001356A7">
        <w:rPr>
          <w:rFonts w:ascii="Palatino Linotype" w:eastAsia="Times New Roman" w:hAnsi="Palatino Linotype"/>
          <w:sz w:val="18"/>
          <w:lang w:val="en-US" w:eastAsia="de-DE" w:bidi="en-US"/>
        </w:rPr>
        <w:t>Garnweitner</w:t>
      </w:r>
      <w:proofErr w:type="spellEnd"/>
      <w:r w:rsidRPr="001356A7">
        <w:rPr>
          <w:rFonts w:ascii="Palatino Linotype" w:eastAsia="Times New Roman" w:hAnsi="Palatino Linotype"/>
          <w:sz w:val="18"/>
          <w:lang w:val="en-US" w:eastAsia="de-DE" w:bidi="en-US"/>
        </w:rPr>
        <w:t xml:space="preserve"> G., </w:t>
      </w:r>
      <w:proofErr w:type="spellStart"/>
      <w:r w:rsidRPr="001356A7">
        <w:rPr>
          <w:rFonts w:ascii="Palatino Linotype" w:eastAsia="Times New Roman" w:hAnsi="Palatino Linotype"/>
          <w:sz w:val="18"/>
          <w:lang w:val="en-US" w:eastAsia="de-DE" w:bidi="en-US"/>
        </w:rPr>
        <w:t>Buha</w:t>
      </w:r>
      <w:proofErr w:type="spellEnd"/>
      <w:r w:rsidRPr="001356A7">
        <w:rPr>
          <w:rFonts w:ascii="Palatino Linotype" w:eastAsia="Times New Roman" w:hAnsi="Palatino Linotype"/>
          <w:sz w:val="18"/>
          <w:lang w:val="en-US" w:eastAsia="de-DE" w:bidi="en-US"/>
        </w:rPr>
        <w:t xml:space="preserve"> J., </w:t>
      </w:r>
      <w:proofErr w:type="spellStart"/>
      <w:r w:rsidRPr="001356A7">
        <w:rPr>
          <w:rFonts w:ascii="Palatino Linotype" w:eastAsia="Times New Roman" w:hAnsi="Palatino Linotype"/>
          <w:sz w:val="18"/>
          <w:lang w:val="en-US" w:eastAsia="de-DE" w:bidi="en-US"/>
        </w:rPr>
        <w:t>Polleux</w:t>
      </w:r>
      <w:proofErr w:type="spellEnd"/>
      <w:r w:rsidRPr="001356A7">
        <w:rPr>
          <w:rFonts w:ascii="Palatino Linotype" w:eastAsia="Times New Roman" w:hAnsi="Palatino Linotype"/>
          <w:sz w:val="18"/>
          <w:lang w:val="en-US" w:eastAsia="de-DE" w:bidi="en-US"/>
        </w:rPr>
        <w:t xml:space="preserve"> J., Ba J., Pinna N. </w:t>
      </w:r>
      <w:proofErr w:type="spellStart"/>
      <w:r w:rsidRPr="001356A7">
        <w:rPr>
          <w:rFonts w:ascii="Palatino Linotype" w:eastAsia="Times New Roman" w:hAnsi="Palatino Linotype"/>
          <w:sz w:val="18"/>
          <w:lang w:val="en-US" w:eastAsia="de-DE" w:bidi="en-US"/>
        </w:rPr>
        <w:t>Nonaqueous</w:t>
      </w:r>
      <w:proofErr w:type="spellEnd"/>
      <w:r w:rsidRPr="001356A7">
        <w:rPr>
          <w:rFonts w:ascii="Palatino Linotype" w:eastAsia="Times New Roman" w:hAnsi="Palatino Linotype"/>
          <w:sz w:val="18"/>
          <w:lang w:val="en-US" w:eastAsia="de-DE" w:bidi="en-US"/>
        </w:rPr>
        <w:t xml:space="preserve"> synthesis of metal oxide nanoparticles: Review and indium oxide as case study for the dependence of particle morphology on precursors and solvents. </w:t>
      </w:r>
      <w:r w:rsidRPr="001356A7">
        <w:rPr>
          <w:rFonts w:ascii="Palatino Linotype" w:eastAsia="Times New Roman" w:hAnsi="Palatino Linotype"/>
          <w:i/>
          <w:sz w:val="18"/>
          <w:lang w:eastAsia="de-DE" w:bidi="en-US"/>
        </w:rPr>
        <w:t xml:space="preserve">J. </w:t>
      </w:r>
      <w:proofErr w:type="spellStart"/>
      <w:r w:rsidRPr="001356A7">
        <w:rPr>
          <w:rFonts w:ascii="Palatino Linotype" w:eastAsia="Times New Roman" w:hAnsi="Palatino Linotype"/>
          <w:i/>
          <w:sz w:val="18"/>
          <w:lang w:eastAsia="de-DE" w:bidi="en-US"/>
        </w:rPr>
        <w:t>Sol-Gel</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Sci</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Techn</w:t>
      </w:r>
      <w:proofErr w:type="spellEnd"/>
      <w:r w:rsidRPr="001356A7">
        <w:rPr>
          <w:rFonts w:ascii="Palatino Linotype" w:eastAsia="Times New Roman" w:hAnsi="Palatino Linotype"/>
          <w:i/>
          <w:sz w:val="18"/>
          <w:lang w:eastAsia="de-DE" w:bidi="en-US"/>
        </w:rPr>
        <w:t>.</w:t>
      </w:r>
      <w:r w:rsidRPr="001356A7">
        <w:rPr>
          <w:rFonts w:ascii="Palatino Linotype" w:eastAsia="Times New Roman" w:hAnsi="Palatino Linotype"/>
          <w:sz w:val="18"/>
          <w:lang w:eastAsia="de-DE" w:bidi="en-US"/>
        </w:rPr>
        <w:t xml:space="preserve"> 2006, </w:t>
      </w:r>
      <w:r w:rsidRPr="001356A7">
        <w:rPr>
          <w:rFonts w:ascii="Palatino Linotype" w:eastAsia="Times New Roman" w:hAnsi="Palatino Linotype"/>
          <w:i/>
          <w:sz w:val="18"/>
          <w:lang w:eastAsia="de-DE" w:bidi="en-US"/>
        </w:rPr>
        <w:t>40</w:t>
      </w:r>
      <w:r w:rsidRPr="001356A7">
        <w:rPr>
          <w:rFonts w:ascii="Palatino Linotype" w:eastAsia="Times New Roman" w:hAnsi="Palatino Linotype"/>
          <w:sz w:val="18"/>
          <w:lang w:eastAsia="de-DE" w:bidi="en-US"/>
        </w:rPr>
        <w:t>, 259–266. DOI: 10.1007/s10971-006-6668-8</w:t>
      </w:r>
    </w:p>
    <w:p w14:paraId="4DE6297C"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Xu J., Wang X., Shen J. Hydrothermal synthesis of In</w:t>
      </w:r>
      <w:r w:rsidRPr="001356A7">
        <w:rPr>
          <w:rFonts w:ascii="Palatino Linotype" w:eastAsia="Times New Roman" w:hAnsi="Palatino Linotype"/>
          <w:sz w:val="18"/>
          <w:vertAlign w:val="subscript"/>
          <w:lang w:val="en-US" w:eastAsia="de-DE" w:bidi="en-US"/>
        </w:rPr>
        <w:t>2</w:t>
      </w:r>
      <w:r w:rsidRPr="001356A7">
        <w:rPr>
          <w:rFonts w:ascii="Palatino Linotype" w:eastAsia="Times New Roman" w:hAnsi="Palatino Linotype"/>
          <w:sz w:val="18"/>
          <w:lang w:val="en-US" w:eastAsia="de-DE" w:bidi="en-US"/>
        </w:rPr>
        <w:t>O</w:t>
      </w:r>
      <w:r w:rsidRPr="001356A7">
        <w:rPr>
          <w:rFonts w:ascii="Palatino Linotype" w:eastAsia="Times New Roman" w:hAnsi="Palatino Linotype"/>
          <w:sz w:val="18"/>
          <w:vertAlign w:val="subscript"/>
          <w:lang w:val="en-US" w:eastAsia="de-DE" w:bidi="en-US"/>
        </w:rPr>
        <w:t>3</w:t>
      </w:r>
      <w:r w:rsidRPr="001356A7">
        <w:rPr>
          <w:rFonts w:ascii="Palatino Linotype" w:eastAsia="Times New Roman" w:hAnsi="Palatino Linotype"/>
          <w:sz w:val="18"/>
          <w:lang w:val="en-US" w:eastAsia="de-DE" w:bidi="en-US"/>
        </w:rPr>
        <w:t xml:space="preserve"> for detecting H</w:t>
      </w:r>
      <w:r w:rsidRPr="001356A7">
        <w:rPr>
          <w:rFonts w:ascii="Palatino Linotype" w:eastAsia="Times New Roman" w:hAnsi="Palatino Linotype"/>
          <w:sz w:val="18"/>
          <w:vertAlign w:val="subscript"/>
          <w:lang w:val="en-US" w:eastAsia="de-DE" w:bidi="en-US"/>
        </w:rPr>
        <w:t>2</w:t>
      </w:r>
      <w:r w:rsidRPr="001356A7">
        <w:rPr>
          <w:rFonts w:ascii="Palatino Linotype" w:eastAsia="Times New Roman" w:hAnsi="Palatino Linotype"/>
          <w:sz w:val="18"/>
          <w:lang w:val="en-US" w:eastAsia="de-DE" w:bidi="en-US"/>
        </w:rPr>
        <w:t xml:space="preserve">S in air. </w:t>
      </w:r>
      <w:proofErr w:type="spellStart"/>
      <w:r w:rsidRPr="001356A7">
        <w:rPr>
          <w:rFonts w:ascii="Palatino Linotype" w:eastAsia="Times New Roman" w:hAnsi="Palatino Linotype"/>
          <w:i/>
          <w:sz w:val="18"/>
          <w:lang w:eastAsia="de-DE" w:bidi="en-US"/>
        </w:rPr>
        <w:t>Sensors</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and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Actuators</w:t>
      </w:r>
      <w:proofErr w:type="spellEnd"/>
      <w:r w:rsidRPr="001356A7">
        <w:rPr>
          <w:rFonts w:ascii="Palatino Linotype" w:eastAsia="Times New Roman" w:hAnsi="Palatino Linotype"/>
          <w:i/>
          <w:sz w:val="18"/>
          <w:lang w:eastAsia="de-DE" w:bidi="en-US"/>
        </w:rPr>
        <w:t xml:space="preserve"> B</w:t>
      </w:r>
      <w:r w:rsidRPr="001356A7">
        <w:rPr>
          <w:rFonts w:ascii="Palatino Linotype" w:eastAsia="Times New Roman" w:hAnsi="Palatino Linotype"/>
          <w:sz w:val="18"/>
          <w:lang w:eastAsia="de-DE" w:bidi="en-US"/>
        </w:rPr>
        <w:t xml:space="preserve">. 2006, </w:t>
      </w:r>
      <w:r w:rsidRPr="001356A7">
        <w:rPr>
          <w:rFonts w:ascii="Palatino Linotype" w:eastAsia="Times New Roman" w:hAnsi="Palatino Linotype"/>
          <w:i/>
          <w:sz w:val="18"/>
          <w:lang w:eastAsia="de-DE" w:bidi="en-US"/>
        </w:rPr>
        <w:t>115</w:t>
      </w:r>
      <w:r w:rsidRPr="001356A7">
        <w:rPr>
          <w:rFonts w:ascii="Palatino Linotype" w:eastAsia="Times New Roman" w:hAnsi="Palatino Linotype"/>
          <w:sz w:val="18"/>
          <w:lang w:eastAsia="de-DE" w:bidi="en-US"/>
        </w:rPr>
        <w:t>, 642–646. DOI: 10.1016/j.snb.2005.10.038</w:t>
      </w:r>
    </w:p>
    <w:p w14:paraId="11D2663F"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Xu H.-R., Zhou H., Zhu G., Chen J., Liao C. Synthesis of tin-doped indium oxide nanoparticles by an ion-exchange and hydrothermal process. </w:t>
      </w:r>
      <w:proofErr w:type="spellStart"/>
      <w:r w:rsidRPr="001356A7">
        <w:rPr>
          <w:rFonts w:ascii="Palatino Linotype" w:eastAsia="Times New Roman" w:hAnsi="Palatino Linotype"/>
          <w:i/>
          <w:sz w:val="18"/>
          <w:lang w:eastAsia="de-DE" w:bidi="en-US"/>
        </w:rPr>
        <w:t>Materials</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Letters</w:t>
      </w:r>
      <w:proofErr w:type="spellEnd"/>
      <w:r w:rsidRPr="001356A7">
        <w:rPr>
          <w:rFonts w:ascii="Palatino Linotype" w:eastAsia="Times New Roman" w:hAnsi="Palatino Linotype"/>
          <w:sz w:val="18"/>
          <w:lang w:eastAsia="de-DE" w:bidi="en-US"/>
        </w:rPr>
        <w:t xml:space="preserve">. 2006, </w:t>
      </w:r>
      <w:r w:rsidRPr="001356A7">
        <w:rPr>
          <w:rFonts w:ascii="Palatino Linotype" w:eastAsia="Times New Roman" w:hAnsi="Palatino Linotype"/>
          <w:i/>
          <w:sz w:val="18"/>
          <w:lang w:eastAsia="de-DE" w:bidi="en-US"/>
        </w:rPr>
        <w:t>60</w:t>
      </w:r>
      <w:r w:rsidRPr="001356A7">
        <w:rPr>
          <w:rFonts w:ascii="Palatino Linotype" w:eastAsia="Times New Roman" w:hAnsi="Palatino Linotype"/>
          <w:sz w:val="18"/>
          <w:lang w:eastAsia="de-DE" w:bidi="en-US"/>
        </w:rPr>
        <w:t>, 983–985. DOI: 10.1016/j.matlet.2005.10.062</w:t>
      </w:r>
    </w:p>
    <w:p w14:paraId="4FA93D74"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Acacia N., </w:t>
      </w:r>
      <w:proofErr w:type="spellStart"/>
      <w:r w:rsidRPr="001356A7">
        <w:rPr>
          <w:rFonts w:ascii="Palatino Linotype" w:eastAsia="Times New Roman" w:hAnsi="Palatino Linotype"/>
          <w:sz w:val="18"/>
          <w:lang w:val="en-US" w:eastAsia="de-DE" w:bidi="en-US"/>
        </w:rPr>
        <w:t>Barrec</w:t>
      </w:r>
      <w:proofErr w:type="spellEnd"/>
      <w:r w:rsidRPr="001356A7">
        <w:rPr>
          <w:rFonts w:ascii="Palatino Linotype" w:eastAsia="Times New Roman" w:hAnsi="Palatino Linotype"/>
          <w:sz w:val="18"/>
          <w:lang w:val="en-US" w:eastAsia="de-DE" w:bidi="en-US"/>
        </w:rPr>
        <w:t xml:space="preserve"> F., </w:t>
      </w:r>
      <w:proofErr w:type="spellStart"/>
      <w:r w:rsidRPr="001356A7">
        <w:rPr>
          <w:rFonts w:ascii="Palatino Linotype" w:eastAsia="Times New Roman" w:hAnsi="Palatino Linotype"/>
          <w:sz w:val="18"/>
          <w:lang w:val="en-US" w:eastAsia="de-DE" w:bidi="en-US"/>
        </w:rPr>
        <w:t>Barlett</w:t>
      </w:r>
      <w:proofErr w:type="spellEnd"/>
      <w:r w:rsidRPr="001356A7">
        <w:rPr>
          <w:rFonts w:ascii="Palatino Linotype" w:eastAsia="Times New Roman" w:hAnsi="Palatino Linotype"/>
          <w:sz w:val="18"/>
          <w:lang w:val="en-US" w:eastAsia="de-DE" w:bidi="en-US"/>
        </w:rPr>
        <w:t xml:space="preserve"> E., </w:t>
      </w:r>
      <w:proofErr w:type="spellStart"/>
      <w:r w:rsidRPr="001356A7">
        <w:rPr>
          <w:rFonts w:ascii="Palatino Linotype" w:eastAsia="Times New Roman" w:hAnsi="Palatino Linotype"/>
          <w:sz w:val="18"/>
          <w:lang w:val="en-US" w:eastAsia="de-DE" w:bidi="en-US"/>
        </w:rPr>
        <w:t>Spadaro</w:t>
      </w:r>
      <w:proofErr w:type="spellEnd"/>
      <w:r w:rsidRPr="001356A7">
        <w:rPr>
          <w:rFonts w:ascii="Palatino Linotype" w:eastAsia="Times New Roman" w:hAnsi="Palatino Linotype"/>
          <w:sz w:val="18"/>
          <w:lang w:val="en-US" w:eastAsia="de-DE" w:bidi="en-US"/>
        </w:rPr>
        <w:t xml:space="preserve"> D., </w:t>
      </w:r>
      <w:proofErr w:type="spellStart"/>
      <w:r w:rsidRPr="001356A7">
        <w:rPr>
          <w:rFonts w:ascii="Palatino Linotype" w:eastAsia="Times New Roman" w:hAnsi="Palatino Linotype"/>
          <w:sz w:val="18"/>
          <w:lang w:val="en-US" w:eastAsia="de-DE" w:bidi="en-US"/>
        </w:rPr>
        <w:t>Currò</w:t>
      </w:r>
      <w:proofErr w:type="spellEnd"/>
      <w:r w:rsidRPr="001356A7">
        <w:rPr>
          <w:rFonts w:ascii="Palatino Linotype" w:eastAsia="Times New Roman" w:hAnsi="Palatino Linotype"/>
          <w:sz w:val="18"/>
          <w:lang w:val="en-US" w:eastAsia="de-DE" w:bidi="en-US"/>
        </w:rPr>
        <w:t xml:space="preserve"> G., </w:t>
      </w:r>
      <w:proofErr w:type="spellStart"/>
      <w:r w:rsidRPr="001356A7">
        <w:rPr>
          <w:rFonts w:ascii="Palatino Linotype" w:eastAsia="Times New Roman" w:hAnsi="Palatino Linotype"/>
          <w:sz w:val="18"/>
          <w:lang w:val="en-US" w:eastAsia="de-DE" w:bidi="en-US"/>
        </w:rPr>
        <w:t>Neri</w:t>
      </w:r>
      <w:proofErr w:type="spellEnd"/>
      <w:r w:rsidRPr="001356A7">
        <w:rPr>
          <w:rFonts w:ascii="Palatino Linotype" w:eastAsia="Times New Roman" w:hAnsi="Palatino Linotype"/>
          <w:sz w:val="18"/>
          <w:lang w:val="en-US" w:eastAsia="de-DE" w:bidi="en-US"/>
        </w:rPr>
        <w:t xml:space="preserve"> F. Laser ablation synthesis of indium oxide nanoparticles in water </w:t>
      </w:r>
      <w:r w:rsidRPr="001356A7">
        <w:rPr>
          <w:rFonts w:ascii="Palatino Linotype" w:eastAsia="Times New Roman" w:hAnsi="Palatino Linotype"/>
          <w:i/>
          <w:sz w:val="18"/>
          <w:lang w:val="en-US" w:eastAsia="de-DE" w:bidi="en-US"/>
        </w:rPr>
        <w:t>Applied Surface Science</w:t>
      </w:r>
      <w:r w:rsidRPr="001356A7">
        <w:rPr>
          <w:rFonts w:ascii="Palatino Linotype" w:eastAsia="Times New Roman" w:hAnsi="Palatino Linotype"/>
          <w:sz w:val="18"/>
          <w:lang w:val="en-US" w:eastAsia="de-DE" w:bidi="en-US"/>
        </w:rPr>
        <w:t xml:space="preserve">. </w:t>
      </w:r>
      <w:r w:rsidRPr="001356A7">
        <w:rPr>
          <w:rFonts w:ascii="Palatino Linotype" w:eastAsia="Times New Roman" w:hAnsi="Palatino Linotype"/>
          <w:sz w:val="18"/>
          <w:lang w:eastAsia="de-DE" w:bidi="en-US"/>
        </w:rPr>
        <w:t xml:space="preserve">2010, </w:t>
      </w:r>
      <w:r w:rsidRPr="001356A7">
        <w:rPr>
          <w:rFonts w:ascii="Palatino Linotype" w:eastAsia="Times New Roman" w:hAnsi="Palatino Linotype"/>
          <w:i/>
          <w:sz w:val="18"/>
          <w:lang w:eastAsia="de-DE" w:bidi="en-US"/>
        </w:rPr>
        <w:t>256</w:t>
      </w:r>
      <w:r w:rsidRPr="001356A7">
        <w:rPr>
          <w:rFonts w:ascii="Palatino Linotype" w:eastAsia="Times New Roman" w:hAnsi="Palatino Linotype"/>
          <w:sz w:val="18"/>
          <w:lang w:eastAsia="de-DE" w:bidi="en-US"/>
        </w:rPr>
        <w:t>, 6918–6922. DOI: 10.1016/j.apsusc.2010.05.003</w:t>
      </w:r>
    </w:p>
    <w:p w14:paraId="2AA75852"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Tsuchiya T., Watanabe A., </w:t>
      </w:r>
      <w:proofErr w:type="spellStart"/>
      <w:r w:rsidRPr="001356A7">
        <w:rPr>
          <w:rFonts w:ascii="Palatino Linotype" w:eastAsia="Times New Roman" w:hAnsi="Palatino Linotype"/>
          <w:sz w:val="18"/>
          <w:lang w:val="en-US" w:eastAsia="de-DE" w:bidi="en-US"/>
        </w:rPr>
        <w:t>Niino</w:t>
      </w:r>
      <w:proofErr w:type="spellEnd"/>
      <w:r w:rsidRPr="001356A7">
        <w:rPr>
          <w:rFonts w:ascii="Palatino Linotype" w:eastAsia="Times New Roman" w:hAnsi="Palatino Linotype"/>
          <w:sz w:val="18"/>
          <w:lang w:val="en-US" w:eastAsia="de-DE" w:bidi="en-US"/>
        </w:rPr>
        <w:t xml:space="preserve"> H., Yabe A., Yamaguchi I., </w:t>
      </w:r>
      <w:proofErr w:type="spellStart"/>
      <w:r w:rsidRPr="001356A7">
        <w:rPr>
          <w:rFonts w:ascii="Palatino Linotype" w:eastAsia="Times New Roman" w:hAnsi="Palatino Linotype"/>
          <w:sz w:val="18"/>
          <w:lang w:val="en-US" w:eastAsia="de-DE" w:bidi="en-US"/>
        </w:rPr>
        <w:t>Manabe</w:t>
      </w:r>
      <w:proofErr w:type="spellEnd"/>
      <w:r w:rsidRPr="001356A7">
        <w:rPr>
          <w:rFonts w:ascii="Palatino Linotype" w:eastAsia="Times New Roman" w:hAnsi="Palatino Linotype"/>
          <w:sz w:val="18"/>
          <w:lang w:val="en-US" w:eastAsia="de-DE" w:bidi="en-US"/>
        </w:rPr>
        <w:t xml:space="preserve"> T., </w:t>
      </w:r>
      <w:proofErr w:type="spellStart"/>
      <w:r w:rsidRPr="001356A7">
        <w:rPr>
          <w:rFonts w:ascii="Palatino Linotype" w:eastAsia="Times New Roman" w:hAnsi="Palatino Linotype"/>
          <w:sz w:val="18"/>
          <w:lang w:val="en-US" w:eastAsia="de-DE" w:bidi="en-US"/>
        </w:rPr>
        <w:t>Kumagai</w:t>
      </w:r>
      <w:proofErr w:type="spellEnd"/>
      <w:r w:rsidRPr="001356A7">
        <w:rPr>
          <w:rFonts w:ascii="Palatino Linotype" w:eastAsia="Times New Roman" w:hAnsi="Palatino Linotype"/>
          <w:sz w:val="18"/>
          <w:lang w:val="en-US" w:eastAsia="de-DE" w:bidi="en-US"/>
        </w:rPr>
        <w:t xml:space="preserve"> T., Mizuta S. Low temperature growth of metal oxide thin films by </w:t>
      </w:r>
      <w:proofErr w:type="spellStart"/>
      <w:r w:rsidRPr="001356A7">
        <w:rPr>
          <w:rFonts w:ascii="Palatino Linotype" w:eastAsia="Times New Roman" w:hAnsi="Palatino Linotype"/>
          <w:sz w:val="18"/>
          <w:lang w:val="en-US" w:eastAsia="de-DE" w:bidi="en-US"/>
        </w:rPr>
        <w:t>metallorganic</w:t>
      </w:r>
      <w:proofErr w:type="spellEnd"/>
      <w:r w:rsidRPr="001356A7">
        <w:rPr>
          <w:rFonts w:ascii="Palatino Linotype" w:eastAsia="Times New Roman" w:hAnsi="Palatino Linotype"/>
          <w:sz w:val="18"/>
          <w:lang w:val="en-US" w:eastAsia="de-DE" w:bidi="en-US"/>
        </w:rPr>
        <w:t xml:space="preserve"> laser photolysis. </w:t>
      </w:r>
      <w:proofErr w:type="spellStart"/>
      <w:r w:rsidRPr="001356A7">
        <w:rPr>
          <w:rFonts w:ascii="Palatino Linotype" w:eastAsia="Times New Roman" w:hAnsi="Palatino Linotype"/>
          <w:i/>
          <w:sz w:val="18"/>
          <w:lang w:eastAsia="de-DE" w:bidi="en-US"/>
        </w:rPr>
        <w:t>Applied</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Surface</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Science</w:t>
      </w:r>
      <w:proofErr w:type="spellEnd"/>
      <w:r w:rsidRPr="001356A7">
        <w:rPr>
          <w:rFonts w:ascii="Palatino Linotype" w:eastAsia="Times New Roman" w:hAnsi="Palatino Linotype"/>
          <w:sz w:val="18"/>
          <w:lang w:eastAsia="de-DE" w:bidi="en-US"/>
        </w:rPr>
        <w:t xml:space="preserve">. 2002, </w:t>
      </w:r>
      <w:r w:rsidRPr="001356A7">
        <w:rPr>
          <w:rFonts w:ascii="Palatino Linotype" w:eastAsia="Times New Roman" w:hAnsi="Palatino Linotype"/>
          <w:i/>
          <w:sz w:val="18"/>
          <w:lang w:eastAsia="de-DE" w:bidi="en-US"/>
        </w:rPr>
        <w:t>186</w:t>
      </w:r>
      <w:r w:rsidRPr="001356A7">
        <w:rPr>
          <w:rFonts w:ascii="Palatino Linotype" w:eastAsia="Times New Roman" w:hAnsi="Palatino Linotype"/>
          <w:sz w:val="18"/>
          <w:lang w:eastAsia="de-DE" w:bidi="en-US"/>
        </w:rPr>
        <w:t>, 173–178. DOI: 10.1016/S0169-4332(01)00616-X</w:t>
      </w:r>
    </w:p>
    <w:p w14:paraId="70F3F8B5"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Zhang L., Wu J., Chen F., Li X., </w:t>
      </w:r>
      <w:proofErr w:type="spellStart"/>
      <w:r w:rsidRPr="001356A7">
        <w:rPr>
          <w:rFonts w:ascii="Palatino Linotype" w:eastAsia="Times New Roman" w:hAnsi="Palatino Linotype"/>
          <w:sz w:val="18"/>
          <w:lang w:val="en-US" w:eastAsia="de-DE" w:bidi="en-US"/>
        </w:rPr>
        <w:t>Schoenung</w:t>
      </w:r>
      <w:proofErr w:type="spellEnd"/>
      <w:r w:rsidRPr="001356A7">
        <w:rPr>
          <w:rFonts w:ascii="Palatino Linotype" w:eastAsia="Times New Roman" w:hAnsi="Palatino Linotype"/>
          <w:sz w:val="18"/>
          <w:lang w:val="en-US" w:eastAsia="de-DE" w:bidi="en-US"/>
        </w:rPr>
        <w:t xml:space="preserve"> J.M., Shen Q. Spark plasma sintering of antimony-doped tin oxide (ATO) </w:t>
      </w:r>
      <w:proofErr w:type="spellStart"/>
      <w:r w:rsidRPr="001356A7">
        <w:rPr>
          <w:rFonts w:ascii="Palatino Linotype" w:eastAsia="Times New Roman" w:hAnsi="Palatino Linotype"/>
          <w:sz w:val="18"/>
          <w:lang w:val="en-US" w:eastAsia="de-DE" w:bidi="en-US"/>
        </w:rPr>
        <w:t>nanoceramics</w:t>
      </w:r>
      <w:proofErr w:type="spellEnd"/>
      <w:r w:rsidRPr="001356A7">
        <w:rPr>
          <w:rFonts w:ascii="Palatino Linotype" w:eastAsia="Times New Roman" w:hAnsi="Palatino Linotype"/>
          <w:sz w:val="18"/>
          <w:lang w:val="en-US" w:eastAsia="de-DE" w:bidi="en-US"/>
        </w:rPr>
        <w:t xml:space="preserve"> with high density and enhanced electrical conductivity. </w:t>
      </w:r>
      <w:proofErr w:type="spellStart"/>
      <w:r w:rsidRPr="001356A7">
        <w:rPr>
          <w:rFonts w:ascii="Palatino Linotype" w:eastAsia="Times New Roman" w:hAnsi="Palatino Linotype"/>
          <w:i/>
          <w:sz w:val="18"/>
          <w:lang w:eastAsia="de-DE" w:bidi="en-US"/>
        </w:rPr>
        <w:t>Journal</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of</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Asian</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Ceramic</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Societies</w:t>
      </w:r>
      <w:proofErr w:type="spellEnd"/>
      <w:r w:rsidRPr="001356A7">
        <w:rPr>
          <w:rFonts w:ascii="Palatino Linotype" w:eastAsia="Times New Roman" w:hAnsi="Palatino Linotype"/>
          <w:sz w:val="18"/>
          <w:lang w:eastAsia="de-DE" w:bidi="en-US"/>
        </w:rPr>
        <w:t xml:space="preserve">. 2013, </w:t>
      </w:r>
      <w:r w:rsidRPr="001356A7">
        <w:rPr>
          <w:rFonts w:ascii="Palatino Linotype" w:eastAsia="Times New Roman" w:hAnsi="Palatino Linotype"/>
          <w:i/>
          <w:sz w:val="18"/>
          <w:lang w:eastAsia="de-DE" w:bidi="en-US"/>
        </w:rPr>
        <w:t>1</w:t>
      </w:r>
      <w:r w:rsidRPr="001356A7">
        <w:rPr>
          <w:rFonts w:ascii="Palatino Linotype" w:eastAsia="Times New Roman" w:hAnsi="Palatino Linotype"/>
          <w:sz w:val="18"/>
          <w:lang w:eastAsia="de-DE" w:bidi="en-US"/>
        </w:rPr>
        <w:t>, 114–119. DOI: 10.1016/j.jascer.2013.03.010</w:t>
      </w:r>
    </w:p>
    <w:p w14:paraId="5A993D6D"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r w:rsidRPr="001356A7">
        <w:rPr>
          <w:rFonts w:ascii="Palatino Linotype" w:eastAsia="Times New Roman" w:hAnsi="Palatino Linotype"/>
          <w:sz w:val="18"/>
          <w:lang w:val="en-US" w:eastAsia="de-DE" w:bidi="en-US"/>
        </w:rPr>
        <w:t xml:space="preserve">Wang X., </w:t>
      </w:r>
      <w:proofErr w:type="spellStart"/>
      <w:r w:rsidRPr="001356A7">
        <w:rPr>
          <w:rFonts w:ascii="Palatino Linotype" w:eastAsia="Times New Roman" w:hAnsi="Palatino Linotype"/>
          <w:sz w:val="18"/>
          <w:lang w:val="en-US" w:eastAsia="de-DE" w:bidi="en-US"/>
        </w:rPr>
        <w:t>Suwardi</w:t>
      </w:r>
      <w:proofErr w:type="spellEnd"/>
      <w:r w:rsidRPr="001356A7">
        <w:rPr>
          <w:rFonts w:ascii="Palatino Linotype" w:eastAsia="Times New Roman" w:hAnsi="Palatino Linotype"/>
          <w:sz w:val="18"/>
          <w:lang w:val="en-US" w:eastAsia="de-DE" w:bidi="en-US"/>
        </w:rPr>
        <w:t xml:space="preserve"> A., Zheng Y., Zhou H., </w:t>
      </w:r>
      <w:proofErr w:type="spellStart"/>
      <w:r w:rsidRPr="001356A7">
        <w:rPr>
          <w:rFonts w:ascii="Palatino Linotype" w:eastAsia="Times New Roman" w:hAnsi="Palatino Linotype"/>
          <w:sz w:val="18"/>
          <w:lang w:val="en-US" w:eastAsia="de-DE" w:bidi="en-US"/>
        </w:rPr>
        <w:t>Chien</w:t>
      </w:r>
      <w:proofErr w:type="spellEnd"/>
      <w:r w:rsidRPr="001356A7">
        <w:rPr>
          <w:rFonts w:ascii="Palatino Linotype" w:eastAsia="Times New Roman" w:hAnsi="Palatino Linotype"/>
          <w:sz w:val="18"/>
          <w:lang w:val="en-US" w:eastAsia="de-DE" w:bidi="en-US"/>
        </w:rPr>
        <w:t xml:space="preserve"> S.W., Xu J. Enhanced thermoelectric performance of </w:t>
      </w:r>
      <w:proofErr w:type="spellStart"/>
      <w:r w:rsidRPr="001356A7">
        <w:rPr>
          <w:rFonts w:ascii="Palatino Linotype" w:eastAsia="Times New Roman" w:hAnsi="Palatino Linotype"/>
          <w:sz w:val="18"/>
          <w:lang w:val="en-US" w:eastAsia="de-DE" w:bidi="en-US"/>
        </w:rPr>
        <w:t>nanocrystalline</w:t>
      </w:r>
      <w:proofErr w:type="spellEnd"/>
      <w:r w:rsidRPr="001356A7">
        <w:rPr>
          <w:rFonts w:ascii="Palatino Linotype" w:eastAsia="Times New Roman" w:hAnsi="Palatino Linotype"/>
          <w:sz w:val="18"/>
          <w:lang w:val="en-US" w:eastAsia="de-DE" w:bidi="en-US"/>
        </w:rPr>
        <w:t xml:space="preserve"> indium tin oxide pellets by modulating the density and </w:t>
      </w:r>
      <w:proofErr w:type="spellStart"/>
      <w:r w:rsidRPr="001356A7">
        <w:rPr>
          <w:rFonts w:ascii="Palatino Linotype" w:eastAsia="Times New Roman" w:hAnsi="Palatino Linotype"/>
          <w:sz w:val="18"/>
          <w:lang w:val="en-US" w:eastAsia="de-DE" w:bidi="en-US"/>
        </w:rPr>
        <w:t>nanoporosity</w:t>
      </w:r>
      <w:proofErr w:type="spellEnd"/>
      <w:r w:rsidRPr="001356A7">
        <w:rPr>
          <w:rFonts w:ascii="Palatino Linotype" w:eastAsia="Times New Roman" w:hAnsi="Palatino Linotype"/>
          <w:sz w:val="18"/>
          <w:lang w:val="en-US" w:eastAsia="de-DE" w:bidi="en-US"/>
        </w:rPr>
        <w:t xml:space="preserve"> via spark plasma sintering. </w:t>
      </w:r>
      <w:r w:rsidRPr="001356A7">
        <w:rPr>
          <w:rFonts w:ascii="Palatino Linotype" w:eastAsia="Times New Roman" w:hAnsi="Palatino Linotype"/>
          <w:i/>
          <w:sz w:val="18"/>
          <w:lang w:eastAsia="de-DE" w:bidi="en-US"/>
        </w:rPr>
        <w:t xml:space="preserve">ACS </w:t>
      </w:r>
      <w:proofErr w:type="spellStart"/>
      <w:r w:rsidRPr="001356A7">
        <w:rPr>
          <w:rFonts w:ascii="Palatino Linotype" w:eastAsia="Times New Roman" w:hAnsi="Palatino Linotype"/>
          <w:i/>
          <w:sz w:val="18"/>
          <w:lang w:eastAsia="de-DE" w:bidi="en-US"/>
        </w:rPr>
        <w:t>Appl</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Nano</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Mater</w:t>
      </w:r>
      <w:proofErr w:type="spellEnd"/>
      <w:r w:rsidRPr="001356A7">
        <w:rPr>
          <w:rFonts w:ascii="Palatino Linotype" w:eastAsia="Times New Roman" w:hAnsi="Palatino Linotype"/>
          <w:i/>
          <w:sz w:val="18"/>
          <w:lang w:eastAsia="de-DE" w:bidi="en-US"/>
        </w:rPr>
        <w:t>.</w:t>
      </w:r>
      <w:r w:rsidRPr="001356A7">
        <w:rPr>
          <w:rFonts w:ascii="Palatino Linotype" w:eastAsia="Times New Roman" w:hAnsi="Palatino Linotype"/>
          <w:sz w:val="18"/>
          <w:lang w:eastAsia="de-DE" w:bidi="en-US"/>
        </w:rPr>
        <w:t xml:space="preserve">, 2020, </w:t>
      </w:r>
      <w:r w:rsidRPr="001356A7">
        <w:rPr>
          <w:rFonts w:ascii="Palatino Linotype" w:eastAsia="Times New Roman" w:hAnsi="Palatino Linotype"/>
          <w:i/>
          <w:sz w:val="18"/>
          <w:lang w:eastAsia="de-DE" w:bidi="en-US"/>
        </w:rPr>
        <w:t>3</w:t>
      </w:r>
      <w:r w:rsidRPr="001356A7">
        <w:rPr>
          <w:rFonts w:ascii="Palatino Linotype" w:eastAsia="Times New Roman" w:hAnsi="Palatino Linotype"/>
          <w:sz w:val="18"/>
          <w:lang w:eastAsia="de-DE" w:bidi="en-US"/>
        </w:rPr>
        <w:t>, 10156–10165. DOI: 10.1021/acsanm.0c02113</w:t>
      </w:r>
    </w:p>
    <w:p w14:paraId="43D65A3C"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Rudzik</w:t>
      </w:r>
      <w:proofErr w:type="spellEnd"/>
      <w:r w:rsidRPr="001356A7">
        <w:rPr>
          <w:rFonts w:ascii="Palatino Linotype" w:eastAsia="Times New Roman" w:hAnsi="Palatino Linotype"/>
          <w:sz w:val="18"/>
          <w:lang w:val="en-US" w:eastAsia="de-DE" w:bidi="en-US"/>
        </w:rPr>
        <w:t xml:space="preserve"> T.J. and Gerhardt R.A. Effect of spark plasma sintering current and voltage on the microstructure and electrical properties of borosilicate glass–indium tin oxide composites. </w:t>
      </w:r>
      <w:proofErr w:type="spellStart"/>
      <w:r w:rsidRPr="001356A7">
        <w:rPr>
          <w:rFonts w:ascii="Palatino Linotype" w:eastAsia="Times New Roman" w:hAnsi="Palatino Linotype"/>
          <w:i/>
          <w:sz w:val="18"/>
          <w:lang w:eastAsia="de-DE" w:bidi="en-US"/>
        </w:rPr>
        <w:t>Adv</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Eng</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Mater</w:t>
      </w:r>
      <w:proofErr w:type="spellEnd"/>
      <w:r w:rsidRPr="001356A7">
        <w:rPr>
          <w:rFonts w:ascii="Palatino Linotype" w:eastAsia="Times New Roman" w:hAnsi="Palatino Linotype"/>
          <w:i/>
          <w:sz w:val="18"/>
          <w:lang w:eastAsia="de-DE" w:bidi="en-US"/>
        </w:rPr>
        <w:t>.</w:t>
      </w:r>
      <w:r w:rsidRPr="001356A7">
        <w:rPr>
          <w:rFonts w:ascii="Palatino Linotype" w:eastAsia="Times New Roman" w:hAnsi="Palatino Linotype"/>
          <w:sz w:val="18"/>
          <w:lang w:eastAsia="de-DE" w:bidi="en-US"/>
        </w:rPr>
        <w:t xml:space="preserve"> 2020, </w:t>
      </w:r>
      <w:r w:rsidRPr="001356A7">
        <w:rPr>
          <w:rFonts w:ascii="Palatino Linotype" w:eastAsia="Times New Roman" w:hAnsi="Palatino Linotype"/>
          <w:i/>
          <w:sz w:val="18"/>
          <w:lang w:eastAsia="de-DE" w:bidi="en-US"/>
        </w:rPr>
        <w:t>22</w:t>
      </w:r>
      <w:r w:rsidRPr="001356A7">
        <w:rPr>
          <w:rFonts w:ascii="Palatino Linotype" w:eastAsia="Times New Roman" w:hAnsi="Palatino Linotype"/>
          <w:sz w:val="18"/>
          <w:lang w:eastAsia="de-DE" w:bidi="en-US"/>
        </w:rPr>
        <w:t>, 1901431. DOI: 10.1002/adem.201901431</w:t>
      </w:r>
    </w:p>
    <w:p w14:paraId="11508F42"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Siemroth</w:t>
      </w:r>
      <w:proofErr w:type="spellEnd"/>
      <w:r w:rsidRPr="001356A7">
        <w:rPr>
          <w:rFonts w:ascii="Palatino Linotype" w:eastAsia="Times New Roman" w:hAnsi="Palatino Linotype"/>
          <w:sz w:val="18"/>
          <w:lang w:val="en-US" w:eastAsia="de-DE" w:bidi="en-US"/>
        </w:rPr>
        <w:t xml:space="preserve"> P., </w:t>
      </w:r>
      <w:proofErr w:type="spellStart"/>
      <w:r w:rsidRPr="001356A7">
        <w:rPr>
          <w:rFonts w:ascii="Palatino Linotype" w:eastAsia="Times New Roman" w:hAnsi="Palatino Linotype"/>
          <w:sz w:val="18"/>
          <w:lang w:val="en-US" w:eastAsia="de-DE" w:bidi="en-US"/>
        </w:rPr>
        <w:t>Laux</w:t>
      </w:r>
      <w:proofErr w:type="spellEnd"/>
      <w:r w:rsidRPr="001356A7">
        <w:rPr>
          <w:rFonts w:ascii="Palatino Linotype" w:eastAsia="Times New Roman" w:hAnsi="Palatino Linotype"/>
          <w:sz w:val="18"/>
          <w:lang w:val="en-US" w:eastAsia="de-DE" w:bidi="en-US"/>
        </w:rPr>
        <w:t xml:space="preserve"> M., </w:t>
      </w:r>
      <w:proofErr w:type="spellStart"/>
      <w:r w:rsidRPr="001356A7">
        <w:rPr>
          <w:rFonts w:ascii="Palatino Linotype" w:eastAsia="Times New Roman" w:hAnsi="Palatino Linotype"/>
          <w:sz w:val="18"/>
          <w:lang w:val="en-US" w:eastAsia="de-DE" w:bidi="en-US"/>
        </w:rPr>
        <w:t>Pursch</w:t>
      </w:r>
      <w:proofErr w:type="spellEnd"/>
      <w:r w:rsidRPr="001356A7">
        <w:rPr>
          <w:rFonts w:ascii="Palatino Linotype" w:eastAsia="Times New Roman" w:hAnsi="Palatino Linotype"/>
          <w:sz w:val="18"/>
          <w:lang w:val="en-US" w:eastAsia="de-DE" w:bidi="en-US"/>
        </w:rPr>
        <w:t xml:space="preserve"> H., </w:t>
      </w:r>
      <w:proofErr w:type="spellStart"/>
      <w:r w:rsidRPr="001356A7">
        <w:rPr>
          <w:rFonts w:ascii="Palatino Linotype" w:eastAsia="Times New Roman" w:hAnsi="Palatino Linotype"/>
          <w:sz w:val="18"/>
          <w:lang w:val="en-US" w:eastAsia="de-DE" w:bidi="en-US"/>
        </w:rPr>
        <w:t>Sachtleben</w:t>
      </w:r>
      <w:proofErr w:type="spellEnd"/>
      <w:r w:rsidRPr="001356A7">
        <w:rPr>
          <w:rFonts w:ascii="Palatino Linotype" w:eastAsia="Times New Roman" w:hAnsi="Palatino Linotype"/>
          <w:sz w:val="18"/>
          <w:lang w:val="en-US" w:eastAsia="de-DE" w:bidi="en-US"/>
        </w:rPr>
        <w:t xml:space="preserve"> J., </w:t>
      </w:r>
      <w:proofErr w:type="spellStart"/>
      <w:r w:rsidRPr="001356A7">
        <w:rPr>
          <w:rFonts w:ascii="Palatino Linotype" w:eastAsia="Times New Roman" w:hAnsi="Palatino Linotype"/>
          <w:sz w:val="18"/>
          <w:lang w:val="en-US" w:eastAsia="de-DE" w:bidi="en-US"/>
        </w:rPr>
        <w:t>Balden</w:t>
      </w:r>
      <w:proofErr w:type="spellEnd"/>
      <w:r w:rsidRPr="001356A7">
        <w:rPr>
          <w:rFonts w:ascii="Palatino Linotype" w:eastAsia="Times New Roman" w:hAnsi="Palatino Linotype"/>
          <w:sz w:val="18"/>
          <w:lang w:val="en-US" w:eastAsia="de-DE" w:bidi="en-US"/>
        </w:rPr>
        <w:t xml:space="preserve"> M., Rohde V., </w:t>
      </w:r>
      <w:proofErr w:type="spellStart"/>
      <w:r w:rsidRPr="001356A7">
        <w:rPr>
          <w:rFonts w:ascii="Palatino Linotype" w:eastAsia="Times New Roman" w:hAnsi="Palatino Linotype"/>
          <w:sz w:val="18"/>
          <w:lang w:val="en-US" w:eastAsia="de-DE" w:bidi="en-US"/>
        </w:rPr>
        <w:t>Neu</w:t>
      </w:r>
      <w:proofErr w:type="spellEnd"/>
      <w:r w:rsidRPr="001356A7">
        <w:rPr>
          <w:rFonts w:ascii="Palatino Linotype" w:eastAsia="Times New Roman" w:hAnsi="Palatino Linotype"/>
          <w:sz w:val="18"/>
          <w:lang w:val="en-US" w:eastAsia="de-DE" w:bidi="en-US"/>
        </w:rPr>
        <w:t xml:space="preserve"> R. Diameters and velocities of droplets emitted from the cu cathode of a vacuum arc. </w:t>
      </w:r>
      <w:r w:rsidRPr="001356A7">
        <w:rPr>
          <w:rFonts w:ascii="Palatino Linotype" w:eastAsia="Times New Roman" w:hAnsi="Palatino Linotype"/>
          <w:i/>
          <w:sz w:val="18"/>
          <w:lang w:eastAsia="de-DE" w:bidi="en-US"/>
        </w:rPr>
        <w:t xml:space="preserve">IEEE </w:t>
      </w:r>
      <w:proofErr w:type="spellStart"/>
      <w:r w:rsidRPr="001356A7">
        <w:rPr>
          <w:rFonts w:ascii="Palatino Linotype" w:eastAsia="Times New Roman" w:hAnsi="Palatino Linotype"/>
          <w:i/>
          <w:sz w:val="18"/>
          <w:lang w:eastAsia="de-DE" w:bidi="en-US"/>
        </w:rPr>
        <w:t>Trans</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Plasma</w:t>
      </w:r>
      <w:proofErr w:type="spellEnd"/>
      <w:r w:rsidRPr="001356A7">
        <w:rPr>
          <w:rFonts w:ascii="Palatino Linotype" w:eastAsia="Times New Roman" w:hAnsi="Palatino Linotype"/>
          <w:i/>
          <w:sz w:val="18"/>
          <w:lang w:eastAsia="de-DE" w:bidi="en-US"/>
        </w:rPr>
        <w:t xml:space="preserve"> </w:t>
      </w:r>
      <w:proofErr w:type="spellStart"/>
      <w:r w:rsidRPr="001356A7">
        <w:rPr>
          <w:rFonts w:ascii="Palatino Linotype" w:eastAsia="Times New Roman" w:hAnsi="Palatino Linotype"/>
          <w:i/>
          <w:sz w:val="18"/>
          <w:lang w:eastAsia="de-DE" w:bidi="en-US"/>
        </w:rPr>
        <w:t>Sci</w:t>
      </w:r>
      <w:proofErr w:type="spellEnd"/>
      <w:r w:rsidRPr="001356A7">
        <w:rPr>
          <w:rFonts w:ascii="Palatino Linotype" w:eastAsia="Times New Roman" w:hAnsi="Palatino Linotype"/>
          <w:i/>
          <w:sz w:val="18"/>
          <w:lang w:eastAsia="de-DE" w:bidi="en-US"/>
        </w:rPr>
        <w:t>.</w:t>
      </w:r>
      <w:r w:rsidRPr="001356A7">
        <w:rPr>
          <w:rFonts w:ascii="Palatino Linotype" w:eastAsia="Times New Roman" w:hAnsi="Palatino Linotype"/>
          <w:sz w:val="18"/>
          <w:lang w:eastAsia="de-DE" w:bidi="en-US"/>
        </w:rPr>
        <w:t xml:space="preserve"> 2019, </w:t>
      </w:r>
      <w:r w:rsidRPr="001356A7">
        <w:rPr>
          <w:rFonts w:ascii="Palatino Linotype" w:eastAsia="Times New Roman" w:hAnsi="Palatino Linotype"/>
          <w:i/>
          <w:sz w:val="18"/>
          <w:lang w:eastAsia="de-DE" w:bidi="en-US"/>
        </w:rPr>
        <w:t>47</w:t>
      </w:r>
      <w:r w:rsidRPr="001356A7">
        <w:rPr>
          <w:rFonts w:ascii="Palatino Linotype" w:eastAsia="Times New Roman" w:hAnsi="Palatino Linotype"/>
          <w:sz w:val="18"/>
          <w:lang w:eastAsia="de-DE" w:bidi="en-US"/>
        </w:rPr>
        <w:t>, 3470–3477. DOI: 10.1109/TPS.2019.2912518</w:t>
      </w:r>
    </w:p>
    <w:p w14:paraId="5A949A30" w14:textId="77777777" w:rsidR="001356A7" w:rsidRPr="001356A7" w:rsidRDefault="001356A7" w:rsidP="001356A7">
      <w:pPr>
        <w:pStyle w:val="MDPI71References"/>
      </w:pPr>
      <w:r w:rsidRPr="001356A7">
        <w:t xml:space="preserve">Smirnov A.S., </w:t>
      </w:r>
      <w:proofErr w:type="spellStart"/>
      <w:r w:rsidRPr="001356A7">
        <w:t>Gribchenkova</w:t>
      </w:r>
      <w:proofErr w:type="spellEnd"/>
      <w:r w:rsidRPr="001356A7">
        <w:t xml:space="preserve"> N.A., </w:t>
      </w:r>
      <w:proofErr w:type="spellStart"/>
      <w:r w:rsidRPr="001356A7">
        <w:t>Alikhanyan</w:t>
      </w:r>
      <w:proofErr w:type="spellEnd"/>
      <w:r w:rsidRPr="001356A7">
        <w:t xml:space="preserve"> A.S. Thermodynamics of hetero-gene-</w:t>
      </w:r>
      <w:proofErr w:type="spellStart"/>
      <w:r w:rsidRPr="001356A7">
        <w:t>ous</w:t>
      </w:r>
      <w:proofErr w:type="spellEnd"/>
      <w:r w:rsidRPr="001356A7">
        <w:t xml:space="preserve"> equilibria in the In–In</w:t>
      </w:r>
      <w:r w:rsidRPr="001356A7">
        <w:rPr>
          <w:vertAlign w:val="subscript"/>
        </w:rPr>
        <w:t>2</w:t>
      </w:r>
      <w:r w:rsidRPr="001356A7">
        <w:t>O</w:t>
      </w:r>
      <w:r w:rsidRPr="001356A7">
        <w:rPr>
          <w:vertAlign w:val="subscript"/>
        </w:rPr>
        <w:t>3</w:t>
      </w:r>
      <w:r w:rsidRPr="001356A7">
        <w:t xml:space="preserve"> system by Knudsen effusion mass spectrometry. </w:t>
      </w:r>
      <w:r w:rsidRPr="001356A7">
        <w:rPr>
          <w:i/>
        </w:rPr>
        <w:t xml:space="preserve">Rapid </w:t>
      </w:r>
      <w:proofErr w:type="spellStart"/>
      <w:r w:rsidRPr="001356A7">
        <w:rPr>
          <w:i/>
        </w:rPr>
        <w:t>Commun</w:t>
      </w:r>
      <w:proofErr w:type="spellEnd"/>
      <w:r w:rsidRPr="001356A7">
        <w:rPr>
          <w:i/>
        </w:rPr>
        <w:t xml:space="preserve">. Mass </w:t>
      </w:r>
      <w:proofErr w:type="spellStart"/>
      <w:r w:rsidRPr="001356A7">
        <w:rPr>
          <w:i/>
        </w:rPr>
        <w:t>Spectrom</w:t>
      </w:r>
      <w:proofErr w:type="spellEnd"/>
      <w:r w:rsidRPr="001356A7">
        <w:rPr>
          <w:i/>
        </w:rPr>
        <w:t>.</w:t>
      </w:r>
      <w:r w:rsidRPr="001356A7">
        <w:t xml:space="preserve"> 2022, </w:t>
      </w:r>
      <w:r w:rsidRPr="001356A7">
        <w:rPr>
          <w:i/>
        </w:rPr>
        <w:t>36</w:t>
      </w:r>
      <w:r w:rsidRPr="001356A7">
        <w:t>, e9248. DOI: 10.1002/rcm.9248</w:t>
      </w:r>
    </w:p>
    <w:p w14:paraId="11EBFAA8"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eastAsia="de-DE" w:bidi="en-US"/>
        </w:rPr>
      </w:pPr>
      <w:proofErr w:type="spellStart"/>
      <w:r w:rsidRPr="001356A7">
        <w:rPr>
          <w:rFonts w:ascii="Palatino Linotype" w:eastAsia="Times New Roman" w:hAnsi="Palatino Linotype"/>
          <w:sz w:val="18"/>
          <w:lang w:val="en-US" w:eastAsia="de-DE" w:bidi="en-US"/>
        </w:rPr>
        <w:t>Kesaev</w:t>
      </w:r>
      <w:proofErr w:type="spellEnd"/>
      <w:r w:rsidRPr="001356A7">
        <w:rPr>
          <w:rFonts w:ascii="Palatino Linotype" w:eastAsia="Times New Roman" w:hAnsi="Palatino Linotype"/>
          <w:sz w:val="18"/>
          <w:lang w:val="en-US" w:eastAsia="de-DE" w:bidi="en-US"/>
        </w:rPr>
        <w:t xml:space="preserve"> I.G. Cathode Processes in Electric Arcs; </w:t>
      </w:r>
      <w:proofErr w:type="spellStart"/>
      <w:r w:rsidRPr="001356A7">
        <w:rPr>
          <w:rFonts w:ascii="Palatino Linotype" w:eastAsia="Times New Roman" w:hAnsi="Palatino Linotype"/>
          <w:sz w:val="18"/>
          <w:lang w:val="en-US" w:eastAsia="de-DE" w:bidi="en-US"/>
        </w:rPr>
        <w:t>Nauka</w:t>
      </w:r>
      <w:proofErr w:type="spellEnd"/>
      <w:r w:rsidRPr="001356A7">
        <w:rPr>
          <w:rFonts w:ascii="Palatino Linotype" w:eastAsia="Times New Roman" w:hAnsi="Palatino Linotype"/>
          <w:sz w:val="18"/>
          <w:lang w:val="en-US" w:eastAsia="de-DE" w:bidi="en-US"/>
        </w:rPr>
        <w:t xml:space="preserve">: Moscow, Russia, 1968. </w:t>
      </w:r>
      <w:r w:rsidRPr="001356A7">
        <w:rPr>
          <w:rFonts w:ascii="Palatino Linotype" w:eastAsia="Times New Roman" w:hAnsi="Palatino Linotype"/>
          <w:sz w:val="18"/>
          <w:lang w:eastAsia="de-DE" w:bidi="en-US"/>
        </w:rPr>
        <w:t>(</w:t>
      </w:r>
      <w:proofErr w:type="spellStart"/>
      <w:r w:rsidRPr="001356A7">
        <w:rPr>
          <w:rFonts w:ascii="Palatino Linotype" w:eastAsia="Times New Roman" w:hAnsi="Palatino Linotype"/>
          <w:sz w:val="18"/>
          <w:lang w:eastAsia="de-DE" w:bidi="en-US"/>
        </w:rPr>
        <w:t>in</w:t>
      </w:r>
      <w:proofErr w:type="spellEnd"/>
      <w:r w:rsidRPr="001356A7">
        <w:rPr>
          <w:rFonts w:ascii="Palatino Linotype" w:eastAsia="Times New Roman" w:hAnsi="Palatino Linotype"/>
          <w:sz w:val="18"/>
          <w:lang w:eastAsia="de-DE" w:bidi="en-US"/>
        </w:rPr>
        <w:t xml:space="preserve"> </w:t>
      </w:r>
      <w:proofErr w:type="spellStart"/>
      <w:r w:rsidRPr="001356A7">
        <w:rPr>
          <w:rFonts w:ascii="Palatino Linotype" w:eastAsia="Times New Roman" w:hAnsi="Palatino Linotype"/>
          <w:sz w:val="18"/>
          <w:lang w:eastAsia="de-DE" w:bidi="en-US"/>
        </w:rPr>
        <w:t>Russian</w:t>
      </w:r>
      <w:proofErr w:type="spellEnd"/>
      <w:r w:rsidRPr="001356A7">
        <w:rPr>
          <w:rFonts w:ascii="Palatino Linotype" w:eastAsia="Times New Roman" w:hAnsi="Palatino Linotype"/>
          <w:sz w:val="18"/>
          <w:lang w:eastAsia="de-DE" w:bidi="en-US"/>
        </w:rPr>
        <w:t>)</w:t>
      </w:r>
    </w:p>
    <w:p w14:paraId="24FBC2FE" w14:textId="77777777" w:rsidR="001356A7" w:rsidRPr="001356A7" w:rsidRDefault="001356A7" w:rsidP="001356A7">
      <w:pPr>
        <w:pStyle w:val="MDPI71References"/>
      </w:pPr>
      <w:r w:rsidRPr="001356A7">
        <w:t xml:space="preserve">White D.W.G. The surface tensions of indium and cadmium. </w:t>
      </w:r>
      <w:r w:rsidRPr="001356A7">
        <w:rPr>
          <w:i/>
        </w:rPr>
        <w:t>Metall. Mater. Trans. B</w:t>
      </w:r>
      <w:r w:rsidRPr="001356A7">
        <w:t xml:space="preserve">, 1972, </w:t>
      </w:r>
      <w:r w:rsidRPr="001356A7">
        <w:rPr>
          <w:i/>
        </w:rPr>
        <w:t>3</w:t>
      </w:r>
      <w:r w:rsidRPr="001356A7">
        <w:t>, 1933–1936. DOI: 10.1007/BF02642581</w:t>
      </w:r>
    </w:p>
    <w:p w14:paraId="69745A72"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val="en-US" w:eastAsia="de-DE" w:bidi="en-US"/>
        </w:rPr>
      </w:pPr>
      <w:r w:rsidRPr="001356A7">
        <w:rPr>
          <w:rFonts w:ascii="Palatino Linotype" w:eastAsia="Times New Roman" w:hAnsi="Palatino Linotype"/>
          <w:sz w:val="18"/>
          <w:lang w:val="en-US" w:eastAsia="de-DE" w:bidi="en-US"/>
        </w:rPr>
        <w:t xml:space="preserve">NIST Atomic Spectra Database (ver. 5.10). Available online: https://www.nist.gov/pml/atomic-spectra-database (accessed on 11/24/2022). </w:t>
      </w:r>
    </w:p>
    <w:p w14:paraId="2FBEAEE4" w14:textId="77777777" w:rsidR="001356A7" w:rsidRPr="001356A7" w:rsidRDefault="001356A7" w:rsidP="001356A7">
      <w:pPr>
        <w:numPr>
          <w:ilvl w:val="0"/>
          <w:numId w:val="15"/>
        </w:numPr>
        <w:adjustRightInd w:val="0"/>
        <w:snapToGrid w:val="0"/>
        <w:spacing w:after="0" w:line="228" w:lineRule="auto"/>
        <w:jc w:val="both"/>
        <w:rPr>
          <w:rFonts w:ascii="Palatino Linotype" w:eastAsia="Times New Roman" w:hAnsi="Palatino Linotype"/>
          <w:sz w:val="18"/>
          <w:lang w:val="en-US" w:eastAsia="de-DE" w:bidi="en-US"/>
        </w:rPr>
      </w:pPr>
      <w:r w:rsidRPr="001356A7">
        <w:rPr>
          <w:rFonts w:ascii="Palatino Linotype" w:eastAsia="Times New Roman" w:hAnsi="Palatino Linotype"/>
          <w:sz w:val="18"/>
          <w:lang w:val="en-US" w:eastAsia="de-DE" w:bidi="en-US"/>
        </w:rPr>
        <w:t>Release 2014 of the Powder Diffraction File. The International Centre for Diffraction Data, 2017 [https://www.icdd.com/]</w:t>
      </w:r>
    </w:p>
    <w:bookmarkEnd w:id="3"/>
    <w:p w14:paraId="14B3EE3F" w14:textId="77777777" w:rsidR="00C920EB" w:rsidRPr="001356A7" w:rsidRDefault="00C920EB" w:rsidP="00C90885">
      <w:pPr>
        <w:jc w:val="both"/>
        <w:rPr>
          <w:rFonts w:ascii="Times New Roman" w:hAnsi="Times New Roman" w:cs="Times New Roman"/>
          <w:color w:val="0070C0"/>
          <w:sz w:val="24"/>
          <w:lang w:val="en-US"/>
        </w:rPr>
      </w:pPr>
    </w:p>
    <w:sectPr w:rsidR="00C920EB" w:rsidRPr="001356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B1DC5"/>
    <w:multiLevelType w:val="hybridMultilevel"/>
    <w:tmpl w:val="851887E4"/>
    <w:lvl w:ilvl="0" w:tplc="44E685CC">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0E3375A2"/>
    <w:multiLevelType w:val="hybridMultilevel"/>
    <w:tmpl w:val="43382E3E"/>
    <w:lvl w:ilvl="0" w:tplc="4288D41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8F5"/>
    <w:multiLevelType w:val="hybridMultilevel"/>
    <w:tmpl w:val="AF0CCA14"/>
    <w:lvl w:ilvl="0" w:tplc="534E384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C6F5D"/>
    <w:multiLevelType w:val="hybridMultilevel"/>
    <w:tmpl w:val="058ABD0C"/>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55ACFC92"/>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45B6CA8"/>
    <w:multiLevelType w:val="hybridMultilevel"/>
    <w:tmpl w:val="04CC3EA8"/>
    <w:lvl w:ilvl="0" w:tplc="DD7EACE2">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5"/>
  </w:num>
  <w:num w:numId="4">
    <w:abstractNumId w:val="7"/>
  </w:num>
  <w:num w:numId="5">
    <w:abstractNumId w:val="10"/>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2"/>
  </w:num>
  <w:num w:numId="10">
    <w:abstractNumId w:val="13"/>
  </w:num>
  <w:num w:numId="11">
    <w:abstractNumId w:val="3"/>
  </w:num>
  <w:num w:numId="12">
    <w:abstractNumId w:val="9"/>
  </w:num>
  <w:num w:numId="13">
    <w:abstractNumId w:val="0"/>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79F"/>
    <w:rsid w:val="00012A87"/>
    <w:rsid w:val="0002318B"/>
    <w:rsid w:val="00055B73"/>
    <w:rsid w:val="00077C65"/>
    <w:rsid w:val="00092C9E"/>
    <w:rsid w:val="000C006C"/>
    <w:rsid w:val="000D0A6B"/>
    <w:rsid w:val="000D5675"/>
    <w:rsid w:val="00114E5D"/>
    <w:rsid w:val="001173C4"/>
    <w:rsid w:val="001270EA"/>
    <w:rsid w:val="001356A7"/>
    <w:rsid w:val="001568E9"/>
    <w:rsid w:val="00170AEF"/>
    <w:rsid w:val="0017500C"/>
    <w:rsid w:val="001765BB"/>
    <w:rsid w:val="001832B9"/>
    <w:rsid w:val="00194C59"/>
    <w:rsid w:val="00197155"/>
    <w:rsid w:val="001B05AD"/>
    <w:rsid w:val="001C6B74"/>
    <w:rsid w:val="001D51A3"/>
    <w:rsid w:val="001F08F1"/>
    <w:rsid w:val="001F0A5B"/>
    <w:rsid w:val="001F5FDE"/>
    <w:rsid w:val="001F717D"/>
    <w:rsid w:val="002110F8"/>
    <w:rsid w:val="002113A1"/>
    <w:rsid w:val="00222F1F"/>
    <w:rsid w:val="002306D0"/>
    <w:rsid w:val="002560AB"/>
    <w:rsid w:val="0028772F"/>
    <w:rsid w:val="00293D9F"/>
    <w:rsid w:val="00295372"/>
    <w:rsid w:val="00297E2E"/>
    <w:rsid w:val="002B6617"/>
    <w:rsid w:val="002F3F21"/>
    <w:rsid w:val="00320280"/>
    <w:rsid w:val="0032779F"/>
    <w:rsid w:val="003703D9"/>
    <w:rsid w:val="003943EA"/>
    <w:rsid w:val="00396782"/>
    <w:rsid w:val="00397801"/>
    <w:rsid w:val="003B483E"/>
    <w:rsid w:val="003B50D9"/>
    <w:rsid w:val="003E73F3"/>
    <w:rsid w:val="003F0D88"/>
    <w:rsid w:val="003F2FAF"/>
    <w:rsid w:val="00411175"/>
    <w:rsid w:val="00412771"/>
    <w:rsid w:val="0042505B"/>
    <w:rsid w:val="00452A5C"/>
    <w:rsid w:val="00467121"/>
    <w:rsid w:val="0049205A"/>
    <w:rsid w:val="004A405D"/>
    <w:rsid w:val="004B77F7"/>
    <w:rsid w:val="004C2881"/>
    <w:rsid w:val="004E227F"/>
    <w:rsid w:val="004F7DF7"/>
    <w:rsid w:val="005068D8"/>
    <w:rsid w:val="005127F6"/>
    <w:rsid w:val="00522182"/>
    <w:rsid w:val="00531F0C"/>
    <w:rsid w:val="00535D57"/>
    <w:rsid w:val="005562D3"/>
    <w:rsid w:val="005624A9"/>
    <w:rsid w:val="00576498"/>
    <w:rsid w:val="00583F1A"/>
    <w:rsid w:val="00596919"/>
    <w:rsid w:val="005B04E1"/>
    <w:rsid w:val="005C45E4"/>
    <w:rsid w:val="005E28DC"/>
    <w:rsid w:val="006021EA"/>
    <w:rsid w:val="00636DE5"/>
    <w:rsid w:val="0064055F"/>
    <w:rsid w:val="00652132"/>
    <w:rsid w:val="006644E9"/>
    <w:rsid w:val="00670339"/>
    <w:rsid w:val="00686166"/>
    <w:rsid w:val="00686856"/>
    <w:rsid w:val="006B2745"/>
    <w:rsid w:val="006C6A41"/>
    <w:rsid w:val="006D587D"/>
    <w:rsid w:val="006E3352"/>
    <w:rsid w:val="006F253A"/>
    <w:rsid w:val="00702110"/>
    <w:rsid w:val="0073079D"/>
    <w:rsid w:val="00731DA5"/>
    <w:rsid w:val="00743903"/>
    <w:rsid w:val="00752A24"/>
    <w:rsid w:val="007600C9"/>
    <w:rsid w:val="007D2DB1"/>
    <w:rsid w:val="00806911"/>
    <w:rsid w:val="00860A48"/>
    <w:rsid w:val="008A1564"/>
    <w:rsid w:val="008D1114"/>
    <w:rsid w:val="0090421E"/>
    <w:rsid w:val="00913876"/>
    <w:rsid w:val="0091475E"/>
    <w:rsid w:val="00943A8B"/>
    <w:rsid w:val="0097310B"/>
    <w:rsid w:val="009739A1"/>
    <w:rsid w:val="009827D1"/>
    <w:rsid w:val="009A0800"/>
    <w:rsid w:val="009A559F"/>
    <w:rsid w:val="009A576D"/>
    <w:rsid w:val="009C4A9E"/>
    <w:rsid w:val="009E18AD"/>
    <w:rsid w:val="009E2028"/>
    <w:rsid w:val="009E7835"/>
    <w:rsid w:val="00A11461"/>
    <w:rsid w:val="00A14FC4"/>
    <w:rsid w:val="00A260A8"/>
    <w:rsid w:val="00A443AF"/>
    <w:rsid w:val="00A52926"/>
    <w:rsid w:val="00A52FC0"/>
    <w:rsid w:val="00A6023C"/>
    <w:rsid w:val="00A64E5F"/>
    <w:rsid w:val="00A65899"/>
    <w:rsid w:val="00A85B52"/>
    <w:rsid w:val="00A938F6"/>
    <w:rsid w:val="00AA15CA"/>
    <w:rsid w:val="00AA2035"/>
    <w:rsid w:val="00AF2033"/>
    <w:rsid w:val="00B03D58"/>
    <w:rsid w:val="00B05F15"/>
    <w:rsid w:val="00B078AD"/>
    <w:rsid w:val="00B24B08"/>
    <w:rsid w:val="00B34B54"/>
    <w:rsid w:val="00B412C1"/>
    <w:rsid w:val="00B54430"/>
    <w:rsid w:val="00B63851"/>
    <w:rsid w:val="00B711FB"/>
    <w:rsid w:val="00B77BE4"/>
    <w:rsid w:val="00BA5D47"/>
    <w:rsid w:val="00BB549D"/>
    <w:rsid w:val="00C04958"/>
    <w:rsid w:val="00C34C6E"/>
    <w:rsid w:val="00C35FC5"/>
    <w:rsid w:val="00C41DF6"/>
    <w:rsid w:val="00C41E22"/>
    <w:rsid w:val="00C61813"/>
    <w:rsid w:val="00C63E39"/>
    <w:rsid w:val="00C67246"/>
    <w:rsid w:val="00C90885"/>
    <w:rsid w:val="00C920EB"/>
    <w:rsid w:val="00C96C38"/>
    <w:rsid w:val="00CA1E0B"/>
    <w:rsid w:val="00CC64FC"/>
    <w:rsid w:val="00CE3B3A"/>
    <w:rsid w:val="00CF3C25"/>
    <w:rsid w:val="00CF3F92"/>
    <w:rsid w:val="00CF6DDA"/>
    <w:rsid w:val="00D51374"/>
    <w:rsid w:val="00D77137"/>
    <w:rsid w:val="00D8012E"/>
    <w:rsid w:val="00D81512"/>
    <w:rsid w:val="00D93FA8"/>
    <w:rsid w:val="00DA5D5C"/>
    <w:rsid w:val="00DD24AB"/>
    <w:rsid w:val="00DE42C6"/>
    <w:rsid w:val="00DF176A"/>
    <w:rsid w:val="00E07F99"/>
    <w:rsid w:val="00E17FF2"/>
    <w:rsid w:val="00E35E40"/>
    <w:rsid w:val="00E62ACE"/>
    <w:rsid w:val="00E75744"/>
    <w:rsid w:val="00E812E9"/>
    <w:rsid w:val="00ED0C7D"/>
    <w:rsid w:val="00ED33C6"/>
    <w:rsid w:val="00F011D3"/>
    <w:rsid w:val="00F07A7D"/>
    <w:rsid w:val="00F12B25"/>
    <w:rsid w:val="00F27D90"/>
    <w:rsid w:val="00F44008"/>
    <w:rsid w:val="00FA1913"/>
    <w:rsid w:val="00FA2760"/>
    <w:rsid w:val="00FB2EC7"/>
    <w:rsid w:val="00FC2C5C"/>
    <w:rsid w:val="00FF5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8598"/>
  <w15:docId w15:val="{6077884B-5154-4D98-BDD1-08A505D6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D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2F3F2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rsid w:val="002F3F21"/>
    <w:rPr>
      <w:rFonts w:ascii="Segoe UI" w:hAnsi="Segoe UI" w:cs="Segoe UI"/>
      <w:sz w:val="18"/>
      <w:szCs w:val="18"/>
    </w:rPr>
  </w:style>
  <w:style w:type="character" w:styleId="a5">
    <w:name w:val="annotation reference"/>
    <w:basedOn w:val="a0"/>
    <w:unhideWhenUsed/>
    <w:rsid w:val="00AA15CA"/>
    <w:rPr>
      <w:sz w:val="16"/>
      <w:szCs w:val="16"/>
    </w:rPr>
  </w:style>
  <w:style w:type="paragraph" w:styleId="a6">
    <w:name w:val="annotation text"/>
    <w:basedOn w:val="a"/>
    <w:link w:val="a7"/>
    <w:unhideWhenUsed/>
    <w:rsid w:val="00AA15CA"/>
    <w:pPr>
      <w:spacing w:line="240" w:lineRule="auto"/>
    </w:pPr>
    <w:rPr>
      <w:sz w:val="20"/>
      <w:szCs w:val="20"/>
    </w:rPr>
  </w:style>
  <w:style w:type="character" w:customStyle="1" w:styleId="a7">
    <w:name w:val="Текст примечания Знак"/>
    <w:basedOn w:val="a0"/>
    <w:link w:val="a6"/>
    <w:rsid w:val="00AA15CA"/>
    <w:rPr>
      <w:sz w:val="20"/>
      <w:szCs w:val="20"/>
    </w:rPr>
  </w:style>
  <w:style w:type="paragraph" w:styleId="a8">
    <w:name w:val="annotation subject"/>
    <w:basedOn w:val="a6"/>
    <w:next w:val="a6"/>
    <w:link w:val="a9"/>
    <w:unhideWhenUsed/>
    <w:rsid w:val="00AA15CA"/>
    <w:rPr>
      <w:b/>
      <w:bCs/>
    </w:rPr>
  </w:style>
  <w:style w:type="character" w:customStyle="1" w:styleId="a9">
    <w:name w:val="Тема примечания Знак"/>
    <w:basedOn w:val="a7"/>
    <w:link w:val="a8"/>
    <w:rsid w:val="00AA15CA"/>
    <w:rPr>
      <w:b/>
      <w:bCs/>
      <w:sz w:val="20"/>
      <w:szCs w:val="20"/>
    </w:rPr>
  </w:style>
  <w:style w:type="character" w:styleId="aa">
    <w:name w:val="Hyperlink"/>
    <w:basedOn w:val="a0"/>
    <w:uiPriority w:val="99"/>
    <w:unhideWhenUsed/>
    <w:rsid w:val="008A1564"/>
    <w:rPr>
      <w:color w:val="0563C1" w:themeColor="hyperlink"/>
      <w:u w:val="single"/>
    </w:rPr>
  </w:style>
  <w:style w:type="numbering" w:customStyle="1" w:styleId="1">
    <w:name w:val="Нет списка1"/>
    <w:next w:val="a2"/>
    <w:uiPriority w:val="99"/>
    <w:semiHidden/>
    <w:unhideWhenUsed/>
    <w:rsid w:val="0091475E"/>
  </w:style>
  <w:style w:type="paragraph" w:customStyle="1" w:styleId="MDPI11articletype">
    <w:name w:val="MDPI_1.1_article_type"/>
    <w:next w:val="a"/>
    <w:qFormat/>
    <w:rsid w:val="0091475E"/>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
    <w:qFormat/>
    <w:rsid w:val="0091475E"/>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a"/>
    <w:qFormat/>
    <w:rsid w:val="0091475E"/>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a"/>
    <w:next w:val="a"/>
    <w:qFormat/>
    <w:rsid w:val="0091475E"/>
    <w:pPr>
      <w:adjustRightInd w:val="0"/>
      <w:snapToGrid w:val="0"/>
      <w:spacing w:after="0" w:line="240" w:lineRule="atLeast"/>
      <w:ind w:right="113"/>
    </w:pPr>
    <w:rPr>
      <w:rFonts w:ascii="Palatino Linotype" w:eastAsia="Times New Roman" w:hAnsi="Palatino Linotype" w:cs="Times New Roman"/>
      <w:color w:val="000000"/>
      <w:sz w:val="14"/>
      <w:szCs w:val="20"/>
      <w:lang w:val="en-US" w:eastAsia="de-DE" w:bidi="en-US"/>
    </w:rPr>
  </w:style>
  <w:style w:type="paragraph" w:customStyle="1" w:styleId="MDPI16affiliation">
    <w:name w:val="MDPI_1.6_affiliation"/>
    <w:qFormat/>
    <w:rsid w:val="0091475E"/>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
    <w:qFormat/>
    <w:rsid w:val="0091475E"/>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a"/>
    <w:qFormat/>
    <w:rsid w:val="0091475E"/>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91475E"/>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customStyle="1" w:styleId="Mdeck5tablebodythreelines">
    <w:name w:val="M_deck_5_table_body_three_lines"/>
    <w:basedOn w:val="a1"/>
    <w:uiPriority w:val="99"/>
    <w:rsid w:val="0091475E"/>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b">
    <w:name w:val="Table Grid"/>
    <w:basedOn w:val="a1"/>
    <w:uiPriority w:val="59"/>
    <w:rsid w:val="0091475E"/>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uiPriority w:val="99"/>
    <w:rsid w:val="0091475E"/>
    <w:pPr>
      <w:tabs>
        <w:tab w:val="center" w:pos="4153"/>
        <w:tab w:val="right" w:pos="8306"/>
      </w:tabs>
      <w:snapToGrid w:val="0"/>
      <w:spacing w:after="0" w:line="240" w:lineRule="atLeast"/>
      <w:jc w:val="both"/>
    </w:pPr>
    <w:rPr>
      <w:rFonts w:ascii="Palatino Linotype" w:eastAsia="SimSun" w:hAnsi="Palatino Linotype" w:cs="Times New Roman"/>
      <w:color w:val="000000"/>
      <w:sz w:val="20"/>
      <w:szCs w:val="18"/>
      <w:lang w:val="en-US" w:eastAsia="zh-CN"/>
    </w:rPr>
  </w:style>
  <w:style w:type="character" w:customStyle="1" w:styleId="ad">
    <w:name w:val="Нижний колонтитул Знак"/>
    <w:basedOn w:val="a0"/>
    <w:link w:val="ac"/>
    <w:uiPriority w:val="99"/>
    <w:rsid w:val="0091475E"/>
    <w:rPr>
      <w:rFonts w:ascii="Palatino Linotype" w:eastAsia="SimSun" w:hAnsi="Palatino Linotype" w:cs="Times New Roman"/>
      <w:color w:val="000000"/>
      <w:sz w:val="20"/>
      <w:szCs w:val="18"/>
      <w:lang w:val="en-US" w:eastAsia="zh-CN"/>
    </w:rPr>
  </w:style>
  <w:style w:type="paragraph" w:styleId="ae">
    <w:name w:val="header"/>
    <w:basedOn w:val="a"/>
    <w:link w:val="af"/>
    <w:uiPriority w:val="99"/>
    <w:rsid w:val="0091475E"/>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color w:val="000000"/>
      <w:sz w:val="20"/>
      <w:szCs w:val="18"/>
      <w:lang w:val="en-US" w:eastAsia="zh-CN"/>
    </w:rPr>
  </w:style>
  <w:style w:type="character" w:customStyle="1" w:styleId="af">
    <w:name w:val="Верхний колонтитул Знак"/>
    <w:basedOn w:val="a0"/>
    <w:link w:val="ae"/>
    <w:uiPriority w:val="99"/>
    <w:rsid w:val="0091475E"/>
    <w:rPr>
      <w:rFonts w:ascii="Palatino Linotype" w:eastAsia="SimSun" w:hAnsi="Palatino Linotype" w:cs="Times New Roman"/>
      <w:color w:val="000000"/>
      <w:sz w:val="20"/>
      <w:szCs w:val="18"/>
      <w:lang w:val="en-US" w:eastAsia="zh-CN"/>
    </w:rPr>
  </w:style>
  <w:style w:type="paragraph" w:customStyle="1" w:styleId="MDPIheaderjournallogo">
    <w:name w:val="MDPI_header_journal_logo"/>
    <w:qFormat/>
    <w:rsid w:val="0091475E"/>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91475E"/>
    <w:pPr>
      <w:ind w:firstLine="0"/>
    </w:pPr>
  </w:style>
  <w:style w:type="paragraph" w:customStyle="1" w:styleId="MDPI31text">
    <w:name w:val="MDPI_3.1_text"/>
    <w:qFormat/>
    <w:rsid w:val="0091475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91475E"/>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4textspacebefore">
    <w:name w:val="MDPI_3.4_text_space_before"/>
    <w:qFormat/>
    <w:rsid w:val="0091475E"/>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91475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91475E"/>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91475E"/>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91475E"/>
    <w:pPr>
      <w:numPr>
        <w:numId w:val="1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91475E"/>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91475E"/>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91475E"/>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91475E"/>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91475E"/>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91475E"/>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91475E"/>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81theorem">
    <w:name w:val="MDPI_8.1_theorem"/>
    <w:qFormat/>
    <w:rsid w:val="0091475E"/>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91475E"/>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23heading3">
    <w:name w:val="MDPI_2.3_heading3"/>
    <w:qFormat/>
    <w:rsid w:val="0091475E"/>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91475E"/>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91475E"/>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91475E"/>
    <w:pPr>
      <w:numPr>
        <w:numId w:val="15"/>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0">
    <w:name w:val="line number"/>
    <w:uiPriority w:val="99"/>
    <w:rsid w:val="0091475E"/>
    <w:rPr>
      <w:rFonts w:ascii="Palatino Linotype" w:hAnsi="Palatino Linotype"/>
      <w:sz w:val="16"/>
    </w:rPr>
  </w:style>
  <w:style w:type="table" w:customStyle="1" w:styleId="MDPI41threelinetable">
    <w:name w:val="MDPI_4.1_three_line_table"/>
    <w:basedOn w:val="a1"/>
    <w:uiPriority w:val="99"/>
    <w:rsid w:val="0091475E"/>
    <w:pPr>
      <w:adjustRightInd w:val="0"/>
      <w:snapToGrid w:val="0"/>
      <w:spacing w:after="0" w:line="240" w:lineRule="auto"/>
      <w:jc w:val="center"/>
    </w:pPr>
    <w:rPr>
      <w:rFonts w:ascii="Palatino Linotype" w:eastAsia="SimSun"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UnresolvedMention1">
    <w:name w:val="Unresolved Mention1"/>
    <w:uiPriority w:val="99"/>
    <w:semiHidden/>
    <w:unhideWhenUsed/>
    <w:rsid w:val="0091475E"/>
    <w:rPr>
      <w:color w:val="605E5C"/>
      <w:shd w:val="clear" w:color="auto" w:fill="E1DFDD"/>
    </w:rPr>
  </w:style>
  <w:style w:type="table" w:customStyle="1" w:styleId="41">
    <w:name w:val="Таблица простая 41"/>
    <w:basedOn w:val="a1"/>
    <w:uiPriority w:val="44"/>
    <w:rsid w:val="0091475E"/>
    <w:pPr>
      <w:spacing w:after="0" w:line="240" w:lineRule="auto"/>
    </w:pPr>
    <w:rPr>
      <w:rFonts w:ascii="Calibri" w:eastAsia="SimSun" w:hAnsi="Calibri" w:cs="Times New Roman"/>
      <w:sz w:val="20"/>
      <w:szCs w:val="20"/>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91475E"/>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91475E"/>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91475E"/>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paragraph" w:customStyle="1" w:styleId="MDPI15academiceditor">
    <w:name w:val="MDPI_1.5_academic_editor"/>
    <w:qFormat/>
    <w:rsid w:val="0091475E"/>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91475E"/>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91475E"/>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91475E"/>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91475E"/>
    <w:pPr>
      <w:adjustRightInd w:val="0"/>
      <w:snapToGrid w:val="0"/>
      <w:spacing w:before="240" w:after="0" w:line="240" w:lineRule="atLeast"/>
      <w:ind w:right="113"/>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91475E"/>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91475E"/>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91475E"/>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91475E"/>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91475E"/>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91475E"/>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91475E"/>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table" w:customStyle="1" w:styleId="MDPITable">
    <w:name w:val="MDPI_Table"/>
    <w:basedOn w:val="a1"/>
    <w:uiPriority w:val="99"/>
    <w:rsid w:val="0091475E"/>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paragraph" w:customStyle="1" w:styleId="MDPItext">
    <w:name w:val="MDPI_text"/>
    <w:qFormat/>
    <w:rsid w:val="0091475E"/>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91475E"/>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rsid w:val="0091475E"/>
  </w:style>
  <w:style w:type="paragraph" w:styleId="af1">
    <w:name w:val="Bibliography"/>
    <w:basedOn w:val="a"/>
    <w:next w:val="a"/>
    <w:uiPriority w:val="37"/>
    <w:semiHidden/>
    <w:unhideWhenUsed/>
    <w:rsid w:val="0091475E"/>
    <w:pPr>
      <w:spacing w:after="0" w:line="260" w:lineRule="atLeast"/>
      <w:jc w:val="both"/>
    </w:pPr>
    <w:rPr>
      <w:rFonts w:ascii="Palatino Linotype" w:eastAsia="SimSun" w:hAnsi="Palatino Linotype" w:cs="Times New Roman"/>
      <w:color w:val="000000"/>
      <w:sz w:val="20"/>
      <w:szCs w:val="20"/>
      <w:lang w:val="en-US" w:eastAsia="zh-CN"/>
    </w:rPr>
  </w:style>
  <w:style w:type="paragraph" w:styleId="af2">
    <w:name w:val="Body Text"/>
    <w:link w:val="af3"/>
    <w:rsid w:val="0091475E"/>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0"/>
    <w:link w:val="af2"/>
    <w:rsid w:val="0091475E"/>
    <w:rPr>
      <w:rFonts w:ascii="Palatino Linotype" w:eastAsia="SimSun" w:hAnsi="Palatino Linotype" w:cs="Times New Roman"/>
      <w:color w:val="000000"/>
      <w:sz w:val="24"/>
      <w:szCs w:val="20"/>
      <w:lang w:val="en-US" w:eastAsia="de-DE"/>
    </w:rPr>
  </w:style>
  <w:style w:type="character" w:styleId="af4">
    <w:name w:val="endnote reference"/>
    <w:rsid w:val="0091475E"/>
    <w:rPr>
      <w:vertAlign w:val="superscript"/>
    </w:rPr>
  </w:style>
  <w:style w:type="paragraph" w:styleId="af5">
    <w:name w:val="endnote text"/>
    <w:basedOn w:val="a"/>
    <w:link w:val="af6"/>
    <w:semiHidden/>
    <w:unhideWhenUsed/>
    <w:rsid w:val="0091475E"/>
    <w:pPr>
      <w:spacing w:after="0" w:line="240" w:lineRule="auto"/>
      <w:jc w:val="both"/>
    </w:pPr>
    <w:rPr>
      <w:rFonts w:ascii="Palatino Linotype" w:eastAsia="SimSun" w:hAnsi="Palatino Linotype" w:cs="Times New Roman"/>
      <w:color w:val="000000"/>
      <w:sz w:val="20"/>
      <w:szCs w:val="20"/>
      <w:lang w:val="en-US" w:eastAsia="zh-CN"/>
    </w:rPr>
  </w:style>
  <w:style w:type="character" w:customStyle="1" w:styleId="af6">
    <w:name w:val="Текст концевой сноски Знак"/>
    <w:basedOn w:val="a0"/>
    <w:link w:val="af5"/>
    <w:semiHidden/>
    <w:rsid w:val="0091475E"/>
    <w:rPr>
      <w:rFonts w:ascii="Palatino Linotype" w:eastAsia="SimSun" w:hAnsi="Palatino Linotype" w:cs="Times New Roman"/>
      <w:color w:val="000000"/>
      <w:sz w:val="20"/>
      <w:szCs w:val="20"/>
      <w:lang w:val="en-US" w:eastAsia="zh-CN"/>
    </w:rPr>
  </w:style>
  <w:style w:type="character" w:styleId="af7">
    <w:name w:val="FollowedHyperlink"/>
    <w:rsid w:val="0091475E"/>
    <w:rPr>
      <w:color w:val="954F72"/>
      <w:u w:val="single"/>
    </w:rPr>
  </w:style>
  <w:style w:type="paragraph" w:styleId="af8">
    <w:name w:val="footnote text"/>
    <w:basedOn w:val="a"/>
    <w:link w:val="af9"/>
    <w:semiHidden/>
    <w:unhideWhenUsed/>
    <w:rsid w:val="0091475E"/>
    <w:pPr>
      <w:spacing w:after="0" w:line="240" w:lineRule="auto"/>
      <w:jc w:val="both"/>
    </w:pPr>
    <w:rPr>
      <w:rFonts w:ascii="Palatino Linotype" w:eastAsia="SimSun" w:hAnsi="Palatino Linotype" w:cs="Times New Roman"/>
      <w:color w:val="000000"/>
      <w:sz w:val="20"/>
      <w:szCs w:val="20"/>
      <w:lang w:val="en-US" w:eastAsia="zh-CN"/>
    </w:rPr>
  </w:style>
  <w:style w:type="character" w:customStyle="1" w:styleId="af9">
    <w:name w:val="Текст сноски Знак"/>
    <w:basedOn w:val="a0"/>
    <w:link w:val="af8"/>
    <w:semiHidden/>
    <w:rsid w:val="0091475E"/>
    <w:rPr>
      <w:rFonts w:ascii="Palatino Linotype" w:eastAsia="SimSun" w:hAnsi="Palatino Linotype" w:cs="Times New Roman"/>
      <w:color w:val="000000"/>
      <w:sz w:val="20"/>
      <w:szCs w:val="20"/>
      <w:lang w:val="en-US" w:eastAsia="zh-CN"/>
    </w:rPr>
  </w:style>
  <w:style w:type="paragraph" w:styleId="afa">
    <w:name w:val="Normal (Web)"/>
    <w:basedOn w:val="a"/>
    <w:uiPriority w:val="99"/>
    <w:rsid w:val="0091475E"/>
    <w:pPr>
      <w:spacing w:after="0" w:line="260" w:lineRule="atLeast"/>
      <w:jc w:val="both"/>
    </w:pPr>
    <w:rPr>
      <w:rFonts w:ascii="Palatino Linotype" w:eastAsia="SimSun" w:hAnsi="Palatino Linotype" w:cs="Times New Roman"/>
      <w:color w:val="000000"/>
      <w:sz w:val="20"/>
      <w:szCs w:val="24"/>
      <w:lang w:val="en-US" w:eastAsia="zh-CN"/>
    </w:rPr>
  </w:style>
  <w:style w:type="paragraph" w:customStyle="1" w:styleId="MsoFootnoteText0">
    <w:name w:val="MsoFootnoteText"/>
    <w:basedOn w:val="afa"/>
    <w:qFormat/>
    <w:rsid w:val="0091475E"/>
    <w:rPr>
      <w:rFonts w:ascii="Times New Roman" w:hAnsi="Times New Roman"/>
    </w:rPr>
  </w:style>
  <w:style w:type="character" w:styleId="afb">
    <w:name w:val="page number"/>
    <w:rsid w:val="0091475E"/>
  </w:style>
  <w:style w:type="character" w:styleId="afc">
    <w:name w:val="Placeholder Text"/>
    <w:uiPriority w:val="99"/>
    <w:semiHidden/>
    <w:rsid w:val="0091475E"/>
    <w:rPr>
      <w:color w:val="808080"/>
    </w:rPr>
  </w:style>
  <w:style w:type="paragraph" w:customStyle="1" w:styleId="MDPI71FootNotes">
    <w:name w:val="MDPI_7.1_FootNotes"/>
    <w:qFormat/>
    <w:rsid w:val="0091475E"/>
    <w:pPr>
      <w:numPr>
        <w:numId w:val="11"/>
      </w:numPr>
      <w:tabs>
        <w:tab w:val="num" w:pos="360"/>
      </w:tabs>
      <w:adjustRightInd w:val="0"/>
      <w:snapToGrid w:val="0"/>
      <w:spacing w:after="0" w:line="228" w:lineRule="auto"/>
      <w:ind w:left="0" w:firstLine="0"/>
    </w:pPr>
    <w:rPr>
      <w:rFonts w:ascii="Palatino Linotype" w:eastAsia="DengXian" w:hAnsi="Palatino Linotype" w:cs="Times New Roman"/>
      <w:noProof/>
      <w:color w:val="000000"/>
      <w:sz w:val="18"/>
      <w:szCs w:val="20"/>
      <w:lang w:val="en-US" w:eastAsia="zh-CN"/>
    </w:rPr>
  </w:style>
  <w:style w:type="character" w:customStyle="1" w:styleId="UnresolvedMention">
    <w:name w:val="Unresolved Mention"/>
    <w:basedOn w:val="a0"/>
    <w:uiPriority w:val="99"/>
    <w:semiHidden/>
    <w:unhideWhenUsed/>
    <w:rsid w:val="00914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00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mA-70@loi.hcei.tsc.ru" TargetMode="External"/><Relationship Id="rId13" Type="http://schemas.openxmlformats.org/officeDocument/2006/relationships/image" Target="media/image5.jpe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hyperlink" Target="mailto:rff.qep.bdim@gmail.com"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hyperlink" Target="mailto:savkinkp@mail2000.ru" TargetMode="Externa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image" Target="media/image1.png"/><Relationship Id="rId15" Type="http://schemas.microsoft.com/office/2007/relationships/hdphoto" Target="media/hdphoto1.wdp"/><Relationship Id="rId23" Type="http://schemas.openxmlformats.org/officeDocument/2006/relationships/hyperlink" Target="https://doi.org/10.1063/1.1707830" TargetMode="External"/><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savkinkp@mail2000.ru" TargetMode="External"/><Relationship Id="rId14" Type="http://schemas.openxmlformats.org/officeDocument/2006/relationships/image" Target="media/image6.png"/><Relationship Id="rId22" Type="http://schemas.openxmlformats.org/officeDocument/2006/relationships/hyperlink" Target="https://rscf.ru/en/project/22-19-002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18</Pages>
  <Words>7461</Words>
  <Characters>42529</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SDmA-70</dc:creator>
  <cp:lastModifiedBy>Admin</cp:lastModifiedBy>
  <cp:revision>10</cp:revision>
  <dcterms:created xsi:type="dcterms:W3CDTF">2022-12-22T14:01:00Z</dcterms:created>
  <dcterms:modified xsi:type="dcterms:W3CDTF">2022-12-22T16:21:00Z</dcterms:modified>
</cp:coreProperties>
</file>