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492DC" w14:textId="77777777" w:rsidR="00A9134D" w:rsidRDefault="00A9134D">
      <w:r>
        <w:t>Dear Editor and Reviewers</w:t>
      </w:r>
    </w:p>
    <w:p w14:paraId="59B2EA85" w14:textId="70D9ED67" w:rsidR="00A9134D" w:rsidRDefault="0009199E">
      <w:r>
        <w:t>Thank you for your time and effort. O</w:t>
      </w:r>
      <w:r w:rsidR="00A9134D">
        <w:t>ur responses (in red) to the reviewers’ comments</w:t>
      </w:r>
      <w:r>
        <w:t xml:space="preserve"> are given below.</w:t>
      </w:r>
      <w:r w:rsidR="0059070E">
        <w:t xml:space="preserve"> We have also made some small grammatical</w:t>
      </w:r>
      <w:r w:rsidR="00E901CD">
        <w:t>/spelling</w:t>
      </w:r>
      <w:r w:rsidR="0059070E">
        <w:t xml:space="preserve"> correction</w:t>
      </w:r>
      <w:r w:rsidR="00324E2D">
        <w:t>s throughout</w:t>
      </w:r>
      <w:r w:rsidR="0059070E">
        <w:t>.</w:t>
      </w:r>
    </w:p>
    <w:p w14:paraId="1B472293" w14:textId="622AB8EA" w:rsidR="0009199E" w:rsidRDefault="0009199E">
      <w:r>
        <w:t>Yours Faithfully</w:t>
      </w:r>
    </w:p>
    <w:p w14:paraId="1C04D9ED" w14:textId="1711C7EC" w:rsidR="0009199E" w:rsidRDefault="0009199E">
      <w:r>
        <w:t>Dr Sam Lawman, on behalf of all authors.</w:t>
      </w:r>
    </w:p>
    <w:p w14:paraId="202F69A0" w14:textId="77777777" w:rsidR="0009199E" w:rsidRPr="00A9134D" w:rsidRDefault="0009199E"/>
    <w:p w14:paraId="1CE03C85" w14:textId="77777777" w:rsidR="00A9134D" w:rsidRDefault="00A9134D" w:rsidP="00A9134D"/>
    <w:p w14:paraId="617E7C8D" w14:textId="77777777" w:rsidR="00A9134D" w:rsidRDefault="00A9134D" w:rsidP="00A9134D">
      <w:pPr>
        <w:rPr>
          <w:u w:val="single"/>
        </w:rPr>
      </w:pPr>
      <w:r>
        <w:rPr>
          <w:u w:val="single"/>
        </w:rPr>
        <w:t>Reviewer 2</w:t>
      </w:r>
    </w:p>
    <w:p w14:paraId="4C7D1CF1" w14:textId="77777777" w:rsidR="00A9134D" w:rsidRDefault="00A9134D" w:rsidP="00A9134D">
      <w:r>
        <w:t>This review article is intended to provide an overview of line field optical coherence tomography (LF-OCT). Many reviews on conventional point-scanning OCT have been published. Some reviews on full-field OCT have also been published. In contrast, no review on line-field OCT had been proposed before. This OCT approach is much less common than the scanning approach, but the emergence of efficient devices, the potential of this approach and the number of reported works make the proposed review of great interest. I find this review to be comprehensive. It is clear and well written with relevant analysis. The list of references is appropriate. I recommend publication of this paper.</w:t>
      </w:r>
    </w:p>
    <w:p w14:paraId="2A685D3B" w14:textId="77777777" w:rsidR="00C6608F" w:rsidRPr="00A44A8F" w:rsidRDefault="00C6608F" w:rsidP="00C6608F">
      <w:pPr>
        <w:rPr>
          <w:color w:val="FF0000"/>
        </w:rPr>
      </w:pPr>
      <w:r>
        <w:rPr>
          <w:color w:val="FF0000"/>
        </w:rPr>
        <w:t>We thank the reviewer for their positive appraisal of this manuscript.</w:t>
      </w:r>
    </w:p>
    <w:p w14:paraId="76CC1CB8" w14:textId="77777777" w:rsidR="00A9134D" w:rsidRDefault="00A9134D" w:rsidP="00A9134D"/>
    <w:p w14:paraId="0F76B083" w14:textId="77777777" w:rsidR="00A9134D" w:rsidRDefault="00A9134D" w:rsidP="00A9134D">
      <w:r>
        <w:t>Some required modifications are listed below along with some comments and remarks that could help the authors to improve their paper.</w:t>
      </w:r>
    </w:p>
    <w:p w14:paraId="575E5A32" w14:textId="00CD5DF4" w:rsidR="00A9134D" w:rsidRDefault="00A9134D" w:rsidP="00A9134D">
      <w:r>
        <w:t>- Line 61: “lateral resolution” should be something like “illumination solution”?</w:t>
      </w:r>
    </w:p>
    <w:p w14:paraId="619A11FC" w14:textId="38D860FA" w:rsidR="00C6608F" w:rsidRPr="000877F3" w:rsidRDefault="000877F3" w:rsidP="00A9134D">
      <w:pPr>
        <w:rPr>
          <w:color w:val="FF0000"/>
        </w:rPr>
      </w:pPr>
      <w:r>
        <w:rPr>
          <w:color w:val="FF0000"/>
        </w:rPr>
        <w:t>We have changed to “</w:t>
      </w:r>
      <w:r w:rsidRPr="000877F3">
        <w:rPr>
          <w:color w:val="FF0000"/>
        </w:rPr>
        <w:t>three lateral resolution methods (formats)</w:t>
      </w:r>
      <w:r>
        <w:rPr>
          <w:color w:val="FF0000"/>
        </w:rPr>
        <w:t>”. How we term this is something we have spent a while considering, given that is about the core of the paper. “Illumination” only describes half the process (the other half being the imaging of the light on its return path). “Lateral imaging method” is a bit better (as will imply illumination as well), but this could</w:t>
      </w:r>
      <w:r w:rsidR="000359D6">
        <w:rPr>
          <w:color w:val="FF0000"/>
        </w:rPr>
        <w:t xml:space="preserve"> be</w:t>
      </w:r>
      <w:r>
        <w:rPr>
          <w:color w:val="FF0000"/>
        </w:rPr>
        <w:t xml:space="preserve"> subconsciously </w:t>
      </w:r>
      <w:r w:rsidR="000359D6">
        <w:rPr>
          <w:color w:val="FF0000"/>
        </w:rPr>
        <w:t>taken by a casual reader to be a whole system, i.e. a flat 2D imaging technique rather than a technical description of a part of a construction of a 3D tomographic device.</w:t>
      </w:r>
    </w:p>
    <w:p w14:paraId="5E15F963" w14:textId="070B3004" w:rsidR="00A9134D" w:rsidRDefault="00A9134D" w:rsidP="00A9134D">
      <w:r>
        <w:t>- Line 67: FF-OCT systems in the time-domain usually use light with low spatial</w:t>
      </w:r>
      <w:r w:rsidR="00FF05DE">
        <w:t xml:space="preserve"> </w:t>
      </w:r>
      <w:r>
        <w:t>coherence (LEDs).</w:t>
      </w:r>
    </w:p>
    <w:p w14:paraId="533DC4C2" w14:textId="3AC49F41" w:rsidR="00FF05DE" w:rsidRDefault="00FF05DE" w:rsidP="00A9134D">
      <w:pPr>
        <w:rPr>
          <w:color w:val="FF0000"/>
        </w:rPr>
      </w:pPr>
      <w:r>
        <w:rPr>
          <w:color w:val="FF0000"/>
        </w:rPr>
        <w:t>Fair point. We have added to clarify</w:t>
      </w:r>
      <w:r w:rsidR="00D477BC">
        <w:rPr>
          <w:color w:val="FF0000"/>
        </w:rPr>
        <w:t xml:space="preserve"> (line 69):</w:t>
      </w:r>
    </w:p>
    <w:p w14:paraId="5337F8B5" w14:textId="0B4A812A" w:rsidR="00FF05DE" w:rsidRPr="00FF05DE" w:rsidRDefault="00FF05DE" w:rsidP="00A9134D">
      <w:pPr>
        <w:rPr>
          <w:color w:val="FF0000"/>
        </w:rPr>
      </w:pPr>
      <w:r>
        <w:rPr>
          <w:color w:val="FF0000"/>
        </w:rPr>
        <w:t>“</w:t>
      </w:r>
      <w:r w:rsidRPr="00FF05DE">
        <w:rPr>
          <w:color w:val="FF0000"/>
        </w:rPr>
        <w:t>For FF TD (but not FF SS) systems this is usually overcome by using light sources (e.g. thermal or large surface area LED) (and appropriate illumination optics) that give low spatial coherence illumination at the object plane. (Conversely these sources are unsuited for SP OCT, due to resultant low point intensity.)</w:t>
      </w:r>
      <w:r>
        <w:rPr>
          <w:color w:val="FF0000"/>
        </w:rPr>
        <w:t>”</w:t>
      </w:r>
    </w:p>
    <w:p w14:paraId="0C0D361E" w14:textId="4E846A33" w:rsidR="00A9134D" w:rsidRDefault="00A9134D" w:rsidP="00A9134D">
      <w:r>
        <w:t>- Fig 2 (B): “condensing optics”</w:t>
      </w:r>
    </w:p>
    <w:p w14:paraId="48EB0EAD" w14:textId="1CB5A577" w:rsidR="00FE4A88" w:rsidRPr="00FE4A88" w:rsidRDefault="002C0ED2" w:rsidP="00A9134D">
      <w:pPr>
        <w:rPr>
          <w:color w:val="FF0000"/>
        </w:rPr>
      </w:pPr>
      <w:r>
        <w:rPr>
          <w:color w:val="FF0000"/>
        </w:rPr>
        <w:t>This dismembering has been corrected.</w:t>
      </w:r>
    </w:p>
    <w:p w14:paraId="71E1C6A1" w14:textId="25156F42" w:rsidR="00A9134D" w:rsidRDefault="00A9134D" w:rsidP="00A9134D">
      <w:r>
        <w:t>- Line 135,136, Fig 2; define what means negative and positive</w:t>
      </w:r>
    </w:p>
    <w:p w14:paraId="425A038E" w14:textId="3B960C13" w:rsidR="00FE4A88" w:rsidRDefault="002D2147" w:rsidP="00A9134D">
      <w:pPr>
        <w:rPr>
          <w:color w:val="FF0000"/>
        </w:rPr>
      </w:pPr>
      <w:r>
        <w:rPr>
          <w:color w:val="FF0000"/>
        </w:rPr>
        <w:t>To make the existing explanation/description clear we have added</w:t>
      </w:r>
      <w:r w:rsidR="00D477BC">
        <w:rPr>
          <w:color w:val="FF0000"/>
        </w:rPr>
        <w:t xml:space="preserve"> </w:t>
      </w:r>
    </w:p>
    <w:p w14:paraId="0929CA23" w14:textId="228A8FF9" w:rsidR="002D2147" w:rsidRDefault="002D2147" w:rsidP="00A9134D">
      <w:pPr>
        <w:rPr>
          <w:color w:val="FF0000"/>
        </w:rPr>
      </w:pPr>
      <w:r>
        <w:rPr>
          <w:color w:val="FF0000"/>
        </w:rPr>
        <w:t>“</w:t>
      </w:r>
      <w:r w:rsidR="0004788D" w:rsidRPr="0004788D">
        <w:rPr>
          <w:color w:val="FF0000"/>
        </w:rPr>
        <w:t>(see text for description)</w:t>
      </w:r>
      <w:r>
        <w:rPr>
          <w:color w:val="FF0000"/>
        </w:rPr>
        <w:t>” x 2</w:t>
      </w:r>
      <w:r w:rsidR="0004788D">
        <w:rPr>
          <w:color w:val="FF0000"/>
        </w:rPr>
        <w:t>,</w:t>
      </w:r>
      <w:r w:rsidR="00D477BC">
        <w:rPr>
          <w:color w:val="FF0000"/>
        </w:rPr>
        <w:t xml:space="preserve"> (page 5, line 137).</w:t>
      </w:r>
    </w:p>
    <w:p w14:paraId="5F18BFA7" w14:textId="1D5A39DA" w:rsidR="002D2147" w:rsidRDefault="002D2147" w:rsidP="00A9134D">
      <w:pPr>
        <w:rPr>
          <w:color w:val="FF0000"/>
        </w:rPr>
      </w:pPr>
      <w:r>
        <w:rPr>
          <w:color w:val="FF0000"/>
        </w:rPr>
        <w:lastRenderedPageBreak/>
        <w:t>“</w:t>
      </w:r>
      <w:r w:rsidR="0004788D" w:rsidRPr="0004788D">
        <w:rPr>
          <w:color w:val="FF0000"/>
        </w:rPr>
        <w:t>For a negatively generated line field,</w:t>
      </w:r>
      <w:r>
        <w:rPr>
          <w:color w:val="FF0000"/>
        </w:rPr>
        <w:t>”</w:t>
      </w:r>
      <w:r w:rsidR="00D477BC">
        <w:rPr>
          <w:color w:val="FF0000"/>
        </w:rPr>
        <w:t xml:space="preserve"> (page 5, line 143)</w:t>
      </w:r>
    </w:p>
    <w:p w14:paraId="40023C8A" w14:textId="38350007" w:rsidR="002D2147" w:rsidRPr="002D2147" w:rsidRDefault="002D2147" w:rsidP="00A9134D">
      <w:pPr>
        <w:rPr>
          <w:color w:val="FF0000"/>
        </w:rPr>
      </w:pPr>
      <w:r>
        <w:rPr>
          <w:color w:val="FF0000"/>
        </w:rPr>
        <w:t xml:space="preserve">and </w:t>
      </w:r>
      <w:r w:rsidR="0004788D">
        <w:rPr>
          <w:color w:val="FF0000"/>
        </w:rPr>
        <w:t>split the negative and positive description into separate paragraphs.</w:t>
      </w:r>
      <w:r w:rsidR="00E055BB">
        <w:rPr>
          <w:color w:val="FF0000"/>
        </w:rPr>
        <w:t xml:space="preserve"> (line 156)</w:t>
      </w:r>
    </w:p>
    <w:p w14:paraId="7D8E155B" w14:textId="23FC46F1" w:rsidR="00A9134D" w:rsidRDefault="00A9134D" w:rsidP="00A9134D">
      <w:r>
        <w:t>- Line 191: add broadband SLDs (not only supercontinuum lasers)</w:t>
      </w:r>
    </w:p>
    <w:p w14:paraId="203A5D60" w14:textId="301113F1" w:rsidR="0004788D" w:rsidRDefault="0004788D" w:rsidP="00A9134D">
      <w:pPr>
        <w:rPr>
          <w:color w:val="FF0000"/>
        </w:rPr>
      </w:pPr>
      <w:r>
        <w:rPr>
          <w:color w:val="FF0000"/>
        </w:rPr>
        <w:t>We have added</w:t>
      </w:r>
      <w:r w:rsidR="00E055BB">
        <w:rPr>
          <w:color w:val="FF0000"/>
        </w:rPr>
        <w:t xml:space="preserve"> (line 213)</w:t>
      </w:r>
    </w:p>
    <w:p w14:paraId="445346DF" w14:textId="656E7EEA" w:rsidR="0004788D" w:rsidRPr="0004788D" w:rsidRDefault="0004788D" w:rsidP="00A9134D">
      <w:pPr>
        <w:rPr>
          <w:color w:val="FF0000"/>
        </w:rPr>
      </w:pPr>
      <w:r>
        <w:rPr>
          <w:color w:val="FF0000"/>
        </w:rPr>
        <w:t xml:space="preserve">“, </w:t>
      </w:r>
      <w:r w:rsidRPr="0004788D">
        <w:rPr>
          <w:color w:val="FF0000"/>
        </w:rPr>
        <w:t>and (to a lesser extent in terms of available bandwidth) broadband composite SLD light sources,</w:t>
      </w:r>
      <w:r>
        <w:rPr>
          <w:color w:val="FF0000"/>
        </w:rPr>
        <w:t>”</w:t>
      </w:r>
    </w:p>
    <w:p w14:paraId="4ED64276" w14:textId="77777777" w:rsidR="00A9134D" w:rsidRDefault="00A9134D" w:rsidP="00A9134D">
      <w:r>
        <w:t>- Line 194: What do you mean by “efficiently create line-field illumination”? With</w:t>
      </w:r>
    </w:p>
    <w:p w14:paraId="0CC09332" w14:textId="77777777" w:rsidR="00A9134D" w:rsidRDefault="00A9134D" w:rsidP="00A9134D">
      <w:r>
        <w:t>spatially coherent light, the width of the line can theoretically be limited by</w:t>
      </w:r>
    </w:p>
    <w:p w14:paraId="52DB8EF9" w14:textId="5B07C766" w:rsidR="00A9134D" w:rsidRDefault="00A9134D" w:rsidP="00A9134D">
      <w:r>
        <w:t>diffraction only.</w:t>
      </w:r>
    </w:p>
    <w:p w14:paraId="54797F93" w14:textId="1DA4A018" w:rsidR="0004788D" w:rsidRDefault="00117818" w:rsidP="00A9134D">
      <w:pPr>
        <w:rPr>
          <w:color w:val="FF0000"/>
        </w:rPr>
      </w:pPr>
      <w:r>
        <w:rPr>
          <w:color w:val="FF0000"/>
        </w:rPr>
        <w:t>We have added</w:t>
      </w:r>
      <w:r w:rsidR="00E055BB">
        <w:rPr>
          <w:color w:val="FF0000"/>
        </w:rPr>
        <w:t xml:space="preserve"> (line 216)</w:t>
      </w:r>
    </w:p>
    <w:p w14:paraId="00218A91" w14:textId="0F5655BC" w:rsidR="00117818" w:rsidRDefault="00117818" w:rsidP="00A9134D">
      <w:pPr>
        <w:rPr>
          <w:color w:val="FF0000"/>
        </w:rPr>
      </w:pPr>
      <w:r>
        <w:rPr>
          <w:color w:val="FF0000"/>
        </w:rPr>
        <w:t>“</w:t>
      </w:r>
      <w:r w:rsidRPr="00117818">
        <w:rPr>
          <w:color w:val="FF0000"/>
        </w:rPr>
        <w:t>of single mode spatially coherent sources</w:t>
      </w:r>
      <w:r>
        <w:rPr>
          <w:color w:val="FF0000"/>
        </w:rPr>
        <w:t>”</w:t>
      </w:r>
    </w:p>
    <w:p w14:paraId="27AE03B7" w14:textId="5A9D4246" w:rsidR="00117818" w:rsidRDefault="00117818" w:rsidP="00A9134D">
      <w:pPr>
        <w:rPr>
          <w:color w:val="FF0000"/>
        </w:rPr>
      </w:pPr>
      <w:r>
        <w:rPr>
          <w:color w:val="FF0000"/>
        </w:rPr>
        <w:t>and</w:t>
      </w:r>
      <w:r w:rsidR="00E055BB">
        <w:rPr>
          <w:color w:val="FF0000"/>
        </w:rPr>
        <w:t xml:space="preserve"> (line 217)</w:t>
      </w:r>
    </w:p>
    <w:p w14:paraId="563C29A7" w14:textId="419419A9" w:rsidR="00117818" w:rsidRPr="00117818" w:rsidRDefault="00117818" w:rsidP="00A9134D">
      <w:pPr>
        <w:rPr>
          <w:color w:val="FF0000"/>
        </w:rPr>
      </w:pPr>
      <w:r w:rsidRPr="32EE1F55">
        <w:rPr>
          <w:color w:val="FF0000"/>
        </w:rPr>
        <w:t>“(all the light can be focused to a line of width (diffraction or aberration) limited by the optics, this can’t be done for spatially incoherent sources)”</w:t>
      </w:r>
    </w:p>
    <w:p w14:paraId="4C08CDEF" w14:textId="27852128" w:rsidR="00A9134D" w:rsidRDefault="00A9134D" w:rsidP="00A9134D">
      <w:r>
        <w:t>- Line 195: add “more efficient confocal gate”</w:t>
      </w:r>
    </w:p>
    <w:p w14:paraId="0CFEA58C" w14:textId="17F4AD85" w:rsidR="005A4C2B" w:rsidRDefault="005A4C2B" w:rsidP="00A9134D">
      <w:pPr>
        <w:rPr>
          <w:color w:val="FF0000"/>
        </w:rPr>
      </w:pPr>
      <w:r>
        <w:rPr>
          <w:color w:val="FF0000"/>
        </w:rPr>
        <w:t>We have added</w:t>
      </w:r>
      <w:r w:rsidR="00E055BB">
        <w:rPr>
          <w:color w:val="FF0000"/>
        </w:rPr>
        <w:t xml:space="preserve"> (line 219)</w:t>
      </w:r>
    </w:p>
    <w:p w14:paraId="3955B0BB" w14:textId="63EBEA9D" w:rsidR="00117818" w:rsidRDefault="005A4C2B" w:rsidP="00A9134D">
      <w:pPr>
        <w:rPr>
          <w:color w:val="FF0000"/>
        </w:rPr>
      </w:pPr>
      <w:r>
        <w:rPr>
          <w:color w:val="FF0000"/>
        </w:rPr>
        <w:t>“</w:t>
      </w:r>
      <w:r w:rsidRPr="005A4C2B">
        <w:rPr>
          <w:color w:val="FF0000"/>
        </w:rPr>
        <w:t>. This more efficient confocal gate</w:t>
      </w:r>
      <w:r>
        <w:rPr>
          <w:color w:val="FF0000"/>
        </w:rPr>
        <w:t>”</w:t>
      </w:r>
    </w:p>
    <w:p w14:paraId="6F5CAE20" w14:textId="5A521E57" w:rsidR="005A4C2B" w:rsidRPr="005A4C2B" w:rsidRDefault="005A4C2B" w:rsidP="00A9134D">
      <w:pPr>
        <w:rPr>
          <w:color w:val="FF0000"/>
        </w:rPr>
      </w:pPr>
      <w:r>
        <w:rPr>
          <w:color w:val="FF0000"/>
        </w:rPr>
        <w:t>and edited the grammar of the rest of the sentence accordingly.</w:t>
      </w:r>
    </w:p>
    <w:p w14:paraId="08D11DBF" w14:textId="77777777" w:rsidR="00A9134D" w:rsidRDefault="00A9134D" w:rsidP="00A9134D">
      <w:r>
        <w:t>- Section 6,2,1, Lines 196, 197: a comparison of sensitivity between point/LF/FF</w:t>
      </w:r>
    </w:p>
    <w:p w14:paraId="596EECA5" w14:textId="548A7539" w:rsidR="00A9134D" w:rsidRDefault="00A9134D" w:rsidP="00A9134D">
      <w:r>
        <w:t>OCT is reported in ref 105.</w:t>
      </w:r>
    </w:p>
    <w:p w14:paraId="5EBFF548" w14:textId="0AAFDFDA" w:rsidR="008622A3" w:rsidRDefault="008622A3" w:rsidP="00A9134D">
      <w:pPr>
        <w:rPr>
          <w:color w:val="FF0000"/>
        </w:rPr>
      </w:pPr>
      <w:r>
        <w:rPr>
          <w:color w:val="FF0000"/>
        </w:rPr>
        <w:t>To section 6.1.3 we have added</w:t>
      </w:r>
      <w:r w:rsidR="00E055BB">
        <w:rPr>
          <w:color w:val="FF0000"/>
        </w:rPr>
        <w:t xml:space="preserve"> (page 18, line 615):</w:t>
      </w:r>
    </w:p>
    <w:p w14:paraId="70FE335C" w14:textId="018F6EE9" w:rsidR="008622A3" w:rsidRDefault="008622A3" w:rsidP="00A9134D">
      <w:pPr>
        <w:rPr>
          <w:color w:val="FF0000"/>
        </w:rPr>
      </w:pPr>
      <w:r>
        <w:rPr>
          <w:color w:val="FF0000"/>
        </w:rPr>
        <w:t>“</w:t>
      </w:r>
      <w:r w:rsidRPr="008622A3">
        <w:rPr>
          <w:color w:val="FF0000"/>
        </w:rPr>
        <w:t>In 2012 Chen et al of the MIT group compared practically achieved sensitivities, and showed LF typically performed better than FF but worse than SP (table 1 in [105]).</w:t>
      </w:r>
      <w:r>
        <w:rPr>
          <w:color w:val="FF0000"/>
        </w:rPr>
        <w:t>”</w:t>
      </w:r>
    </w:p>
    <w:p w14:paraId="49200852" w14:textId="600D3876" w:rsidR="008622A3" w:rsidRDefault="008622A3" w:rsidP="00A9134D">
      <w:pPr>
        <w:rPr>
          <w:color w:val="FF0000"/>
        </w:rPr>
      </w:pPr>
      <w:r>
        <w:rPr>
          <w:color w:val="FF0000"/>
        </w:rPr>
        <w:t>and to section 6.2.1 we have added</w:t>
      </w:r>
      <w:r w:rsidR="00E055BB">
        <w:rPr>
          <w:color w:val="FF0000"/>
        </w:rPr>
        <w:t xml:space="preserve"> (page 19, line 686):</w:t>
      </w:r>
    </w:p>
    <w:p w14:paraId="7043548E" w14:textId="085F7B70" w:rsidR="008622A3" w:rsidRPr="008622A3" w:rsidRDefault="008622A3" w:rsidP="00A9134D">
      <w:pPr>
        <w:rPr>
          <w:color w:val="FF0000"/>
        </w:rPr>
      </w:pPr>
      <w:r>
        <w:rPr>
          <w:color w:val="FF0000"/>
        </w:rPr>
        <w:t>“</w:t>
      </w:r>
      <w:r w:rsidRPr="008622A3">
        <w:rPr>
          <w:color w:val="FF0000"/>
        </w:rPr>
        <w:t>However, it has been shown in a TD-OCM context that overall sensitivity of published LF systems are lower than for SP systems [105], and this may be related to the degree of con-focal gating.</w:t>
      </w:r>
      <w:r>
        <w:rPr>
          <w:color w:val="FF0000"/>
        </w:rPr>
        <w:t>”</w:t>
      </w:r>
    </w:p>
    <w:p w14:paraId="0F7961FE" w14:textId="77777777" w:rsidR="00A9134D" w:rsidRDefault="00A9134D" w:rsidP="00A9134D">
      <w:r>
        <w:t xml:space="preserve">- In the </w:t>
      </w:r>
      <w:proofErr w:type="spellStart"/>
      <w:r>
        <w:t>Linnik</w:t>
      </w:r>
      <w:proofErr w:type="spellEnd"/>
      <w:r>
        <w:t xml:space="preserve"> configuration with spatially incoherent light, an objective must be</w:t>
      </w:r>
    </w:p>
    <w:p w14:paraId="3EB0FDE7" w14:textId="77777777" w:rsidR="00A9134D" w:rsidRDefault="00A9134D" w:rsidP="00A9134D">
      <w:r>
        <w:t>placed in each arm of the interferometer (otherwise, the image of the reference</w:t>
      </w:r>
    </w:p>
    <w:p w14:paraId="27095C57" w14:textId="77777777" w:rsidR="00A9134D" w:rsidRDefault="00A9134D" w:rsidP="00A9134D">
      <w:r>
        <w:t>surface and the image of the sample are reversed: no interference will be</w:t>
      </w:r>
    </w:p>
    <w:p w14:paraId="2D282BC8" w14:textId="77777777" w:rsidR="00A9134D" w:rsidRDefault="00A9134D" w:rsidP="00A9134D">
      <w:r>
        <w:t>observed). With spatially coherent light, the images can be reversed and</w:t>
      </w:r>
    </w:p>
    <w:p w14:paraId="792457A4" w14:textId="77777777" w:rsidR="00A9134D" w:rsidRDefault="00A9134D" w:rsidP="00A9134D">
      <w:r>
        <w:t>interference observed (no need in principle to have an objective in the reference</w:t>
      </w:r>
    </w:p>
    <w:p w14:paraId="0243336E" w14:textId="2C811344" w:rsidR="00A9134D" w:rsidRDefault="00A9134D" w:rsidP="00A9134D">
      <w:r>
        <w:t>arm (except for compensating the dispersion)).</w:t>
      </w:r>
    </w:p>
    <w:p w14:paraId="6ECCF0A4" w14:textId="0627E3FF" w:rsidR="00090F8C" w:rsidRDefault="00090F8C" w:rsidP="00A9134D">
      <w:pPr>
        <w:rPr>
          <w:color w:val="FF0000"/>
        </w:rPr>
      </w:pPr>
      <w:r>
        <w:rPr>
          <w:color w:val="FF0000"/>
        </w:rPr>
        <w:t>Good point we overlooked. To section 2 we have added</w:t>
      </w:r>
      <w:r w:rsidR="00E055BB">
        <w:rPr>
          <w:color w:val="FF0000"/>
        </w:rPr>
        <w:t xml:space="preserve"> (page 6 line 171):</w:t>
      </w:r>
    </w:p>
    <w:p w14:paraId="616B0AC5" w14:textId="5DB4D48D" w:rsidR="00090F8C" w:rsidRDefault="00090F8C" w:rsidP="00A9134D">
      <w:pPr>
        <w:rPr>
          <w:color w:val="FF0000"/>
        </w:rPr>
      </w:pPr>
      <w:r>
        <w:rPr>
          <w:color w:val="FF0000"/>
        </w:rPr>
        <w:lastRenderedPageBreak/>
        <w:t>“</w:t>
      </w:r>
      <w:r w:rsidRPr="00090F8C">
        <w:rPr>
          <w:color w:val="FF0000"/>
        </w:rPr>
        <w:t>For spatially incoherent sources this is essential to achieve interference, while for single spatial mode sources</w:t>
      </w:r>
      <w:r>
        <w:rPr>
          <w:color w:val="FF0000"/>
        </w:rPr>
        <w:t>”</w:t>
      </w:r>
    </w:p>
    <w:p w14:paraId="36DB89F2" w14:textId="0CBE6713" w:rsidR="00090F8C" w:rsidRDefault="00090F8C" w:rsidP="00A9134D">
      <w:pPr>
        <w:rPr>
          <w:color w:val="FF0000"/>
        </w:rPr>
      </w:pPr>
      <w:r>
        <w:rPr>
          <w:color w:val="FF0000"/>
        </w:rPr>
        <w:t>and</w:t>
      </w:r>
      <w:r w:rsidR="00E055BB">
        <w:rPr>
          <w:color w:val="FF0000"/>
        </w:rPr>
        <w:t xml:space="preserve"> (line 174)</w:t>
      </w:r>
    </w:p>
    <w:p w14:paraId="584C0452" w14:textId="051B8622" w:rsidR="00090F8C" w:rsidRPr="00090F8C" w:rsidRDefault="00090F8C" w:rsidP="00A9134D">
      <w:pPr>
        <w:rPr>
          <w:color w:val="FF0000"/>
        </w:rPr>
      </w:pPr>
      <w:r>
        <w:rPr>
          <w:color w:val="FF0000"/>
        </w:rPr>
        <w:t>“</w:t>
      </w:r>
      <w:r w:rsidRPr="00090F8C">
        <w:rPr>
          <w:color w:val="FF0000"/>
        </w:rPr>
        <w:t>For single spatial mode sources,</w:t>
      </w:r>
      <w:r>
        <w:rPr>
          <w:color w:val="FF0000"/>
        </w:rPr>
        <w:t>”</w:t>
      </w:r>
    </w:p>
    <w:p w14:paraId="6718B862" w14:textId="77777777" w:rsidR="00A9134D" w:rsidRDefault="00A9134D" w:rsidP="00A9134D">
      <w:r>
        <w:t xml:space="preserve">- Fig. 9: indicate that the image was obtained with a </w:t>
      </w:r>
      <w:proofErr w:type="spellStart"/>
      <w:r>
        <w:t>Mirau</w:t>
      </w:r>
      <w:proofErr w:type="spellEnd"/>
      <w:r>
        <w:t>-based LF-TD-OCT</w:t>
      </w:r>
    </w:p>
    <w:p w14:paraId="3A667500" w14:textId="1D6CEED0" w:rsidR="00A9134D" w:rsidRDefault="00A9134D" w:rsidP="00A9134D">
      <w:r>
        <w:t xml:space="preserve">device (not a </w:t>
      </w:r>
      <w:proofErr w:type="spellStart"/>
      <w:r>
        <w:t>Linnik</w:t>
      </w:r>
      <w:proofErr w:type="spellEnd"/>
      <w:r>
        <w:t>).</w:t>
      </w:r>
    </w:p>
    <w:p w14:paraId="77125C87" w14:textId="35B955B6" w:rsidR="00171EAA" w:rsidRPr="00171EAA" w:rsidRDefault="00171EAA" w:rsidP="00A9134D">
      <w:pPr>
        <w:rPr>
          <w:color w:val="FF0000"/>
        </w:rPr>
      </w:pPr>
      <w:r>
        <w:rPr>
          <w:color w:val="FF0000"/>
        </w:rPr>
        <w:t>We have added “</w:t>
      </w:r>
      <w:proofErr w:type="spellStart"/>
      <w:r>
        <w:rPr>
          <w:color w:val="FF0000"/>
        </w:rPr>
        <w:t>Mirau</w:t>
      </w:r>
      <w:proofErr w:type="spellEnd"/>
      <w:r>
        <w:rPr>
          <w:color w:val="FF0000"/>
        </w:rPr>
        <w:t>” to the figure caption.</w:t>
      </w:r>
    </w:p>
    <w:p w14:paraId="07A352FA" w14:textId="77777777" w:rsidR="00A9134D" w:rsidRDefault="00A9134D" w:rsidP="00A9134D">
      <w:r>
        <w:t>- It could be mentioned that LF-TD-OCT can be achieved using a single translation</w:t>
      </w:r>
    </w:p>
    <w:p w14:paraId="1FB2E95C" w14:textId="77777777" w:rsidR="00A9134D" w:rsidRDefault="00A9134D" w:rsidP="00A9134D">
      <w:r>
        <w:t xml:space="preserve">stage in a </w:t>
      </w:r>
      <w:proofErr w:type="spellStart"/>
      <w:r>
        <w:t>Mirau</w:t>
      </w:r>
      <w:proofErr w:type="spellEnd"/>
      <w:r>
        <w:t xml:space="preserve"> configuration ( J Biomedical Optics 27, 086002-13 (2022)),</w:t>
      </w:r>
    </w:p>
    <w:p w14:paraId="2DAF2C2A" w14:textId="77777777" w:rsidR="00A9134D" w:rsidRDefault="00A9134D" w:rsidP="00A9134D">
      <w:r>
        <w:t>Frontiers of Optoelectronics 13, 381-392 (2020) ), and 3D imaging can be done</w:t>
      </w:r>
    </w:p>
    <w:p w14:paraId="343E1483" w14:textId="2219F605" w:rsidR="00A9134D" w:rsidRDefault="00A9134D" w:rsidP="00A9134D">
      <w:r>
        <w:t>using a galvo mirror to scan the line laterally.</w:t>
      </w:r>
    </w:p>
    <w:p w14:paraId="58FFDB8E" w14:textId="25D402FA" w:rsidR="00171EAA" w:rsidRDefault="00171EAA" w:rsidP="00A9134D">
      <w:pPr>
        <w:rPr>
          <w:color w:val="FF0000"/>
        </w:rPr>
      </w:pPr>
      <w:r>
        <w:rPr>
          <w:color w:val="FF0000"/>
        </w:rPr>
        <w:t>We have added a new subplot</w:t>
      </w:r>
      <w:r w:rsidR="00846FDD">
        <w:rPr>
          <w:color w:val="FF0000"/>
        </w:rPr>
        <w:t>, Figure 8 (b),</w:t>
      </w:r>
      <w:r>
        <w:rPr>
          <w:color w:val="FF0000"/>
        </w:rPr>
        <w:t xml:space="preserve"> showing </w:t>
      </w:r>
      <w:r w:rsidR="00846FDD">
        <w:rPr>
          <w:color w:val="FF0000"/>
        </w:rPr>
        <w:t xml:space="preserve">the </w:t>
      </w:r>
      <w:proofErr w:type="spellStart"/>
      <w:r w:rsidR="00846FDD">
        <w:rPr>
          <w:color w:val="FF0000"/>
        </w:rPr>
        <w:t>Mirau</w:t>
      </w:r>
      <w:proofErr w:type="spellEnd"/>
      <w:r w:rsidR="00846FDD">
        <w:rPr>
          <w:color w:val="FF0000"/>
        </w:rPr>
        <w:t xml:space="preserve"> variant with only a single axial translation stage. In the text we have added</w:t>
      </w:r>
      <w:r w:rsidR="00E055BB">
        <w:rPr>
          <w:color w:val="FF0000"/>
        </w:rPr>
        <w:t xml:space="preserve"> (page 14, line 482):</w:t>
      </w:r>
    </w:p>
    <w:p w14:paraId="3EB91B10" w14:textId="2882D6B4" w:rsidR="00846FDD" w:rsidRDefault="00846FDD" w:rsidP="00A9134D">
      <w:pPr>
        <w:rPr>
          <w:color w:val="FF0000"/>
        </w:rPr>
      </w:pPr>
      <w:r>
        <w:rPr>
          <w:color w:val="FF0000"/>
        </w:rPr>
        <w:t>“</w:t>
      </w:r>
      <w:r w:rsidRPr="00846FDD">
        <w:rPr>
          <w:color w:val="FF0000"/>
        </w:rPr>
        <w:t xml:space="preserve">Figure 8 (b) shows a simplified version with a </w:t>
      </w:r>
      <w:proofErr w:type="spellStart"/>
      <w:r w:rsidRPr="00846FDD">
        <w:rPr>
          <w:color w:val="FF0000"/>
        </w:rPr>
        <w:t>Mirau</w:t>
      </w:r>
      <w:proofErr w:type="spellEnd"/>
      <w:r w:rsidRPr="00846FDD">
        <w:rPr>
          <w:color w:val="FF0000"/>
        </w:rPr>
        <w:t xml:space="preserve"> interferometer </w:t>
      </w:r>
      <w:proofErr w:type="spellStart"/>
      <w:r w:rsidRPr="00846FDD">
        <w:rPr>
          <w:color w:val="FF0000"/>
        </w:rPr>
        <w:t>asing</w:t>
      </w:r>
      <w:proofErr w:type="spellEnd"/>
      <w:r w:rsidRPr="00846FDD">
        <w:rPr>
          <w:color w:val="FF0000"/>
        </w:rPr>
        <w:t xml:space="preserve"> only a single axial translation stage.</w:t>
      </w:r>
      <w:r>
        <w:rPr>
          <w:color w:val="FF0000"/>
        </w:rPr>
        <w:t>”</w:t>
      </w:r>
    </w:p>
    <w:p w14:paraId="20F505AF" w14:textId="2F833D2F" w:rsidR="00846FDD" w:rsidRDefault="00846FDD" w:rsidP="00A9134D">
      <w:pPr>
        <w:rPr>
          <w:color w:val="FF0000"/>
        </w:rPr>
      </w:pPr>
      <w:r>
        <w:rPr>
          <w:color w:val="FF0000"/>
        </w:rPr>
        <w:t>in the caption we have added</w:t>
      </w:r>
      <w:r w:rsidR="00E055BB">
        <w:rPr>
          <w:color w:val="FF0000"/>
        </w:rPr>
        <w:t xml:space="preserve"> (page 15, line 489):</w:t>
      </w:r>
    </w:p>
    <w:p w14:paraId="1212C545" w14:textId="736C1FBD" w:rsidR="00846FDD" w:rsidRPr="00171EAA" w:rsidRDefault="00846FDD" w:rsidP="00A9134D">
      <w:pPr>
        <w:rPr>
          <w:color w:val="FF0000"/>
        </w:rPr>
      </w:pPr>
      <w:r>
        <w:rPr>
          <w:color w:val="FF0000"/>
        </w:rPr>
        <w:t>“</w:t>
      </w:r>
      <w:r w:rsidRPr="00846FDD">
        <w:rPr>
          <w:color w:val="FF0000"/>
        </w:rPr>
        <w:t xml:space="preserve">(B) </w:t>
      </w:r>
      <w:proofErr w:type="spellStart"/>
      <w:r w:rsidRPr="00846FDD">
        <w:rPr>
          <w:color w:val="FF0000"/>
        </w:rPr>
        <w:t>Mirau</w:t>
      </w:r>
      <w:proofErr w:type="spellEnd"/>
      <w:r w:rsidRPr="00846FDD">
        <w:rPr>
          <w:color w:val="FF0000"/>
        </w:rPr>
        <w:t xml:space="preserve"> variant, using only a single translational stage. Note, not shown, galvo mirrors can be included in both variants to allow 3D imaging.</w:t>
      </w:r>
      <w:r>
        <w:rPr>
          <w:color w:val="FF0000"/>
        </w:rPr>
        <w:t>”</w:t>
      </w:r>
    </w:p>
    <w:p w14:paraId="4CA5A37B" w14:textId="2B0BEF3A" w:rsidR="00A9134D" w:rsidRDefault="00A9134D" w:rsidP="00A9134D">
      <w:r>
        <w:t>- Line 503: words are missing?</w:t>
      </w:r>
    </w:p>
    <w:p w14:paraId="03E55273" w14:textId="2CEB8A58" w:rsidR="00171EAA" w:rsidRPr="00171EAA" w:rsidRDefault="00171EAA" w:rsidP="00A9134D">
      <w:pPr>
        <w:rPr>
          <w:color w:val="FF0000"/>
        </w:rPr>
      </w:pPr>
      <w:r>
        <w:rPr>
          <w:color w:val="FF0000"/>
        </w:rPr>
        <w:t>Typo “and” should have been “a”. Now fixed.</w:t>
      </w:r>
    </w:p>
    <w:p w14:paraId="097D80E0" w14:textId="33DC97BD" w:rsidR="00A9134D" w:rsidRDefault="00A9134D" w:rsidP="00A9134D">
      <w:r>
        <w:t>- Line 575: “OC”?</w:t>
      </w:r>
    </w:p>
    <w:p w14:paraId="30B60627" w14:textId="13C0CAE9" w:rsidR="00C63E57" w:rsidRPr="00C63E57" w:rsidRDefault="00C63E57" w:rsidP="00A9134D">
      <w:pPr>
        <w:rPr>
          <w:color w:val="FF0000"/>
        </w:rPr>
      </w:pPr>
      <w:r>
        <w:rPr>
          <w:color w:val="FF0000"/>
        </w:rPr>
        <w:t>Typo “OCT” now fixed.</w:t>
      </w:r>
    </w:p>
    <w:p w14:paraId="2EC5C706" w14:textId="77777777" w:rsidR="00A9134D" w:rsidRDefault="00A9134D" w:rsidP="00A9134D">
      <w:r>
        <w:t>In general, I think that a discussion (and some typical values) on the spatial</w:t>
      </w:r>
    </w:p>
    <w:p w14:paraId="74710D1D" w14:textId="77777777" w:rsidR="00A9134D" w:rsidRDefault="00A9134D" w:rsidP="00A9134D">
      <w:r>
        <w:t>resolution that could be reached in the different configurations of LF-OCT should be</w:t>
      </w:r>
    </w:p>
    <w:p w14:paraId="23FF9554" w14:textId="77777777" w:rsidR="00601024" w:rsidRDefault="00A9134D" w:rsidP="00A9134D">
      <w:r>
        <w:t xml:space="preserve">provided. </w:t>
      </w:r>
    </w:p>
    <w:p w14:paraId="55528A86" w14:textId="2AE7565A" w:rsidR="00601024" w:rsidRPr="00601024" w:rsidRDefault="00601024" w:rsidP="00A9134D">
      <w:pPr>
        <w:rPr>
          <w:color w:val="FF0000"/>
        </w:rPr>
      </w:pPr>
      <w:r>
        <w:rPr>
          <w:color w:val="FF0000"/>
        </w:rPr>
        <w:t>In response to comments by reviewer 1 we have added table 3, providing typical values. See next response for continuation of this response.</w:t>
      </w:r>
    </w:p>
    <w:p w14:paraId="30110CDE" w14:textId="1F107483" w:rsidR="00A9134D" w:rsidRDefault="00A9134D" w:rsidP="00A9134D">
      <w:r>
        <w:t>There are fundamental and practical differences, advantages and</w:t>
      </w:r>
    </w:p>
    <w:p w14:paraId="0B5C1C0E" w14:textId="77777777" w:rsidR="00882C0B" w:rsidRDefault="00A9134D" w:rsidP="00A9134D">
      <w:r>
        <w:t xml:space="preserve">drawbacks, depending on the configurations. </w:t>
      </w:r>
    </w:p>
    <w:p w14:paraId="7429E290" w14:textId="4ADD575C" w:rsidR="00882C0B" w:rsidRDefault="00601024" w:rsidP="00A9134D">
      <w:pPr>
        <w:rPr>
          <w:color w:val="FF0000"/>
        </w:rPr>
      </w:pPr>
      <w:r>
        <w:rPr>
          <w:color w:val="FF0000"/>
        </w:rPr>
        <w:t>In response to comments by reviewer 1 we have added substantial material covering where the fundamentals</w:t>
      </w:r>
      <w:r w:rsidR="00FA0AC4">
        <w:rPr>
          <w:color w:val="FF0000"/>
        </w:rPr>
        <w:t xml:space="preserve"> between different axial formats (in LF)</w:t>
      </w:r>
      <w:r>
        <w:rPr>
          <w:color w:val="FF0000"/>
        </w:rPr>
        <w:t xml:space="preserve"> are the same as</w:t>
      </w:r>
      <w:r w:rsidR="00FA0AC4">
        <w:rPr>
          <w:color w:val="FF0000"/>
        </w:rPr>
        <w:t xml:space="preserve"> extensive</w:t>
      </w:r>
      <w:r>
        <w:rPr>
          <w:color w:val="FF0000"/>
        </w:rPr>
        <w:t xml:space="preserve"> existing</w:t>
      </w:r>
      <w:r w:rsidR="00FA0AC4">
        <w:rPr>
          <w:color w:val="FF0000"/>
        </w:rPr>
        <w:t xml:space="preserve"> literature focussed on SP OCT.</w:t>
      </w:r>
    </w:p>
    <w:p w14:paraId="017BE7B5" w14:textId="25451B34" w:rsidR="00FA0AC4" w:rsidRDefault="00FA0AC4" w:rsidP="00FA0AC4">
      <w:pPr>
        <w:rPr>
          <w:color w:val="FF0000"/>
        </w:rPr>
      </w:pPr>
      <w:r>
        <w:rPr>
          <w:color w:val="FF0000"/>
        </w:rPr>
        <w:t>The LF format does not change the underlying fundamental equations governing OCT parameters. For axial resolution we have added the following to the section 2</w:t>
      </w:r>
      <w:r w:rsidR="00E055BB">
        <w:rPr>
          <w:color w:val="FF0000"/>
        </w:rPr>
        <w:t xml:space="preserve"> (page 6, line 194)</w:t>
      </w:r>
      <w:r>
        <w:rPr>
          <w:color w:val="FF0000"/>
        </w:rPr>
        <w:t>:</w:t>
      </w:r>
    </w:p>
    <w:p w14:paraId="0974B34B" w14:textId="77777777" w:rsidR="00FA0AC4" w:rsidRPr="004E1E20" w:rsidRDefault="00FA0AC4" w:rsidP="00FA0AC4">
      <w:pPr>
        <w:rPr>
          <w:color w:val="FF0000"/>
        </w:rPr>
      </w:pPr>
      <w:r>
        <w:rPr>
          <w:color w:val="FF0000"/>
        </w:rPr>
        <w:lastRenderedPageBreak/>
        <w:t>“</w:t>
      </w:r>
      <w:r w:rsidRPr="004E1E20">
        <w:rPr>
          <w:color w:val="FF0000"/>
        </w:rPr>
        <w:t>The axial resolution (which is fundamentally travel time difference resolution) follows the same laws of physics as any other OCT. For any OCT the (normalised) axial point spread function</w:t>
      </w:r>
      <w:r>
        <w:rPr>
          <w:color w:val="FF0000"/>
        </w:rPr>
        <w:t xml:space="preserve"> (PSF)</w:t>
      </w:r>
      <w:r w:rsidRPr="004E1E20">
        <w:rPr>
          <w:color w:val="FF0000"/>
        </w:rPr>
        <w:t xml:space="preserve"> (I), in terms of time delay (t), is given by the Fourier transform (FT) of the effective spectra (S’) as a function of angular frequency (ω):</w:t>
      </w:r>
    </w:p>
    <w:p w14:paraId="5D0F01FD" w14:textId="77777777" w:rsidR="00FA0AC4" w:rsidRPr="004E1E20" w:rsidRDefault="00FA0AC4" w:rsidP="00FA0AC4">
      <w:pPr>
        <w:rPr>
          <w:color w:val="FF0000"/>
        </w:rPr>
      </w:pPr>
      <w:r w:rsidRPr="004E1E20">
        <w:rPr>
          <w:color w:val="FF0000"/>
        </w:rPr>
        <w:t>I(t)=FT(S'(ω))</w:t>
      </w:r>
    </w:p>
    <w:p w14:paraId="23CC1FAA" w14:textId="77777777" w:rsidR="00FA0AC4" w:rsidRPr="004E1E20" w:rsidRDefault="00FA0AC4" w:rsidP="00FA0AC4">
      <w:pPr>
        <w:rPr>
          <w:color w:val="FF0000"/>
        </w:rPr>
      </w:pPr>
      <w:r w:rsidRPr="004E1E20">
        <w:rPr>
          <w:color w:val="FF0000"/>
        </w:rPr>
        <w:t>this (for simplicity here ignoring 2nd and higher order phase dispersion (i.e. group dispersion) between the two paths, which is generally corrected for anyway but is a separate topic) is converted to distance within the sample by</w:t>
      </w:r>
    </w:p>
    <w:p w14:paraId="68E78955" w14:textId="77777777" w:rsidR="00FA0AC4" w:rsidRPr="004E1E20" w:rsidRDefault="00FA0AC4" w:rsidP="00FA0AC4">
      <w:pPr>
        <w:rPr>
          <w:color w:val="FF0000"/>
        </w:rPr>
      </w:pPr>
      <w:r w:rsidRPr="004E1E20">
        <w:rPr>
          <w:color w:val="FF0000"/>
        </w:rPr>
        <w:t>z=</w:t>
      </w:r>
      <w:proofErr w:type="spellStart"/>
      <w:r w:rsidRPr="004E1E20">
        <w:rPr>
          <w:color w:val="FF0000"/>
        </w:rPr>
        <w:t>tc</w:t>
      </w:r>
      <w:proofErr w:type="spellEnd"/>
      <w:r w:rsidRPr="004E1E20">
        <w:rPr>
          <w:color w:val="FF0000"/>
        </w:rPr>
        <w:t>/(2n</w:t>
      </w:r>
      <w:r w:rsidRPr="004E1E20">
        <w:rPr>
          <w:color w:val="FF0000"/>
          <w:vertAlign w:val="subscript"/>
        </w:rPr>
        <w:t>G</w:t>
      </w:r>
      <w:r w:rsidRPr="004E1E20">
        <w:rPr>
          <w:color w:val="FF0000"/>
        </w:rPr>
        <w:t xml:space="preserve"> )</w:t>
      </w:r>
    </w:p>
    <w:p w14:paraId="158C7426" w14:textId="77777777" w:rsidR="00FA0AC4" w:rsidRDefault="00FA0AC4" w:rsidP="00FA0AC4">
      <w:pPr>
        <w:rPr>
          <w:color w:val="FF0000"/>
        </w:rPr>
      </w:pPr>
      <w:r w:rsidRPr="004E1E20">
        <w:rPr>
          <w:color w:val="FF0000"/>
        </w:rPr>
        <w:t xml:space="preserve">where c is the speed of light in a vacuum, the factor 2 occurs due to the light traversing the distance twice in reflection mode imaging and </w:t>
      </w:r>
      <w:proofErr w:type="spellStart"/>
      <w:r w:rsidRPr="004E1E20">
        <w:rPr>
          <w:color w:val="FF0000"/>
        </w:rPr>
        <w:t>n</w:t>
      </w:r>
      <w:r w:rsidRPr="004E1E20">
        <w:rPr>
          <w:color w:val="FF0000"/>
          <w:vertAlign w:val="subscript"/>
        </w:rPr>
        <w:t>G</w:t>
      </w:r>
      <w:proofErr w:type="spellEnd"/>
      <w:r w:rsidRPr="004E1E20">
        <w:rPr>
          <w:color w:val="FF0000"/>
        </w:rPr>
        <w:t xml:space="preserve"> is the group refractive index of the material over that distance. In short, the general result is a larger bandwidth</w:t>
      </w:r>
      <w:r>
        <w:rPr>
          <w:color w:val="FF0000"/>
        </w:rPr>
        <w:t xml:space="preserve"> </w:t>
      </w:r>
      <w:r w:rsidRPr="004E1E20">
        <w:rPr>
          <w:color w:val="FF0000"/>
        </w:rPr>
        <w:t xml:space="preserve">and shorter central wavelength </w:t>
      </w:r>
      <w:r w:rsidRPr="00C7539E">
        <w:rPr>
          <w:color w:val="FF0000"/>
        </w:rPr>
        <w:t>(higher angular frequency)</w:t>
      </w:r>
      <w:r w:rsidRPr="004E1E20">
        <w:rPr>
          <w:color w:val="FF0000"/>
        </w:rPr>
        <w:t xml:space="preserve"> give better axial resolution.</w:t>
      </w:r>
      <w:r>
        <w:rPr>
          <w:color w:val="FF0000"/>
        </w:rPr>
        <w:t>”</w:t>
      </w:r>
    </w:p>
    <w:p w14:paraId="4850895B" w14:textId="240607A8" w:rsidR="00FA0AC4" w:rsidRDefault="00FA0AC4" w:rsidP="00FA0AC4">
      <w:pPr>
        <w:rPr>
          <w:color w:val="FF0000"/>
        </w:rPr>
      </w:pPr>
      <w:r>
        <w:rPr>
          <w:color w:val="FF0000"/>
        </w:rPr>
        <w:t>For lateral resolution, to section 2 we have added the following paragraph</w:t>
      </w:r>
      <w:r w:rsidR="00E055BB">
        <w:rPr>
          <w:color w:val="FF0000"/>
        </w:rPr>
        <w:t xml:space="preserve"> (page 7, line 223)</w:t>
      </w:r>
      <w:r>
        <w:rPr>
          <w:color w:val="FF0000"/>
        </w:rPr>
        <w:t>:</w:t>
      </w:r>
    </w:p>
    <w:p w14:paraId="54B240B3" w14:textId="77777777" w:rsidR="00FA0AC4" w:rsidRPr="00516899" w:rsidRDefault="00FA0AC4" w:rsidP="00FA0AC4">
      <w:pPr>
        <w:rPr>
          <w:color w:val="FF0000"/>
        </w:rPr>
      </w:pPr>
      <w:r>
        <w:rPr>
          <w:color w:val="FF0000"/>
        </w:rPr>
        <w:t>“</w:t>
      </w:r>
      <w:r w:rsidRPr="00516899">
        <w:rPr>
          <w:color w:val="FF0000"/>
        </w:rPr>
        <w:t>Though, due to point vs field illumination, a theoretical argument could be made that confocal gating could lead to some small improvement lateral PSF (resolution) in otherwise equivalent imaging systems, this effect is generally not regarded as significant to the authors knowledge. The lateral resolution of OCT systems is therefore independent of its lateral format (e.g. LF), it is determined by the optics (ignoring holographic setups) used. The diffraction limit (best achievable) for lateral resolution for any OCT system will be approximately given by the Abbe formula</w:t>
      </w:r>
    </w:p>
    <w:p w14:paraId="5568E84B" w14:textId="77777777" w:rsidR="00FA0AC4" w:rsidRPr="00516899" w:rsidRDefault="00FA0AC4" w:rsidP="00FA0AC4">
      <w:pPr>
        <w:rPr>
          <w:color w:val="FF0000"/>
        </w:rPr>
      </w:pPr>
      <w:r w:rsidRPr="00516899">
        <w:rPr>
          <w:color w:val="FF0000"/>
        </w:rPr>
        <w:t>D=λ/2NA</w:t>
      </w:r>
    </w:p>
    <w:p w14:paraId="34A47A36" w14:textId="77777777" w:rsidR="00FA0AC4" w:rsidRPr="00516899" w:rsidRDefault="00FA0AC4" w:rsidP="00FA0AC4">
      <w:pPr>
        <w:rPr>
          <w:color w:val="FF0000"/>
        </w:rPr>
      </w:pPr>
      <w:r w:rsidRPr="00516899">
        <w:rPr>
          <w:color w:val="FF0000"/>
        </w:rPr>
        <w:t xml:space="preserve">where λ is wavelength and NA is numerical aperture of the system (usually determined by objective lens). High NA optics therefore give better lateral resolution, however for any OCT system that does not use a sequential TD axial format this is an issue, because depth of field (volume depth in reasonable focus) is proportional to Rayleigh length, which with paraxial and geometrical approximations is crudely given by </w:t>
      </w:r>
    </w:p>
    <w:p w14:paraId="24F131DA" w14:textId="77777777" w:rsidR="00FA0AC4" w:rsidRPr="00516899" w:rsidRDefault="00FA0AC4" w:rsidP="00FA0AC4">
      <w:pPr>
        <w:rPr>
          <w:color w:val="FF0000"/>
        </w:rPr>
      </w:pPr>
      <w:r w:rsidRPr="00516899">
        <w:rPr>
          <w:color w:val="FF0000"/>
        </w:rPr>
        <w:t>r≈(√2 λ)/(4</w:t>
      </w:r>
      <w:r w:rsidRPr="00516899">
        <w:rPr>
          <w:rFonts w:ascii="Cambria Math" w:eastAsia="Cambria Math" w:hAnsi="Cambria Math" w:cs="Cambria Math" w:hint="eastAsia"/>
          <w:color w:val="FF0000"/>
        </w:rPr>
        <w:t>〖</w:t>
      </w:r>
      <w:r w:rsidRPr="00516899">
        <w:rPr>
          <w:color w:val="FF0000"/>
        </w:rPr>
        <w:t>NA</w:t>
      </w:r>
      <w:r w:rsidRPr="00516899">
        <w:rPr>
          <w:rFonts w:ascii="Cambria Math" w:eastAsia="Cambria Math" w:hAnsi="Cambria Math" w:cs="Cambria Math" w:hint="eastAsia"/>
          <w:color w:val="FF0000"/>
        </w:rPr>
        <w:t>〗</w:t>
      </w:r>
      <w:r w:rsidRPr="00516899">
        <w:rPr>
          <w:color w:val="FF0000"/>
        </w:rPr>
        <w:t>^2 )</w:t>
      </w:r>
    </w:p>
    <w:p w14:paraId="54122F91" w14:textId="77777777" w:rsidR="00FA0AC4" w:rsidRDefault="00FA0AC4" w:rsidP="00FA0AC4">
      <w:pPr>
        <w:rPr>
          <w:color w:val="FF0000"/>
        </w:rPr>
      </w:pPr>
      <w:r w:rsidRPr="003157CA">
        <w:rPr>
          <w:color w:val="FF0000"/>
        </w:rPr>
        <w:t xml:space="preserve">Therefore, the objective lens choice for any OCT system, that does not use sequential TD for axial resolution (i.e. covering LF, FF or SD lateral formats), is a compromise on the choice of NA to get both the lateral resolution and depth of field required for a given ap-plication. Also to be considered in a systems optic design, are factors such as required </w:t>
      </w:r>
      <w:proofErr w:type="spellStart"/>
      <w:r w:rsidRPr="003157CA">
        <w:rPr>
          <w:color w:val="FF0000"/>
        </w:rPr>
        <w:t>lat-eral</w:t>
      </w:r>
      <w:proofErr w:type="spellEnd"/>
      <w:r w:rsidRPr="003157CA">
        <w:rPr>
          <w:color w:val="FF0000"/>
        </w:rPr>
        <w:t xml:space="preserve"> image size, detector dimensions and physically available optics.</w:t>
      </w:r>
      <w:r>
        <w:rPr>
          <w:color w:val="FF0000"/>
        </w:rPr>
        <w:t>”</w:t>
      </w:r>
    </w:p>
    <w:p w14:paraId="22058B95" w14:textId="7836B6AD" w:rsidR="00FA0AC4" w:rsidRDefault="00FA0AC4" w:rsidP="00FA0AC4">
      <w:pPr>
        <w:rPr>
          <w:color w:val="FF0000"/>
        </w:rPr>
      </w:pPr>
      <w:r>
        <w:rPr>
          <w:color w:val="FF0000"/>
        </w:rPr>
        <w:t>To highlight the practical differences between LF and SP systems we have added to section 6.1</w:t>
      </w:r>
      <w:r w:rsidR="00E055BB">
        <w:rPr>
          <w:color w:val="FF0000"/>
        </w:rPr>
        <w:t>.1 (page 17, line 552):</w:t>
      </w:r>
    </w:p>
    <w:p w14:paraId="49C8A4CD" w14:textId="77777777" w:rsidR="00FA0AC4" w:rsidRPr="00453F74" w:rsidRDefault="00FA0AC4" w:rsidP="00FA0AC4">
      <w:pPr>
        <w:rPr>
          <w:color w:val="FF0000"/>
        </w:rPr>
      </w:pPr>
      <w:r>
        <w:rPr>
          <w:color w:val="FF0000"/>
        </w:rPr>
        <w:t>“</w:t>
      </w:r>
      <w:r w:rsidRPr="00453F74">
        <w:rPr>
          <w:color w:val="FF0000"/>
        </w:rPr>
        <w:t>To give a very crude (each application will require its own thorough risk analysis to identify the most restrictive limitation for a scenario), and best-case scenario, mathematical quantitative description of this, say a material can be imaged with an intensity (I) of 1kW/cm2. From</w:t>
      </w:r>
    </w:p>
    <w:p w14:paraId="316725DD" w14:textId="77777777" w:rsidR="00FA0AC4" w:rsidRPr="00453F74" w:rsidRDefault="00FA0AC4" w:rsidP="00FA0AC4">
      <w:pPr>
        <w:rPr>
          <w:color w:val="FF0000"/>
        </w:rPr>
      </w:pPr>
      <w:r w:rsidRPr="00453F74">
        <w:rPr>
          <w:color w:val="FF0000"/>
        </w:rPr>
        <w:t>P=IA</w:t>
      </w:r>
    </w:p>
    <w:p w14:paraId="5D245D82" w14:textId="77777777" w:rsidR="00FA0AC4" w:rsidRDefault="00FA0AC4" w:rsidP="00FA0AC4">
      <w:pPr>
        <w:rPr>
          <w:color w:val="FF0000"/>
        </w:rPr>
      </w:pPr>
      <w:r w:rsidRPr="00453F74">
        <w:rPr>
          <w:color w:val="FF0000"/>
        </w:rPr>
        <w:t xml:space="preserve"> where A is area illuminated (approximating uniform illumination) for a scanning point, a SP OCT with a spot size of 10 x 10 µm (approximating to a square spot) this would give a maximum total power </w:t>
      </w:r>
      <w:r w:rsidRPr="00453F74">
        <w:rPr>
          <w:color w:val="FF0000"/>
        </w:rPr>
        <w:lastRenderedPageBreak/>
        <w:t>(P) of 1mW. For an equivalent LF OCT collecting 1000 A-scans per B-Scan, with an illuminated are of 10 µm x 10 mm (approximating uniform line field intensity), the power limit is 1kW. As photons is proportional to power, to image at the same SNR and sensitivity, this would give a 1000 times increase in A-Scan rate (i.e. in a perfect parallelisation scenario the imaging speed is increased by the number of parallelised A-scans). Note in most real scenarios, the increase in safe power, therefor maximum imaging speed, is not going to be as much as the parallelisation multiple, but in most scenarios (corneal imaging setups can be an exception, due to the eye forming a quasi-Fourier image on the retina) it will still be significantly larger than SP systems.</w:t>
      </w:r>
      <w:r>
        <w:rPr>
          <w:color w:val="FF0000"/>
        </w:rPr>
        <w:t>”</w:t>
      </w:r>
    </w:p>
    <w:p w14:paraId="57243657" w14:textId="31583FEC" w:rsidR="00FA0AC4" w:rsidRDefault="00FA0AC4" w:rsidP="00FA0AC4">
      <w:pPr>
        <w:rPr>
          <w:color w:val="FF0000"/>
        </w:rPr>
      </w:pPr>
      <w:r>
        <w:rPr>
          <w:color w:val="FF0000"/>
        </w:rPr>
        <w:t>and</w:t>
      </w:r>
      <w:r w:rsidR="00E055BB">
        <w:rPr>
          <w:color w:val="FF0000"/>
        </w:rPr>
        <w:t xml:space="preserve"> (page 17, line 577):</w:t>
      </w:r>
    </w:p>
    <w:p w14:paraId="234599F3" w14:textId="77777777" w:rsidR="00FA0AC4" w:rsidRDefault="00FA0AC4" w:rsidP="00FA0AC4">
      <w:pPr>
        <w:rPr>
          <w:color w:val="FF0000"/>
        </w:rPr>
      </w:pPr>
      <w:r>
        <w:rPr>
          <w:color w:val="FF0000"/>
        </w:rPr>
        <w:t>“</w:t>
      </w:r>
      <w:r w:rsidRPr="00DC4D9E">
        <w:rPr>
          <w:color w:val="FF0000"/>
        </w:rPr>
        <w:t xml:space="preserve">To provide a crude quantification, to take continuous capture of 1000 x 1000 A-Scans volume at 10 M A-Scan/s (i.e. 0.1s per volume). For SP OCT, the fast axis requires driving the mirror at 5 kHz triangular wave or 10 kHz sawtooth wave (for less A-scan spacing distortion in slow axis). For LF OCT, you only need the slow axis motion of 5 Hz </w:t>
      </w:r>
      <w:proofErr w:type="spellStart"/>
      <w:r w:rsidRPr="00DC4D9E">
        <w:rPr>
          <w:color w:val="FF0000"/>
        </w:rPr>
        <w:t>triangu</w:t>
      </w:r>
      <w:proofErr w:type="spellEnd"/>
      <w:r w:rsidRPr="00DC4D9E">
        <w:rPr>
          <w:color w:val="FF0000"/>
        </w:rPr>
        <w:t>-lar wave (and without any spacing distortion). Likewise, for a SS axial format, a SP system would also require a 10 MHz sweep rate while LF would be only 10 KHz.</w:t>
      </w:r>
      <w:r>
        <w:rPr>
          <w:color w:val="FF0000"/>
        </w:rPr>
        <w:t>”</w:t>
      </w:r>
    </w:p>
    <w:p w14:paraId="402FB9CC" w14:textId="24C08C53" w:rsidR="00FA0AC4" w:rsidRDefault="00FA0AC4" w:rsidP="00FA0AC4">
      <w:pPr>
        <w:rPr>
          <w:color w:val="FF0000"/>
        </w:rPr>
      </w:pPr>
      <w:r>
        <w:rPr>
          <w:color w:val="FF0000"/>
        </w:rPr>
        <w:t>To highlight the integration time difference between LF and SP at a given speed, we have added to section 6.2.3</w:t>
      </w:r>
      <w:r w:rsidR="00E055BB">
        <w:rPr>
          <w:color w:val="FF0000"/>
        </w:rPr>
        <w:t xml:space="preserve"> (page 20, line 709):</w:t>
      </w:r>
    </w:p>
    <w:p w14:paraId="286D3AF7" w14:textId="01F79BA2" w:rsidR="00FA0AC4" w:rsidRPr="00601024" w:rsidRDefault="00FA0AC4" w:rsidP="00FA0AC4">
      <w:pPr>
        <w:rPr>
          <w:color w:val="FF0000"/>
        </w:rPr>
      </w:pPr>
      <w:r>
        <w:rPr>
          <w:color w:val="FF0000"/>
        </w:rPr>
        <w:t>“</w:t>
      </w:r>
      <w:r w:rsidRPr="007D5DF3">
        <w:rPr>
          <w:color w:val="FF0000"/>
        </w:rPr>
        <w:t xml:space="preserve">For a mathematical example, take an OCT system capturing a 1000 A-Scan B-Scans at 10 k A-Scans/s with a 10% duty cycle. For SP the A-Scan integration time is 10 µs, while for LF it is 10 </w:t>
      </w:r>
      <w:proofErr w:type="spellStart"/>
      <w:r w:rsidRPr="007D5DF3">
        <w:rPr>
          <w:color w:val="FF0000"/>
        </w:rPr>
        <w:t>ms</w:t>
      </w:r>
      <w:proofErr w:type="spellEnd"/>
      <w:r w:rsidRPr="007D5DF3">
        <w:rPr>
          <w:color w:val="FF0000"/>
        </w:rPr>
        <w:t>.</w:t>
      </w:r>
      <w:r>
        <w:rPr>
          <w:color w:val="FF0000"/>
        </w:rPr>
        <w:t>”</w:t>
      </w:r>
    </w:p>
    <w:p w14:paraId="192779E4" w14:textId="67AD0872" w:rsidR="00A9134D" w:rsidRDefault="00A9134D" w:rsidP="00A9134D">
      <w:r>
        <w:t>The advantage of lower cost of LF-</w:t>
      </w:r>
    </w:p>
    <w:p w14:paraId="1A7BE01F" w14:textId="77777777" w:rsidR="00A9134D" w:rsidRDefault="00A9134D" w:rsidP="00A9134D">
      <w:r>
        <w:t>OCT compared to point-scanning OCT may not always be true (a line-scan camera</w:t>
      </w:r>
    </w:p>
    <w:p w14:paraId="1D51B2E5" w14:textId="77777777" w:rsidR="00A9134D" w:rsidRDefault="00A9134D" w:rsidP="00A9134D">
      <w:r>
        <w:t>being more expensive than a point detector).</w:t>
      </w:r>
    </w:p>
    <w:p w14:paraId="6248C66B" w14:textId="740C735C" w:rsidR="00A9134D" w:rsidRDefault="00911829" w:rsidP="00A9134D">
      <w:pPr>
        <w:rPr>
          <w:color w:val="FF0000"/>
        </w:rPr>
      </w:pPr>
      <w:r>
        <w:rPr>
          <w:color w:val="FF0000"/>
        </w:rPr>
        <w:t>We have added the following caveating paragraph to section 6.1.2</w:t>
      </w:r>
      <w:r w:rsidR="00E055BB">
        <w:rPr>
          <w:color w:val="FF0000"/>
        </w:rPr>
        <w:t xml:space="preserve"> (page 18, line 595):</w:t>
      </w:r>
    </w:p>
    <w:p w14:paraId="6EA638A3" w14:textId="3E462342" w:rsidR="00911829" w:rsidRDefault="00911829" w:rsidP="00A9134D">
      <w:pPr>
        <w:rPr>
          <w:color w:val="FF0000"/>
        </w:rPr>
      </w:pPr>
      <w:r w:rsidRPr="32EE1F55">
        <w:rPr>
          <w:color w:val="FF0000"/>
        </w:rPr>
        <w:t>“</w:t>
      </w:r>
      <w:r w:rsidR="00D31BE1" w:rsidRPr="32EE1F55">
        <w:rPr>
          <w:color w:val="FF0000"/>
        </w:rPr>
        <w:t>For L</w:t>
      </w:r>
      <w:r w:rsidR="000C5431">
        <w:rPr>
          <w:color w:val="FF0000"/>
        </w:rPr>
        <w:t>F</w:t>
      </w:r>
      <w:r w:rsidR="00D31BE1" w:rsidRPr="32EE1F55">
        <w:rPr>
          <w:color w:val="FF0000"/>
        </w:rPr>
        <w:t>-SD (and non-sequential TD) the prevalence of 2D cameras means there is no increase in detector cost compared to their SP alternatives. However, for SS and sequential TD, the requirement for a 1D camera, as opposed to a point detector, may give some in-crease in cost compared.</w:t>
      </w:r>
      <w:r w:rsidRPr="32EE1F55">
        <w:rPr>
          <w:color w:val="FF0000"/>
        </w:rPr>
        <w:t>”</w:t>
      </w:r>
    </w:p>
    <w:p w14:paraId="74176247" w14:textId="119F8F42" w:rsidR="00D31BE1" w:rsidRDefault="00D31BE1" w:rsidP="00A9134D">
      <w:pPr>
        <w:rPr>
          <w:color w:val="FF0000"/>
        </w:rPr>
      </w:pPr>
      <w:r>
        <w:rPr>
          <w:color w:val="FF0000"/>
        </w:rPr>
        <w:t>and have added the caveat into the conclusion</w:t>
      </w:r>
      <w:r w:rsidR="00E055BB">
        <w:rPr>
          <w:color w:val="FF0000"/>
        </w:rPr>
        <w:t xml:space="preserve"> (page 23, line 760):</w:t>
      </w:r>
    </w:p>
    <w:p w14:paraId="6EF523DA" w14:textId="50B19731" w:rsidR="00D31BE1" w:rsidRDefault="00D31BE1" w:rsidP="00A9134D">
      <w:pPr>
        <w:rPr>
          <w:color w:val="FF0000"/>
        </w:rPr>
      </w:pPr>
      <w:r>
        <w:rPr>
          <w:color w:val="FF0000"/>
        </w:rPr>
        <w:t>“</w:t>
      </w:r>
      <w:r w:rsidRPr="00D31BE1">
        <w:rPr>
          <w:color w:val="FF0000"/>
        </w:rPr>
        <w:t>(particularly SD)</w:t>
      </w:r>
      <w:r>
        <w:rPr>
          <w:color w:val="FF0000"/>
        </w:rPr>
        <w:t>”.</w:t>
      </w:r>
    </w:p>
    <w:p w14:paraId="480217E1" w14:textId="1135BA7E" w:rsidR="00D13BA8" w:rsidRDefault="00D13BA8" w:rsidP="00A9134D">
      <w:pPr>
        <w:rPr>
          <w:color w:val="FF0000"/>
        </w:rPr>
      </w:pPr>
      <w:r>
        <w:rPr>
          <w:color w:val="FF0000"/>
        </w:rPr>
        <w:t>Related to this we have also added</w:t>
      </w:r>
      <w:r w:rsidR="0059070E">
        <w:rPr>
          <w:color w:val="FF0000"/>
        </w:rPr>
        <w:t xml:space="preserve"> to section 6.1.2 ():</w:t>
      </w:r>
    </w:p>
    <w:p w14:paraId="55402034" w14:textId="7E2749F1" w:rsidR="0059070E" w:rsidRPr="00911829" w:rsidRDefault="0059070E" w:rsidP="00A9134D">
      <w:pPr>
        <w:rPr>
          <w:color w:val="FF0000"/>
        </w:rPr>
      </w:pPr>
      <w:r>
        <w:rPr>
          <w:color w:val="FF0000"/>
        </w:rPr>
        <w:t>“</w:t>
      </w:r>
      <w:r w:rsidRPr="0059070E">
        <w:rPr>
          <w:color w:val="FF0000"/>
        </w:rPr>
        <w:t>For digital acquisition (DAQ) electronics, an LF format may provide cost benefits over equivalent SP systems as the parallelisation reduces by orders of magnitude (or in some cases removes) the high-speed synchronisation specification.</w:t>
      </w:r>
      <w:r>
        <w:rPr>
          <w:color w:val="FF0000"/>
        </w:rPr>
        <w:t>”</w:t>
      </w:r>
    </w:p>
    <w:p w14:paraId="3FD9E49F" w14:textId="3A324F20" w:rsidR="00D31BE1" w:rsidRPr="00607096" w:rsidRDefault="00D31BE1" w:rsidP="00A9134D">
      <w:pPr>
        <w:rPr>
          <w:color w:val="FF0000"/>
        </w:rPr>
      </w:pPr>
    </w:p>
    <w:sectPr w:rsidR="00D31BE1" w:rsidRPr="006070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rdia New">
    <w:altName w:val="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34D"/>
    <w:rsid w:val="000042F3"/>
    <w:rsid w:val="00033E1C"/>
    <w:rsid w:val="000359D6"/>
    <w:rsid w:val="0004788D"/>
    <w:rsid w:val="000877F3"/>
    <w:rsid w:val="00090F8C"/>
    <w:rsid w:val="0009199E"/>
    <w:rsid w:val="000C5431"/>
    <w:rsid w:val="00117818"/>
    <w:rsid w:val="00171EAA"/>
    <w:rsid w:val="00187139"/>
    <w:rsid w:val="00272C42"/>
    <w:rsid w:val="002763E4"/>
    <w:rsid w:val="002B1E0E"/>
    <w:rsid w:val="002C0ED2"/>
    <w:rsid w:val="002C6961"/>
    <w:rsid w:val="002C6B26"/>
    <w:rsid w:val="002D2147"/>
    <w:rsid w:val="003157CA"/>
    <w:rsid w:val="00324E2D"/>
    <w:rsid w:val="0036AAC1"/>
    <w:rsid w:val="00453F74"/>
    <w:rsid w:val="004E1E20"/>
    <w:rsid w:val="00516899"/>
    <w:rsid w:val="00576E75"/>
    <w:rsid w:val="0059070E"/>
    <w:rsid w:val="00594E98"/>
    <w:rsid w:val="005A4C2B"/>
    <w:rsid w:val="00601024"/>
    <w:rsid w:val="00607096"/>
    <w:rsid w:val="00793F87"/>
    <w:rsid w:val="007D5303"/>
    <w:rsid w:val="007D5DF3"/>
    <w:rsid w:val="00846FDD"/>
    <w:rsid w:val="008622A3"/>
    <w:rsid w:val="00882C0B"/>
    <w:rsid w:val="008A3748"/>
    <w:rsid w:val="008E4AE9"/>
    <w:rsid w:val="0091113D"/>
    <w:rsid w:val="00911829"/>
    <w:rsid w:val="00916A68"/>
    <w:rsid w:val="00A160A8"/>
    <w:rsid w:val="00A44A8F"/>
    <w:rsid w:val="00A9134D"/>
    <w:rsid w:val="00B779B6"/>
    <w:rsid w:val="00BC3B80"/>
    <w:rsid w:val="00C63E57"/>
    <w:rsid w:val="00C6608F"/>
    <w:rsid w:val="00C7539E"/>
    <w:rsid w:val="00CB43A3"/>
    <w:rsid w:val="00D13BA8"/>
    <w:rsid w:val="00D31BE1"/>
    <w:rsid w:val="00D477BC"/>
    <w:rsid w:val="00DC4D9E"/>
    <w:rsid w:val="00E0012B"/>
    <w:rsid w:val="00E04BD8"/>
    <w:rsid w:val="00E055BB"/>
    <w:rsid w:val="00E57D6F"/>
    <w:rsid w:val="00E86B58"/>
    <w:rsid w:val="00E901CD"/>
    <w:rsid w:val="00FA0AC4"/>
    <w:rsid w:val="00FE4A88"/>
    <w:rsid w:val="00FF05DE"/>
    <w:rsid w:val="00FF2F47"/>
    <w:rsid w:val="0CC6F408"/>
    <w:rsid w:val="2EA3D2C2"/>
    <w:rsid w:val="310E551F"/>
    <w:rsid w:val="32EE1F55"/>
    <w:rsid w:val="36522D9D"/>
    <w:rsid w:val="434F93FD"/>
    <w:rsid w:val="4D230F1E"/>
    <w:rsid w:val="4DA50F76"/>
    <w:rsid w:val="4DCC18AB"/>
    <w:rsid w:val="7299BEA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63309"/>
  <w15:chartTrackingRefBased/>
  <w15:docId w15:val="{1D89E2AE-B855-4320-B06C-A7D912F3B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2C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41tablecaption">
    <w:name w:val="MDPI_4.1_table_caption"/>
    <w:qFormat/>
    <w:rsid w:val="002B1E0E"/>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2B1E0E"/>
    <w:pPr>
      <w:adjustRightInd w:val="0"/>
      <w:snapToGrid w:val="0"/>
      <w:spacing w:after="0" w:line="260" w:lineRule="atLeast"/>
      <w:jc w:val="center"/>
    </w:pPr>
    <w:rPr>
      <w:rFonts w:ascii="Palatino Linotype" w:eastAsia="Times New Roman" w:hAnsi="Palatino Linotype" w:cs="Times New Roman"/>
      <w:color w:val="000000"/>
      <w:sz w:val="20"/>
      <w:szCs w:val="20"/>
      <w:lang w:val="en-US" w:eastAsia="de-DE" w:bidi="en-US"/>
    </w:rPr>
  </w:style>
  <w:style w:type="paragraph" w:styleId="BalloonText">
    <w:name w:val="Balloon Text"/>
    <w:basedOn w:val="Normal"/>
    <w:link w:val="BalloonTextChar"/>
    <w:uiPriority w:val="99"/>
    <w:semiHidden/>
    <w:unhideWhenUsed/>
    <w:rsid w:val="002B1E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1E0E"/>
    <w:rPr>
      <w:rFonts w:ascii="Segoe UI" w:hAnsi="Segoe UI" w:cs="Segoe UI"/>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915927">
      <w:bodyDiv w:val="1"/>
      <w:marLeft w:val="0"/>
      <w:marRight w:val="0"/>
      <w:marTop w:val="0"/>
      <w:marBottom w:val="0"/>
      <w:divBdr>
        <w:top w:val="none" w:sz="0" w:space="0" w:color="auto"/>
        <w:left w:val="none" w:sz="0" w:space="0" w:color="auto"/>
        <w:bottom w:val="none" w:sz="0" w:space="0" w:color="auto"/>
        <w:right w:val="none" w:sz="0" w:space="0" w:color="auto"/>
      </w:divBdr>
    </w:div>
    <w:div w:id="1746419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0090EC8B984C489989E0FE7CA9D63A" ma:contentTypeVersion="9" ma:contentTypeDescription="Create a new document." ma:contentTypeScope="" ma:versionID="e22b4478f5096084bd026ad80eb0d536">
  <xsd:schema xmlns:xsd="http://www.w3.org/2001/XMLSchema" xmlns:xs="http://www.w3.org/2001/XMLSchema" xmlns:p="http://schemas.microsoft.com/office/2006/metadata/properties" xmlns:ns2="310d0dbb-532f-4493-a8c2-b3e89024f525" xmlns:ns3="e6820daa-d2e7-412e-947d-51b1dafb8693" targetNamespace="http://schemas.microsoft.com/office/2006/metadata/properties" ma:root="true" ma:fieldsID="882953fa2ad40ad443436ccec9948ae0" ns2:_="" ns3:_="">
    <xsd:import namespace="310d0dbb-532f-4493-a8c2-b3e89024f525"/>
    <xsd:import namespace="e6820daa-d2e7-412e-947d-51b1dafb86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d0dbb-532f-4493-a8c2-b3e89024f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820daa-d2e7-412e-947d-51b1dafb869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4F054D-7259-43DC-B7FC-6D5CD10CDFFC}">
  <ds:schemaRefs>
    <ds:schemaRef ds:uri="http://schemas.microsoft.com/sharepoint/v3/contenttype/forms"/>
  </ds:schemaRefs>
</ds:datastoreItem>
</file>

<file path=customXml/itemProps2.xml><?xml version="1.0" encoding="utf-8"?>
<ds:datastoreItem xmlns:ds="http://schemas.openxmlformats.org/officeDocument/2006/customXml" ds:itemID="{406F1503-543A-4C16-A635-B0E98C78A0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A372A43-1C9C-4EAC-87D3-6FA3ABCCF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0d0dbb-532f-4493-a8c2-b3e89024f525"/>
    <ds:schemaRef ds:uri="e6820daa-d2e7-412e-947d-51b1dafb86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2018</Words>
  <Characters>10179</Characters>
  <Application>Microsoft Office Word</Application>
  <DocSecurity>0</DocSecurity>
  <Lines>175</Lines>
  <Paragraphs>101</Paragraphs>
  <ScaleCrop>false</ScaleCrop>
  <HeadingPairs>
    <vt:vector size="2" baseType="variant">
      <vt:variant>
        <vt:lpstr>Title</vt:lpstr>
      </vt:variant>
      <vt:variant>
        <vt:i4>1</vt:i4>
      </vt:variant>
    </vt:vector>
  </HeadingPairs>
  <TitlesOfParts>
    <vt:vector size="1" baseType="lpstr">
      <vt:lpstr/>
    </vt:vector>
  </TitlesOfParts>
  <Company>The University of Liverpool</Company>
  <LinksUpToDate>false</LinksUpToDate>
  <CharactersWithSpaces>12097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Lawman, Samuel</dc:creator>
  <cp:keywords/>
  <dc:description/>
  <cp:lastModifiedBy>MDPI</cp:lastModifiedBy>
  <cp:revision>2</cp:revision>
  <dcterms:created xsi:type="dcterms:W3CDTF">2022-11-24T09:39:00Z</dcterms:created>
  <dcterms:modified xsi:type="dcterms:W3CDTF">2022-11-24T09:39:00Z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0x010100070090EC8B984C489989E0FE7CA9D63A</vt:lpwstr>
  </property>
</Properties>
</file>