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5A2417" w14:textId="7ABE2597" w:rsidR="003D7C9B" w:rsidRPr="00157593" w:rsidRDefault="00263A28" w:rsidP="003D7C9B">
      <w:pPr>
        <w:widowControl/>
        <w:wordWrap/>
        <w:autoSpaceDE/>
        <w:autoSpaceDN/>
        <w:spacing w:after="0" w:line="240" w:lineRule="auto"/>
        <w:jc w:val="left"/>
        <w:rPr>
          <w:rFonts w:ascii="Verdana" w:hAnsi="Verdana" w:cs="Verdana"/>
          <w:kern w:val="0"/>
          <w:szCs w:val="18"/>
          <w:lang w:bidi="ne-NP"/>
        </w:rPr>
      </w:pPr>
      <w:r w:rsidRPr="00157593">
        <w:rPr>
          <w:rFonts w:ascii="Verdana" w:eastAsia="Gulim" w:hAnsi="Verdana" w:cs="Gulim"/>
          <w:kern w:val="0"/>
          <w:szCs w:val="18"/>
        </w:rPr>
        <w:t>Reviewer Recommendation and Comments on</w:t>
      </w:r>
      <w:r w:rsidR="00295FBB" w:rsidRPr="00157593">
        <w:rPr>
          <w:rFonts w:ascii="Verdana" w:eastAsia="Gulim" w:hAnsi="Verdana" w:cs="Gulim"/>
          <w:kern w:val="0"/>
          <w:szCs w:val="18"/>
        </w:rPr>
        <w:t xml:space="preserve"> </w:t>
      </w:r>
      <w:r w:rsidR="000B3DB2" w:rsidRPr="000B3DB2">
        <w:rPr>
          <w:rFonts w:ascii="Verdana" w:eastAsia="Gulim" w:hAnsi="Verdana" w:cs="Gulim"/>
          <w:kern w:val="0"/>
          <w:szCs w:val="18"/>
        </w:rPr>
        <w:t>water-1965992</w:t>
      </w:r>
    </w:p>
    <w:p w14:paraId="7C2C8BDA" w14:textId="48552604" w:rsidR="00B3309D" w:rsidRPr="00157593" w:rsidRDefault="002C4650" w:rsidP="002C4650">
      <w:pPr>
        <w:widowControl/>
        <w:wordWrap/>
        <w:autoSpaceDE/>
        <w:autoSpaceDN/>
        <w:spacing w:after="0" w:line="240" w:lineRule="auto"/>
        <w:jc w:val="center"/>
        <w:rPr>
          <w:rFonts w:ascii="Times New Roman" w:hAnsi="Times New Roman" w:cs="Times New Roman"/>
          <w:b/>
          <w:bCs/>
          <w:kern w:val="0"/>
          <w:sz w:val="32"/>
          <w:szCs w:val="28"/>
          <w:lang w:bidi="ne-NP"/>
        </w:rPr>
      </w:pPr>
      <w:r w:rsidRPr="002C4650">
        <w:rPr>
          <w:rFonts w:ascii="Times New Roman" w:hAnsi="Times New Roman" w:cs="Times New Roman"/>
          <w:b/>
          <w:bCs/>
          <w:kern w:val="0"/>
          <w:sz w:val="32"/>
          <w:szCs w:val="28"/>
          <w:lang w:bidi="ne-NP"/>
        </w:rPr>
        <w:t xml:space="preserve"> Kinetics of Arab Light crude oil degradation by </w:t>
      </w:r>
      <w:r w:rsidRPr="002C4650">
        <w:rPr>
          <w:rFonts w:ascii="Times New Roman" w:hAnsi="Times New Roman" w:cs="Times New Roman"/>
          <w:b/>
          <w:bCs/>
          <w:i/>
          <w:iCs/>
          <w:kern w:val="0"/>
          <w:sz w:val="32"/>
          <w:szCs w:val="28"/>
          <w:lang w:bidi="ne-NP"/>
        </w:rPr>
        <w:t>Pseudomonas</w:t>
      </w:r>
      <w:r>
        <w:rPr>
          <w:rFonts w:ascii="Times New Roman" w:hAnsi="Times New Roman" w:cs="Times New Roman"/>
          <w:b/>
          <w:bCs/>
          <w:kern w:val="0"/>
          <w:sz w:val="32"/>
          <w:szCs w:val="28"/>
          <w:lang w:bidi="ne-NP"/>
        </w:rPr>
        <w:t xml:space="preserve"> </w:t>
      </w:r>
      <w:r w:rsidRPr="002C4650">
        <w:rPr>
          <w:rFonts w:ascii="Times New Roman" w:hAnsi="Times New Roman" w:cs="Times New Roman"/>
          <w:b/>
          <w:bCs/>
          <w:kern w:val="0"/>
          <w:sz w:val="32"/>
          <w:szCs w:val="28"/>
          <w:lang w:bidi="ne-NP"/>
        </w:rPr>
        <w:t xml:space="preserve">and </w:t>
      </w:r>
      <w:r w:rsidRPr="002C4650">
        <w:rPr>
          <w:rFonts w:ascii="Times New Roman" w:hAnsi="Times New Roman" w:cs="Times New Roman"/>
          <w:b/>
          <w:bCs/>
          <w:i/>
          <w:iCs/>
          <w:kern w:val="0"/>
          <w:sz w:val="32"/>
          <w:szCs w:val="28"/>
          <w:lang w:bidi="ne-NP"/>
        </w:rPr>
        <w:t xml:space="preserve">Bacillus </w:t>
      </w:r>
      <w:r w:rsidRPr="002C4650">
        <w:rPr>
          <w:rFonts w:ascii="Times New Roman" w:hAnsi="Times New Roman" w:cs="Times New Roman"/>
          <w:b/>
          <w:bCs/>
          <w:kern w:val="0"/>
          <w:sz w:val="32"/>
          <w:szCs w:val="28"/>
          <w:lang w:bidi="ne-NP"/>
        </w:rPr>
        <w:t>strains</w:t>
      </w:r>
    </w:p>
    <w:p w14:paraId="05892A8E" w14:textId="53D876FC" w:rsidR="009D0513" w:rsidRPr="00157593" w:rsidRDefault="009D0513" w:rsidP="00B3309D">
      <w:pPr>
        <w:widowControl/>
        <w:wordWrap/>
        <w:autoSpaceDE/>
        <w:autoSpaceDN/>
        <w:spacing w:after="0" w:line="240" w:lineRule="auto"/>
        <w:jc w:val="center"/>
        <w:rPr>
          <w:rFonts w:ascii="Verdana" w:eastAsia="Gulim" w:hAnsi="Verdana" w:cs="Gulim"/>
          <w:kern w:val="0"/>
          <w:szCs w:val="18"/>
        </w:rPr>
      </w:pPr>
      <w:r w:rsidRPr="00157593">
        <w:rPr>
          <w:rFonts w:ascii="Verdana" w:eastAsia="Gulim" w:hAnsi="Verdana" w:cs="Gulim"/>
          <w:kern w:val="0"/>
          <w:szCs w:val="18"/>
        </w:rPr>
        <w:t xml:space="preserve">Original Submission </w:t>
      </w:r>
      <w:r w:rsidRPr="00157593">
        <w:rPr>
          <w:rFonts w:ascii="Verdana" w:eastAsia="Gulim" w:hAnsi="Verdana" w:cs="Gulim"/>
          <w:kern w:val="0"/>
          <w:szCs w:val="18"/>
        </w:rPr>
        <w:br/>
      </w:r>
      <w:r w:rsidR="00B3309D" w:rsidRPr="00157593">
        <w:rPr>
          <w:rFonts w:ascii="Verdana" w:eastAsia="Gulim" w:hAnsi="Verdana" w:cs="Gulim"/>
          <w:kern w:val="0"/>
          <w:szCs w:val="18"/>
        </w:rPr>
        <w:t>Rishikesh Bajagain</w:t>
      </w:r>
      <w:r w:rsidRPr="00157593">
        <w:rPr>
          <w:rFonts w:ascii="Verdana" w:eastAsia="Gulim" w:hAnsi="Verdana" w:cs="Gulim"/>
          <w:kern w:val="0"/>
          <w:szCs w:val="18"/>
        </w:rPr>
        <w:t>, Ph.D.</w:t>
      </w:r>
    </w:p>
    <w:p w14:paraId="7A324227" w14:textId="77777777" w:rsidR="009D0513" w:rsidRPr="00DB5DE8" w:rsidRDefault="009D0513" w:rsidP="005D0C6F">
      <w:pPr>
        <w:widowControl/>
        <w:wordWrap/>
        <w:autoSpaceDE/>
        <w:autoSpaceDN/>
        <w:spacing w:after="0" w:line="240" w:lineRule="auto"/>
        <w:jc w:val="left"/>
        <w:rPr>
          <w:rFonts w:ascii="Arial" w:eastAsia="Gulim" w:hAnsi="Arial" w:cs="Arial"/>
          <w:vanish/>
          <w:kern w:val="0"/>
          <w:szCs w:val="18"/>
        </w:rPr>
      </w:pPr>
      <w:r w:rsidRPr="00DB5DE8">
        <w:rPr>
          <w:rFonts w:ascii="Verdana" w:eastAsia="Gulim" w:hAnsi="Verdana" w:cs="Gulim"/>
          <w:color w:val="000033"/>
          <w:kern w:val="0"/>
          <w:szCs w:val="18"/>
        </w:rPr>
        <w:br/>
      </w:r>
      <w:r w:rsidRPr="00DB5DE8">
        <w:rPr>
          <w:rFonts w:ascii="Arial" w:eastAsia="Gulim" w:hAnsi="Arial" w:cs="Arial" w:hint="eastAsia"/>
          <w:vanish/>
          <w:kern w:val="0"/>
          <w:szCs w:val="18"/>
        </w:rPr>
        <w:t>양식의</w:t>
      </w:r>
      <w:r w:rsidRPr="00DB5DE8">
        <w:rPr>
          <w:rFonts w:ascii="Arial" w:eastAsia="Gulim" w:hAnsi="Arial" w:cs="Arial" w:hint="eastAsia"/>
          <w:vanish/>
          <w:kern w:val="0"/>
          <w:szCs w:val="18"/>
        </w:rPr>
        <w:t xml:space="preserve"> </w:t>
      </w:r>
      <w:r w:rsidRPr="00DB5DE8">
        <w:rPr>
          <w:rFonts w:ascii="Arial" w:eastAsia="Gulim" w:hAnsi="Arial" w:cs="Arial" w:hint="eastAsia"/>
          <w:vanish/>
          <w:kern w:val="0"/>
          <w:szCs w:val="18"/>
        </w:rPr>
        <w:t>맨</w:t>
      </w:r>
      <w:r w:rsidRPr="00DB5DE8">
        <w:rPr>
          <w:rFonts w:ascii="Arial" w:eastAsia="Gulim" w:hAnsi="Arial" w:cs="Arial" w:hint="eastAsia"/>
          <w:vanish/>
          <w:kern w:val="0"/>
          <w:szCs w:val="18"/>
        </w:rPr>
        <w:t xml:space="preserve"> </w:t>
      </w:r>
      <w:r w:rsidRPr="00DB5DE8">
        <w:rPr>
          <w:rFonts w:ascii="Arial" w:eastAsia="Gulim" w:hAnsi="Arial" w:cs="Arial" w:hint="eastAsia"/>
          <w:vanish/>
          <w:kern w:val="0"/>
          <w:szCs w:val="18"/>
        </w:rPr>
        <w:t>위</w:t>
      </w:r>
    </w:p>
    <w:p w14:paraId="7520D7B0" w14:textId="77777777" w:rsidR="009D0513" w:rsidRPr="00DB5DE8" w:rsidRDefault="009D0513" w:rsidP="009D0513">
      <w:pPr>
        <w:widowControl/>
        <w:wordWrap/>
        <w:autoSpaceDE/>
        <w:autoSpaceDN/>
        <w:spacing w:after="0" w:line="240" w:lineRule="auto"/>
        <w:jc w:val="left"/>
        <w:rPr>
          <w:rFonts w:ascii="Verdana" w:eastAsia="Gulim" w:hAnsi="Verdana" w:cs="Gulim"/>
          <w:color w:val="000033"/>
          <w:kern w:val="0"/>
          <w:szCs w:val="18"/>
        </w:rPr>
      </w:pPr>
    </w:p>
    <w:p w14:paraId="07FF6F28" w14:textId="77777777" w:rsidR="009D0513" w:rsidRPr="00DB5DE8" w:rsidRDefault="009D0513" w:rsidP="009D0513">
      <w:pPr>
        <w:widowControl/>
        <w:wordWrap/>
        <w:autoSpaceDE/>
        <w:autoSpaceDN/>
        <w:spacing w:after="0" w:line="240" w:lineRule="auto"/>
        <w:jc w:val="left"/>
        <w:rPr>
          <w:rFonts w:ascii="Verdana" w:eastAsia="Gulim" w:hAnsi="Verdana" w:cs="Gulim"/>
          <w:color w:val="000033"/>
          <w:kern w:val="0"/>
          <w:szCs w:val="18"/>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164"/>
        <w:gridCol w:w="4952"/>
      </w:tblGrid>
      <w:tr w:rsidR="009D0513" w:rsidRPr="00DB5DE8" w14:paraId="239F0CE7" w14:textId="77777777" w:rsidTr="009D0513">
        <w:trPr>
          <w:tblCellSpacing w:w="15" w:type="dxa"/>
        </w:trPr>
        <w:tc>
          <w:tcPr>
            <w:tcW w:w="0" w:type="auto"/>
            <w:vAlign w:val="center"/>
            <w:hideMark/>
          </w:tcPr>
          <w:p w14:paraId="6D57FA84" w14:textId="043216DB" w:rsidR="009D0513" w:rsidRPr="00DB5DE8" w:rsidRDefault="009D0513" w:rsidP="00B61D56">
            <w:pPr>
              <w:widowControl/>
              <w:wordWrap/>
              <w:autoSpaceDE/>
              <w:autoSpaceDN/>
              <w:spacing w:after="0" w:line="240" w:lineRule="auto"/>
              <w:jc w:val="left"/>
              <w:rPr>
                <w:rFonts w:ascii="Verdana" w:eastAsia="Gulim" w:hAnsi="Verdana" w:cs="Gulim"/>
                <w:color w:val="000033"/>
                <w:kern w:val="0"/>
                <w:szCs w:val="18"/>
              </w:rPr>
            </w:pPr>
            <w:r w:rsidRPr="00DB5DE8">
              <w:rPr>
                <w:rFonts w:ascii="Verdana" w:eastAsia="Gulim" w:hAnsi="Verdana" w:cs="Gulim"/>
                <w:b/>
                <w:bCs/>
                <w:color w:val="003365"/>
                <w:kern w:val="0"/>
                <w:szCs w:val="18"/>
              </w:rPr>
              <w:t>Recommendation</w:t>
            </w:r>
            <w:r w:rsidRPr="00620EC5">
              <w:rPr>
                <w:rFonts w:ascii="Verdana" w:eastAsia="Gulim" w:hAnsi="Verdana" w:cs="Gulim"/>
                <w:b/>
                <w:bCs/>
                <w:kern w:val="0"/>
                <w:szCs w:val="18"/>
              </w:rPr>
              <w:t>:</w:t>
            </w:r>
            <w:r w:rsidR="00EE1C17" w:rsidRPr="00620EC5">
              <w:rPr>
                <w:rFonts w:ascii="Verdana" w:eastAsia="Gulim" w:hAnsi="Verdana" w:cs="Gulim"/>
                <w:kern w:val="0"/>
                <w:szCs w:val="18"/>
              </w:rPr>
              <w:t xml:space="preserve"> </w:t>
            </w:r>
            <w:r w:rsidR="001B1C0D">
              <w:rPr>
                <w:rFonts w:ascii="Verdana" w:eastAsia="Gulim" w:hAnsi="Verdana" w:cs="Gulim"/>
                <w:kern w:val="0"/>
                <w:szCs w:val="18"/>
              </w:rPr>
              <w:t>Major</w:t>
            </w:r>
            <w:r w:rsidR="00F55498" w:rsidRPr="00157593">
              <w:rPr>
                <w:rFonts w:ascii="Verdana" w:eastAsia="Gulim" w:hAnsi="Verdana" w:cs="Gulim"/>
                <w:kern w:val="0"/>
                <w:szCs w:val="18"/>
              </w:rPr>
              <w:t xml:space="preserve"> </w:t>
            </w:r>
            <w:r w:rsidR="00AE4492">
              <w:rPr>
                <w:rFonts w:ascii="Verdana" w:eastAsia="Gulim" w:hAnsi="Verdana" w:cs="Gulim"/>
                <w:kern w:val="0"/>
                <w:szCs w:val="18"/>
              </w:rPr>
              <w:t>R</w:t>
            </w:r>
            <w:r w:rsidR="00F55498" w:rsidRPr="00157593">
              <w:rPr>
                <w:rFonts w:ascii="Verdana" w:eastAsia="Gulim" w:hAnsi="Verdana" w:cs="Gulim"/>
                <w:kern w:val="0"/>
                <w:szCs w:val="18"/>
              </w:rPr>
              <w:t>evision</w:t>
            </w:r>
          </w:p>
        </w:tc>
        <w:tc>
          <w:tcPr>
            <w:tcW w:w="0" w:type="auto"/>
            <w:vAlign w:val="center"/>
            <w:hideMark/>
          </w:tcPr>
          <w:p w14:paraId="63328181" w14:textId="349252F7" w:rsidR="009D0513" w:rsidRPr="00DB5DE8" w:rsidRDefault="009D0513" w:rsidP="00E046EC">
            <w:pPr>
              <w:widowControl/>
              <w:wordWrap/>
              <w:autoSpaceDE/>
              <w:autoSpaceDN/>
              <w:spacing w:after="0" w:line="240" w:lineRule="auto"/>
              <w:jc w:val="left"/>
              <w:rPr>
                <w:rFonts w:ascii="Verdana" w:eastAsia="Gulim" w:hAnsi="Verdana" w:cs="Gulim"/>
                <w:color w:val="000033"/>
                <w:kern w:val="0"/>
                <w:szCs w:val="18"/>
              </w:rPr>
            </w:pPr>
            <w:r w:rsidRPr="00DB5DE8">
              <w:rPr>
                <w:rFonts w:ascii="Verdana" w:eastAsia="Gulim" w:hAnsi="Verdana" w:cs="Gulim"/>
                <w:b/>
                <w:bCs/>
                <w:color w:val="003365"/>
                <w:kern w:val="0"/>
                <w:szCs w:val="18"/>
              </w:rPr>
              <w:t>Overall Manuscript Rating (1-100):</w:t>
            </w:r>
            <w:r w:rsidR="004C78D9">
              <w:rPr>
                <w:rFonts w:ascii="Verdana" w:eastAsia="Gulim" w:hAnsi="Verdana" w:cs="Gulim"/>
                <w:color w:val="000033"/>
                <w:kern w:val="0"/>
                <w:szCs w:val="18"/>
              </w:rPr>
              <w:t xml:space="preserve"> </w:t>
            </w:r>
            <w:r w:rsidR="00383D81">
              <w:rPr>
                <w:rFonts w:ascii="Verdana" w:eastAsia="Gulim" w:hAnsi="Verdana" w:cs="Gulim"/>
                <w:color w:val="000033"/>
                <w:kern w:val="0"/>
                <w:szCs w:val="18"/>
              </w:rPr>
              <w:t>50</w:t>
            </w:r>
            <w:bookmarkStart w:id="0" w:name="_GoBack"/>
            <w:bookmarkEnd w:id="0"/>
          </w:p>
        </w:tc>
      </w:tr>
    </w:tbl>
    <w:p w14:paraId="27BEC7FF" w14:textId="77777777" w:rsidR="009D0513" w:rsidRPr="00DB5DE8" w:rsidRDefault="009D0513" w:rsidP="009D0513">
      <w:pPr>
        <w:widowControl/>
        <w:wordWrap/>
        <w:autoSpaceDE/>
        <w:autoSpaceDN/>
        <w:spacing w:after="0" w:line="240" w:lineRule="auto"/>
        <w:jc w:val="left"/>
        <w:rPr>
          <w:rFonts w:ascii="Verdana" w:eastAsia="Gulim" w:hAnsi="Verdana" w:cs="Gulim"/>
          <w:color w:val="000033"/>
          <w:kern w:val="0"/>
          <w:szCs w:val="18"/>
        </w:rPr>
      </w:pPr>
    </w:p>
    <w:p w14:paraId="7457A25C" w14:textId="290CA1A9" w:rsidR="0084718D" w:rsidRPr="00383D81" w:rsidRDefault="009D0513" w:rsidP="00130F19">
      <w:pPr>
        <w:widowControl/>
        <w:wordWrap/>
        <w:autoSpaceDE/>
        <w:autoSpaceDN/>
        <w:spacing w:after="0"/>
        <w:rPr>
          <w:rFonts w:ascii="Verdana" w:eastAsia="Gulim" w:hAnsi="Verdana" w:cs="Gulim"/>
          <w:kern w:val="0"/>
          <w:szCs w:val="18"/>
        </w:rPr>
      </w:pPr>
      <w:r w:rsidRPr="00DB5DE8">
        <w:rPr>
          <w:rFonts w:ascii="Verdana" w:eastAsia="Gulim" w:hAnsi="Verdana" w:cs="Gulim"/>
          <w:b/>
          <w:bCs/>
          <w:color w:val="003365"/>
          <w:kern w:val="0"/>
          <w:szCs w:val="18"/>
        </w:rPr>
        <w:t>Reviewer Blind Comments to Author:</w:t>
      </w:r>
      <w:r w:rsidRPr="00DB5DE8">
        <w:rPr>
          <w:rFonts w:ascii="Verdana" w:eastAsia="Gulim" w:hAnsi="Verdana" w:cs="Gulim"/>
          <w:color w:val="000033"/>
          <w:kern w:val="0"/>
          <w:szCs w:val="18"/>
        </w:rPr>
        <w:t xml:space="preserve"> </w:t>
      </w:r>
      <w:r w:rsidRPr="00DB5DE8">
        <w:rPr>
          <w:rFonts w:ascii="Verdana" w:eastAsia="Gulim" w:hAnsi="Verdana" w:cs="Gulim"/>
          <w:color w:val="000033"/>
          <w:kern w:val="0"/>
          <w:szCs w:val="18"/>
        </w:rPr>
        <w:br/>
      </w:r>
      <w:r w:rsidR="00936844" w:rsidRPr="00383D81">
        <w:rPr>
          <w:rFonts w:ascii="Verdana" w:eastAsia="Gulim" w:hAnsi="Verdana" w:cs="Gulim"/>
          <w:kern w:val="0"/>
          <w:szCs w:val="18"/>
        </w:rPr>
        <w:t>General:</w:t>
      </w:r>
      <w:r w:rsidRPr="00383D81">
        <w:rPr>
          <w:rFonts w:ascii="Verdana" w:eastAsia="Gulim" w:hAnsi="Verdana" w:cs="Gulim"/>
          <w:kern w:val="0"/>
          <w:szCs w:val="18"/>
        </w:rPr>
        <w:t xml:space="preserve"> </w:t>
      </w:r>
      <w:r w:rsidR="00177E60" w:rsidRPr="00383D81">
        <w:rPr>
          <w:rFonts w:ascii="Verdana" w:eastAsia="Gulim" w:hAnsi="Verdana" w:cs="Gulim"/>
          <w:kern w:val="0"/>
          <w:szCs w:val="18"/>
        </w:rPr>
        <w:t>This manuscript entitled on “</w:t>
      </w:r>
      <w:r w:rsidR="00DE4292" w:rsidRPr="00383D81">
        <w:rPr>
          <w:rFonts w:ascii="Verdana" w:eastAsia="Gulim" w:hAnsi="Verdana" w:cs="Gulim"/>
          <w:bCs/>
          <w:kern w:val="0"/>
          <w:szCs w:val="18"/>
        </w:rPr>
        <w:t xml:space="preserve">Kinetics of Arab Light crude oil degradation by </w:t>
      </w:r>
      <w:r w:rsidR="00DE4292" w:rsidRPr="00383D81">
        <w:rPr>
          <w:rFonts w:ascii="Verdana" w:eastAsia="Gulim" w:hAnsi="Verdana" w:cs="Gulim"/>
          <w:bCs/>
          <w:i/>
          <w:kern w:val="0"/>
          <w:szCs w:val="18"/>
        </w:rPr>
        <w:t>Pseudomonas</w:t>
      </w:r>
      <w:r w:rsidR="00DE4292" w:rsidRPr="00383D81">
        <w:rPr>
          <w:rFonts w:ascii="Verdana" w:eastAsia="Gulim" w:hAnsi="Verdana" w:cs="Gulim"/>
          <w:bCs/>
          <w:kern w:val="0"/>
          <w:szCs w:val="18"/>
        </w:rPr>
        <w:t xml:space="preserve"> and </w:t>
      </w:r>
      <w:r w:rsidR="00DE4292" w:rsidRPr="00383D81">
        <w:rPr>
          <w:rFonts w:ascii="Verdana" w:eastAsia="Gulim" w:hAnsi="Verdana" w:cs="Gulim"/>
          <w:bCs/>
          <w:i/>
          <w:kern w:val="0"/>
          <w:szCs w:val="18"/>
        </w:rPr>
        <w:t>Bacillus</w:t>
      </w:r>
      <w:r w:rsidR="00DE4292" w:rsidRPr="00383D81">
        <w:rPr>
          <w:rFonts w:ascii="Verdana" w:eastAsia="Gulim" w:hAnsi="Verdana" w:cs="Gulim"/>
          <w:bCs/>
          <w:kern w:val="0"/>
          <w:szCs w:val="18"/>
        </w:rPr>
        <w:t xml:space="preserve"> strains</w:t>
      </w:r>
      <w:r w:rsidR="00065D23" w:rsidRPr="00383D81">
        <w:rPr>
          <w:rFonts w:ascii="Verdana" w:eastAsia="Gulim" w:hAnsi="Verdana" w:cs="Gulim"/>
          <w:kern w:val="0"/>
          <w:szCs w:val="18"/>
        </w:rPr>
        <w:t xml:space="preserve">” </w:t>
      </w:r>
      <w:r w:rsidR="005634FC" w:rsidRPr="00383D81">
        <w:rPr>
          <w:rFonts w:ascii="Verdana" w:eastAsia="Gulim" w:hAnsi="Verdana" w:cs="Gulim"/>
          <w:kern w:val="0"/>
          <w:szCs w:val="18"/>
        </w:rPr>
        <w:t>provides a general viewpoint for hydrocarbons degradation rates by bacteria</w:t>
      </w:r>
      <w:r w:rsidR="00177E60" w:rsidRPr="00383D81">
        <w:rPr>
          <w:rFonts w:ascii="Verdana" w:eastAsia="Gulim" w:hAnsi="Verdana" w:cs="Gulim"/>
          <w:kern w:val="0"/>
          <w:szCs w:val="18"/>
        </w:rPr>
        <w:t>.</w:t>
      </w:r>
      <w:r w:rsidR="000C0501" w:rsidRPr="00383D81">
        <w:rPr>
          <w:rFonts w:ascii="Verdana" w:eastAsia="Gulim" w:hAnsi="Verdana" w:cs="Gulim"/>
          <w:kern w:val="0"/>
          <w:szCs w:val="18"/>
        </w:rPr>
        <w:t xml:space="preserve"> </w:t>
      </w:r>
      <w:r w:rsidR="003B5B74" w:rsidRPr="00383D81">
        <w:rPr>
          <w:rFonts w:ascii="Verdana" w:eastAsia="Gulim" w:hAnsi="Verdana" w:cs="Gulim"/>
          <w:kern w:val="0"/>
          <w:szCs w:val="18"/>
        </w:rPr>
        <w:t xml:space="preserve">Authors presented a great effort to prepare this manuscript, however, the reviewer has </w:t>
      </w:r>
      <w:r w:rsidR="00F8748F" w:rsidRPr="00383D81">
        <w:rPr>
          <w:rFonts w:ascii="Verdana" w:eastAsia="Gulim" w:hAnsi="Verdana" w:cs="Gulim"/>
          <w:kern w:val="0"/>
          <w:szCs w:val="18"/>
        </w:rPr>
        <w:t xml:space="preserve">some </w:t>
      </w:r>
      <w:r w:rsidR="003B5B74" w:rsidRPr="00383D81">
        <w:rPr>
          <w:rFonts w:ascii="Verdana" w:eastAsia="Gulim" w:hAnsi="Verdana" w:cs="Gulim"/>
          <w:kern w:val="0"/>
          <w:szCs w:val="18"/>
        </w:rPr>
        <w:t>queries about this paper.</w:t>
      </w:r>
      <w:r w:rsidR="000F18CB" w:rsidRPr="00383D81">
        <w:rPr>
          <w:rFonts w:ascii="Verdana" w:eastAsia="Gulim" w:hAnsi="Verdana" w:cs="Gulim"/>
          <w:kern w:val="0"/>
          <w:szCs w:val="18"/>
        </w:rPr>
        <w:t xml:space="preserve"> I would strongly suggest to check </w:t>
      </w:r>
      <w:r w:rsidR="002D3FC2" w:rsidRPr="00383D81">
        <w:rPr>
          <w:rFonts w:ascii="Verdana" w:eastAsia="Gulim" w:hAnsi="Verdana" w:cs="Gulim"/>
          <w:kern w:val="0"/>
          <w:szCs w:val="18"/>
        </w:rPr>
        <w:t>this</w:t>
      </w:r>
      <w:r w:rsidR="000F18CB" w:rsidRPr="00383D81">
        <w:rPr>
          <w:rFonts w:ascii="Verdana" w:eastAsia="Gulim" w:hAnsi="Verdana" w:cs="Gulim"/>
          <w:kern w:val="0"/>
          <w:szCs w:val="18"/>
        </w:rPr>
        <w:t xml:space="preserve"> manuscript by English experts.</w:t>
      </w:r>
      <w:r w:rsidR="001507DD" w:rsidRPr="00383D81">
        <w:rPr>
          <w:rFonts w:ascii="Verdana" w:eastAsia="Gulim" w:hAnsi="Verdana" w:cs="Gulim"/>
          <w:kern w:val="0"/>
          <w:szCs w:val="18"/>
        </w:rPr>
        <w:t xml:space="preserve"> </w:t>
      </w:r>
      <w:r w:rsidR="001507DD" w:rsidRPr="00383D81">
        <w:rPr>
          <w:rFonts w:ascii="Verdana" w:eastAsia="Gulim" w:hAnsi="Verdana" w:cs="Gulim"/>
          <w:kern w:val="0"/>
          <w:szCs w:val="18"/>
        </w:rPr>
        <w:t>There is no set for ‘control’ experiment. Authors should have prepared at least one control set with only crude oil in MSM without containing any bacterial strain. The experimental data obtained from microbial degradation must be compared with control data which strengthen the reliability of the research. Also, all experiments must be done with at least 3 replicates for data repeatability. I ca see the authors only did one replicate for each experiment. This is the main fault of this paper. Please explain.</w:t>
      </w:r>
      <w:r w:rsidR="0066707D" w:rsidRPr="00383D81">
        <w:rPr>
          <w:rFonts w:ascii="Verdana" w:eastAsia="Gulim" w:hAnsi="Verdana" w:cs="Gulim"/>
          <w:kern w:val="0"/>
          <w:szCs w:val="18"/>
        </w:rPr>
        <w:t xml:space="preserve"> I suggest that this manuscr</w:t>
      </w:r>
      <w:r w:rsidR="00E51DB8" w:rsidRPr="00383D81">
        <w:rPr>
          <w:rFonts w:ascii="Verdana" w:eastAsia="Gulim" w:hAnsi="Verdana" w:cs="Gulim"/>
          <w:kern w:val="0"/>
          <w:szCs w:val="18"/>
        </w:rPr>
        <w:t xml:space="preserve">ipt can be acceptable with </w:t>
      </w:r>
      <w:r w:rsidR="00CB4767" w:rsidRPr="00383D81">
        <w:rPr>
          <w:rFonts w:ascii="Verdana" w:eastAsia="Gulim" w:hAnsi="Verdana" w:cs="Gulim"/>
          <w:kern w:val="0"/>
          <w:szCs w:val="18"/>
        </w:rPr>
        <w:t>major</w:t>
      </w:r>
      <w:r w:rsidR="003212C3" w:rsidRPr="00383D81">
        <w:rPr>
          <w:rFonts w:ascii="Verdana" w:eastAsia="Gulim" w:hAnsi="Verdana" w:cs="Gulim"/>
          <w:kern w:val="0"/>
          <w:szCs w:val="18"/>
        </w:rPr>
        <w:t xml:space="preserve"> </w:t>
      </w:r>
      <w:r w:rsidR="0066707D" w:rsidRPr="00383D81">
        <w:rPr>
          <w:rFonts w:ascii="Verdana" w:eastAsia="Gulim" w:hAnsi="Verdana" w:cs="Gulim"/>
          <w:kern w:val="0"/>
          <w:szCs w:val="18"/>
        </w:rPr>
        <w:t>revision.</w:t>
      </w:r>
      <w:r w:rsidR="006F1C75" w:rsidRPr="00383D81">
        <w:rPr>
          <w:rFonts w:ascii="Verdana" w:eastAsia="Gulim" w:hAnsi="Verdana" w:cs="Gulim"/>
          <w:kern w:val="0"/>
          <w:szCs w:val="18"/>
        </w:rPr>
        <w:t xml:space="preserve"> Other comments are as follows;</w:t>
      </w:r>
    </w:p>
    <w:p w14:paraId="7312D383" w14:textId="77777777" w:rsidR="00EC456F" w:rsidRPr="00157593" w:rsidRDefault="00EC456F" w:rsidP="00130F19">
      <w:pPr>
        <w:widowControl/>
        <w:wordWrap/>
        <w:autoSpaceDE/>
        <w:autoSpaceDN/>
        <w:spacing w:after="0"/>
        <w:rPr>
          <w:rFonts w:ascii="Verdana" w:eastAsia="Gulim" w:hAnsi="Verdana" w:cs="Gulim"/>
          <w:kern w:val="0"/>
          <w:szCs w:val="18"/>
        </w:rPr>
      </w:pPr>
    </w:p>
    <w:p w14:paraId="2C38F26C" w14:textId="4A1C6636" w:rsidR="00304301" w:rsidRDefault="00304301" w:rsidP="004B56E4">
      <w:pPr>
        <w:pStyle w:val="ListParagraph"/>
        <w:widowControl/>
        <w:numPr>
          <w:ilvl w:val="0"/>
          <w:numId w:val="10"/>
        </w:numPr>
        <w:wordWrap/>
        <w:autoSpaceDE/>
        <w:autoSpaceDN/>
        <w:spacing w:after="0"/>
        <w:rPr>
          <w:rFonts w:ascii="Verdana" w:eastAsia="Gulim" w:hAnsi="Verdana" w:cs="Gulim"/>
          <w:kern w:val="0"/>
          <w:szCs w:val="18"/>
        </w:rPr>
      </w:pPr>
      <w:r>
        <w:rPr>
          <w:rFonts w:ascii="Verdana" w:eastAsia="Gulim" w:hAnsi="Verdana" w:cs="Gulim"/>
          <w:kern w:val="0"/>
          <w:szCs w:val="18"/>
        </w:rPr>
        <w:t xml:space="preserve">The English language of this manuscript </w:t>
      </w:r>
      <w:r w:rsidR="00556489">
        <w:rPr>
          <w:rFonts w:ascii="Verdana" w:eastAsia="Gulim" w:hAnsi="Verdana" w:cs="Gulim"/>
          <w:kern w:val="0"/>
          <w:szCs w:val="18"/>
        </w:rPr>
        <w:t xml:space="preserve">has several grammatical errors and it </w:t>
      </w:r>
      <w:r>
        <w:rPr>
          <w:rFonts w:ascii="Verdana" w:eastAsia="Gulim" w:hAnsi="Verdana" w:cs="Gulim"/>
          <w:kern w:val="0"/>
          <w:szCs w:val="18"/>
        </w:rPr>
        <w:t>must be checked and corrected by native English experts.</w:t>
      </w:r>
    </w:p>
    <w:p w14:paraId="3E8A13B0" w14:textId="39200B9D" w:rsidR="005231A5" w:rsidRDefault="005231A5" w:rsidP="004B56E4">
      <w:pPr>
        <w:pStyle w:val="ListParagraph"/>
        <w:widowControl/>
        <w:numPr>
          <w:ilvl w:val="0"/>
          <w:numId w:val="10"/>
        </w:numPr>
        <w:wordWrap/>
        <w:autoSpaceDE/>
        <w:autoSpaceDN/>
        <w:spacing w:after="0"/>
        <w:rPr>
          <w:rFonts w:ascii="Verdana" w:eastAsia="Gulim" w:hAnsi="Verdana" w:cs="Gulim"/>
          <w:kern w:val="0"/>
          <w:szCs w:val="18"/>
        </w:rPr>
      </w:pPr>
      <w:r>
        <w:rPr>
          <w:rFonts w:ascii="Verdana" w:eastAsia="Gulim" w:hAnsi="Verdana" w:cs="Gulim"/>
          <w:kern w:val="0"/>
          <w:szCs w:val="18"/>
        </w:rPr>
        <w:t>The abstract should be improved by including more numerical data.</w:t>
      </w:r>
    </w:p>
    <w:p w14:paraId="1D6A5D8E" w14:textId="3452710C" w:rsidR="00EF0223" w:rsidRDefault="00EF0223" w:rsidP="004B56E4">
      <w:pPr>
        <w:pStyle w:val="ListParagraph"/>
        <w:widowControl/>
        <w:numPr>
          <w:ilvl w:val="0"/>
          <w:numId w:val="10"/>
        </w:numPr>
        <w:wordWrap/>
        <w:autoSpaceDE/>
        <w:autoSpaceDN/>
        <w:spacing w:after="0"/>
        <w:rPr>
          <w:rFonts w:ascii="Verdana" w:eastAsia="Gulim" w:hAnsi="Verdana" w:cs="Gulim"/>
          <w:kern w:val="0"/>
          <w:szCs w:val="18"/>
        </w:rPr>
      </w:pPr>
      <w:r>
        <w:rPr>
          <w:rFonts w:ascii="Verdana" w:eastAsia="Gulim" w:hAnsi="Verdana" w:cs="Gulim"/>
          <w:kern w:val="0"/>
          <w:szCs w:val="18"/>
        </w:rPr>
        <w:t>Line 8-9: Please revise the first sentence to be understandable for readers. Similar in Line 38-40.</w:t>
      </w:r>
      <w:r w:rsidR="00CD285E">
        <w:rPr>
          <w:rFonts w:ascii="Verdana" w:eastAsia="Gulim" w:hAnsi="Verdana" w:cs="Gulim"/>
          <w:kern w:val="0"/>
          <w:szCs w:val="18"/>
        </w:rPr>
        <w:t xml:space="preserve"> What is the consequence of what? Please explain.</w:t>
      </w:r>
    </w:p>
    <w:p w14:paraId="59C79A52" w14:textId="5CDC2EAF" w:rsidR="00B56FD9" w:rsidRDefault="00B56FD9" w:rsidP="004B56E4">
      <w:pPr>
        <w:pStyle w:val="ListParagraph"/>
        <w:widowControl/>
        <w:numPr>
          <w:ilvl w:val="0"/>
          <w:numId w:val="10"/>
        </w:numPr>
        <w:wordWrap/>
        <w:autoSpaceDE/>
        <w:autoSpaceDN/>
        <w:spacing w:after="0"/>
        <w:rPr>
          <w:rFonts w:ascii="Verdana" w:eastAsia="Gulim" w:hAnsi="Verdana" w:cs="Gulim"/>
          <w:kern w:val="0"/>
          <w:szCs w:val="18"/>
        </w:rPr>
      </w:pPr>
      <w:r>
        <w:rPr>
          <w:rFonts w:ascii="Verdana" w:eastAsia="Gulim" w:hAnsi="Verdana" w:cs="Gulim"/>
          <w:kern w:val="0"/>
          <w:szCs w:val="18"/>
        </w:rPr>
        <w:t>Line 15: Did the authors used chloromethane for extraction? Or they used dichloromethane (DCM)?</w:t>
      </w:r>
      <w:r w:rsidR="0062019B">
        <w:rPr>
          <w:rFonts w:ascii="Verdana" w:eastAsia="Gulim" w:hAnsi="Verdana" w:cs="Gulim"/>
          <w:kern w:val="0"/>
          <w:szCs w:val="18"/>
        </w:rPr>
        <w:t xml:space="preserve"> This is not explained in Methodologies section.</w:t>
      </w:r>
    </w:p>
    <w:p w14:paraId="63CEDD8E" w14:textId="7C8FBC20" w:rsidR="005231A5" w:rsidRDefault="00251C4D" w:rsidP="004B56E4">
      <w:pPr>
        <w:pStyle w:val="ListParagraph"/>
        <w:widowControl/>
        <w:numPr>
          <w:ilvl w:val="0"/>
          <w:numId w:val="10"/>
        </w:numPr>
        <w:wordWrap/>
        <w:autoSpaceDE/>
        <w:autoSpaceDN/>
        <w:spacing w:after="0"/>
        <w:rPr>
          <w:rFonts w:ascii="Verdana" w:eastAsia="Gulim" w:hAnsi="Verdana" w:cs="Gulim"/>
          <w:kern w:val="0"/>
          <w:szCs w:val="18"/>
        </w:rPr>
      </w:pPr>
      <w:r>
        <w:rPr>
          <w:rFonts w:ascii="Verdana" w:eastAsia="Gulim" w:hAnsi="Verdana" w:cs="Gulim"/>
          <w:kern w:val="0"/>
          <w:szCs w:val="18"/>
        </w:rPr>
        <w:t>Line 20: What does the first order kinetic coefficient means?</w:t>
      </w:r>
      <w:r w:rsidR="000C604F">
        <w:rPr>
          <w:rFonts w:ascii="Verdana" w:eastAsia="Gulim" w:hAnsi="Verdana" w:cs="Gulim"/>
          <w:kern w:val="0"/>
          <w:szCs w:val="18"/>
        </w:rPr>
        <w:t xml:space="preserve"> Is this value unitless?</w:t>
      </w:r>
      <w:r w:rsidR="00F64AB1">
        <w:rPr>
          <w:rFonts w:ascii="Verdana" w:eastAsia="Gulim" w:hAnsi="Verdana" w:cs="Gulim"/>
          <w:kern w:val="0"/>
          <w:szCs w:val="18"/>
        </w:rPr>
        <w:t xml:space="preserve"> The first order rate constant </w:t>
      </w:r>
      <w:r w:rsidR="00230A44">
        <w:rPr>
          <w:rFonts w:ascii="Verdana" w:eastAsia="Gulim" w:hAnsi="Verdana" w:cs="Gulim"/>
          <w:kern w:val="0"/>
          <w:szCs w:val="18"/>
        </w:rPr>
        <w:t>should have a unit of time</w:t>
      </w:r>
      <w:r w:rsidR="00230A44" w:rsidRPr="00230A44">
        <w:rPr>
          <w:rFonts w:ascii="Verdana" w:eastAsia="Gulim" w:hAnsi="Verdana" w:cs="Gulim"/>
          <w:kern w:val="0"/>
          <w:szCs w:val="18"/>
          <w:vertAlign w:val="superscript"/>
        </w:rPr>
        <w:t>-1</w:t>
      </w:r>
      <w:r w:rsidR="00230A44">
        <w:rPr>
          <w:rFonts w:ascii="Verdana" w:eastAsia="Gulim" w:hAnsi="Verdana" w:cs="Gulim"/>
          <w:kern w:val="0"/>
          <w:szCs w:val="18"/>
        </w:rPr>
        <w:t>.</w:t>
      </w:r>
    </w:p>
    <w:p w14:paraId="6188B3C5" w14:textId="429F634C" w:rsidR="000C604F" w:rsidRDefault="00121A80" w:rsidP="004B56E4">
      <w:pPr>
        <w:pStyle w:val="ListParagraph"/>
        <w:widowControl/>
        <w:numPr>
          <w:ilvl w:val="0"/>
          <w:numId w:val="10"/>
        </w:numPr>
        <w:wordWrap/>
        <w:autoSpaceDE/>
        <w:autoSpaceDN/>
        <w:spacing w:after="0"/>
        <w:rPr>
          <w:rFonts w:ascii="Verdana" w:eastAsia="Gulim" w:hAnsi="Verdana" w:cs="Gulim"/>
          <w:kern w:val="0"/>
          <w:szCs w:val="18"/>
        </w:rPr>
      </w:pPr>
      <w:r>
        <w:rPr>
          <w:rFonts w:ascii="Verdana" w:eastAsia="Gulim" w:hAnsi="Verdana" w:cs="Gulim"/>
          <w:kern w:val="0"/>
          <w:szCs w:val="18"/>
        </w:rPr>
        <w:t xml:space="preserve">There is lack of extensive literature review in this paper. Authors need to improve introduction section by citing several published literatures. </w:t>
      </w:r>
      <w:r w:rsidR="001B1C0D">
        <w:rPr>
          <w:rFonts w:ascii="Verdana" w:eastAsia="Gulim" w:hAnsi="Verdana" w:cs="Gulim"/>
          <w:kern w:val="0"/>
          <w:szCs w:val="18"/>
        </w:rPr>
        <w:t xml:space="preserve">For e.g., </w:t>
      </w:r>
      <w:r>
        <w:rPr>
          <w:rFonts w:ascii="Verdana" w:eastAsia="Gulim" w:hAnsi="Verdana" w:cs="Gulim"/>
          <w:kern w:val="0"/>
          <w:szCs w:val="18"/>
        </w:rPr>
        <w:t>I could not see any citing references in the first paragraph (line 29-37), which contains several information.</w:t>
      </w:r>
      <w:r w:rsidR="001B1C0D">
        <w:rPr>
          <w:rFonts w:ascii="Verdana" w:eastAsia="Gulim" w:hAnsi="Verdana" w:cs="Gulim"/>
          <w:kern w:val="0"/>
          <w:szCs w:val="18"/>
        </w:rPr>
        <w:t xml:space="preserve"> Revise the entire introduction section.</w:t>
      </w:r>
    </w:p>
    <w:p w14:paraId="4CA1EB7B" w14:textId="2DC0695A" w:rsidR="00A23EBE" w:rsidRDefault="00C75BB4" w:rsidP="004B56E4">
      <w:pPr>
        <w:pStyle w:val="ListParagraph"/>
        <w:widowControl/>
        <w:numPr>
          <w:ilvl w:val="0"/>
          <w:numId w:val="10"/>
        </w:numPr>
        <w:wordWrap/>
        <w:autoSpaceDE/>
        <w:autoSpaceDN/>
        <w:spacing w:after="0"/>
        <w:rPr>
          <w:rFonts w:ascii="Verdana" w:eastAsia="Gulim" w:hAnsi="Verdana" w:cs="Gulim"/>
          <w:kern w:val="0"/>
          <w:szCs w:val="18"/>
        </w:rPr>
      </w:pPr>
      <w:r>
        <w:rPr>
          <w:rFonts w:ascii="Verdana" w:eastAsia="Gulim" w:hAnsi="Verdana" w:cs="Gulim"/>
          <w:kern w:val="0"/>
          <w:szCs w:val="18"/>
        </w:rPr>
        <w:t>I would suggest the a</w:t>
      </w:r>
      <w:r w:rsidR="00A23EBE">
        <w:rPr>
          <w:rFonts w:ascii="Verdana" w:eastAsia="Gulim" w:hAnsi="Verdana" w:cs="Gulim"/>
          <w:kern w:val="0"/>
          <w:szCs w:val="18"/>
        </w:rPr>
        <w:t>uthors to do</w:t>
      </w:r>
      <w:r>
        <w:rPr>
          <w:rFonts w:ascii="Verdana" w:eastAsia="Gulim" w:hAnsi="Verdana" w:cs="Gulim"/>
          <w:kern w:val="0"/>
          <w:szCs w:val="18"/>
        </w:rPr>
        <w:t xml:space="preserve"> an</w:t>
      </w:r>
      <w:r w:rsidR="00A23EBE">
        <w:rPr>
          <w:rFonts w:ascii="Verdana" w:eastAsia="Gulim" w:hAnsi="Verdana" w:cs="Gulim"/>
          <w:kern w:val="0"/>
          <w:szCs w:val="18"/>
        </w:rPr>
        <w:t xml:space="preserve"> extensive literature review (cited) </w:t>
      </w:r>
      <w:r>
        <w:rPr>
          <w:rFonts w:ascii="Verdana" w:eastAsia="Gulim" w:hAnsi="Verdana" w:cs="Gulim"/>
          <w:kern w:val="0"/>
          <w:szCs w:val="18"/>
        </w:rPr>
        <w:t>and</w:t>
      </w:r>
      <w:r w:rsidR="00A23EBE">
        <w:rPr>
          <w:rFonts w:ascii="Verdana" w:eastAsia="Gulim" w:hAnsi="Verdana" w:cs="Gulim"/>
          <w:kern w:val="0"/>
          <w:szCs w:val="18"/>
        </w:rPr>
        <w:t xml:space="preserve"> improve the introduction section.</w:t>
      </w:r>
    </w:p>
    <w:p w14:paraId="49967B16" w14:textId="7D7EAE2D" w:rsidR="000F7965" w:rsidRDefault="000F7965" w:rsidP="004B56E4">
      <w:pPr>
        <w:pStyle w:val="ListParagraph"/>
        <w:widowControl/>
        <w:numPr>
          <w:ilvl w:val="0"/>
          <w:numId w:val="10"/>
        </w:numPr>
        <w:wordWrap/>
        <w:autoSpaceDE/>
        <w:autoSpaceDN/>
        <w:spacing w:after="0"/>
        <w:rPr>
          <w:rFonts w:ascii="Verdana" w:eastAsia="Gulim" w:hAnsi="Verdana" w:cs="Gulim"/>
          <w:kern w:val="0"/>
          <w:szCs w:val="18"/>
        </w:rPr>
      </w:pPr>
      <w:r>
        <w:rPr>
          <w:rFonts w:ascii="Verdana" w:eastAsia="Gulim" w:hAnsi="Verdana" w:cs="Gulim"/>
          <w:kern w:val="0"/>
          <w:szCs w:val="18"/>
        </w:rPr>
        <w:t>Line 40-</w:t>
      </w:r>
      <w:r w:rsidR="00721FD6">
        <w:rPr>
          <w:rFonts w:ascii="Verdana" w:eastAsia="Gulim" w:hAnsi="Verdana" w:cs="Gulim"/>
          <w:kern w:val="0"/>
          <w:szCs w:val="18"/>
        </w:rPr>
        <w:t>44: Please make this sentence simpler to be easily understandable</w:t>
      </w:r>
      <w:r w:rsidR="00027BC9">
        <w:rPr>
          <w:rFonts w:ascii="Verdana" w:eastAsia="Gulim" w:hAnsi="Verdana" w:cs="Gulim"/>
          <w:kern w:val="0"/>
          <w:szCs w:val="18"/>
        </w:rPr>
        <w:t xml:space="preserve"> for readers</w:t>
      </w:r>
      <w:r w:rsidR="00721FD6">
        <w:rPr>
          <w:rFonts w:ascii="Verdana" w:eastAsia="Gulim" w:hAnsi="Verdana" w:cs="Gulim"/>
          <w:kern w:val="0"/>
          <w:szCs w:val="18"/>
        </w:rPr>
        <w:t>.</w:t>
      </w:r>
    </w:p>
    <w:p w14:paraId="7FED016F" w14:textId="6BE7FAD3" w:rsidR="003269BE" w:rsidRDefault="003269BE" w:rsidP="004B56E4">
      <w:pPr>
        <w:pStyle w:val="ListParagraph"/>
        <w:widowControl/>
        <w:numPr>
          <w:ilvl w:val="0"/>
          <w:numId w:val="10"/>
        </w:numPr>
        <w:wordWrap/>
        <w:autoSpaceDE/>
        <w:autoSpaceDN/>
        <w:spacing w:after="0"/>
        <w:rPr>
          <w:rFonts w:ascii="Verdana" w:eastAsia="Gulim" w:hAnsi="Verdana" w:cs="Gulim"/>
          <w:kern w:val="0"/>
          <w:szCs w:val="18"/>
        </w:rPr>
      </w:pPr>
      <w:r>
        <w:rPr>
          <w:rFonts w:ascii="Verdana" w:eastAsia="Gulim" w:hAnsi="Verdana" w:cs="Gulim"/>
          <w:kern w:val="0"/>
          <w:szCs w:val="18"/>
        </w:rPr>
        <w:t xml:space="preserve">The flow of writing in ascending paragraphs in the introduction should be connected with each other. What are the limitations of previous studies and why this study is </w:t>
      </w:r>
      <w:r w:rsidR="00CA3DC0">
        <w:rPr>
          <w:rFonts w:ascii="Verdana" w:eastAsia="Gulim" w:hAnsi="Verdana" w:cs="Gulim"/>
          <w:kern w:val="0"/>
          <w:szCs w:val="18"/>
        </w:rPr>
        <w:t>important</w:t>
      </w:r>
      <w:r>
        <w:rPr>
          <w:rFonts w:ascii="Verdana" w:eastAsia="Gulim" w:hAnsi="Verdana" w:cs="Gulim"/>
          <w:kern w:val="0"/>
          <w:szCs w:val="18"/>
        </w:rPr>
        <w:t xml:space="preserve">? </w:t>
      </w:r>
      <w:r w:rsidR="00FE4BCB">
        <w:rPr>
          <w:rFonts w:ascii="Verdana" w:eastAsia="Gulim" w:hAnsi="Verdana" w:cs="Gulim"/>
          <w:kern w:val="0"/>
          <w:szCs w:val="18"/>
        </w:rPr>
        <w:t xml:space="preserve">Also, the specific objectives should be more intensified according to the research gaps in this field. </w:t>
      </w:r>
      <w:r>
        <w:rPr>
          <w:rFonts w:ascii="Verdana" w:eastAsia="Gulim" w:hAnsi="Verdana" w:cs="Gulim"/>
          <w:kern w:val="0"/>
          <w:szCs w:val="18"/>
        </w:rPr>
        <w:t xml:space="preserve">It should be clarified by </w:t>
      </w:r>
      <w:r w:rsidR="00FE4BCB">
        <w:rPr>
          <w:rFonts w:ascii="Verdana" w:eastAsia="Gulim" w:hAnsi="Verdana" w:cs="Gulim"/>
          <w:kern w:val="0"/>
          <w:szCs w:val="18"/>
        </w:rPr>
        <w:t xml:space="preserve">the </w:t>
      </w:r>
      <w:r>
        <w:rPr>
          <w:rFonts w:ascii="Verdana" w:eastAsia="Gulim" w:hAnsi="Verdana" w:cs="Gulim"/>
          <w:kern w:val="0"/>
          <w:szCs w:val="18"/>
        </w:rPr>
        <w:t>authors.</w:t>
      </w:r>
    </w:p>
    <w:p w14:paraId="6EF64101" w14:textId="4305B090" w:rsidR="003269BE" w:rsidRDefault="00712C99" w:rsidP="004B56E4">
      <w:pPr>
        <w:pStyle w:val="ListParagraph"/>
        <w:widowControl/>
        <w:numPr>
          <w:ilvl w:val="0"/>
          <w:numId w:val="10"/>
        </w:numPr>
        <w:wordWrap/>
        <w:autoSpaceDE/>
        <w:autoSpaceDN/>
        <w:spacing w:after="0"/>
        <w:rPr>
          <w:rFonts w:ascii="Verdana" w:eastAsia="Gulim" w:hAnsi="Verdana" w:cs="Gulim"/>
          <w:kern w:val="0"/>
          <w:szCs w:val="18"/>
        </w:rPr>
      </w:pPr>
      <w:r>
        <w:rPr>
          <w:rFonts w:ascii="Verdana" w:eastAsia="Gulim" w:hAnsi="Verdana" w:cs="Gulim"/>
          <w:kern w:val="0"/>
          <w:szCs w:val="18"/>
        </w:rPr>
        <w:t>Line 113</w:t>
      </w:r>
      <w:r w:rsidR="00181E6A">
        <w:rPr>
          <w:rFonts w:ascii="Verdana" w:eastAsia="Gulim" w:hAnsi="Verdana" w:cs="Gulim"/>
          <w:kern w:val="0"/>
          <w:szCs w:val="18"/>
        </w:rPr>
        <w:t>, 119: AGILENT ----</w:t>
      </w:r>
      <w:r w:rsidR="00181E6A" w:rsidRPr="00181E6A">
        <w:rPr>
          <w:rFonts w:ascii="Verdana" w:eastAsia="Gulim" w:hAnsi="Verdana" w:cs="Gulim"/>
          <w:kern w:val="0"/>
          <w:szCs w:val="18"/>
        </w:rPr>
        <w:sym w:font="Wingdings" w:char="F0E0"/>
      </w:r>
      <w:r w:rsidR="00181E6A">
        <w:rPr>
          <w:rFonts w:ascii="Verdana" w:eastAsia="Gulim" w:hAnsi="Verdana" w:cs="Gulim"/>
          <w:kern w:val="0"/>
          <w:szCs w:val="18"/>
        </w:rPr>
        <w:t xml:space="preserve"> Agilent</w:t>
      </w:r>
    </w:p>
    <w:p w14:paraId="0C1B3D42" w14:textId="2D94FF7F" w:rsidR="00867B4E" w:rsidRPr="00EB3711" w:rsidRDefault="00276D34" w:rsidP="00EB3711">
      <w:pPr>
        <w:pStyle w:val="ListParagraph"/>
        <w:widowControl/>
        <w:numPr>
          <w:ilvl w:val="0"/>
          <w:numId w:val="10"/>
        </w:numPr>
        <w:wordWrap/>
        <w:autoSpaceDE/>
        <w:autoSpaceDN/>
        <w:spacing w:after="0"/>
        <w:rPr>
          <w:rFonts w:ascii="Verdana" w:eastAsia="Gulim" w:hAnsi="Verdana" w:cs="Gulim"/>
          <w:kern w:val="0"/>
          <w:szCs w:val="18"/>
        </w:rPr>
      </w:pPr>
      <w:r>
        <w:rPr>
          <w:rFonts w:ascii="Verdana" w:eastAsia="Gulim" w:hAnsi="Verdana" w:cs="Gulim"/>
          <w:kern w:val="0"/>
          <w:szCs w:val="18"/>
        </w:rPr>
        <w:t>Line 141: Authors stated that they measured oil concentration several time as week by GC. But it is not specified that how many times a week they measured.</w:t>
      </w:r>
      <w:r w:rsidR="00D92B24">
        <w:rPr>
          <w:rFonts w:ascii="Verdana" w:eastAsia="Gulim" w:hAnsi="Verdana" w:cs="Gulim"/>
          <w:kern w:val="0"/>
          <w:szCs w:val="18"/>
        </w:rPr>
        <w:t xml:space="preserve"> Please revise </w:t>
      </w:r>
      <w:r w:rsidR="00264199">
        <w:rPr>
          <w:rFonts w:ascii="Verdana" w:eastAsia="Gulim" w:hAnsi="Verdana" w:cs="Gulim"/>
          <w:kern w:val="0"/>
          <w:szCs w:val="18"/>
        </w:rPr>
        <w:t>with exact sampling time</w:t>
      </w:r>
      <w:r w:rsidR="00D92B24">
        <w:rPr>
          <w:rFonts w:ascii="Verdana" w:eastAsia="Gulim" w:hAnsi="Verdana" w:cs="Gulim"/>
          <w:kern w:val="0"/>
          <w:szCs w:val="18"/>
        </w:rPr>
        <w:t>.</w:t>
      </w:r>
      <w:r>
        <w:rPr>
          <w:rFonts w:ascii="Verdana" w:eastAsia="Gulim" w:hAnsi="Verdana" w:cs="Gulim"/>
          <w:kern w:val="0"/>
          <w:szCs w:val="18"/>
        </w:rPr>
        <w:t xml:space="preserve"> In the scientific researches/experiments, everything </w:t>
      </w:r>
      <w:r>
        <w:rPr>
          <w:rFonts w:ascii="Verdana" w:eastAsia="Gulim" w:hAnsi="Verdana" w:cs="Gulim"/>
          <w:kern w:val="0"/>
          <w:szCs w:val="18"/>
        </w:rPr>
        <w:lastRenderedPageBreak/>
        <w:t xml:space="preserve">must be clear about the </w:t>
      </w:r>
      <w:r w:rsidR="005D25F3">
        <w:rPr>
          <w:rFonts w:ascii="Verdana" w:eastAsia="Gulim" w:hAnsi="Verdana" w:cs="Gulim"/>
          <w:kern w:val="0"/>
          <w:szCs w:val="18"/>
        </w:rPr>
        <w:t xml:space="preserve">experimental plans and </w:t>
      </w:r>
      <w:r>
        <w:rPr>
          <w:rFonts w:ascii="Verdana" w:eastAsia="Gulim" w:hAnsi="Verdana" w:cs="Gulim"/>
          <w:kern w:val="0"/>
          <w:szCs w:val="18"/>
        </w:rPr>
        <w:t xml:space="preserve">procedures that </w:t>
      </w:r>
      <w:r w:rsidR="008E0D23">
        <w:rPr>
          <w:rFonts w:ascii="Verdana" w:eastAsia="Gulim" w:hAnsi="Verdana" w:cs="Gulim"/>
          <w:kern w:val="0"/>
          <w:szCs w:val="18"/>
        </w:rPr>
        <w:t>have done</w:t>
      </w:r>
      <w:r w:rsidR="00264199">
        <w:rPr>
          <w:rFonts w:ascii="Verdana" w:eastAsia="Gulim" w:hAnsi="Verdana" w:cs="Gulim"/>
          <w:kern w:val="0"/>
          <w:szCs w:val="18"/>
        </w:rPr>
        <w:t xml:space="preserve"> and sampling time is the most important in research</w:t>
      </w:r>
      <w:r w:rsidR="008E0D23">
        <w:rPr>
          <w:rFonts w:ascii="Verdana" w:eastAsia="Gulim" w:hAnsi="Verdana" w:cs="Gulim"/>
          <w:kern w:val="0"/>
          <w:szCs w:val="18"/>
        </w:rPr>
        <w:t>.</w:t>
      </w:r>
    </w:p>
    <w:p w14:paraId="46E89078" w14:textId="7CC25AC6" w:rsidR="00721FD6" w:rsidRDefault="00C964A0" w:rsidP="004B56E4">
      <w:pPr>
        <w:pStyle w:val="ListParagraph"/>
        <w:widowControl/>
        <w:numPr>
          <w:ilvl w:val="0"/>
          <w:numId w:val="10"/>
        </w:numPr>
        <w:wordWrap/>
        <w:autoSpaceDE/>
        <w:autoSpaceDN/>
        <w:spacing w:after="0"/>
        <w:rPr>
          <w:rFonts w:ascii="Verdana" w:eastAsia="Gulim" w:hAnsi="Verdana" w:cs="Gulim"/>
          <w:kern w:val="0"/>
          <w:szCs w:val="18"/>
        </w:rPr>
      </w:pPr>
      <w:r>
        <w:rPr>
          <w:rFonts w:ascii="Verdana" w:eastAsia="Gulim" w:hAnsi="Verdana" w:cs="Gulim"/>
          <w:kern w:val="0"/>
          <w:szCs w:val="18"/>
        </w:rPr>
        <w:t>I would like to know about volume of sample</w:t>
      </w:r>
      <w:r w:rsidR="000D17A6">
        <w:rPr>
          <w:rFonts w:ascii="Verdana" w:eastAsia="Gulim" w:hAnsi="Verdana" w:cs="Gulim"/>
          <w:kern w:val="0"/>
          <w:szCs w:val="18"/>
        </w:rPr>
        <w:t xml:space="preserve"> </w:t>
      </w:r>
      <w:r>
        <w:rPr>
          <w:rFonts w:ascii="Verdana" w:eastAsia="Gulim" w:hAnsi="Verdana" w:cs="Gulim"/>
          <w:kern w:val="0"/>
          <w:szCs w:val="18"/>
        </w:rPr>
        <w:t xml:space="preserve">during sampling </w:t>
      </w:r>
      <w:r w:rsidR="000D17A6">
        <w:rPr>
          <w:rFonts w:ascii="Verdana" w:eastAsia="Gulim" w:hAnsi="Verdana" w:cs="Gulim"/>
          <w:kern w:val="0"/>
          <w:szCs w:val="18"/>
        </w:rPr>
        <w:t xml:space="preserve">(in MSM) </w:t>
      </w:r>
      <w:r>
        <w:rPr>
          <w:rFonts w:ascii="Verdana" w:eastAsia="Gulim" w:hAnsi="Verdana" w:cs="Gulim"/>
          <w:kern w:val="0"/>
          <w:szCs w:val="18"/>
        </w:rPr>
        <w:t>and its processing (extraction</w:t>
      </w:r>
      <w:r w:rsidR="006E133F">
        <w:rPr>
          <w:rFonts w:ascii="Verdana" w:eastAsia="Gulim" w:hAnsi="Verdana" w:cs="Gulim"/>
          <w:kern w:val="0"/>
          <w:szCs w:val="18"/>
        </w:rPr>
        <w:t xml:space="preserve"> with some solvents</w:t>
      </w:r>
      <w:r>
        <w:rPr>
          <w:rFonts w:ascii="Verdana" w:eastAsia="Gulim" w:hAnsi="Verdana" w:cs="Gulim"/>
          <w:kern w:val="0"/>
          <w:szCs w:val="18"/>
        </w:rPr>
        <w:t>) for crude oil characterization</w:t>
      </w:r>
      <w:r w:rsidR="006E133F">
        <w:rPr>
          <w:rFonts w:ascii="Verdana" w:eastAsia="Gulim" w:hAnsi="Verdana" w:cs="Gulim"/>
          <w:kern w:val="0"/>
          <w:szCs w:val="18"/>
        </w:rPr>
        <w:t xml:space="preserve"> or </w:t>
      </w:r>
      <w:r>
        <w:rPr>
          <w:rFonts w:ascii="Verdana" w:eastAsia="Gulim" w:hAnsi="Verdana" w:cs="Gulim"/>
          <w:kern w:val="0"/>
          <w:szCs w:val="18"/>
        </w:rPr>
        <w:t>measurements by GC</w:t>
      </w:r>
      <w:r w:rsidR="007177E7">
        <w:rPr>
          <w:rFonts w:ascii="Verdana" w:eastAsia="Gulim" w:hAnsi="Verdana" w:cs="Gulim"/>
          <w:kern w:val="0"/>
          <w:szCs w:val="18"/>
        </w:rPr>
        <w:t>-</w:t>
      </w:r>
      <w:r>
        <w:rPr>
          <w:rFonts w:ascii="Verdana" w:eastAsia="Gulim" w:hAnsi="Verdana" w:cs="Gulim"/>
          <w:kern w:val="0"/>
          <w:szCs w:val="18"/>
        </w:rPr>
        <w:t>MS or GC</w:t>
      </w:r>
      <w:r w:rsidR="007177E7">
        <w:rPr>
          <w:rFonts w:ascii="Verdana" w:eastAsia="Gulim" w:hAnsi="Verdana" w:cs="Gulim"/>
          <w:kern w:val="0"/>
          <w:szCs w:val="18"/>
        </w:rPr>
        <w:t>-FID.</w:t>
      </w:r>
      <w:r w:rsidR="00C95870">
        <w:rPr>
          <w:rFonts w:ascii="Verdana" w:eastAsia="Gulim" w:hAnsi="Verdana" w:cs="Gulim"/>
          <w:kern w:val="0"/>
          <w:szCs w:val="18"/>
        </w:rPr>
        <w:t xml:space="preserve"> Also, there should be internal standard added during extraction or processing of samples and standard solution. Explain.</w:t>
      </w:r>
    </w:p>
    <w:p w14:paraId="47214FE5" w14:textId="34FC9971" w:rsidR="00C84FCA" w:rsidRDefault="00C84FCA" w:rsidP="004B56E4">
      <w:pPr>
        <w:pStyle w:val="ListParagraph"/>
        <w:widowControl/>
        <w:numPr>
          <w:ilvl w:val="0"/>
          <w:numId w:val="10"/>
        </w:numPr>
        <w:wordWrap/>
        <w:autoSpaceDE/>
        <w:autoSpaceDN/>
        <w:spacing w:after="0"/>
        <w:rPr>
          <w:rFonts w:ascii="Verdana" w:eastAsia="Gulim" w:hAnsi="Verdana" w:cs="Gulim"/>
          <w:kern w:val="0"/>
          <w:szCs w:val="18"/>
        </w:rPr>
      </w:pPr>
      <w:r>
        <w:rPr>
          <w:rFonts w:ascii="Verdana" w:eastAsia="Gulim" w:hAnsi="Verdana" w:cs="Gulim"/>
          <w:kern w:val="0"/>
          <w:szCs w:val="18"/>
        </w:rPr>
        <w:t>Section 3.1 (</w:t>
      </w:r>
      <w:r w:rsidRPr="00C84FCA">
        <w:rPr>
          <w:rFonts w:ascii="Verdana" w:eastAsia="Gulim" w:hAnsi="Verdana" w:cs="Gulim"/>
          <w:kern w:val="0"/>
          <w:szCs w:val="18"/>
        </w:rPr>
        <w:t>Crude oil characterization</w:t>
      </w:r>
      <w:r>
        <w:rPr>
          <w:rFonts w:ascii="Verdana" w:eastAsia="Gulim" w:hAnsi="Verdana" w:cs="Gulim"/>
          <w:kern w:val="0"/>
          <w:szCs w:val="18"/>
        </w:rPr>
        <w:t>) and 3.2 (</w:t>
      </w:r>
      <w:r w:rsidRPr="00C84FCA">
        <w:rPr>
          <w:rFonts w:ascii="Verdana" w:eastAsia="Gulim" w:hAnsi="Verdana" w:cs="Gulim"/>
          <w:kern w:val="0"/>
          <w:szCs w:val="18"/>
        </w:rPr>
        <w:t>Sample analysis</w:t>
      </w:r>
      <w:r>
        <w:rPr>
          <w:rFonts w:ascii="Verdana" w:eastAsia="Gulim" w:hAnsi="Verdana" w:cs="Gulim"/>
          <w:kern w:val="0"/>
          <w:szCs w:val="18"/>
        </w:rPr>
        <w:t>) with Figure 3 should be moved to section 2 (Materials and methods)</w:t>
      </w:r>
      <w:r w:rsidR="005C337B">
        <w:rPr>
          <w:rFonts w:ascii="Verdana" w:eastAsia="Gulim" w:hAnsi="Verdana" w:cs="Gulim"/>
          <w:kern w:val="0"/>
          <w:szCs w:val="18"/>
        </w:rPr>
        <w:t xml:space="preserve"> or supporting information</w:t>
      </w:r>
      <w:r>
        <w:rPr>
          <w:rFonts w:ascii="Verdana" w:eastAsia="Gulim" w:hAnsi="Verdana" w:cs="Gulim"/>
          <w:kern w:val="0"/>
          <w:szCs w:val="18"/>
        </w:rPr>
        <w:t>.</w:t>
      </w:r>
    </w:p>
    <w:p w14:paraId="20732538" w14:textId="77777777" w:rsidR="00487E70" w:rsidRDefault="006D782D" w:rsidP="004B56E4">
      <w:pPr>
        <w:pStyle w:val="ListParagraph"/>
        <w:widowControl/>
        <w:numPr>
          <w:ilvl w:val="0"/>
          <w:numId w:val="10"/>
        </w:numPr>
        <w:wordWrap/>
        <w:autoSpaceDE/>
        <w:autoSpaceDN/>
        <w:spacing w:after="0"/>
        <w:rPr>
          <w:rFonts w:ascii="Verdana" w:eastAsia="Gulim" w:hAnsi="Verdana" w:cs="Gulim"/>
          <w:kern w:val="0"/>
          <w:szCs w:val="18"/>
        </w:rPr>
      </w:pPr>
      <w:r>
        <w:rPr>
          <w:rFonts w:ascii="Verdana" w:eastAsia="Gulim" w:hAnsi="Verdana" w:cs="Gulim"/>
          <w:kern w:val="0"/>
          <w:szCs w:val="18"/>
        </w:rPr>
        <w:t xml:space="preserve">Figure 3: </w:t>
      </w:r>
      <w:proofErr w:type="spellStart"/>
      <w:r>
        <w:rPr>
          <w:rFonts w:ascii="Verdana" w:eastAsia="Gulim" w:hAnsi="Verdana" w:cs="Gulim"/>
          <w:kern w:val="0"/>
          <w:szCs w:val="18"/>
        </w:rPr>
        <w:t>Xilene</w:t>
      </w:r>
      <w:proofErr w:type="spellEnd"/>
      <w:r>
        <w:rPr>
          <w:rFonts w:ascii="Verdana" w:eastAsia="Gulim" w:hAnsi="Verdana" w:cs="Gulim"/>
          <w:kern w:val="0"/>
          <w:szCs w:val="18"/>
        </w:rPr>
        <w:t xml:space="preserve"> -----</w:t>
      </w:r>
      <w:r w:rsidRPr="006D782D">
        <w:rPr>
          <w:rFonts w:ascii="Verdana" w:eastAsia="Gulim" w:hAnsi="Verdana" w:cs="Gulim"/>
          <w:kern w:val="0"/>
          <w:szCs w:val="18"/>
        </w:rPr>
        <w:sym w:font="Wingdings" w:char="F0E0"/>
      </w:r>
      <w:r>
        <w:rPr>
          <w:rFonts w:ascii="Verdana" w:eastAsia="Gulim" w:hAnsi="Verdana" w:cs="Gulim"/>
          <w:kern w:val="0"/>
          <w:szCs w:val="18"/>
        </w:rPr>
        <w:t xml:space="preserve"> </w:t>
      </w:r>
      <w:r w:rsidR="00F6735B">
        <w:rPr>
          <w:rFonts w:ascii="Verdana" w:eastAsia="Gulim" w:hAnsi="Verdana" w:cs="Gulim"/>
          <w:kern w:val="0"/>
          <w:szCs w:val="18"/>
        </w:rPr>
        <w:t>xylene. Xylene is the correct English word for this chemical. Also</w:t>
      </w:r>
      <w:r w:rsidR="00535F5F">
        <w:rPr>
          <w:rFonts w:ascii="Verdana" w:eastAsia="Gulim" w:hAnsi="Verdana" w:cs="Gulim"/>
          <w:kern w:val="0"/>
          <w:szCs w:val="18"/>
        </w:rPr>
        <w:t>,</w:t>
      </w:r>
      <w:r w:rsidR="00F6735B">
        <w:rPr>
          <w:rFonts w:ascii="Verdana" w:eastAsia="Gulim" w:hAnsi="Verdana" w:cs="Gulim"/>
          <w:kern w:val="0"/>
          <w:szCs w:val="18"/>
        </w:rPr>
        <w:t xml:space="preserve"> mention which xylene is present in this oil.</w:t>
      </w:r>
      <w:r w:rsidR="000E56A6">
        <w:rPr>
          <w:rFonts w:ascii="Verdana" w:eastAsia="Gulim" w:hAnsi="Verdana" w:cs="Gulim"/>
          <w:kern w:val="0"/>
          <w:szCs w:val="18"/>
        </w:rPr>
        <w:t xml:space="preserve"> How did authors </w:t>
      </w:r>
      <w:r w:rsidR="002C59A4">
        <w:rPr>
          <w:rFonts w:ascii="Verdana" w:eastAsia="Gulim" w:hAnsi="Verdana" w:cs="Gulim"/>
          <w:kern w:val="0"/>
          <w:szCs w:val="18"/>
        </w:rPr>
        <w:t>calculate</w:t>
      </w:r>
      <w:r w:rsidR="000E56A6">
        <w:rPr>
          <w:rFonts w:ascii="Verdana" w:eastAsia="Gulim" w:hAnsi="Verdana" w:cs="Gulim"/>
          <w:kern w:val="0"/>
          <w:szCs w:val="18"/>
        </w:rPr>
        <w:t xml:space="preserve"> the % weight</w:t>
      </w:r>
      <w:r w:rsidR="00C21A0E">
        <w:rPr>
          <w:rFonts w:ascii="Verdana" w:eastAsia="Gulim" w:hAnsi="Verdana" w:cs="Gulim"/>
          <w:kern w:val="0"/>
          <w:szCs w:val="18"/>
        </w:rPr>
        <w:t xml:space="preserve"> or individual abundance</w:t>
      </w:r>
      <w:r w:rsidR="000E56A6">
        <w:rPr>
          <w:rFonts w:ascii="Verdana" w:eastAsia="Gulim" w:hAnsi="Verdana" w:cs="Gulim"/>
          <w:kern w:val="0"/>
          <w:szCs w:val="18"/>
        </w:rPr>
        <w:t xml:space="preserve"> for the composition of aliphatic </w:t>
      </w:r>
      <w:r w:rsidR="002C59A4">
        <w:rPr>
          <w:rFonts w:ascii="Verdana" w:eastAsia="Gulim" w:hAnsi="Verdana" w:cs="Gulim"/>
          <w:kern w:val="0"/>
          <w:szCs w:val="18"/>
        </w:rPr>
        <w:t>hydrocarbons?</w:t>
      </w:r>
      <w:r w:rsidR="00966476">
        <w:rPr>
          <w:rFonts w:ascii="Verdana" w:eastAsia="Gulim" w:hAnsi="Verdana" w:cs="Gulim"/>
          <w:kern w:val="0"/>
          <w:szCs w:val="18"/>
        </w:rPr>
        <w:t xml:space="preserve"> Please explain how the </w:t>
      </w:r>
      <w:r w:rsidR="00966476" w:rsidRPr="00966476">
        <w:rPr>
          <w:rFonts w:ascii="Verdana" w:eastAsia="Gulim" w:hAnsi="Verdana" w:cs="Gulim"/>
          <w:kern w:val="0"/>
          <w:szCs w:val="18"/>
        </w:rPr>
        <w:t>percentage of C7-C12 compounds over aliphatic alkanes distribution is 46.4%.</w:t>
      </w:r>
    </w:p>
    <w:p w14:paraId="42FC9301" w14:textId="375A5B73" w:rsidR="00BC26C3" w:rsidRDefault="002C59A4" w:rsidP="004B56E4">
      <w:pPr>
        <w:pStyle w:val="ListParagraph"/>
        <w:widowControl/>
        <w:numPr>
          <w:ilvl w:val="0"/>
          <w:numId w:val="10"/>
        </w:numPr>
        <w:wordWrap/>
        <w:autoSpaceDE/>
        <w:autoSpaceDN/>
        <w:spacing w:after="0"/>
        <w:rPr>
          <w:rFonts w:ascii="Verdana" w:eastAsia="Gulim" w:hAnsi="Verdana" w:cs="Gulim"/>
          <w:kern w:val="0"/>
          <w:szCs w:val="18"/>
        </w:rPr>
      </w:pPr>
      <w:r>
        <w:rPr>
          <w:rFonts w:ascii="Verdana" w:eastAsia="Gulim" w:hAnsi="Verdana" w:cs="Gulim"/>
          <w:kern w:val="0"/>
          <w:szCs w:val="18"/>
        </w:rPr>
        <w:t>In Fig. 3 (upper, for standard solution), they mentioned chromatogram for C7-C30, however one can see only up</w:t>
      </w:r>
      <w:r w:rsidR="00DD0EE6">
        <w:rPr>
          <w:rFonts w:ascii="Verdana" w:eastAsia="Gulim" w:hAnsi="Verdana" w:cs="Gulim"/>
          <w:kern w:val="0"/>
          <w:szCs w:val="18"/>
        </w:rPr>
        <w:t xml:space="preserve"> </w:t>
      </w:r>
      <w:r>
        <w:rPr>
          <w:rFonts w:ascii="Verdana" w:eastAsia="Gulim" w:hAnsi="Verdana" w:cs="Gulim"/>
          <w:kern w:val="0"/>
          <w:szCs w:val="18"/>
        </w:rPr>
        <w:t>to C29. It would be better if there is C30 peak.</w:t>
      </w:r>
    </w:p>
    <w:p w14:paraId="2B9C294D" w14:textId="38292BBE" w:rsidR="00C84FCA" w:rsidRPr="00C84FCA" w:rsidRDefault="00B52ED9" w:rsidP="00C84FCA">
      <w:pPr>
        <w:pStyle w:val="ListParagraph"/>
        <w:widowControl/>
        <w:numPr>
          <w:ilvl w:val="0"/>
          <w:numId w:val="10"/>
        </w:numPr>
        <w:wordWrap/>
        <w:autoSpaceDE/>
        <w:autoSpaceDN/>
        <w:spacing w:after="0"/>
        <w:rPr>
          <w:rFonts w:ascii="Verdana" w:eastAsia="Gulim" w:hAnsi="Verdana" w:cs="Gulim"/>
          <w:kern w:val="0"/>
          <w:szCs w:val="18"/>
        </w:rPr>
      </w:pPr>
      <w:r>
        <w:rPr>
          <w:rFonts w:ascii="Verdana" w:eastAsia="Gulim" w:hAnsi="Verdana" w:cs="Gulim"/>
          <w:kern w:val="0"/>
          <w:szCs w:val="18"/>
        </w:rPr>
        <w:t xml:space="preserve">I wonder why authors </w:t>
      </w:r>
      <w:r w:rsidR="00E473B2">
        <w:rPr>
          <w:rFonts w:ascii="Verdana" w:eastAsia="Gulim" w:hAnsi="Verdana" w:cs="Gulim"/>
          <w:kern w:val="0"/>
          <w:szCs w:val="18"/>
        </w:rPr>
        <w:t xml:space="preserve">do not </w:t>
      </w:r>
      <w:r w:rsidR="00FE1E4D">
        <w:rPr>
          <w:rFonts w:ascii="Verdana" w:eastAsia="Gulim" w:hAnsi="Verdana" w:cs="Gulim"/>
          <w:kern w:val="0"/>
          <w:szCs w:val="18"/>
        </w:rPr>
        <w:t>marked</w:t>
      </w:r>
      <w:r w:rsidR="006036CE">
        <w:rPr>
          <w:rFonts w:ascii="Verdana" w:eastAsia="Gulim" w:hAnsi="Verdana" w:cs="Gulim"/>
          <w:kern w:val="0"/>
          <w:szCs w:val="18"/>
        </w:rPr>
        <w:t xml:space="preserve"> </w:t>
      </w:r>
      <w:r w:rsidR="00FE1E4D">
        <w:rPr>
          <w:rFonts w:ascii="Verdana" w:eastAsia="Gulim" w:hAnsi="Verdana" w:cs="Gulim"/>
          <w:kern w:val="0"/>
          <w:szCs w:val="18"/>
        </w:rPr>
        <w:t xml:space="preserve">above </w:t>
      </w:r>
      <w:r w:rsidR="006036CE">
        <w:rPr>
          <w:rFonts w:ascii="Verdana" w:eastAsia="Gulim" w:hAnsi="Verdana" w:cs="Gulim"/>
          <w:kern w:val="0"/>
          <w:szCs w:val="18"/>
        </w:rPr>
        <w:t>all peaks (corresponding n-alkane with C number) in all Figures?</w:t>
      </w:r>
    </w:p>
    <w:p w14:paraId="6895F323" w14:textId="4A01DF72" w:rsidR="00BC26C3" w:rsidRDefault="00DD7198" w:rsidP="004B56E4">
      <w:pPr>
        <w:pStyle w:val="ListParagraph"/>
        <w:widowControl/>
        <w:numPr>
          <w:ilvl w:val="0"/>
          <w:numId w:val="10"/>
        </w:numPr>
        <w:wordWrap/>
        <w:autoSpaceDE/>
        <w:autoSpaceDN/>
        <w:spacing w:after="0"/>
        <w:rPr>
          <w:rFonts w:ascii="Verdana" w:eastAsia="Gulim" w:hAnsi="Verdana" w:cs="Gulim"/>
          <w:kern w:val="0"/>
          <w:szCs w:val="18"/>
        </w:rPr>
      </w:pPr>
      <w:r>
        <w:rPr>
          <w:rFonts w:ascii="Verdana" w:eastAsia="Gulim" w:hAnsi="Verdana" w:cs="Gulim"/>
          <w:kern w:val="0"/>
          <w:szCs w:val="18"/>
        </w:rPr>
        <w:t xml:space="preserve">Figures 5 and 6 </w:t>
      </w:r>
      <w:r w:rsidR="00004433">
        <w:rPr>
          <w:rFonts w:ascii="Verdana" w:eastAsia="Gulim" w:hAnsi="Verdana" w:cs="Gulim"/>
          <w:kern w:val="0"/>
          <w:szCs w:val="18"/>
        </w:rPr>
        <w:t xml:space="preserve">do </w:t>
      </w:r>
      <w:r>
        <w:rPr>
          <w:rFonts w:ascii="Verdana" w:eastAsia="Gulim" w:hAnsi="Verdana" w:cs="Gulim"/>
          <w:kern w:val="0"/>
          <w:szCs w:val="18"/>
        </w:rPr>
        <w:t>not</w:t>
      </w:r>
      <w:r w:rsidR="00004433">
        <w:rPr>
          <w:rFonts w:ascii="Verdana" w:eastAsia="Gulim" w:hAnsi="Verdana" w:cs="Gulim"/>
          <w:kern w:val="0"/>
          <w:szCs w:val="18"/>
        </w:rPr>
        <w:t xml:space="preserve"> represent the actual</w:t>
      </w:r>
      <w:r>
        <w:rPr>
          <w:rFonts w:ascii="Verdana" w:eastAsia="Gulim" w:hAnsi="Verdana" w:cs="Gulim"/>
          <w:kern w:val="0"/>
          <w:szCs w:val="18"/>
        </w:rPr>
        <w:t xml:space="preserve"> kinetics of Arab Light degradation. They are only representative chromatogram. Kinetics should be evaluated in concentration or other data regarding rates or rate constants. </w:t>
      </w:r>
      <w:r w:rsidR="00AD5CA9">
        <w:rPr>
          <w:rFonts w:ascii="Verdana" w:eastAsia="Gulim" w:hAnsi="Verdana" w:cs="Gulim"/>
          <w:kern w:val="0"/>
          <w:szCs w:val="18"/>
        </w:rPr>
        <w:t>Please revise.</w:t>
      </w:r>
    </w:p>
    <w:p w14:paraId="6D5BAD5E" w14:textId="6668EA4A" w:rsidR="00FB2B71" w:rsidRDefault="00BA4DE5" w:rsidP="00B57085">
      <w:pPr>
        <w:pStyle w:val="ListParagraph"/>
        <w:widowControl/>
        <w:numPr>
          <w:ilvl w:val="0"/>
          <w:numId w:val="10"/>
        </w:numPr>
        <w:wordWrap/>
        <w:autoSpaceDE/>
        <w:autoSpaceDN/>
        <w:spacing w:after="0"/>
        <w:rPr>
          <w:rFonts w:ascii="Verdana" w:eastAsia="Gulim" w:hAnsi="Verdana" w:cs="Gulim"/>
          <w:kern w:val="0"/>
          <w:szCs w:val="18"/>
        </w:rPr>
      </w:pPr>
      <w:r>
        <w:rPr>
          <w:rFonts w:ascii="Verdana" w:eastAsia="Gulim" w:hAnsi="Verdana" w:cs="Gulim"/>
          <w:kern w:val="0"/>
          <w:szCs w:val="18"/>
        </w:rPr>
        <w:t xml:space="preserve">Line 311-316: Authors shown that low molecular alkanes are less degraded while medium chain alkanes were completely degraded within 5 weeks. </w:t>
      </w:r>
      <w:r w:rsidR="001862E1">
        <w:rPr>
          <w:rFonts w:ascii="Verdana" w:eastAsia="Gulim" w:hAnsi="Verdana" w:cs="Gulim"/>
          <w:kern w:val="0"/>
          <w:szCs w:val="18"/>
        </w:rPr>
        <w:t>In contrast</w:t>
      </w:r>
      <w:r>
        <w:rPr>
          <w:rFonts w:ascii="Verdana" w:eastAsia="Gulim" w:hAnsi="Verdana" w:cs="Gulim"/>
          <w:kern w:val="0"/>
          <w:szCs w:val="18"/>
        </w:rPr>
        <w:t>, Bajagain et al. (</w:t>
      </w:r>
      <w:r w:rsidR="002B67BC">
        <w:rPr>
          <w:rFonts w:ascii="Verdana" w:eastAsia="Gulim" w:hAnsi="Verdana" w:cs="Gulim"/>
          <w:kern w:val="0"/>
          <w:szCs w:val="18"/>
        </w:rPr>
        <w:t xml:space="preserve">2018, </w:t>
      </w:r>
      <w:r>
        <w:rPr>
          <w:rFonts w:ascii="Verdana" w:eastAsia="Gulim" w:hAnsi="Verdana" w:cs="Gulim"/>
          <w:kern w:val="0"/>
          <w:szCs w:val="18"/>
        </w:rPr>
        <w:t>2020) argued that mid-chain hydrocarbons are less readily biodegraded in soil than low molecular hydrocarbons.</w:t>
      </w:r>
      <w:r w:rsidR="00F31A61">
        <w:rPr>
          <w:rFonts w:ascii="Verdana" w:eastAsia="Gulim" w:hAnsi="Verdana" w:cs="Gulim"/>
          <w:kern w:val="0"/>
          <w:szCs w:val="18"/>
        </w:rPr>
        <w:t xml:space="preserve"> See the following literatures</w:t>
      </w:r>
      <w:r w:rsidR="001862E1">
        <w:rPr>
          <w:rFonts w:ascii="Verdana" w:eastAsia="Gulim" w:hAnsi="Verdana" w:cs="Gulim"/>
          <w:kern w:val="0"/>
          <w:szCs w:val="18"/>
        </w:rPr>
        <w:t xml:space="preserve"> (and also other papers)</w:t>
      </w:r>
      <w:r w:rsidR="00F31A61">
        <w:rPr>
          <w:rFonts w:ascii="Verdana" w:eastAsia="Gulim" w:hAnsi="Verdana" w:cs="Gulim"/>
          <w:kern w:val="0"/>
          <w:szCs w:val="18"/>
        </w:rPr>
        <w:t xml:space="preserve"> and discuss them in the present paper;</w:t>
      </w:r>
    </w:p>
    <w:p w14:paraId="7C328467" w14:textId="77777777" w:rsidR="00554EF8" w:rsidRDefault="00CD2876" w:rsidP="00554EF8">
      <w:pPr>
        <w:pStyle w:val="ListParagraph"/>
        <w:widowControl/>
        <w:numPr>
          <w:ilvl w:val="0"/>
          <w:numId w:val="11"/>
        </w:numPr>
        <w:wordWrap/>
        <w:autoSpaceDE/>
        <w:autoSpaceDN/>
        <w:spacing w:after="0"/>
        <w:rPr>
          <w:rFonts w:ascii="Verdana" w:eastAsia="Gulim" w:hAnsi="Verdana" w:cs="Gulim"/>
          <w:kern w:val="0"/>
          <w:szCs w:val="18"/>
        </w:rPr>
      </w:pPr>
      <w:r w:rsidRPr="00CD2876">
        <w:rPr>
          <w:rFonts w:ascii="Verdana" w:eastAsia="Gulim" w:hAnsi="Verdana" w:cs="Gulim"/>
          <w:kern w:val="0"/>
          <w:szCs w:val="18"/>
        </w:rPr>
        <w:t>Feasibility of oxidation-biodegradation serial foam spraying for total petroleum hydrocarbon removal without soil disturbance</w:t>
      </w:r>
      <w:r>
        <w:rPr>
          <w:rFonts w:ascii="Verdana" w:eastAsia="Gulim" w:hAnsi="Verdana" w:cs="Gulim"/>
          <w:kern w:val="0"/>
          <w:szCs w:val="18"/>
        </w:rPr>
        <w:t xml:space="preserve">. </w:t>
      </w:r>
      <w:r w:rsidRPr="00CD2876">
        <w:rPr>
          <w:rFonts w:ascii="Verdana" w:eastAsia="Gulim" w:hAnsi="Verdana" w:cs="Gulim"/>
          <w:kern w:val="0"/>
          <w:szCs w:val="18"/>
        </w:rPr>
        <w:t xml:space="preserve">Science of the Total Environment 626, </w:t>
      </w:r>
      <w:r>
        <w:rPr>
          <w:rFonts w:ascii="Verdana" w:eastAsia="Gulim" w:hAnsi="Verdana" w:cs="Gulim"/>
          <w:kern w:val="0"/>
          <w:szCs w:val="18"/>
        </w:rPr>
        <w:t xml:space="preserve">2018, </w:t>
      </w:r>
      <w:r w:rsidRPr="00CD2876">
        <w:rPr>
          <w:rFonts w:ascii="Verdana" w:eastAsia="Gulim" w:hAnsi="Verdana" w:cs="Gulim"/>
          <w:kern w:val="0"/>
          <w:szCs w:val="18"/>
        </w:rPr>
        <w:t>1236-1242</w:t>
      </w:r>
      <w:r>
        <w:rPr>
          <w:rFonts w:ascii="Verdana" w:eastAsia="Gulim" w:hAnsi="Verdana" w:cs="Gulim"/>
          <w:kern w:val="0"/>
          <w:szCs w:val="18"/>
        </w:rPr>
        <w:t xml:space="preserve">. </w:t>
      </w:r>
      <w:hyperlink r:id="rId8" w:history="1">
        <w:r w:rsidR="00E2587E" w:rsidRPr="003265E8">
          <w:rPr>
            <w:rStyle w:val="Hyperlink"/>
            <w:rFonts w:ascii="Verdana" w:eastAsia="Gulim" w:hAnsi="Verdana" w:cs="Gulim"/>
            <w:kern w:val="0"/>
            <w:szCs w:val="18"/>
          </w:rPr>
          <w:t>https://doi.org/10.1016/j.scitotenv.2018.01.212</w:t>
        </w:r>
      </w:hyperlink>
      <w:r w:rsidR="00E2587E">
        <w:rPr>
          <w:rFonts w:ascii="Verdana" w:eastAsia="Gulim" w:hAnsi="Verdana" w:cs="Gulim"/>
          <w:kern w:val="0"/>
          <w:szCs w:val="18"/>
        </w:rPr>
        <w:t xml:space="preserve"> </w:t>
      </w:r>
    </w:p>
    <w:p w14:paraId="7377506C" w14:textId="6BF322BC" w:rsidR="00F31A61" w:rsidRPr="00554EF8" w:rsidRDefault="00CD2876" w:rsidP="00554EF8">
      <w:pPr>
        <w:pStyle w:val="ListParagraph"/>
        <w:widowControl/>
        <w:numPr>
          <w:ilvl w:val="0"/>
          <w:numId w:val="11"/>
        </w:numPr>
        <w:wordWrap/>
        <w:autoSpaceDE/>
        <w:autoSpaceDN/>
        <w:spacing w:after="0"/>
        <w:rPr>
          <w:rFonts w:ascii="Verdana" w:eastAsia="Gulim" w:hAnsi="Verdana" w:cs="Gulim"/>
          <w:kern w:val="0"/>
          <w:szCs w:val="18"/>
        </w:rPr>
      </w:pPr>
      <w:r w:rsidRPr="00554EF8">
        <w:rPr>
          <w:rFonts w:ascii="Verdana" w:eastAsia="Gulim" w:hAnsi="Verdana" w:cs="Gulim"/>
          <w:kern w:val="0"/>
          <w:szCs w:val="18"/>
        </w:rPr>
        <w:t>Biodegradation and post-oxidation of fuel-weathered field soil. Science of The Total Environment 734, 2020, 139452.</w:t>
      </w:r>
      <w:r w:rsidR="004B68E9">
        <w:rPr>
          <w:rFonts w:ascii="Verdana" w:eastAsia="Gulim" w:hAnsi="Verdana" w:cs="Gulim"/>
          <w:kern w:val="0"/>
          <w:szCs w:val="18"/>
        </w:rPr>
        <w:t xml:space="preserve"> </w:t>
      </w:r>
      <w:hyperlink r:id="rId9" w:history="1">
        <w:r w:rsidR="001862E1" w:rsidRPr="003265E8">
          <w:rPr>
            <w:rStyle w:val="Hyperlink"/>
            <w:rFonts w:ascii="Verdana" w:eastAsia="Gulim" w:hAnsi="Verdana" w:cs="Gulim"/>
            <w:kern w:val="0"/>
            <w:szCs w:val="18"/>
          </w:rPr>
          <w:t>https://doi.org/10.1016/j.scitotenv.2020.139452</w:t>
        </w:r>
      </w:hyperlink>
      <w:r w:rsidR="00E2587E" w:rsidRPr="00554EF8">
        <w:rPr>
          <w:rFonts w:ascii="Verdana" w:eastAsia="Gulim" w:hAnsi="Verdana" w:cs="Gulim"/>
          <w:kern w:val="0"/>
          <w:szCs w:val="18"/>
        </w:rPr>
        <w:t xml:space="preserve"> </w:t>
      </w:r>
    </w:p>
    <w:p w14:paraId="3A2FADC8" w14:textId="5A9C83B5" w:rsidR="00DB0C33" w:rsidRDefault="00405DB4" w:rsidP="009C3BFF">
      <w:pPr>
        <w:pStyle w:val="ListParagraph"/>
        <w:widowControl/>
        <w:numPr>
          <w:ilvl w:val="0"/>
          <w:numId w:val="10"/>
        </w:numPr>
        <w:wordWrap/>
        <w:autoSpaceDE/>
        <w:autoSpaceDN/>
        <w:spacing w:after="0"/>
        <w:rPr>
          <w:rFonts w:ascii="Verdana" w:eastAsia="Gulim" w:hAnsi="Verdana" w:cs="Gulim"/>
          <w:color w:val="000033"/>
          <w:kern w:val="0"/>
          <w:szCs w:val="18"/>
        </w:rPr>
      </w:pPr>
      <w:r>
        <w:rPr>
          <w:rFonts w:ascii="Verdana" w:eastAsia="Gulim" w:hAnsi="Verdana" w:cs="Gulim"/>
          <w:color w:val="000033"/>
          <w:kern w:val="0"/>
          <w:szCs w:val="18"/>
        </w:rPr>
        <w:t>Figure 7: Please describe about the characterization method for bacterial microphotographs in M&amp;M section.</w:t>
      </w:r>
    </w:p>
    <w:p w14:paraId="4175AFC3" w14:textId="286FC5E6" w:rsidR="00405DB4" w:rsidRDefault="00DE5679" w:rsidP="009C3BFF">
      <w:pPr>
        <w:pStyle w:val="ListParagraph"/>
        <w:widowControl/>
        <w:numPr>
          <w:ilvl w:val="0"/>
          <w:numId w:val="10"/>
        </w:numPr>
        <w:wordWrap/>
        <w:autoSpaceDE/>
        <w:autoSpaceDN/>
        <w:spacing w:after="0"/>
        <w:rPr>
          <w:rFonts w:ascii="Verdana" w:eastAsia="Gulim" w:hAnsi="Verdana" w:cs="Gulim"/>
          <w:color w:val="000033"/>
          <w:kern w:val="0"/>
          <w:szCs w:val="18"/>
        </w:rPr>
      </w:pPr>
      <w:r>
        <w:rPr>
          <w:rFonts w:ascii="Verdana" w:eastAsia="Gulim" w:hAnsi="Verdana" w:cs="Gulim"/>
          <w:color w:val="000033"/>
          <w:kern w:val="0"/>
          <w:szCs w:val="18"/>
        </w:rPr>
        <w:t>Equation 1 to 6: There are no nomenclatures of different variables or constants (e.g. S, S</w:t>
      </w:r>
      <w:r w:rsidRPr="00DE5679">
        <w:rPr>
          <w:rFonts w:ascii="Verdana" w:eastAsia="Gulim" w:hAnsi="Verdana" w:cs="Gulim"/>
          <w:color w:val="000033"/>
          <w:kern w:val="0"/>
          <w:szCs w:val="18"/>
          <w:vertAlign w:val="subscript"/>
        </w:rPr>
        <w:t>0</w:t>
      </w:r>
      <w:r>
        <w:rPr>
          <w:rFonts w:ascii="Verdana" w:eastAsia="Gulim" w:hAnsi="Verdana" w:cs="Gulim"/>
          <w:color w:val="000033"/>
          <w:kern w:val="0"/>
          <w:szCs w:val="18"/>
        </w:rPr>
        <w:t>, r, k, t). Please define all the terms</w:t>
      </w:r>
      <w:r w:rsidR="008C2390">
        <w:rPr>
          <w:rFonts w:ascii="Verdana" w:eastAsia="Gulim" w:hAnsi="Verdana" w:cs="Gulim"/>
          <w:color w:val="000033"/>
          <w:kern w:val="0"/>
          <w:szCs w:val="18"/>
        </w:rPr>
        <w:t xml:space="preserve"> with their units</w:t>
      </w:r>
      <w:r>
        <w:rPr>
          <w:rFonts w:ascii="Verdana" w:eastAsia="Gulim" w:hAnsi="Verdana" w:cs="Gulim"/>
          <w:color w:val="000033"/>
          <w:kern w:val="0"/>
          <w:szCs w:val="18"/>
        </w:rPr>
        <w:t xml:space="preserve"> after writing the equations</w:t>
      </w:r>
      <w:r w:rsidR="00CB24C0">
        <w:rPr>
          <w:rFonts w:ascii="Verdana" w:eastAsia="Gulim" w:hAnsi="Verdana" w:cs="Gulim"/>
          <w:color w:val="000033"/>
          <w:kern w:val="0"/>
          <w:szCs w:val="18"/>
        </w:rPr>
        <w:t>, not in the Nomenclature section</w:t>
      </w:r>
      <w:r>
        <w:rPr>
          <w:rFonts w:ascii="Verdana" w:eastAsia="Gulim" w:hAnsi="Verdana" w:cs="Gulim"/>
          <w:color w:val="000033"/>
          <w:kern w:val="0"/>
          <w:szCs w:val="18"/>
        </w:rPr>
        <w:t>.</w:t>
      </w:r>
      <w:r w:rsidR="00A07884">
        <w:rPr>
          <w:rFonts w:ascii="Verdana" w:eastAsia="Gulim" w:hAnsi="Verdana" w:cs="Gulim"/>
          <w:color w:val="000033"/>
          <w:kern w:val="0"/>
          <w:szCs w:val="18"/>
        </w:rPr>
        <w:t xml:space="preserve"> Also, where do </w:t>
      </w:r>
      <w:proofErr w:type="spellStart"/>
      <w:r w:rsidR="00A07884">
        <w:rPr>
          <w:rFonts w:ascii="Verdana" w:eastAsia="Gulim" w:hAnsi="Verdana" w:cs="Gulim"/>
          <w:color w:val="000033"/>
          <w:kern w:val="0"/>
          <w:szCs w:val="18"/>
        </w:rPr>
        <w:t>Eqs</w:t>
      </w:r>
      <w:proofErr w:type="spellEnd"/>
      <w:r w:rsidR="00A07884">
        <w:rPr>
          <w:rFonts w:ascii="Verdana" w:eastAsia="Gulim" w:hAnsi="Verdana" w:cs="Gulim"/>
          <w:color w:val="000033"/>
          <w:kern w:val="0"/>
          <w:szCs w:val="18"/>
        </w:rPr>
        <w:t xml:space="preserve"> 1 and 2 arise from? Please explain.</w:t>
      </w:r>
    </w:p>
    <w:p w14:paraId="5352269C" w14:textId="17B20819" w:rsidR="0082107C" w:rsidRPr="00AC30BD" w:rsidRDefault="00BF5C97" w:rsidP="00AC30BD">
      <w:pPr>
        <w:pStyle w:val="ListParagraph"/>
        <w:widowControl/>
        <w:numPr>
          <w:ilvl w:val="0"/>
          <w:numId w:val="10"/>
        </w:numPr>
        <w:wordWrap/>
        <w:autoSpaceDE/>
        <w:autoSpaceDN/>
        <w:spacing w:after="0"/>
        <w:rPr>
          <w:rFonts w:ascii="Verdana" w:eastAsia="Gulim" w:hAnsi="Verdana" w:cs="Gulim"/>
          <w:color w:val="000033"/>
          <w:kern w:val="0"/>
          <w:szCs w:val="18"/>
        </w:rPr>
      </w:pPr>
      <w:r>
        <w:rPr>
          <w:rFonts w:ascii="Verdana" w:eastAsia="Gulim" w:hAnsi="Verdana" w:cs="Gulim"/>
          <w:color w:val="000033"/>
          <w:kern w:val="0"/>
          <w:szCs w:val="18"/>
        </w:rPr>
        <w:t xml:space="preserve">Line 414: It seems that the authors calculated degradation rates using equation 7 and 8 as they obtained </w:t>
      </w:r>
      <w:r w:rsidRPr="00BF5C97">
        <w:rPr>
          <w:rFonts w:ascii="Verdana" w:eastAsia="Gulim" w:hAnsi="Verdana" w:cs="Gulim"/>
          <w:color w:val="000033"/>
          <w:kern w:val="0"/>
          <w:szCs w:val="18"/>
        </w:rPr>
        <w:t>degradation rates of 843 mg/</w:t>
      </w:r>
      <w:proofErr w:type="spellStart"/>
      <w:r w:rsidRPr="00BF5C97">
        <w:rPr>
          <w:rFonts w:ascii="Verdana" w:eastAsia="Gulim" w:hAnsi="Verdana" w:cs="Gulim"/>
          <w:color w:val="000033"/>
          <w:kern w:val="0"/>
          <w:szCs w:val="18"/>
        </w:rPr>
        <w:t>Ld</w:t>
      </w:r>
      <w:proofErr w:type="spellEnd"/>
      <w:r w:rsidRPr="00BF5C97">
        <w:rPr>
          <w:rFonts w:ascii="Verdana" w:eastAsia="Gulim" w:hAnsi="Verdana" w:cs="Gulim"/>
          <w:color w:val="000033"/>
          <w:kern w:val="0"/>
          <w:szCs w:val="18"/>
        </w:rPr>
        <w:t xml:space="preserve"> and 705 mg/</w:t>
      </w:r>
      <w:proofErr w:type="spellStart"/>
      <w:r w:rsidRPr="00BF5C97">
        <w:rPr>
          <w:rFonts w:ascii="Verdana" w:eastAsia="Gulim" w:hAnsi="Verdana" w:cs="Gulim"/>
          <w:color w:val="000033"/>
          <w:kern w:val="0"/>
          <w:szCs w:val="18"/>
        </w:rPr>
        <w:t>Ld</w:t>
      </w:r>
      <w:proofErr w:type="spellEnd"/>
      <w:r w:rsidRPr="00BF5C97">
        <w:rPr>
          <w:rFonts w:ascii="Verdana" w:eastAsia="Gulim" w:hAnsi="Verdana" w:cs="Gulim"/>
          <w:color w:val="000033"/>
          <w:kern w:val="0"/>
          <w:szCs w:val="18"/>
        </w:rPr>
        <w:t xml:space="preserve"> </w:t>
      </w:r>
      <w:r w:rsidR="00947FC1" w:rsidRPr="00947FC1">
        <w:rPr>
          <w:rFonts w:ascii="Verdana" w:eastAsia="Gulim" w:hAnsi="Verdana" w:cs="Gulim"/>
          <w:color w:val="000033"/>
          <w:kern w:val="0"/>
          <w:szCs w:val="18"/>
        </w:rPr>
        <w:t xml:space="preserve">using </w:t>
      </w:r>
      <w:proofErr w:type="spellStart"/>
      <w:r w:rsidRPr="00947FC1">
        <w:rPr>
          <w:rFonts w:ascii="Verdana" w:eastAsia="Gulim" w:hAnsi="Verdana" w:cs="Gulim"/>
          <w:iCs/>
          <w:color w:val="000033"/>
          <w:kern w:val="0"/>
          <w:szCs w:val="18"/>
        </w:rPr>
        <w:t>S</w:t>
      </w:r>
      <w:r w:rsidRPr="00947FC1">
        <w:rPr>
          <w:rFonts w:ascii="Verdana" w:eastAsia="Gulim" w:hAnsi="Verdana" w:cs="Gulim"/>
          <w:iCs/>
          <w:color w:val="000033"/>
          <w:kern w:val="0"/>
          <w:szCs w:val="18"/>
          <w:vertAlign w:val="subscript"/>
        </w:rPr>
        <w:t>oArabLight</w:t>
      </w:r>
      <w:proofErr w:type="spellEnd"/>
      <w:r w:rsidRPr="00947FC1">
        <w:rPr>
          <w:rFonts w:ascii="Verdana" w:eastAsia="Gulim" w:hAnsi="Verdana" w:cs="Gulim"/>
          <w:iCs/>
          <w:color w:val="000033"/>
          <w:kern w:val="0"/>
          <w:szCs w:val="18"/>
        </w:rPr>
        <w:t xml:space="preserve"> </w:t>
      </w:r>
      <w:r w:rsidRPr="00947FC1">
        <w:rPr>
          <w:rFonts w:ascii="Verdana" w:eastAsia="Gulim" w:hAnsi="Verdana" w:cs="Gulim"/>
          <w:color w:val="000033"/>
          <w:kern w:val="0"/>
          <w:szCs w:val="18"/>
        </w:rPr>
        <w:t>= 8.6 g/L</w:t>
      </w:r>
      <w:r w:rsidR="00947FC1">
        <w:rPr>
          <w:rFonts w:ascii="Verdana" w:eastAsia="Gulim" w:hAnsi="Verdana" w:cs="Gulim"/>
          <w:color w:val="000033"/>
          <w:kern w:val="0"/>
          <w:szCs w:val="18"/>
        </w:rPr>
        <w:t>. However, the Equations have the term ‘S’, not the ‘S</w:t>
      </w:r>
      <w:r w:rsidR="00947FC1" w:rsidRPr="00947FC1">
        <w:rPr>
          <w:rFonts w:ascii="Verdana" w:eastAsia="Gulim" w:hAnsi="Verdana" w:cs="Gulim"/>
          <w:color w:val="000033"/>
          <w:kern w:val="0"/>
          <w:szCs w:val="18"/>
          <w:vertAlign w:val="subscript"/>
        </w:rPr>
        <w:t>0</w:t>
      </w:r>
      <w:r w:rsidR="00947FC1">
        <w:rPr>
          <w:rFonts w:ascii="Verdana" w:eastAsia="Gulim" w:hAnsi="Verdana" w:cs="Gulim"/>
          <w:color w:val="000033"/>
          <w:kern w:val="0"/>
          <w:szCs w:val="18"/>
        </w:rPr>
        <w:t>’.</w:t>
      </w:r>
      <w:r w:rsidR="0082107C">
        <w:rPr>
          <w:rFonts w:ascii="Verdana" w:eastAsia="Gulim" w:hAnsi="Verdana" w:cs="Gulim"/>
          <w:color w:val="000033"/>
          <w:kern w:val="0"/>
          <w:szCs w:val="18"/>
        </w:rPr>
        <w:t xml:space="preserve"> I am confused why authors used different equations? Is the </w:t>
      </w:r>
      <w:r w:rsidR="0082107C">
        <w:rPr>
          <w:rFonts w:ascii="Verdana" w:eastAsia="Gulim" w:hAnsi="Verdana" w:cs="Gulim"/>
          <w:color w:val="000033"/>
          <w:kern w:val="0"/>
          <w:szCs w:val="18"/>
        </w:rPr>
        <w:t>term</w:t>
      </w:r>
      <w:r w:rsidR="0082107C">
        <w:rPr>
          <w:rFonts w:ascii="Verdana" w:eastAsia="Gulim" w:hAnsi="Verdana" w:cs="Gulim"/>
          <w:color w:val="000033"/>
          <w:kern w:val="0"/>
          <w:szCs w:val="18"/>
        </w:rPr>
        <w:t>s</w:t>
      </w:r>
      <w:r w:rsidR="0082107C">
        <w:rPr>
          <w:rFonts w:ascii="Verdana" w:eastAsia="Gulim" w:hAnsi="Verdana" w:cs="Gulim"/>
          <w:color w:val="000033"/>
          <w:kern w:val="0"/>
          <w:szCs w:val="18"/>
        </w:rPr>
        <w:t xml:space="preserve"> ‘S’</w:t>
      </w:r>
      <w:r w:rsidR="0082107C">
        <w:rPr>
          <w:rFonts w:ascii="Verdana" w:eastAsia="Gulim" w:hAnsi="Verdana" w:cs="Gulim"/>
          <w:color w:val="000033"/>
          <w:kern w:val="0"/>
          <w:szCs w:val="18"/>
        </w:rPr>
        <w:t xml:space="preserve"> and</w:t>
      </w:r>
      <w:r w:rsidR="0082107C">
        <w:rPr>
          <w:rFonts w:ascii="Verdana" w:eastAsia="Gulim" w:hAnsi="Verdana" w:cs="Gulim"/>
          <w:color w:val="000033"/>
          <w:kern w:val="0"/>
          <w:szCs w:val="18"/>
        </w:rPr>
        <w:t xml:space="preserve"> ‘S</w:t>
      </w:r>
      <w:r w:rsidR="0082107C" w:rsidRPr="00947FC1">
        <w:rPr>
          <w:rFonts w:ascii="Verdana" w:eastAsia="Gulim" w:hAnsi="Verdana" w:cs="Gulim"/>
          <w:color w:val="000033"/>
          <w:kern w:val="0"/>
          <w:szCs w:val="18"/>
          <w:vertAlign w:val="subscript"/>
        </w:rPr>
        <w:t>0</w:t>
      </w:r>
      <w:r w:rsidR="0082107C">
        <w:rPr>
          <w:rFonts w:ascii="Verdana" w:eastAsia="Gulim" w:hAnsi="Verdana" w:cs="Gulim"/>
          <w:color w:val="000033"/>
          <w:kern w:val="0"/>
          <w:szCs w:val="18"/>
        </w:rPr>
        <w:t>’</w:t>
      </w:r>
      <w:r w:rsidR="0082107C">
        <w:rPr>
          <w:rFonts w:ascii="Verdana" w:eastAsia="Gulim" w:hAnsi="Verdana" w:cs="Gulim"/>
          <w:color w:val="000033"/>
          <w:kern w:val="0"/>
          <w:szCs w:val="18"/>
        </w:rPr>
        <w:t xml:space="preserve"> have same meaning or ‘S’ is the concentration at time t? Authors must respond it.</w:t>
      </w:r>
    </w:p>
    <w:p w14:paraId="71C24072" w14:textId="77777777" w:rsidR="009C3BFF" w:rsidRPr="00DB5DE8" w:rsidRDefault="009C3BFF" w:rsidP="00DB0C33">
      <w:pPr>
        <w:pStyle w:val="ListParagraph"/>
        <w:widowControl/>
        <w:wordWrap/>
        <w:autoSpaceDE/>
        <w:autoSpaceDN/>
        <w:spacing w:after="0"/>
        <w:ind w:left="360"/>
        <w:rPr>
          <w:rFonts w:ascii="Verdana" w:eastAsia="Gulim" w:hAnsi="Verdana" w:cs="Gulim"/>
          <w:color w:val="000033"/>
          <w:kern w:val="0"/>
          <w:szCs w:val="18"/>
        </w:rPr>
      </w:pPr>
    </w:p>
    <w:p w14:paraId="6108117C" w14:textId="77777777" w:rsidR="009D0513" w:rsidRPr="00DB5DE8" w:rsidRDefault="009D0513" w:rsidP="009D0513">
      <w:pPr>
        <w:widowControl/>
        <w:wordWrap/>
        <w:autoSpaceDE/>
        <w:autoSpaceDN/>
        <w:spacing w:after="0" w:line="240" w:lineRule="auto"/>
        <w:jc w:val="left"/>
        <w:rPr>
          <w:rFonts w:ascii="Verdana" w:eastAsia="Gulim" w:hAnsi="Verdana" w:cs="Gulim"/>
          <w:color w:val="000033"/>
          <w:kern w:val="0"/>
          <w:szCs w:val="18"/>
        </w:rPr>
      </w:pPr>
      <w:r w:rsidRPr="00DB5DE8">
        <w:rPr>
          <w:rFonts w:ascii="Verdana" w:eastAsia="Gulim" w:hAnsi="Verdana" w:cs="Gulim"/>
          <w:b/>
          <w:bCs/>
          <w:color w:val="003365"/>
          <w:kern w:val="0"/>
          <w:szCs w:val="18"/>
        </w:rPr>
        <w:t>Reviewer Confidential Comments to Editor:</w:t>
      </w:r>
      <w:r w:rsidRPr="00DB5DE8">
        <w:rPr>
          <w:rFonts w:ascii="Verdana" w:eastAsia="Gulim" w:hAnsi="Verdana" w:cs="Gulim"/>
          <w:color w:val="000033"/>
          <w:kern w:val="0"/>
          <w:szCs w:val="18"/>
        </w:rPr>
        <w:t xml:space="preserve"> </w:t>
      </w:r>
      <w:r w:rsidRPr="00DB5DE8">
        <w:rPr>
          <w:rFonts w:ascii="Verdana" w:eastAsia="Gulim" w:hAnsi="Verdana" w:cs="Gulim"/>
          <w:color w:val="000033"/>
          <w:kern w:val="0"/>
          <w:szCs w:val="18"/>
        </w:rPr>
        <w:br/>
        <w:t xml:space="preserve">Optional - please do not duplicate your comments to the author here </w:t>
      </w:r>
    </w:p>
    <w:p w14:paraId="549C8855" w14:textId="602BD670" w:rsidR="00737D23" w:rsidRPr="00DB5DE8" w:rsidRDefault="00383D81" w:rsidP="002D6F23">
      <w:pPr>
        <w:widowControl/>
        <w:wordWrap/>
        <w:autoSpaceDE/>
        <w:autoSpaceDN/>
        <w:spacing w:after="0" w:line="240" w:lineRule="auto"/>
        <w:jc w:val="left"/>
        <w:rPr>
          <w:rFonts w:ascii="Verdana" w:eastAsia="Gulim" w:hAnsi="Verdana" w:cs="Gulim"/>
          <w:color w:val="000033"/>
          <w:kern w:val="0"/>
          <w:szCs w:val="18"/>
        </w:rPr>
      </w:pPr>
      <w:r>
        <w:rPr>
          <w:rFonts w:ascii="Verdana" w:eastAsia="Gulim" w:hAnsi="Verdana" w:cs="Gulim"/>
          <w:color w:val="000033"/>
          <w:kern w:val="0"/>
          <w:szCs w:val="18"/>
        </w:rPr>
        <w:pict w14:anchorId="1DFD88C0">
          <v:rect id="_x0000_i1025" style="width:0;height:1.5pt" o:hralign="center" o:hrstd="t" o:hr="t" fillcolor="#a0a0a0" stroked="f"/>
        </w:pict>
      </w:r>
      <w:r w:rsidR="009D0513" w:rsidRPr="00DB5DE8">
        <w:rPr>
          <w:rFonts w:ascii="Arial" w:eastAsia="Gulim" w:hAnsi="Arial" w:cs="Arial" w:hint="eastAsia"/>
          <w:vanish/>
          <w:kern w:val="0"/>
          <w:szCs w:val="18"/>
        </w:rPr>
        <w:t>양식의</w:t>
      </w:r>
      <w:r w:rsidR="009D0513" w:rsidRPr="00DB5DE8">
        <w:rPr>
          <w:rFonts w:ascii="Arial" w:eastAsia="Gulim" w:hAnsi="Arial" w:cs="Arial" w:hint="eastAsia"/>
          <w:vanish/>
          <w:kern w:val="0"/>
          <w:szCs w:val="18"/>
        </w:rPr>
        <w:t xml:space="preserve"> </w:t>
      </w:r>
      <w:r w:rsidR="009D0513" w:rsidRPr="00DB5DE8">
        <w:rPr>
          <w:rFonts w:ascii="Arial" w:eastAsia="Gulim" w:hAnsi="Arial" w:cs="Arial" w:hint="eastAsia"/>
          <w:vanish/>
          <w:kern w:val="0"/>
          <w:szCs w:val="18"/>
        </w:rPr>
        <w:t>맨</w:t>
      </w:r>
      <w:r w:rsidR="009D0513" w:rsidRPr="00DB5DE8">
        <w:rPr>
          <w:rFonts w:ascii="Arial" w:eastAsia="Gulim" w:hAnsi="Arial" w:cs="Arial" w:hint="eastAsia"/>
          <w:vanish/>
          <w:kern w:val="0"/>
          <w:szCs w:val="18"/>
        </w:rPr>
        <w:t xml:space="preserve"> </w:t>
      </w:r>
      <w:r w:rsidR="009D0513" w:rsidRPr="00DB5DE8">
        <w:rPr>
          <w:rFonts w:ascii="Arial" w:eastAsia="Gulim" w:hAnsi="Arial" w:cs="Arial" w:hint="eastAsia"/>
          <w:vanish/>
          <w:kern w:val="0"/>
          <w:szCs w:val="18"/>
        </w:rPr>
        <w:t>아래</w:t>
      </w:r>
    </w:p>
    <w:sectPr w:rsidR="00737D23" w:rsidRPr="00DB5DE8">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848B7"/>
    <w:multiLevelType w:val="hybridMultilevel"/>
    <w:tmpl w:val="DDEE7D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F6349"/>
    <w:multiLevelType w:val="hybridMultilevel"/>
    <w:tmpl w:val="B164D42E"/>
    <w:lvl w:ilvl="0" w:tplc="6CF45A46">
      <w:numFmt w:val="bullet"/>
      <w:lvlText w:val="-"/>
      <w:lvlJc w:val="left"/>
      <w:pPr>
        <w:ind w:left="360" w:hanging="360"/>
      </w:pPr>
      <w:rPr>
        <w:rFonts w:ascii="Verdana" w:eastAsia="Gulim" w:hAnsi="Verdana" w:cs="Gulim"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A96219"/>
    <w:multiLevelType w:val="hybridMultilevel"/>
    <w:tmpl w:val="5FCC9A48"/>
    <w:lvl w:ilvl="0" w:tplc="F0F454D2">
      <w:numFmt w:val="bullet"/>
      <w:lvlText w:val="-"/>
      <w:lvlJc w:val="left"/>
      <w:pPr>
        <w:ind w:left="720" w:hanging="360"/>
      </w:pPr>
      <w:rPr>
        <w:rFonts w:ascii="Verdana" w:eastAsia="Gulim" w:hAnsi="Verdana" w:cs="Guli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714F6D"/>
    <w:multiLevelType w:val="hybridMultilevel"/>
    <w:tmpl w:val="0A969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B92862"/>
    <w:multiLevelType w:val="hybridMultilevel"/>
    <w:tmpl w:val="7D0826A6"/>
    <w:lvl w:ilvl="0" w:tplc="562C4056">
      <w:numFmt w:val="bullet"/>
      <w:lvlText w:val="-"/>
      <w:lvlJc w:val="left"/>
      <w:pPr>
        <w:ind w:left="360" w:hanging="360"/>
      </w:pPr>
      <w:rPr>
        <w:rFonts w:ascii="Verdana" w:eastAsia="Gulim" w:hAnsi="Verdana" w:cs="Gulim"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F2C333E"/>
    <w:multiLevelType w:val="hybridMultilevel"/>
    <w:tmpl w:val="DBFCD6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EC2FE7"/>
    <w:multiLevelType w:val="hybridMultilevel"/>
    <w:tmpl w:val="AB4402A0"/>
    <w:lvl w:ilvl="0" w:tplc="0AB2D352">
      <w:start w:val="1"/>
      <w:numFmt w:val="bullet"/>
      <w:lvlText w:val="-"/>
      <w:lvlJc w:val="left"/>
      <w:pPr>
        <w:ind w:left="720" w:hanging="360"/>
      </w:pPr>
      <w:rPr>
        <w:rFonts w:ascii="Verdana" w:eastAsia="Gulim" w:hAnsi="Verdana" w:cs="Guli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BF6C74"/>
    <w:multiLevelType w:val="hybridMultilevel"/>
    <w:tmpl w:val="833620D0"/>
    <w:lvl w:ilvl="0" w:tplc="077A20EC">
      <w:numFmt w:val="bullet"/>
      <w:lvlText w:val="-"/>
      <w:lvlJc w:val="left"/>
      <w:pPr>
        <w:ind w:left="720" w:hanging="360"/>
      </w:pPr>
      <w:rPr>
        <w:rFonts w:ascii="Verdana" w:eastAsia="Gulim" w:hAnsi="Verdana" w:cs="Guli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4F1C91"/>
    <w:multiLevelType w:val="hybridMultilevel"/>
    <w:tmpl w:val="5C6AE14A"/>
    <w:lvl w:ilvl="0" w:tplc="028E3E96">
      <w:numFmt w:val="bullet"/>
      <w:lvlText w:val="-"/>
      <w:lvlJc w:val="left"/>
      <w:pPr>
        <w:ind w:left="360" w:hanging="360"/>
      </w:pPr>
      <w:rPr>
        <w:rFonts w:ascii="Verdana" w:eastAsia="Gulim" w:hAnsi="Verdana" w:cs="Gulim"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AA72E03"/>
    <w:multiLevelType w:val="hybridMultilevel"/>
    <w:tmpl w:val="1C565630"/>
    <w:lvl w:ilvl="0" w:tplc="27B22F68">
      <w:numFmt w:val="bullet"/>
      <w:lvlText w:val="-"/>
      <w:lvlJc w:val="left"/>
      <w:pPr>
        <w:ind w:left="360" w:hanging="360"/>
      </w:pPr>
      <w:rPr>
        <w:rFonts w:ascii="Verdana" w:eastAsia="Gulim" w:hAnsi="Verdana" w:cs="Gulim" w:hint="default"/>
        <w:b/>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13D35C2"/>
    <w:multiLevelType w:val="hybridMultilevel"/>
    <w:tmpl w:val="5546E2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0"/>
  </w:num>
  <w:num w:numId="4">
    <w:abstractNumId w:val="7"/>
  </w:num>
  <w:num w:numId="5">
    <w:abstractNumId w:val="9"/>
  </w:num>
  <w:num w:numId="6">
    <w:abstractNumId w:val="10"/>
  </w:num>
  <w:num w:numId="7">
    <w:abstractNumId w:val="3"/>
  </w:num>
  <w:num w:numId="8">
    <w:abstractNumId w:val="6"/>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0513"/>
    <w:rsid w:val="000007C8"/>
    <w:rsid w:val="00004433"/>
    <w:rsid w:val="00007BA8"/>
    <w:rsid w:val="00007D04"/>
    <w:rsid w:val="0001116F"/>
    <w:rsid w:val="00013E1B"/>
    <w:rsid w:val="00015C0A"/>
    <w:rsid w:val="000254E4"/>
    <w:rsid w:val="00026081"/>
    <w:rsid w:val="000262C3"/>
    <w:rsid w:val="00027BC9"/>
    <w:rsid w:val="00027F7E"/>
    <w:rsid w:val="00030C78"/>
    <w:rsid w:val="00033DB0"/>
    <w:rsid w:val="00041E58"/>
    <w:rsid w:val="00043524"/>
    <w:rsid w:val="000474D9"/>
    <w:rsid w:val="000561E9"/>
    <w:rsid w:val="0005678E"/>
    <w:rsid w:val="0005749D"/>
    <w:rsid w:val="00060DB1"/>
    <w:rsid w:val="0006159B"/>
    <w:rsid w:val="00063B11"/>
    <w:rsid w:val="000657F3"/>
    <w:rsid w:val="00065D23"/>
    <w:rsid w:val="000669C8"/>
    <w:rsid w:val="00070CBC"/>
    <w:rsid w:val="00071191"/>
    <w:rsid w:val="00073523"/>
    <w:rsid w:val="000743A8"/>
    <w:rsid w:val="00077DA8"/>
    <w:rsid w:val="00077E1B"/>
    <w:rsid w:val="0008179C"/>
    <w:rsid w:val="000828F6"/>
    <w:rsid w:val="00082951"/>
    <w:rsid w:val="0008331F"/>
    <w:rsid w:val="0008494D"/>
    <w:rsid w:val="00085645"/>
    <w:rsid w:val="000871FF"/>
    <w:rsid w:val="00087ABD"/>
    <w:rsid w:val="00091DA4"/>
    <w:rsid w:val="000A099D"/>
    <w:rsid w:val="000A265A"/>
    <w:rsid w:val="000A33A1"/>
    <w:rsid w:val="000A527C"/>
    <w:rsid w:val="000B0F37"/>
    <w:rsid w:val="000B3DB2"/>
    <w:rsid w:val="000B5C7D"/>
    <w:rsid w:val="000C0501"/>
    <w:rsid w:val="000C3497"/>
    <w:rsid w:val="000C34F9"/>
    <w:rsid w:val="000C3D38"/>
    <w:rsid w:val="000C604F"/>
    <w:rsid w:val="000C6112"/>
    <w:rsid w:val="000D17A6"/>
    <w:rsid w:val="000D258E"/>
    <w:rsid w:val="000D269A"/>
    <w:rsid w:val="000D4CF7"/>
    <w:rsid w:val="000D76CB"/>
    <w:rsid w:val="000D7EA3"/>
    <w:rsid w:val="000E1A70"/>
    <w:rsid w:val="000E406F"/>
    <w:rsid w:val="000E56A6"/>
    <w:rsid w:val="000E630B"/>
    <w:rsid w:val="000F18CB"/>
    <w:rsid w:val="000F2302"/>
    <w:rsid w:val="000F3185"/>
    <w:rsid w:val="000F7965"/>
    <w:rsid w:val="00100075"/>
    <w:rsid w:val="001018F4"/>
    <w:rsid w:val="00111C66"/>
    <w:rsid w:val="00113E5E"/>
    <w:rsid w:val="00114C94"/>
    <w:rsid w:val="00120514"/>
    <w:rsid w:val="00121A80"/>
    <w:rsid w:val="00126527"/>
    <w:rsid w:val="00126AC8"/>
    <w:rsid w:val="00130F19"/>
    <w:rsid w:val="00131B6D"/>
    <w:rsid w:val="001354B5"/>
    <w:rsid w:val="00135F3E"/>
    <w:rsid w:val="00136D78"/>
    <w:rsid w:val="00137554"/>
    <w:rsid w:val="001375B0"/>
    <w:rsid w:val="00141133"/>
    <w:rsid w:val="00146448"/>
    <w:rsid w:val="001507DD"/>
    <w:rsid w:val="001513DD"/>
    <w:rsid w:val="00153B5D"/>
    <w:rsid w:val="00156607"/>
    <w:rsid w:val="00157593"/>
    <w:rsid w:val="00161254"/>
    <w:rsid w:val="0016194C"/>
    <w:rsid w:val="001623C7"/>
    <w:rsid w:val="00165198"/>
    <w:rsid w:val="001676DE"/>
    <w:rsid w:val="00167EAA"/>
    <w:rsid w:val="001704C9"/>
    <w:rsid w:val="00171D70"/>
    <w:rsid w:val="00177AA5"/>
    <w:rsid w:val="00177E60"/>
    <w:rsid w:val="00181E6A"/>
    <w:rsid w:val="001824ED"/>
    <w:rsid w:val="00184FF5"/>
    <w:rsid w:val="001862E1"/>
    <w:rsid w:val="00190CE3"/>
    <w:rsid w:val="00191950"/>
    <w:rsid w:val="00192B9F"/>
    <w:rsid w:val="00193BB6"/>
    <w:rsid w:val="00196B70"/>
    <w:rsid w:val="00197547"/>
    <w:rsid w:val="001A2365"/>
    <w:rsid w:val="001A5170"/>
    <w:rsid w:val="001A5693"/>
    <w:rsid w:val="001A6662"/>
    <w:rsid w:val="001B16EF"/>
    <w:rsid w:val="001B197C"/>
    <w:rsid w:val="001B1C0D"/>
    <w:rsid w:val="001B26C1"/>
    <w:rsid w:val="001B3948"/>
    <w:rsid w:val="001B5034"/>
    <w:rsid w:val="001B62D8"/>
    <w:rsid w:val="001B6470"/>
    <w:rsid w:val="001B67D3"/>
    <w:rsid w:val="001C14E8"/>
    <w:rsid w:val="001C36CA"/>
    <w:rsid w:val="001C4B1B"/>
    <w:rsid w:val="001D1089"/>
    <w:rsid w:val="001D2172"/>
    <w:rsid w:val="001D3BF1"/>
    <w:rsid w:val="001D4C57"/>
    <w:rsid w:val="001E32AF"/>
    <w:rsid w:val="001E40D4"/>
    <w:rsid w:val="001E5771"/>
    <w:rsid w:val="001E6A18"/>
    <w:rsid w:val="001E79EF"/>
    <w:rsid w:val="001F1E1F"/>
    <w:rsid w:val="001F22E5"/>
    <w:rsid w:val="0020102C"/>
    <w:rsid w:val="00201589"/>
    <w:rsid w:val="002019FE"/>
    <w:rsid w:val="00203F28"/>
    <w:rsid w:val="00205227"/>
    <w:rsid w:val="002052CF"/>
    <w:rsid w:val="0020596B"/>
    <w:rsid w:val="00206988"/>
    <w:rsid w:val="002135A6"/>
    <w:rsid w:val="00215DEB"/>
    <w:rsid w:val="00217101"/>
    <w:rsid w:val="0022105F"/>
    <w:rsid w:val="00222050"/>
    <w:rsid w:val="00230A44"/>
    <w:rsid w:val="00231B33"/>
    <w:rsid w:val="00232FE3"/>
    <w:rsid w:val="002335C4"/>
    <w:rsid w:val="00237B41"/>
    <w:rsid w:val="0024409C"/>
    <w:rsid w:val="00244A34"/>
    <w:rsid w:val="00251C4D"/>
    <w:rsid w:val="00253E00"/>
    <w:rsid w:val="002559F0"/>
    <w:rsid w:val="0025668B"/>
    <w:rsid w:val="002623CE"/>
    <w:rsid w:val="002635AC"/>
    <w:rsid w:val="00263A28"/>
    <w:rsid w:val="00264199"/>
    <w:rsid w:val="00266F3A"/>
    <w:rsid w:val="002679F7"/>
    <w:rsid w:val="00267A47"/>
    <w:rsid w:val="002709B2"/>
    <w:rsid w:val="00273903"/>
    <w:rsid w:val="00276421"/>
    <w:rsid w:val="00276D34"/>
    <w:rsid w:val="00280077"/>
    <w:rsid w:val="00283000"/>
    <w:rsid w:val="00283F20"/>
    <w:rsid w:val="002845BC"/>
    <w:rsid w:val="002902CB"/>
    <w:rsid w:val="002944D1"/>
    <w:rsid w:val="0029586F"/>
    <w:rsid w:val="00295FBB"/>
    <w:rsid w:val="002A0C69"/>
    <w:rsid w:val="002A0EE0"/>
    <w:rsid w:val="002A19AE"/>
    <w:rsid w:val="002A6E6D"/>
    <w:rsid w:val="002B20AA"/>
    <w:rsid w:val="002B67BC"/>
    <w:rsid w:val="002C0F07"/>
    <w:rsid w:val="002C4650"/>
    <w:rsid w:val="002C4FF3"/>
    <w:rsid w:val="002C59A4"/>
    <w:rsid w:val="002D0BDF"/>
    <w:rsid w:val="002D1540"/>
    <w:rsid w:val="002D3FC2"/>
    <w:rsid w:val="002D6F23"/>
    <w:rsid w:val="002E089F"/>
    <w:rsid w:val="002E1E90"/>
    <w:rsid w:val="002E223C"/>
    <w:rsid w:val="002E23D7"/>
    <w:rsid w:val="002E5E98"/>
    <w:rsid w:val="002F161C"/>
    <w:rsid w:val="002F17A1"/>
    <w:rsid w:val="002F50CE"/>
    <w:rsid w:val="0030182A"/>
    <w:rsid w:val="00302D83"/>
    <w:rsid w:val="00304301"/>
    <w:rsid w:val="00312D7A"/>
    <w:rsid w:val="003130A8"/>
    <w:rsid w:val="00313B24"/>
    <w:rsid w:val="00315557"/>
    <w:rsid w:val="00315EFC"/>
    <w:rsid w:val="003212C3"/>
    <w:rsid w:val="003212C5"/>
    <w:rsid w:val="003213E1"/>
    <w:rsid w:val="00324C2A"/>
    <w:rsid w:val="003269BE"/>
    <w:rsid w:val="00330E2A"/>
    <w:rsid w:val="00330F25"/>
    <w:rsid w:val="00332EA8"/>
    <w:rsid w:val="003353E4"/>
    <w:rsid w:val="00337131"/>
    <w:rsid w:val="00337C7F"/>
    <w:rsid w:val="00341D3F"/>
    <w:rsid w:val="00345585"/>
    <w:rsid w:val="00345F7C"/>
    <w:rsid w:val="00346B0E"/>
    <w:rsid w:val="00346FD9"/>
    <w:rsid w:val="00355562"/>
    <w:rsid w:val="003556A6"/>
    <w:rsid w:val="00355C6F"/>
    <w:rsid w:val="00355C8D"/>
    <w:rsid w:val="003577EC"/>
    <w:rsid w:val="00357DDF"/>
    <w:rsid w:val="0036159F"/>
    <w:rsid w:val="00365857"/>
    <w:rsid w:val="0037348C"/>
    <w:rsid w:val="0037604B"/>
    <w:rsid w:val="00381785"/>
    <w:rsid w:val="00383D81"/>
    <w:rsid w:val="003876A6"/>
    <w:rsid w:val="00394456"/>
    <w:rsid w:val="00394ECD"/>
    <w:rsid w:val="003A1E9B"/>
    <w:rsid w:val="003B30B5"/>
    <w:rsid w:val="003B34BC"/>
    <w:rsid w:val="003B3BC8"/>
    <w:rsid w:val="003B44BD"/>
    <w:rsid w:val="003B5B74"/>
    <w:rsid w:val="003C11F5"/>
    <w:rsid w:val="003C1E70"/>
    <w:rsid w:val="003C5675"/>
    <w:rsid w:val="003D2A74"/>
    <w:rsid w:val="003D6A15"/>
    <w:rsid w:val="003D7C9B"/>
    <w:rsid w:val="003E25AB"/>
    <w:rsid w:val="003E4FA3"/>
    <w:rsid w:val="003F20B8"/>
    <w:rsid w:val="003F230B"/>
    <w:rsid w:val="003F5980"/>
    <w:rsid w:val="003F610A"/>
    <w:rsid w:val="0040040A"/>
    <w:rsid w:val="00401876"/>
    <w:rsid w:val="0040218D"/>
    <w:rsid w:val="00404B06"/>
    <w:rsid w:val="00405DB4"/>
    <w:rsid w:val="00405EF2"/>
    <w:rsid w:val="0041069F"/>
    <w:rsid w:val="004121D1"/>
    <w:rsid w:val="004134CC"/>
    <w:rsid w:val="00424E0E"/>
    <w:rsid w:val="00434EAE"/>
    <w:rsid w:val="00436DCA"/>
    <w:rsid w:val="00440792"/>
    <w:rsid w:val="00442596"/>
    <w:rsid w:val="00454BC4"/>
    <w:rsid w:val="00455BCC"/>
    <w:rsid w:val="00461035"/>
    <w:rsid w:val="00463AA9"/>
    <w:rsid w:val="004654F3"/>
    <w:rsid w:val="0046627F"/>
    <w:rsid w:val="00470694"/>
    <w:rsid w:val="00471777"/>
    <w:rsid w:val="00473385"/>
    <w:rsid w:val="00473A74"/>
    <w:rsid w:val="00480719"/>
    <w:rsid w:val="0048170D"/>
    <w:rsid w:val="00481E1B"/>
    <w:rsid w:val="00482C15"/>
    <w:rsid w:val="00482E8C"/>
    <w:rsid w:val="00483953"/>
    <w:rsid w:val="00485CEF"/>
    <w:rsid w:val="00487E70"/>
    <w:rsid w:val="004923B3"/>
    <w:rsid w:val="0049518F"/>
    <w:rsid w:val="00496B58"/>
    <w:rsid w:val="00497BA8"/>
    <w:rsid w:val="004A2A31"/>
    <w:rsid w:val="004A31BF"/>
    <w:rsid w:val="004A3D9F"/>
    <w:rsid w:val="004A3FAA"/>
    <w:rsid w:val="004A4C18"/>
    <w:rsid w:val="004A6195"/>
    <w:rsid w:val="004A72CD"/>
    <w:rsid w:val="004B0023"/>
    <w:rsid w:val="004B188E"/>
    <w:rsid w:val="004B56E4"/>
    <w:rsid w:val="004B68E9"/>
    <w:rsid w:val="004C4F9D"/>
    <w:rsid w:val="004C78D9"/>
    <w:rsid w:val="004C7FF6"/>
    <w:rsid w:val="004D630A"/>
    <w:rsid w:val="004E235E"/>
    <w:rsid w:val="004E276E"/>
    <w:rsid w:val="004E4D97"/>
    <w:rsid w:val="004E64F0"/>
    <w:rsid w:val="004F1C62"/>
    <w:rsid w:val="004F336B"/>
    <w:rsid w:val="004F3EC6"/>
    <w:rsid w:val="004F6A01"/>
    <w:rsid w:val="00501440"/>
    <w:rsid w:val="00503BDD"/>
    <w:rsid w:val="0050539D"/>
    <w:rsid w:val="00513E32"/>
    <w:rsid w:val="005172E4"/>
    <w:rsid w:val="00521B3D"/>
    <w:rsid w:val="0052319A"/>
    <w:rsid w:val="005231A5"/>
    <w:rsid w:val="00524C4F"/>
    <w:rsid w:val="00524FDA"/>
    <w:rsid w:val="0052621A"/>
    <w:rsid w:val="00526DF3"/>
    <w:rsid w:val="00535F5F"/>
    <w:rsid w:val="00537011"/>
    <w:rsid w:val="00540CCC"/>
    <w:rsid w:val="00541142"/>
    <w:rsid w:val="00541DAC"/>
    <w:rsid w:val="005452A0"/>
    <w:rsid w:val="00545740"/>
    <w:rsid w:val="00550DB5"/>
    <w:rsid w:val="00553446"/>
    <w:rsid w:val="0055452D"/>
    <w:rsid w:val="00554EF8"/>
    <w:rsid w:val="00555E0B"/>
    <w:rsid w:val="0055623A"/>
    <w:rsid w:val="00556489"/>
    <w:rsid w:val="00560170"/>
    <w:rsid w:val="00560B39"/>
    <w:rsid w:val="005631D4"/>
    <w:rsid w:val="005634FC"/>
    <w:rsid w:val="00564AF9"/>
    <w:rsid w:val="00567F6F"/>
    <w:rsid w:val="00572436"/>
    <w:rsid w:val="0057768A"/>
    <w:rsid w:val="0058760D"/>
    <w:rsid w:val="005906C6"/>
    <w:rsid w:val="005912E3"/>
    <w:rsid w:val="0059416F"/>
    <w:rsid w:val="005A4D87"/>
    <w:rsid w:val="005A4E48"/>
    <w:rsid w:val="005A6B0C"/>
    <w:rsid w:val="005A76B7"/>
    <w:rsid w:val="005B211F"/>
    <w:rsid w:val="005C067A"/>
    <w:rsid w:val="005C337B"/>
    <w:rsid w:val="005C6985"/>
    <w:rsid w:val="005D0C6F"/>
    <w:rsid w:val="005D25F3"/>
    <w:rsid w:val="005D4145"/>
    <w:rsid w:val="005D55E1"/>
    <w:rsid w:val="005D5F6F"/>
    <w:rsid w:val="005D727B"/>
    <w:rsid w:val="005E14C1"/>
    <w:rsid w:val="005E2D78"/>
    <w:rsid w:val="005E3EFB"/>
    <w:rsid w:val="005E4153"/>
    <w:rsid w:val="005E4427"/>
    <w:rsid w:val="005E4C5F"/>
    <w:rsid w:val="005F5F44"/>
    <w:rsid w:val="005F68C4"/>
    <w:rsid w:val="005F6A97"/>
    <w:rsid w:val="0060141C"/>
    <w:rsid w:val="00601FA0"/>
    <w:rsid w:val="00602062"/>
    <w:rsid w:val="00602D03"/>
    <w:rsid w:val="006036CE"/>
    <w:rsid w:val="006060D9"/>
    <w:rsid w:val="00607681"/>
    <w:rsid w:val="00607E1F"/>
    <w:rsid w:val="00610AC0"/>
    <w:rsid w:val="0062019B"/>
    <w:rsid w:val="00620EC5"/>
    <w:rsid w:val="006218AC"/>
    <w:rsid w:val="0062226C"/>
    <w:rsid w:val="006237C4"/>
    <w:rsid w:val="006318AD"/>
    <w:rsid w:val="00632EBF"/>
    <w:rsid w:val="006442E7"/>
    <w:rsid w:val="0064535E"/>
    <w:rsid w:val="0065157D"/>
    <w:rsid w:val="006528ED"/>
    <w:rsid w:val="006542AC"/>
    <w:rsid w:val="006544F2"/>
    <w:rsid w:val="00655CBC"/>
    <w:rsid w:val="00657D9B"/>
    <w:rsid w:val="006604C8"/>
    <w:rsid w:val="00663559"/>
    <w:rsid w:val="00664103"/>
    <w:rsid w:val="00666418"/>
    <w:rsid w:val="0066707D"/>
    <w:rsid w:val="006674F5"/>
    <w:rsid w:val="00667998"/>
    <w:rsid w:val="00670152"/>
    <w:rsid w:val="00671010"/>
    <w:rsid w:val="00674A7B"/>
    <w:rsid w:val="006753C9"/>
    <w:rsid w:val="00676031"/>
    <w:rsid w:val="00676C2B"/>
    <w:rsid w:val="00680493"/>
    <w:rsid w:val="00683CCF"/>
    <w:rsid w:val="00684CC9"/>
    <w:rsid w:val="00686CAD"/>
    <w:rsid w:val="00687DE7"/>
    <w:rsid w:val="00691DAA"/>
    <w:rsid w:val="006924E8"/>
    <w:rsid w:val="00696317"/>
    <w:rsid w:val="006A0D3A"/>
    <w:rsid w:val="006A1098"/>
    <w:rsid w:val="006A18C3"/>
    <w:rsid w:val="006A238F"/>
    <w:rsid w:val="006A3DAF"/>
    <w:rsid w:val="006A4504"/>
    <w:rsid w:val="006A6933"/>
    <w:rsid w:val="006A7362"/>
    <w:rsid w:val="006B0473"/>
    <w:rsid w:val="006C02D7"/>
    <w:rsid w:val="006C0728"/>
    <w:rsid w:val="006C1472"/>
    <w:rsid w:val="006C1A32"/>
    <w:rsid w:val="006C1A35"/>
    <w:rsid w:val="006C1B03"/>
    <w:rsid w:val="006C343B"/>
    <w:rsid w:val="006C5974"/>
    <w:rsid w:val="006C7D19"/>
    <w:rsid w:val="006D52AB"/>
    <w:rsid w:val="006D624F"/>
    <w:rsid w:val="006D7327"/>
    <w:rsid w:val="006D782D"/>
    <w:rsid w:val="006E0DCB"/>
    <w:rsid w:val="006E133F"/>
    <w:rsid w:val="006E180F"/>
    <w:rsid w:val="006E1D58"/>
    <w:rsid w:val="006E293C"/>
    <w:rsid w:val="006E3BEF"/>
    <w:rsid w:val="006E5596"/>
    <w:rsid w:val="006E60DF"/>
    <w:rsid w:val="006E6DE4"/>
    <w:rsid w:val="006E73A3"/>
    <w:rsid w:val="006F022C"/>
    <w:rsid w:val="006F0F33"/>
    <w:rsid w:val="006F1C75"/>
    <w:rsid w:val="006F490B"/>
    <w:rsid w:val="006F58FC"/>
    <w:rsid w:val="006F7377"/>
    <w:rsid w:val="00701BB4"/>
    <w:rsid w:val="00705DFF"/>
    <w:rsid w:val="00710B24"/>
    <w:rsid w:val="00711D79"/>
    <w:rsid w:val="00712C99"/>
    <w:rsid w:val="0071465A"/>
    <w:rsid w:val="007177E7"/>
    <w:rsid w:val="00721FD6"/>
    <w:rsid w:val="00722D23"/>
    <w:rsid w:val="00723991"/>
    <w:rsid w:val="00723D44"/>
    <w:rsid w:val="00727F70"/>
    <w:rsid w:val="0073000E"/>
    <w:rsid w:val="007325C6"/>
    <w:rsid w:val="00733778"/>
    <w:rsid w:val="00733FB6"/>
    <w:rsid w:val="00735234"/>
    <w:rsid w:val="00737BCB"/>
    <w:rsid w:val="00737D23"/>
    <w:rsid w:val="00740574"/>
    <w:rsid w:val="0074101F"/>
    <w:rsid w:val="00747E0B"/>
    <w:rsid w:val="007503F3"/>
    <w:rsid w:val="00750E80"/>
    <w:rsid w:val="00755232"/>
    <w:rsid w:val="00761A0C"/>
    <w:rsid w:val="00762AAB"/>
    <w:rsid w:val="00767B95"/>
    <w:rsid w:val="00772AEF"/>
    <w:rsid w:val="00773D66"/>
    <w:rsid w:val="00774417"/>
    <w:rsid w:val="007744B1"/>
    <w:rsid w:val="00776BC9"/>
    <w:rsid w:val="00777179"/>
    <w:rsid w:val="0078098D"/>
    <w:rsid w:val="00782647"/>
    <w:rsid w:val="007840E6"/>
    <w:rsid w:val="007850D2"/>
    <w:rsid w:val="00785D7D"/>
    <w:rsid w:val="00791CCA"/>
    <w:rsid w:val="00792592"/>
    <w:rsid w:val="00795949"/>
    <w:rsid w:val="007959B1"/>
    <w:rsid w:val="007A085F"/>
    <w:rsid w:val="007A11FF"/>
    <w:rsid w:val="007A42FF"/>
    <w:rsid w:val="007A59B6"/>
    <w:rsid w:val="007A7734"/>
    <w:rsid w:val="007B1FB3"/>
    <w:rsid w:val="007B2AC1"/>
    <w:rsid w:val="007B3BA6"/>
    <w:rsid w:val="007B433B"/>
    <w:rsid w:val="007B5B9C"/>
    <w:rsid w:val="007C38D8"/>
    <w:rsid w:val="007C61A4"/>
    <w:rsid w:val="007C630F"/>
    <w:rsid w:val="007C6455"/>
    <w:rsid w:val="007D0367"/>
    <w:rsid w:val="007D0E2F"/>
    <w:rsid w:val="007D5C55"/>
    <w:rsid w:val="007D63D5"/>
    <w:rsid w:val="007D7D28"/>
    <w:rsid w:val="007E4B3A"/>
    <w:rsid w:val="007E597B"/>
    <w:rsid w:val="007E5C94"/>
    <w:rsid w:val="007E657B"/>
    <w:rsid w:val="007F53F0"/>
    <w:rsid w:val="00804B0B"/>
    <w:rsid w:val="00806551"/>
    <w:rsid w:val="0081017A"/>
    <w:rsid w:val="008105F7"/>
    <w:rsid w:val="00813600"/>
    <w:rsid w:val="008155D7"/>
    <w:rsid w:val="008168B1"/>
    <w:rsid w:val="00817164"/>
    <w:rsid w:val="00817FCE"/>
    <w:rsid w:val="00820142"/>
    <w:rsid w:val="0082107C"/>
    <w:rsid w:val="00821322"/>
    <w:rsid w:val="0082228C"/>
    <w:rsid w:val="00824653"/>
    <w:rsid w:val="00827039"/>
    <w:rsid w:val="00827EA5"/>
    <w:rsid w:val="00832693"/>
    <w:rsid w:val="008327DA"/>
    <w:rsid w:val="0083280F"/>
    <w:rsid w:val="00837A0E"/>
    <w:rsid w:val="00844B50"/>
    <w:rsid w:val="00845BC6"/>
    <w:rsid w:val="0084718D"/>
    <w:rsid w:val="0084788C"/>
    <w:rsid w:val="00850991"/>
    <w:rsid w:val="0085226E"/>
    <w:rsid w:val="0085506E"/>
    <w:rsid w:val="00856FD5"/>
    <w:rsid w:val="00864811"/>
    <w:rsid w:val="00867B4E"/>
    <w:rsid w:val="00881B58"/>
    <w:rsid w:val="00884D93"/>
    <w:rsid w:val="00887554"/>
    <w:rsid w:val="008879C3"/>
    <w:rsid w:val="00887ED3"/>
    <w:rsid w:val="0089007C"/>
    <w:rsid w:val="0089055C"/>
    <w:rsid w:val="008938B1"/>
    <w:rsid w:val="00894280"/>
    <w:rsid w:val="008974F5"/>
    <w:rsid w:val="008977A5"/>
    <w:rsid w:val="008A5183"/>
    <w:rsid w:val="008A52CD"/>
    <w:rsid w:val="008B03A1"/>
    <w:rsid w:val="008B250C"/>
    <w:rsid w:val="008B3A2D"/>
    <w:rsid w:val="008B638B"/>
    <w:rsid w:val="008C029A"/>
    <w:rsid w:val="008C15DC"/>
    <w:rsid w:val="008C1E7A"/>
    <w:rsid w:val="008C2390"/>
    <w:rsid w:val="008C33B3"/>
    <w:rsid w:val="008C3EE2"/>
    <w:rsid w:val="008C48E8"/>
    <w:rsid w:val="008C5A09"/>
    <w:rsid w:val="008C6C2E"/>
    <w:rsid w:val="008D3070"/>
    <w:rsid w:val="008D6813"/>
    <w:rsid w:val="008D74AB"/>
    <w:rsid w:val="008E0D23"/>
    <w:rsid w:val="008E71FC"/>
    <w:rsid w:val="008E7F1B"/>
    <w:rsid w:val="008F0E47"/>
    <w:rsid w:val="008F3633"/>
    <w:rsid w:val="008F4D84"/>
    <w:rsid w:val="008F55D0"/>
    <w:rsid w:val="009029C5"/>
    <w:rsid w:val="00904200"/>
    <w:rsid w:val="00907E12"/>
    <w:rsid w:val="0091379A"/>
    <w:rsid w:val="00914890"/>
    <w:rsid w:val="00914A2F"/>
    <w:rsid w:val="009166B5"/>
    <w:rsid w:val="00921874"/>
    <w:rsid w:val="009244B3"/>
    <w:rsid w:val="00925774"/>
    <w:rsid w:val="00925FFC"/>
    <w:rsid w:val="00930BF4"/>
    <w:rsid w:val="00930DE9"/>
    <w:rsid w:val="00936844"/>
    <w:rsid w:val="009373FB"/>
    <w:rsid w:val="00947FC1"/>
    <w:rsid w:val="0095127D"/>
    <w:rsid w:val="00953A9D"/>
    <w:rsid w:val="00954202"/>
    <w:rsid w:val="00955C0E"/>
    <w:rsid w:val="009561B0"/>
    <w:rsid w:val="0096103F"/>
    <w:rsid w:val="00966476"/>
    <w:rsid w:val="009705F1"/>
    <w:rsid w:val="009712C8"/>
    <w:rsid w:val="0097784D"/>
    <w:rsid w:val="00977CAC"/>
    <w:rsid w:val="00980C0C"/>
    <w:rsid w:val="00981A3C"/>
    <w:rsid w:val="00982731"/>
    <w:rsid w:val="00984710"/>
    <w:rsid w:val="00991BCF"/>
    <w:rsid w:val="00996ADB"/>
    <w:rsid w:val="00996E86"/>
    <w:rsid w:val="009A1030"/>
    <w:rsid w:val="009A202B"/>
    <w:rsid w:val="009A4A25"/>
    <w:rsid w:val="009A5D8E"/>
    <w:rsid w:val="009B0816"/>
    <w:rsid w:val="009B4D98"/>
    <w:rsid w:val="009C234D"/>
    <w:rsid w:val="009C3BFF"/>
    <w:rsid w:val="009D0513"/>
    <w:rsid w:val="009D0598"/>
    <w:rsid w:val="009D09D8"/>
    <w:rsid w:val="009D1561"/>
    <w:rsid w:val="009D2038"/>
    <w:rsid w:val="009D3822"/>
    <w:rsid w:val="009D4123"/>
    <w:rsid w:val="009D7FF9"/>
    <w:rsid w:val="009E5B8F"/>
    <w:rsid w:val="009F2235"/>
    <w:rsid w:val="009F5136"/>
    <w:rsid w:val="009F7A55"/>
    <w:rsid w:val="00A01AD1"/>
    <w:rsid w:val="00A04A89"/>
    <w:rsid w:val="00A07884"/>
    <w:rsid w:val="00A13D2B"/>
    <w:rsid w:val="00A1424E"/>
    <w:rsid w:val="00A164A5"/>
    <w:rsid w:val="00A16DB8"/>
    <w:rsid w:val="00A23EBE"/>
    <w:rsid w:val="00A26611"/>
    <w:rsid w:val="00A30F94"/>
    <w:rsid w:val="00A31028"/>
    <w:rsid w:val="00A328ED"/>
    <w:rsid w:val="00A347AC"/>
    <w:rsid w:val="00A36442"/>
    <w:rsid w:val="00A40EA5"/>
    <w:rsid w:val="00A459D9"/>
    <w:rsid w:val="00A5010C"/>
    <w:rsid w:val="00A54046"/>
    <w:rsid w:val="00A54451"/>
    <w:rsid w:val="00A5565B"/>
    <w:rsid w:val="00A57210"/>
    <w:rsid w:val="00A57E10"/>
    <w:rsid w:val="00A60855"/>
    <w:rsid w:val="00A60F5B"/>
    <w:rsid w:val="00A61B13"/>
    <w:rsid w:val="00A63240"/>
    <w:rsid w:val="00A6437F"/>
    <w:rsid w:val="00A70360"/>
    <w:rsid w:val="00A709FC"/>
    <w:rsid w:val="00A8275C"/>
    <w:rsid w:val="00A85848"/>
    <w:rsid w:val="00A8590F"/>
    <w:rsid w:val="00A90CF6"/>
    <w:rsid w:val="00A96B5E"/>
    <w:rsid w:val="00AA0830"/>
    <w:rsid w:val="00AA5C45"/>
    <w:rsid w:val="00AA6156"/>
    <w:rsid w:val="00AB01F6"/>
    <w:rsid w:val="00AB10ED"/>
    <w:rsid w:val="00AB2148"/>
    <w:rsid w:val="00AB678E"/>
    <w:rsid w:val="00AC04CE"/>
    <w:rsid w:val="00AC0944"/>
    <w:rsid w:val="00AC0AF2"/>
    <w:rsid w:val="00AC270A"/>
    <w:rsid w:val="00AC2E6B"/>
    <w:rsid w:val="00AC30BD"/>
    <w:rsid w:val="00AC6545"/>
    <w:rsid w:val="00AD1584"/>
    <w:rsid w:val="00AD186E"/>
    <w:rsid w:val="00AD248D"/>
    <w:rsid w:val="00AD26B0"/>
    <w:rsid w:val="00AD2D5D"/>
    <w:rsid w:val="00AD54DA"/>
    <w:rsid w:val="00AD5CA9"/>
    <w:rsid w:val="00AD626A"/>
    <w:rsid w:val="00AD72BE"/>
    <w:rsid w:val="00AE228D"/>
    <w:rsid w:val="00AE4492"/>
    <w:rsid w:val="00AF020C"/>
    <w:rsid w:val="00AF1A7A"/>
    <w:rsid w:val="00AF2166"/>
    <w:rsid w:val="00AF33F4"/>
    <w:rsid w:val="00AF4A18"/>
    <w:rsid w:val="00B00DDA"/>
    <w:rsid w:val="00B03F13"/>
    <w:rsid w:val="00B05EF6"/>
    <w:rsid w:val="00B11FA9"/>
    <w:rsid w:val="00B14C5E"/>
    <w:rsid w:val="00B1512D"/>
    <w:rsid w:val="00B17F20"/>
    <w:rsid w:val="00B22A1B"/>
    <w:rsid w:val="00B260BB"/>
    <w:rsid w:val="00B2620C"/>
    <w:rsid w:val="00B2770F"/>
    <w:rsid w:val="00B3309D"/>
    <w:rsid w:val="00B33496"/>
    <w:rsid w:val="00B35AAC"/>
    <w:rsid w:val="00B40DC3"/>
    <w:rsid w:val="00B459A5"/>
    <w:rsid w:val="00B50A07"/>
    <w:rsid w:val="00B52ED9"/>
    <w:rsid w:val="00B550A8"/>
    <w:rsid w:val="00B56E67"/>
    <w:rsid w:val="00B56FD9"/>
    <w:rsid w:val="00B57085"/>
    <w:rsid w:val="00B60514"/>
    <w:rsid w:val="00B61D56"/>
    <w:rsid w:val="00B63EDE"/>
    <w:rsid w:val="00B64230"/>
    <w:rsid w:val="00B67F70"/>
    <w:rsid w:val="00B7189B"/>
    <w:rsid w:val="00B77258"/>
    <w:rsid w:val="00B812EF"/>
    <w:rsid w:val="00B84EDA"/>
    <w:rsid w:val="00B868BC"/>
    <w:rsid w:val="00B91645"/>
    <w:rsid w:val="00B91C89"/>
    <w:rsid w:val="00B91DD2"/>
    <w:rsid w:val="00B942D9"/>
    <w:rsid w:val="00B94ABA"/>
    <w:rsid w:val="00B952BC"/>
    <w:rsid w:val="00BA3E4B"/>
    <w:rsid w:val="00BA4DE5"/>
    <w:rsid w:val="00BA57C1"/>
    <w:rsid w:val="00BB0A6D"/>
    <w:rsid w:val="00BB1028"/>
    <w:rsid w:val="00BB4FD4"/>
    <w:rsid w:val="00BB599D"/>
    <w:rsid w:val="00BC26C3"/>
    <w:rsid w:val="00BC2A10"/>
    <w:rsid w:val="00BC4773"/>
    <w:rsid w:val="00BD4F5D"/>
    <w:rsid w:val="00BD5230"/>
    <w:rsid w:val="00BD5A9C"/>
    <w:rsid w:val="00BD7CC9"/>
    <w:rsid w:val="00BE0608"/>
    <w:rsid w:val="00BE4A83"/>
    <w:rsid w:val="00BE5792"/>
    <w:rsid w:val="00BE79FD"/>
    <w:rsid w:val="00BF2DFE"/>
    <w:rsid w:val="00BF5C97"/>
    <w:rsid w:val="00BF7353"/>
    <w:rsid w:val="00C04168"/>
    <w:rsid w:val="00C051FC"/>
    <w:rsid w:val="00C06AEB"/>
    <w:rsid w:val="00C17ED8"/>
    <w:rsid w:val="00C21A0E"/>
    <w:rsid w:val="00C30888"/>
    <w:rsid w:val="00C30CE0"/>
    <w:rsid w:val="00C33A77"/>
    <w:rsid w:val="00C34A89"/>
    <w:rsid w:val="00C35B67"/>
    <w:rsid w:val="00C368BD"/>
    <w:rsid w:val="00C36C17"/>
    <w:rsid w:val="00C41845"/>
    <w:rsid w:val="00C42821"/>
    <w:rsid w:val="00C50D17"/>
    <w:rsid w:val="00C5447D"/>
    <w:rsid w:val="00C54978"/>
    <w:rsid w:val="00C57AF6"/>
    <w:rsid w:val="00C635BD"/>
    <w:rsid w:val="00C64A56"/>
    <w:rsid w:val="00C64F63"/>
    <w:rsid w:val="00C71428"/>
    <w:rsid w:val="00C72C94"/>
    <w:rsid w:val="00C755E4"/>
    <w:rsid w:val="00C75BB4"/>
    <w:rsid w:val="00C84FCA"/>
    <w:rsid w:val="00C85759"/>
    <w:rsid w:val="00C85FC3"/>
    <w:rsid w:val="00C87754"/>
    <w:rsid w:val="00C90E7E"/>
    <w:rsid w:val="00C93A02"/>
    <w:rsid w:val="00C93D49"/>
    <w:rsid w:val="00C946D4"/>
    <w:rsid w:val="00C95870"/>
    <w:rsid w:val="00C964A0"/>
    <w:rsid w:val="00CA11E3"/>
    <w:rsid w:val="00CA1F5F"/>
    <w:rsid w:val="00CA3DC0"/>
    <w:rsid w:val="00CA4034"/>
    <w:rsid w:val="00CA479E"/>
    <w:rsid w:val="00CA546D"/>
    <w:rsid w:val="00CA5834"/>
    <w:rsid w:val="00CA6CCF"/>
    <w:rsid w:val="00CB0828"/>
    <w:rsid w:val="00CB24C0"/>
    <w:rsid w:val="00CB4767"/>
    <w:rsid w:val="00CB61FC"/>
    <w:rsid w:val="00CC186C"/>
    <w:rsid w:val="00CC3B42"/>
    <w:rsid w:val="00CC683E"/>
    <w:rsid w:val="00CC6FA9"/>
    <w:rsid w:val="00CC7FA8"/>
    <w:rsid w:val="00CD13A5"/>
    <w:rsid w:val="00CD285E"/>
    <w:rsid w:val="00CD2876"/>
    <w:rsid w:val="00CE315F"/>
    <w:rsid w:val="00CE3EE0"/>
    <w:rsid w:val="00CF13C0"/>
    <w:rsid w:val="00CF365D"/>
    <w:rsid w:val="00CF56B6"/>
    <w:rsid w:val="00D0021F"/>
    <w:rsid w:val="00D0036B"/>
    <w:rsid w:val="00D0162B"/>
    <w:rsid w:val="00D0213C"/>
    <w:rsid w:val="00D07296"/>
    <w:rsid w:val="00D07316"/>
    <w:rsid w:val="00D07CA4"/>
    <w:rsid w:val="00D1248A"/>
    <w:rsid w:val="00D15317"/>
    <w:rsid w:val="00D219A5"/>
    <w:rsid w:val="00D245DC"/>
    <w:rsid w:val="00D303BB"/>
    <w:rsid w:val="00D30686"/>
    <w:rsid w:val="00D30FD3"/>
    <w:rsid w:val="00D316D0"/>
    <w:rsid w:val="00D33840"/>
    <w:rsid w:val="00D33A39"/>
    <w:rsid w:val="00D33B0E"/>
    <w:rsid w:val="00D34898"/>
    <w:rsid w:val="00D3667A"/>
    <w:rsid w:val="00D36A44"/>
    <w:rsid w:val="00D4165F"/>
    <w:rsid w:val="00D429A1"/>
    <w:rsid w:val="00D42C08"/>
    <w:rsid w:val="00D432C1"/>
    <w:rsid w:val="00D4475F"/>
    <w:rsid w:val="00D455A4"/>
    <w:rsid w:val="00D45A74"/>
    <w:rsid w:val="00D4653B"/>
    <w:rsid w:val="00D52E4E"/>
    <w:rsid w:val="00D60C5D"/>
    <w:rsid w:val="00D60ED6"/>
    <w:rsid w:val="00D640FD"/>
    <w:rsid w:val="00D65B28"/>
    <w:rsid w:val="00D65DD2"/>
    <w:rsid w:val="00D701C5"/>
    <w:rsid w:val="00D71BC2"/>
    <w:rsid w:val="00D71D21"/>
    <w:rsid w:val="00D758C7"/>
    <w:rsid w:val="00D75904"/>
    <w:rsid w:val="00D76C70"/>
    <w:rsid w:val="00D777B4"/>
    <w:rsid w:val="00D8027F"/>
    <w:rsid w:val="00D80B24"/>
    <w:rsid w:val="00D9072E"/>
    <w:rsid w:val="00D91A2B"/>
    <w:rsid w:val="00D92B24"/>
    <w:rsid w:val="00D95E30"/>
    <w:rsid w:val="00DA601A"/>
    <w:rsid w:val="00DA627B"/>
    <w:rsid w:val="00DA79EC"/>
    <w:rsid w:val="00DB06F8"/>
    <w:rsid w:val="00DB0C33"/>
    <w:rsid w:val="00DB0C8B"/>
    <w:rsid w:val="00DB18BA"/>
    <w:rsid w:val="00DB4396"/>
    <w:rsid w:val="00DB5DE8"/>
    <w:rsid w:val="00DB7A64"/>
    <w:rsid w:val="00DC1B29"/>
    <w:rsid w:val="00DC5421"/>
    <w:rsid w:val="00DC7553"/>
    <w:rsid w:val="00DC7FA4"/>
    <w:rsid w:val="00DD0EE6"/>
    <w:rsid w:val="00DD383D"/>
    <w:rsid w:val="00DD3F1B"/>
    <w:rsid w:val="00DD54A2"/>
    <w:rsid w:val="00DD7198"/>
    <w:rsid w:val="00DD7923"/>
    <w:rsid w:val="00DE3695"/>
    <w:rsid w:val="00DE4292"/>
    <w:rsid w:val="00DE5679"/>
    <w:rsid w:val="00DF6345"/>
    <w:rsid w:val="00DF661E"/>
    <w:rsid w:val="00E046EC"/>
    <w:rsid w:val="00E10ED2"/>
    <w:rsid w:val="00E112A7"/>
    <w:rsid w:val="00E15519"/>
    <w:rsid w:val="00E171AA"/>
    <w:rsid w:val="00E2587E"/>
    <w:rsid w:val="00E26E8D"/>
    <w:rsid w:val="00E276B5"/>
    <w:rsid w:val="00E329F4"/>
    <w:rsid w:val="00E33900"/>
    <w:rsid w:val="00E35E8D"/>
    <w:rsid w:val="00E415BC"/>
    <w:rsid w:val="00E421F1"/>
    <w:rsid w:val="00E45838"/>
    <w:rsid w:val="00E473B2"/>
    <w:rsid w:val="00E47AEE"/>
    <w:rsid w:val="00E51208"/>
    <w:rsid w:val="00E51462"/>
    <w:rsid w:val="00E51DB8"/>
    <w:rsid w:val="00E54188"/>
    <w:rsid w:val="00E543E1"/>
    <w:rsid w:val="00E544AE"/>
    <w:rsid w:val="00E54855"/>
    <w:rsid w:val="00E60764"/>
    <w:rsid w:val="00E6110B"/>
    <w:rsid w:val="00E62B4B"/>
    <w:rsid w:val="00E64038"/>
    <w:rsid w:val="00E67148"/>
    <w:rsid w:val="00E7246C"/>
    <w:rsid w:val="00E77F97"/>
    <w:rsid w:val="00E80EB9"/>
    <w:rsid w:val="00E820B8"/>
    <w:rsid w:val="00E83228"/>
    <w:rsid w:val="00E847AD"/>
    <w:rsid w:val="00E84E68"/>
    <w:rsid w:val="00E853E3"/>
    <w:rsid w:val="00E8588B"/>
    <w:rsid w:val="00E9253F"/>
    <w:rsid w:val="00E958F0"/>
    <w:rsid w:val="00E96679"/>
    <w:rsid w:val="00EA1E50"/>
    <w:rsid w:val="00EA6514"/>
    <w:rsid w:val="00EA72F5"/>
    <w:rsid w:val="00EA7477"/>
    <w:rsid w:val="00EB1795"/>
    <w:rsid w:val="00EB17D8"/>
    <w:rsid w:val="00EB33DB"/>
    <w:rsid w:val="00EB3711"/>
    <w:rsid w:val="00EC4256"/>
    <w:rsid w:val="00EC456F"/>
    <w:rsid w:val="00EC6AED"/>
    <w:rsid w:val="00EC6D75"/>
    <w:rsid w:val="00ED0F43"/>
    <w:rsid w:val="00ED2DCD"/>
    <w:rsid w:val="00ED3165"/>
    <w:rsid w:val="00ED63B5"/>
    <w:rsid w:val="00EE105F"/>
    <w:rsid w:val="00EE1705"/>
    <w:rsid w:val="00EE1C17"/>
    <w:rsid w:val="00EE3897"/>
    <w:rsid w:val="00EF0223"/>
    <w:rsid w:val="00EF3B36"/>
    <w:rsid w:val="00EF3F0A"/>
    <w:rsid w:val="00EF4644"/>
    <w:rsid w:val="00EF6320"/>
    <w:rsid w:val="00EF6711"/>
    <w:rsid w:val="00EF7465"/>
    <w:rsid w:val="00F06979"/>
    <w:rsid w:val="00F11BB3"/>
    <w:rsid w:val="00F13A45"/>
    <w:rsid w:val="00F13F3B"/>
    <w:rsid w:val="00F155B9"/>
    <w:rsid w:val="00F171B5"/>
    <w:rsid w:val="00F21470"/>
    <w:rsid w:val="00F24AFD"/>
    <w:rsid w:val="00F253A7"/>
    <w:rsid w:val="00F3027F"/>
    <w:rsid w:val="00F31A13"/>
    <w:rsid w:val="00F31A61"/>
    <w:rsid w:val="00F320A6"/>
    <w:rsid w:val="00F328C5"/>
    <w:rsid w:val="00F33F29"/>
    <w:rsid w:val="00F35206"/>
    <w:rsid w:val="00F44DDE"/>
    <w:rsid w:val="00F50AB1"/>
    <w:rsid w:val="00F54746"/>
    <w:rsid w:val="00F5477D"/>
    <w:rsid w:val="00F54A7C"/>
    <w:rsid w:val="00F55498"/>
    <w:rsid w:val="00F56CCC"/>
    <w:rsid w:val="00F607EC"/>
    <w:rsid w:val="00F619E2"/>
    <w:rsid w:val="00F63103"/>
    <w:rsid w:val="00F63140"/>
    <w:rsid w:val="00F64AB1"/>
    <w:rsid w:val="00F65292"/>
    <w:rsid w:val="00F6735B"/>
    <w:rsid w:val="00F67DCA"/>
    <w:rsid w:val="00F715BF"/>
    <w:rsid w:val="00F72060"/>
    <w:rsid w:val="00F7226B"/>
    <w:rsid w:val="00F759C8"/>
    <w:rsid w:val="00F823AE"/>
    <w:rsid w:val="00F83044"/>
    <w:rsid w:val="00F8748F"/>
    <w:rsid w:val="00F93EAA"/>
    <w:rsid w:val="00F959F0"/>
    <w:rsid w:val="00F96091"/>
    <w:rsid w:val="00F9669C"/>
    <w:rsid w:val="00F96B9F"/>
    <w:rsid w:val="00F97A6C"/>
    <w:rsid w:val="00FA0006"/>
    <w:rsid w:val="00FA09EF"/>
    <w:rsid w:val="00FA4FD8"/>
    <w:rsid w:val="00FA58EE"/>
    <w:rsid w:val="00FB1332"/>
    <w:rsid w:val="00FB2B71"/>
    <w:rsid w:val="00FB5184"/>
    <w:rsid w:val="00FC166E"/>
    <w:rsid w:val="00FC270A"/>
    <w:rsid w:val="00FC2E86"/>
    <w:rsid w:val="00FC3643"/>
    <w:rsid w:val="00FC5E4E"/>
    <w:rsid w:val="00FD15E4"/>
    <w:rsid w:val="00FD5404"/>
    <w:rsid w:val="00FE1E4D"/>
    <w:rsid w:val="00FE3519"/>
    <w:rsid w:val="00FE3C26"/>
    <w:rsid w:val="00FE4BCB"/>
    <w:rsid w:val="00FE5237"/>
    <w:rsid w:val="00FE5A8E"/>
    <w:rsid w:val="00FF4117"/>
    <w:rsid w:val="00FF6D82"/>
  </w:rsids>
  <m:mathPr>
    <m:mathFont m:val="Cambria Math"/>
    <m:brkBin m:val="before"/>
    <m:brkBinSub m:val="--"/>
    <m:smallFrac m:val="0"/>
    <m:dispDef/>
    <m:lMargin m:val="0"/>
    <m:rMargin m:val="0"/>
    <m:defJc m:val="centerGroup"/>
    <m:wrapIndent m:val="1440"/>
    <m:intLim m:val="subSup"/>
    <m:naryLim m:val="undOvr"/>
  </m:mathPr>
  <w:themeFontLang w:val="en-US" w:eastAsia="ko-KR" w:bidi="ne-N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FE81D5B"/>
  <w15:docId w15:val="{7FEFED79-5647-4276-8DF0-FFD348B0A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lerttext1">
    <w:name w:val="alerttext1"/>
    <w:basedOn w:val="DefaultParagraphFont"/>
    <w:rsid w:val="009D0513"/>
    <w:rPr>
      <w:color w:val="CC0000"/>
    </w:rPr>
  </w:style>
  <w:style w:type="paragraph" w:styleId="z-TopofForm">
    <w:name w:val="HTML Top of Form"/>
    <w:basedOn w:val="Normal"/>
    <w:next w:val="Normal"/>
    <w:link w:val="z-TopofFormChar"/>
    <w:hidden/>
    <w:uiPriority w:val="99"/>
    <w:semiHidden/>
    <w:unhideWhenUsed/>
    <w:rsid w:val="009D0513"/>
    <w:pPr>
      <w:widowControl/>
      <w:pBdr>
        <w:bottom w:val="single" w:sz="6" w:space="1" w:color="auto"/>
      </w:pBdr>
      <w:wordWrap/>
      <w:autoSpaceDE/>
      <w:autoSpaceDN/>
      <w:spacing w:after="0" w:line="240" w:lineRule="auto"/>
      <w:jc w:val="center"/>
    </w:pPr>
    <w:rPr>
      <w:rFonts w:ascii="Arial" w:eastAsia="Gulim" w:hAnsi="Arial" w:cs="Arial"/>
      <w:vanish/>
      <w:kern w:val="0"/>
      <w:sz w:val="16"/>
      <w:szCs w:val="16"/>
    </w:rPr>
  </w:style>
  <w:style w:type="character" w:customStyle="1" w:styleId="z-TopofFormChar">
    <w:name w:val="z-Top of Form Char"/>
    <w:basedOn w:val="DefaultParagraphFont"/>
    <w:link w:val="z-TopofForm"/>
    <w:uiPriority w:val="99"/>
    <w:semiHidden/>
    <w:rsid w:val="009D0513"/>
    <w:rPr>
      <w:rFonts w:ascii="Arial" w:eastAsia="Gulim" w:hAnsi="Arial" w:cs="Arial"/>
      <w:vanish/>
      <w:kern w:val="0"/>
      <w:sz w:val="16"/>
      <w:szCs w:val="16"/>
    </w:rPr>
  </w:style>
  <w:style w:type="character" w:customStyle="1" w:styleId="important1">
    <w:name w:val="important1"/>
    <w:basedOn w:val="DefaultParagraphFont"/>
    <w:rsid w:val="009D0513"/>
    <w:rPr>
      <w:b/>
      <w:bCs/>
      <w:color w:val="003365"/>
    </w:rPr>
  </w:style>
  <w:style w:type="paragraph" w:styleId="z-BottomofForm">
    <w:name w:val="HTML Bottom of Form"/>
    <w:basedOn w:val="Normal"/>
    <w:next w:val="Normal"/>
    <w:link w:val="z-BottomofFormChar"/>
    <w:hidden/>
    <w:uiPriority w:val="99"/>
    <w:semiHidden/>
    <w:unhideWhenUsed/>
    <w:rsid w:val="009D0513"/>
    <w:pPr>
      <w:widowControl/>
      <w:pBdr>
        <w:top w:val="single" w:sz="6" w:space="1" w:color="auto"/>
      </w:pBdr>
      <w:wordWrap/>
      <w:autoSpaceDE/>
      <w:autoSpaceDN/>
      <w:spacing w:after="0" w:line="240" w:lineRule="auto"/>
      <w:jc w:val="center"/>
    </w:pPr>
    <w:rPr>
      <w:rFonts w:ascii="Arial" w:eastAsia="Gulim" w:hAnsi="Arial" w:cs="Arial"/>
      <w:vanish/>
      <w:kern w:val="0"/>
      <w:sz w:val="16"/>
      <w:szCs w:val="16"/>
    </w:rPr>
  </w:style>
  <w:style w:type="character" w:customStyle="1" w:styleId="z-BottomofFormChar">
    <w:name w:val="z-Bottom of Form Char"/>
    <w:basedOn w:val="DefaultParagraphFont"/>
    <w:link w:val="z-BottomofForm"/>
    <w:uiPriority w:val="99"/>
    <w:semiHidden/>
    <w:rsid w:val="009D0513"/>
    <w:rPr>
      <w:rFonts w:ascii="Arial" w:eastAsia="Gulim" w:hAnsi="Arial" w:cs="Arial"/>
      <w:vanish/>
      <w:kern w:val="0"/>
      <w:sz w:val="16"/>
      <w:szCs w:val="16"/>
    </w:rPr>
  </w:style>
  <w:style w:type="paragraph" w:styleId="ListParagraph">
    <w:name w:val="List Paragraph"/>
    <w:basedOn w:val="Normal"/>
    <w:uiPriority w:val="34"/>
    <w:qFormat/>
    <w:rsid w:val="00205227"/>
    <w:pPr>
      <w:ind w:left="720"/>
      <w:contextualSpacing/>
    </w:pPr>
  </w:style>
  <w:style w:type="character" w:styleId="Hyperlink">
    <w:name w:val="Hyperlink"/>
    <w:basedOn w:val="DefaultParagraphFont"/>
    <w:uiPriority w:val="99"/>
    <w:unhideWhenUsed/>
    <w:rsid w:val="00727F70"/>
    <w:rPr>
      <w:color w:val="0000FF" w:themeColor="hyperlink"/>
      <w:u w:val="single"/>
    </w:rPr>
  </w:style>
  <w:style w:type="character" w:customStyle="1" w:styleId="UnresolvedMention1">
    <w:name w:val="Unresolved Mention1"/>
    <w:basedOn w:val="DefaultParagraphFont"/>
    <w:uiPriority w:val="99"/>
    <w:semiHidden/>
    <w:unhideWhenUsed/>
    <w:rsid w:val="001B3948"/>
    <w:rPr>
      <w:color w:val="605E5C"/>
      <w:shd w:val="clear" w:color="auto" w:fill="E1DFDD"/>
    </w:rPr>
  </w:style>
  <w:style w:type="character" w:styleId="FollowedHyperlink">
    <w:name w:val="FollowedHyperlink"/>
    <w:basedOn w:val="DefaultParagraphFont"/>
    <w:uiPriority w:val="99"/>
    <w:semiHidden/>
    <w:unhideWhenUsed/>
    <w:rsid w:val="00B812EF"/>
    <w:rPr>
      <w:color w:val="800080" w:themeColor="followedHyperlink"/>
      <w:u w:val="single"/>
    </w:rPr>
  </w:style>
  <w:style w:type="character" w:styleId="UnresolvedMention">
    <w:name w:val="Unresolved Mention"/>
    <w:basedOn w:val="DefaultParagraphFont"/>
    <w:uiPriority w:val="99"/>
    <w:semiHidden/>
    <w:unhideWhenUsed/>
    <w:rsid w:val="00E258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3649969">
      <w:bodyDiv w:val="1"/>
      <w:marLeft w:val="0"/>
      <w:marRight w:val="0"/>
      <w:marTop w:val="0"/>
      <w:marBottom w:val="0"/>
      <w:divBdr>
        <w:top w:val="none" w:sz="0" w:space="0" w:color="auto"/>
        <w:left w:val="none" w:sz="0" w:space="0" w:color="auto"/>
        <w:bottom w:val="none" w:sz="0" w:space="0" w:color="auto"/>
        <w:right w:val="none" w:sz="0" w:space="0" w:color="auto"/>
      </w:divBdr>
      <w:divsChild>
        <w:div w:id="2012369624">
          <w:marLeft w:val="0"/>
          <w:marRight w:val="0"/>
          <w:marTop w:val="0"/>
          <w:marBottom w:val="0"/>
          <w:divBdr>
            <w:top w:val="none" w:sz="0" w:space="0" w:color="auto"/>
            <w:left w:val="none" w:sz="0" w:space="0" w:color="auto"/>
            <w:bottom w:val="none" w:sz="0" w:space="0" w:color="auto"/>
            <w:right w:val="none" w:sz="0" w:space="0" w:color="auto"/>
          </w:divBdr>
        </w:div>
        <w:div w:id="19304315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scitotenv.2018.01.212"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1016/j.scitotenv.2020.139452"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258DC1594E06428EE8AE36C438A644" ma:contentTypeVersion="13" ma:contentTypeDescription="Create a new document." ma:contentTypeScope="" ma:versionID="feddf8a428e4e567546da5aa315b4ba0">
  <xsd:schema xmlns:xsd="http://www.w3.org/2001/XMLSchema" xmlns:xs="http://www.w3.org/2001/XMLSchema" xmlns:p="http://schemas.microsoft.com/office/2006/metadata/properties" xmlns:ns2="2e1ee50d-ec7b-410a-bd50-6afd2af7648d" xmlns:ns3="7e824d22-4681-4046-88df-5e945c441ea6" targetNamespace="http://schemas.microsoft.com/office/2006/metadata/properties" ma:root="true" ma:fieldsID="b57cef6006a650554cdf0101dcbdfa96" ns2:_="" ns3:_="">
    <xsd:import namespace="2e1ee50d-ec7b-410a-bd50-6afd2af7648d"/>
    <xsd:import namespace="7e824d22-4681-4046-88df-5e945c441ea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1ee50d-ec7b-410a-bd50-6afd2af764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824d22-4681-4046-88df-5e945c441ea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2891A7-E94C-45B1-A381-913F6098AB0C}">
  <ds:schemaRef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2006/metadata/properties"/>
    <ds:schemaRef ds:uri="http://purl.org/dc/terms/"/>
    <ds:schemaRef ds:uri="http://schemas.microsoft.com/office/infopath/2007/PartnerControls"/>
    <ds:schemaRef ds:uri="7e824d22-4681-4046-88df-5e945c441ea6"/>
    <ds:schemaRef ds:uri="2e1ee50d-ec7b-410a-bd50-6afd2af7648d"/>
    <ds:schemaRef ds:uri="http://purl.org/dc/dcmitype/"/>
  </ds:schemaRefs>
</ds:datastoreItem>
</file>

<file path=customXml/itemProps2.xml><?xml version="1.0" encoding="utf-8"?>
<ds:datastoreItem xmlns:ds="http://schemas.openxmlformats.org/officeDocument/2006/customXml" ds:itemID="{6F5FBC17-2052-42D9-A0DE-3859A3C7B9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1ee50d-ec7b-410a-bd50-6afd2af7648d"/>
    <ds:schemaRef ds:uri="7e824d22-4681-4046-88df-5e945c441e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AC286D-7D66-4EBE-A08A-126F1339FE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18706</TotalTime>
  <Pages>2</Pages>
  <Words>938</Words>
  <Characters>5349</Characters>
  <Application>Microsoft Office Word</Application>
  <DocSecurity>0</DocSecurity>
  <Lines>44</Lines>
  <Paragraphs>12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Rishi</cp:lastModifiedBy>
  <cp:revision>953</cp:revision>
  <dcterms:created xsi:type="dcterms:W3CDTF">2012-05-29T07:19:00Z</dcterms:created>
  <dcterms:modified xsi:type="dcterms:W3CDTF">2022-10-12T10:39:00Z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0x01010055258DC1594E06428EE8AE36C438A644</vt:lpwstr>
  </property>
</Properties>
</file>