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E1FE6" w14:textId="77777777" w:rsidR="00062200" w:rsidRPr="00062200" w:rsidRDefault="00062200" w:rsidP="00286B41">
      <w:pPr>
        <w:jc w:val="both"/>
        <w:rPr>
          <w:rFonts w:asciiTheme="majorBidi" w:hAnsiTheme="majorBidi" w:cstheme="majorBidi"/>
          <w:b/>
          <w:bCs/>
          <w:sz w:val="24"/>
          <w:szCs w:val="24"/>
        </w:rPr>
      </w:pPr>
      <w:r w:rsidRPr="00062200">
        <w:rPr>
          <w:rFonts w:asciiTheme="majorBidi" w:hAnsiTheme="majorBidi" w:cstheme="majorBidi"/>
          <w:b/>
          <w:bCs/>
          <w:sz w:val="24"/>
          <w:szCs w:val="24"/>
        </w:rPr>
        <w:t>Editor and Reviewers</w:t>
      </w:r>
    </w:p>
    <w:p w14:paraId="676A7778"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Thank you for your valuable suggestions and comments. We have addressed all issues raised by reviewers.</w:t>
      </w:r>
    </w:p>
    <w:p w14:paraId="7A762A48" w14:textId="77777777" w:rsidR="00062200" w:rsidRPr="00062200" w:rsidRDefault="00062200" w:rsidP="00286B41">
      <w:pPr>
        <w:jc w:val="both"/>
        <w:rPr>
          <w:rFonts w:asciiTheme="majorBidi" w:hAnsiTheme="majorBidi" w:cstheme="majorBidi"/>
          <w:b/>
          <w:bCs/>
          <w:sz w:val="24"/>
          <w:szCs w:val="24"/>
        </w:rPr>
      </w:pPr>
      <w:r w:rsidRPr="00062200">
        <w:rPr>
          <w:rFonts w:asciiTheme="majorBidi" w:hAnsiTheme="majorBidi" w:cstheme="majorBidi"/>
          <w:b/>
          <w:bCs/>
          <w:sz w:val="24"/>
          <w:szCs w:val="24"/>
        </w:rPr>
        <w:t>REVIEWER 1</w:t>
      </w:r>
    </w:p>
    <w:p w14:paraId="224102D8" w14:textId="77777777" w:rsidR="00062200" w:rsidRPr="00062200" w:rsidRDefault="00062200" w:rsidP="00286B41">
      <w:pPr>
        <w:jc w:val="both"/>
        <w:rPr>
          <w:rFonts w:asciiTheme="majorBidi" w:hAnsiTheme="majorBidi" w:cstheme="majorBidi"/>
          <w:b/>
          <w:bCs/>
          <w:sz w:val="24"/>
          <w:szCs w:val="24"/>
        </w:rPr>
      </w:pPr>
      <w:r w:rsidRPr="00062200">
        <w:rPr>
          <w:rFonts w:asciiTheme="majorBidi" w:hAnsiTheme="majorBidi" w:cstheme="majorBidi"/>
          <w:b/>
          <w:bCs/>
          <w:sz w:val="24"/>
          <w:szCs w:val="24"/>
        </w:rPr>
        <w:t>Comment:</w:t>
      </w:r>
    </w:p>
    <w:p w14:paraId="3316E785" w14:textId="77777777" w:rsidR="00062200" w:rsidRPr="00062200" w:rsidRDefault="00062200" w:rsidP="00286B41">
      <w:pPr>
        <w:jc w:val="both"/>
        <w:rPr>
          <w:rFonts w:asciiTheme="majorBidi" w:hAnsiTheme="majorBidi" w:cstheme="majorBidi"/>
          <w:sz w:val="24"/>
          <w:szCs w:val="24"/>
        </w:rPr>
      </w:pPr>
      <w:r w:rsidRPr="00062200">
        <w:rPr>
          <w:rFonts w:asciiTheme="majorBidi" w:hAnsiTheme="majorBidi" w:cstheme="majorBidi"/>
          <w:sz w:val="24"/>
          <w:szCs w:val="24"/>
        </w:rPr>
        <w:t xml:space="preserve">The research article entitled “Molecularly Targeted Photothermal Ablation of Epidermal Growth Factor Receptor-Expressing Cancer Cells with a </w:t>
      </w:r>
      <w:proofErr w:type="spellStart"/>
      <w:r w:rsidRPr="00062200">
        <w:rPr>
          <w:rFonts w:asciiTheme="majorBidi" w:hAnsiTheme="majorBidi" w:cstheme="majorBidi"/>
          <w:sz w:val="24"/>
          <w:szCs w:val="24"/>
        </w:rPr>
        <w:t>Polypyrrole</w:t>
      </w:r>
      <w:proofErr w:type="spellEnd"/>
      <w:r w:rsidRPr="00062200">
        <w:rPr>
          <w:rFonts w:asciiTheme="majorBidi" w:hAnsiTheme="majorBidi" w:cstheme="majorBidi"/>
          <w:sz w:val="24"/>
          <w:szCs w:val="24"/>
        </w:rPr>
        <w:t>-Iron Oxide-</w:t>
      </w:r>
      <w:proofErr w:type="spellStart"/>
      <w:r w:rsidRPr="00062200">
        <w:rPr>
          <w:rFonts w:asciiTheme="majorBidi" w:hAnsiTheme="majorBidi" w:cstheme="majorBidi"/>
          <w:sz w:val="24"/>
          <w:szCs w:val="24"/>
        </w:rPr>
        <w:t>Afatinib</w:t>
      </w:r>
      <w:proofErr w:type="spellEnd"/>
      <w:r w:rsidRPr="00062200">
        <w:rPr>
          <w:rFonts w:asciiTheme="majorBidi" w:hAnsiTheme="majorBidi" w:cstheme="majorBidi"/>
          <w:sz w:val="24"/>
          <w:szCs w:val="24"/>
        </w:rPr>
        <w:t xml:space="preserve"> Nanocomposite” investigated the photothermal ablation capability of </w:t>
      </w:r>
      <w:proofErr w:type="spellStart"/>
      <w:r w:rsidRPr="00062200">
        <w:rPr>
          <w:rFonts w:asciiTheme="majorBidi" w:hAnsiTheme="majorBidi" w:cstheme="majorBidi"/>
          <w:sz w:val="24"/>
          <w:szCs w:val="24"/>
        </w:rPr>
        <w:t>Polypyrrole</w:t>
      </w:r>
      <w:proofErr w:type="spellEnd"/>
      <w:r w:rsidRPr="00062200">
        <w:rPr>
          <w:rFonts w:asciiTheme="majorBidi" w:hAnsiTheme="majorBidi" w:cstheme="majorBidi"/>
          <w:sz w:val="24"/>
          <w:szCs w:val="24"/>
        </w:rPr>
        <w:t>-Iron Oxide-</w:t>
      </w:r>
      <w:proofErr w:type="spellStart"/>
      <w:r w:rsidRPr="00062200">
        <w:rPr>
          <w:rFonts w:asciiTheme="majorBidi" w:hAnsiTheme="majorBidi" w:cstheme="majorBidi"/>
          <w:sz w:val="24"/>
          <w:szCs w:val="24"/>
        </w:rPr>
        <w:t>Afatinib</w:t>
      </w:r>
      <w:proofErr w:type="spellEnd"/>
      <w:r w:rsidRPr="00062200">
        <w:rPr>
          <w:rFonts w:asciiTheme="majorBidi" w:hAnsiTheme="majorBidi" w:cstheme="majorBidi"/>
          <w:sz w:val="24"/>
          <w:szCs w:val="24"/>
        </w:rPr>
        <w:t xml:space="preserve"> Nanocomposite in the invasive treatment of cancer.  The article has many grammatical and sentence errors, and the language organization needs to be improved. For these reasons, I conclude that the paper should undergo minor revision.</w:t>
      </w:r>
    </w:p>
    <w:p w14:paraId="10BCA4FF"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Reply to the Reviewer:</w:t>
      </w:r>
    </w:p>
    <w:p w14:paraId="30128FA6"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Thank you for your recommendation, suggestions, and comments. We have addressed all issues raised by the reviewer following his/her suggestions.</w:t>
      </w:r>
    </w:p>
    <w:p w14:paraId="531D91F2" w14:textId="77777777" w:rsidR="00062200" w:rsidRPr="00062200" w:rsidRDefault="00062200" w:rsidP="00286B41">
      <w:pPr>
        <w:jc w:val="both"/>
        <w:rPr>
          <w:rFonts w:asciiTheme="majorBidi" w:hAnsiTheme="majorBidi" w:cstheme="majorBidi"/>
          <w:b/>
          <w:bCs/>
          <w:sz w:val="24"/>
          <w:szCs w:val="24"/>
        </w:rPr>
      </w:pPr>
      <w:r w:rsidRPr="00062200">
        <w:rPr>
          <w:rFonts w:asciiTheme="majorBidi" w:hAnsiTheme="majorBidi" w:cstheme="majorBidi"/>
          <w:b/>
          <w:bCs/>
          <w:sz w:val="24"/>
          <w:szCs w:val="24"/>
        </w:rPr>
        <w:t>Comment:</w:t>
      </w:r>
    </w:p>
    <w:p w14:paraId="3074C50F" w14:textId="77777777" w:rsidR="00062200" w:rsidRPr="00062200" w:rsidRDefault="00062200" w:rsidP="00286B41">
      <w:pPr>
        <w:numPr>
          <w:ilvl w:val="0"/>
          <w:numId w:val="1"/>
        </w:numPr>
        <w:jc w:val="both"/>
        <w:rPr>
          <w:rFonts w:asciiTheme="majorBidi" w:hAnsiTheme="majorBidi" w:cstheme="majorBidi"/>
          <w:sz w:val="24"/>
          <w:szCs w:val="24"/>
        </w:rPr>
      </w:pPr>
      <w:r w:rsidRPr="00062200">
        <w:rPr>
          <w:rFonts w:asciiTheme="majorBidi" w:hAnsiTheme="majorBidi" w:cstheme="majorBidi"/>
          <w:sz w:val="24"/>
          <w:szCs w:val="24"/>
        </w:rPr>
        <w:t>Abstract needs to be improved by providing more quantitative data</w:t>
      </w:r>
    </w:p>
    <w:p w14:paraId="0AB8A99E"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Reply to the Reviewer:</w:t>
      </w:r>
    </w:p>
    <w:p w14:paraId="694FCBB7"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 xml:space="preserve">Thank you for your suggestions and comment. We have addressed the comment following the suggestion by including more quantitative data. </w:t>
      </w:r>
    </w:p>
    <w:p w14:paraId="354729F6"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Revision Made:</w:t>
      </w:r>
    </w:p>
    <w:p w14:paraId="06218D39" w14:textId="4AF1BAE2"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We have added: “The Fourier transform infrared spectra showed 3295 cm</w:t>
      </w:r>
      <w:r w:rsidRPr="00062200">
        <w:rPr>
          <w:rFonts w:asciiTheme="majorBidi" w:hAnsiTheme="majorBidi" w:cstheme="majorBidi"/>
          <w:color w:val="0070C0"/>
          <w:sz w:val="24"/>
          <w:szCs w:val="24"/>
          <w:vertAlign w:val="superscript"/>
        </w:rPr>
        <w:t>-1</w:t>
      </w:r>
      <w:r w:rsidRPr="00062200">
        <w:rPr>
          <w:rFonts w:asciiTheme="majorBidi" w:hAnsiTheme="majorBidi" w:cstheme="majorBidi"/>
          <w:color w:val="0070C0"/>
          <w:sz w:val="24"/>
          <w:szCs w:val="24"/>
        </w:rPr>
        <w:t xml:space="preserve"> peaks, substantial O-H stretching was seen, with significant C=C stretching at 1637 cm</w:t>
      </w:r>
      <w:r w:rsidRPr="00062200">
        <w:rPr>
          <w:rFonts w:asciiTheme="majorBidi" w:hAnsiTheme="majorBidi" w:cstheme="majorBidi"/>
          <w:color w:val="0070C0"/>
          <w:sz w:val="24"/>
          <w:szCs w:val="24"/>
          <w:vertAlign w:val="superscript"/>
        </w:rPr>
        <w:t>-1</w:t>
      </w:r>
      <w:r w:rsidRPr="00062200">
        <w:rPr>
          <w:rFonts w:asciiTheme="majorBidi" w:hAnsiTheme="majorBidi" w:cstheme="majorBidi"/>
          <w:color w:val="0070C0"/>
          <w:sz w:val="24"/>
          <w:szCs w:val="24"/>
        </w:rPr>
        <w:t>, and a modest appearance of C-O-H bending at 1444 cm</w:t>
      </w:r>
      <w:r w:rsidRPr="00062200">
        <w:rPr>
          <w:rFonts w:asciiTheme="majorBidi" w:hAnsiTheme="majorBidi" w:cstheme="majorBidi"/>
          <w:color w:val="0070C0"/>
          <w:sz w:val="24"/>
          <w:szCs w:val="24"/>
          <w:vertAlign w:val="superscript"/>
        </w:rPr>
        <w:t>-1</w:t>
      </w:r>
      <w:r w:rsidRPr="00062200">
        <w:rPr>
          <w:rFonts w:asciiTheme="majorBidi" w:hAnsiTheme="majorBidi" w:cstheme="majorBidi"/>
          <w:color w:val="0070C0"/>
          <w:sz w:val="24"/>
          <w:szCs w:val="24"/>
        </w:rPr>
        <w:t xml:space="preserve"> confirmed </w:t>
      </w:r>
      <w:r w:rsidR="00B52B86" w:rsidRPr="009D34D6">
        <w:rPr>
          <w:rFonts w:asciiTheme="majorBidi" w:hAnsiTheme="majorBidi" w:cstheme="majorBidi"/>
          <w:color w:val="0070C0"/>
          <w:sz w:val="24"/>
          <w:szCs w:val="24"/>
        </w:rPr>
        <w:t xml:space="preserve">the </w:t>
      </w:r>
      <w:r w:rsidRPr="00062200">
        <w:rPr>
          <w:rFonts w:asciiTheme="majorBidi" w:hAnsiTheme="majorBidi" w:cstheme="majorBidi"/>
          <w:color w:val="0070C0"/>
          <w:sz w:val="24"/>
          <w:szCs w:val="24"/>
        </w:rPr>
        <w:t>chemical conjugation of afatinib but not iron oxide to the NC.</w:t>
      </w:r>
    </w:p>
    <w:p w14:paraId="6413995A" w14:textId="070A91BD" w:rsidR="00062200" w:rsidRDefault="000F2F04" w:rsidP="008D122B">
      <w:pPr>
        <w:jc w:val="both"/>
        <w:rPr>
          <w:rFonts w:asciiTheme="majorBidi" w:hAnsiTheme="majorBidi" w:cstheme="majorBidi"/>
          <w:color w:val="0070C0"/>
          <w:sz w:val="24"/>
          <w:szCs w:val="24"/>
        </w:rPr>
      </w:pPr>
      <w:r>
        <w:rPr>
          <w:rFonts w:asciiTheme="majorBidi" w:hAnsiTheme="majorBidi" w:cstheme="majorBidi"/>
          <w:color w:val="0070C0"/>
          <w:sz w:val="24"/>
          <w:szCs w:val="24"/>
        </w:rPr>
        <w:t>This</w:t>
      </w:r>
      <w:r w:rsidR="00062200" w:rsidRPr="00062200">
        <w:rPr>
          <w:rFonts w:asciiTheme="majorBidi" w:hAnsiTheme="majorBidi" w:cstheme="majorBidi"/>
          <w:color w:val="0070C0"/>
          <w:sz w:val="24"/>
          <w:szCs w:val="24"/>
        </w:rPr>
        <w:t xml:space="preserve"> was followed by early induction of cellular apoptosis</w:t>
      </w:r>
      <w:r w:rsidR="003711AA" w:rsidRPr="009D34D6">
        <w:rPr>
          <w:rFonts w:asciiTheme="majorBidi" w:hAnsiTheme="majorBidi" w:cstheme="majorBidi"/>
          <w:color w:val="0070C0"/>
          <w:sz w:val="24"/>
          <w:szCs w:val="24"/>
        </w:rPr>
        <w:t xml:space="preserve"> for </w:t>
      </w:r>
      <w:r w:rsidR="00062200" w:rsidRPr="00062200">
        <w:rPr>
          <w:rFonts w:asciiTheme="majorBidi" w:hAnsiTheme="majorBidi" w:cstheme="majorBidi"/>
          <w:color w:val="0070C0"/>
          <w:sz w:val="24"/>
          <w:szCs w:val="24"/>
        </w:rPr>
        <w:t xml:space="preserve">54 </w:t>
      </w:r>
      <w:r w:rsidR="00062200" w:rsidRPr="00062200">
        <w:rPr>
          <w:rFonts w:asciiTheme="majorBidi" w:hAnsiTheme="majorBidi" w:cstheme="majorBidi"/>
          <w:color w:val="0070C0"/>
          <w:sz w:val="24"/>
          <w:szCs w:val="24"/>
        </w:rPr>
        <w:sym w:font="Symbol" w:char="F0B1"/>
      </w:r>
      <w:r w:rsidR="003711AA" w:rsidRPr="009D34D6">
        <w:rPr>
          <w:rFonts w:asciiTheme="majorBidi" w:hAnsiTheme="majorBidi" w:cstheme="majorBidi"/>
          <w:color w:val="0070C0"/>
          <w:sz w:val="24"/>
          <w:szCs w:val="24"/>
        </w:rPr>
        <w:t xml:space="preserve"> </w:t>
      </w:r>
      <w:r w:rsidR="00062200" w:rsidRPr="00062200">
        <w:rPr>
          <w:rFonts w:asciiTheme="majorBidi" w:hAnsiTheme="majorBidi" w:cstheme="majorBidi"/>
          <w:color w:val="0070C0"/>
          <w:sz w:val="24"/>
          <w:szCs w:val="24"/>
        </w:rPr>
        <w:t>0.081% of A549 cells. The number of viable cells was less than a quarter of a percent. Viability levels of A549 cells that had been treated with NIR or PIA were only 50</w:t>
      </w:r>
      <w:r w:rsidR="003711AA" w:rsidRPr="009D34D6">
        <w:rPr>
          <w:rFonts w:asciiTheme="majorBidi" w:hAnsiTheme="majorBidi" w:cstheme="majorBidi"/>
          <w:color w:val="0070C0"/>
          <w:sz w:val="24"/>
          <w:szCs w:val="24"/>
        </w:rPr>
        <w:t xml:space="preserve"> </w:t>
      </w:r>
      <w:r w:rsidR="00062200" w:rsidRPr="00062200">
        <w:rPr>
          <w:rFonts w:asciiTheme="majorBidi" w:hAnsiTheme="majorBidi" w:cstheme="majorBidi"/>
          <w:color w:val="0070C0"/>
          <w:sz w:val="24"/>
          <w:szCs w:val="24"/>
        </w:rPr>
        <w:sym w:font="Symbol" w:char="F0B1"/>
      </w:r>
      <w:r w:rsidR="003711AA" w:rsidRPr="009D34D6">
        <w:rPr>
          <w:rFonts w:asciiTheme="majorBidi" w:hAnsiTheme="majorBidi" w:cstheme="majorBidi"/>
          <w:color w:val="0070C0"/>
          <w:sz w:val="24"/>
          <w:szCs w:val="24"/>
        </w:rPr>
        <w:t xml:space="preserve"> </w:t>
      </w:r>
      <w:r w:rsidR="00062200" w:rsidRPr="00062200">
        <w:rPr>
          <w:rFonts w:asciiTheme="majorBidi" w:hAnsiTheme="majorBidi" w:cstheme="majorBidi"/>
          <w:color w:val="0070C0"/>
          <w:sz w:val="24"/>
          <w:szCs w:val="24"/>
        </w:rPr>
        <w:t>0.216 % and 80</w:t>
      </w:r>
      <w:r w:rsidR="003711AA" w:rsidRPr="009D34D6">
        <w:rPr>
          <w:rFonts w:asciiTheme="majorBidi" w:hAnsiTheme="majorBidi" w:cstheme="majorBidi"/>
          <w:color w:val="0070C0"/>
          <w:sz w:val="24"/>
          <w:szCs w:val="24"/>
        </w:rPr>
        <w:t xml:space="preserve"> </w:t>
      </w:r>
      <w:r w:rsidR="00062200" w:rsidRPr="00062200">
        <w:rPr>
          <w:rFonts w:asciiTheme="majorBidi" w:hAnsiTheme="majorBidi" w:cstheme="majorBidi"/>
          <w:color w:val="0070C0"/>
          <w:sz w:val="24"/>
          <w:szCs w:val="24"/>
        </w:rPr>
        <w:sym w:font="Symbol" w:char="F0B1"/>
      </w:r>
      <w:r w:rsidR="003711AA" w:rsidRPr="009D34D6">
        <w:rPr>
          <w:rFonts w:asciiTheme="majorBidi" w:hAnsiTheme="majorBidi" w:cstheme="majorBidi"/>
          <w:color w:val="0070C0"/>
          <w:sz w:val="24"/>
          <w:szCs w:val="24"/>
        </w:rPr>
        <w:t xml:space="preserve"> </w:t>
      </w:r>
      <w:r w:rsidR="00062200" w:rsidRPr="00062200">
        <w:rPr>
          <w:rFonts w:asciiTheme="majorBidi" w:hAnsiTheme="majorBidi" w:cstheme="majorBidi"/>
          <w:color w:val="0070C0"/>
          <w:sz w:val="24"/>
          <w:szCs w:val="24"/>
        </w:rPr>
        <w:t>0.216%, respectively. Only 10</w:t>
      </w:r>
      <w:r>
        <w:rPr>
          <w:rFonts w:asciiTheme="majorBidi" w:hAnsiTheme="majorBidi" w:cstheme="majorBidi"/>
          <w:color w:val="0070C0"/>
          <w:sz w:val="24"/>
          <w:szCs w:val="24"/>
        </w:rPr>
        <w:t xml:space="preserve"> </w:t>
      </w:r>
      <w:r w:rsidR="00062200" w:rsidRPr="00062200">
        <w:rPr>
          <w:rFonts w:asciiTheme="majorBidi" w:hAnsiTheme="majorBidi" w:cstheme="majorBidi"/>
          <w:color w:val="0070C0"/>
          <w:sz w:val="24"/>
          <w:szCs w:val="24"/>
        </w:rPr>
        <w:sym w:font="Symbol" w:char="F0B1"/>
      </w:r>
      <w:r>
        <w:rPr>
          <w:rFonts w:asciiTheme="majorBidi" w:hAnsiTheme="majorBidi" w:cstheme="majorBidi"/>
          <w:color w:val="0070C0"/>
          <w:sz w:val="24"/>
          <w:szCs w:val="24"/>
        </w:rPr>
        <w:t xml:space="preserve"> </w:t>
      </w:r>
      <w:r w:rsidR="00062200" w:rsidRPr="00062200">
        <w:rPr>
          <w:rFonts w:asciiTheme="majorBidi" w:hAnsiTheme="majorBidi" w:cstheme="majorBidi"/>
          <w:color w:val="0070C0"/>
          <w:sz w:val="24"/>
          <w:szCs w:val="24"/>
        </w:rPr>
        <w:t>0.816% of NIH3T3 cells had undergone necrosis, meaning that 90</w:t>
      </w:r>
      <w:r w:rsidR="0048707D">
        <w:rPr>
          <w:rFonts w:asciiTheme="majorBidi" w:hAnsiTheme="majorBidi" w:cstheme="majorBidi"/>
          <w:color w:val="0070C0"/>
          <w:sz w:val="24"/>
          <w:szCs w:val="24"/>
        </w:rPr>
        <w:t xml:space="preserve"> </w:t>
      </w:r>
      <w:r w:rsidR="00062200" w:rsidRPr="00062200">
        <w:rPr>
          <w:rFonts w:asciiTheme="majorBidi" w:hAnsiTheme="majorBidi" w:cstheme="majorBidi"/>
          <w:color w:val="0070C0"/>
          <w:sz w:val="24"/>
          <w:szCs w:val="24"/>
        </w:rPr>
        <w:sym w:font="Symbol" w:char="F0B1"/>
      </w:r>
      <w:r w:rsidR="0048707D">
        <w:rPr>
          <w:rFonts w:asciiTheme="majorBidi" w:hAnsiTheme="majorBidi" w:cstheme="majorBidi"/>
          <w:color w:val="0070C0"/>
          <w:sz w:val="24"/>
          <w:szCs w:val="24"/>
        </w:rPr>
        <w:t xml:space="preserve"> </w:t>
      </w:r>
      <w:r w:rsidR="00062200" w:rsidRPr="00062200">
        <w:rPr>
          <w:rFonts w:asciiTheme="majorBidi" w:hAnsiTheme="majorBidi" w:cstheme="majorBidi"/>
          <w:color w:val="0070C0"/>
          <w:sz w:val="24"/>
          <w:szCs w:val="24"/>
        </w:rPr>
        <w:t>0.124% were alive. Viability levels were 65</w:t>
      </w:r>
      <w:r>
        <w:rPr>
          <w:rFonts w:asciiTheme="majorBidi" w:hAnsiTheme="majorBidi" w:cstheme="majorBidi"/>
          <w:color w:val="0070C0"/>
          <w:sz w:val="24"/>
          <w:szCs w:val="24"/>
        </w:rPr>
        <w:t xml:space="preserve"> </w:t>
      </w:r>
      <w:r w:rsidR="00062200" w:rsidRPr="00062200">
        <w:rPr>
          <w:rFonts w:asciiTheme="majorBidi" w:hAnsiTheme="majorBidi" w:cstheme="majorBidi"/>
          <w:color w:val="0070C0"/>
          <w:sz w:val="24"/>
          <w:szCs w:val="24"/>
        </w:rPr>
        <w:sym w:font="Symbol" w:char="F0B1"/>
      </w:r>
      <w:r>
        <w:rPr>
          <w:rFonts w:asciiTheme="majorBidi" w:hAnsiTheme="majorBidi" w:cstheme="majorBidi"/>
          <w:color w:val="0070C0"/>
          <w:sz w:val="24"/>
          <w:szCs w:val="24"/>
        </w:rPr>
        <w:t xml:space="preserve"> </w:t>
      </w:r>
      <w:r w:rsidR="00062200" w:rsidRPr="00062200">
        <w:rPr>
          <w:rFonts w:asciiTheme="majorBidi" w:hAnsiTheme="majorBidi" w:cstheme="majorBidi"/>
          <w:color w:val="0070C0"/>
          <w:sz w:val="24"/>
          <w:szCs w:val="24"/>
        </w:rPr>
        <w:t>0.081% and 81</w:t>
      </w:r>
      <w:r w:rsidR="00062200" w:rsidRPr="00062200">
        <w:rPr>
          <w:rFonts w:asciiTheme="majorBidi" w:hAnsiTheme="majorBidi" w:cstheme="majorBidi"/>
          <w:color w:val="0070C0"/>
          <w:sz w:val="24"/>
          <w:szCs w:val="24"/>
        </w:rPr>
        <w:sym w:font="Symbol" w:char="F0B1"/>
      </w:r>
      <w:r w:rsidR="00062200" w:rsidRPr="00062200">
        <w:rPr>
          <w:rFonts w:asciiTheme="majorBidi" w:hAnsiTheme="majorBidi" w:cstheme="majorBidi"/>
          <w:color w:val="0070C0"/>
          <w:sz w:val="24"/>
          <w:szCs w:val="24"/>
        </w:rPr>
        <w:t>0.2%, respectively, when only NIR and PIA were used. PIA binding was effective against A549 cells but not against NIH3T3 cells. The outcome revealed that higher levels of NC+NIR exposure caused cancer cells to produce more ROS.”</w:t>
      </w:r>
    </w:p>
    <w:p w14:paraId="1232AEE6" w14:textId="3D6C67ED" w:rsidR="008D122B" w:rsidRDefault="008D122B" w:rsidP="008D122B">
      <w:pPr>
        <w:jc w:val="both"/>
        <w:rPr>
          <w:rFonts w:asciiTheme="majorBidi" w:hAnsiTheme="majorBidi" w:cstheme="majorBidi"/>
          <w:color w:val="0070C0"/>
          <w:sz w:val="24"/>
          <w:szCs w:val="24"/>
        </w:rPr>
      </w:pPr>
    </w:p>
    <w:p w14:paraId="02DBB5AF" w14:textId="41D5B219" w:rsidR="008D122B" w:rsidRDefault="008D122B" w:rsidP="008D122B">
      <w:pPr>
        <w:jc w:val="both"/>
        <w:rPr>
          <w:rFonts w:asciiTheme="majorBidi" w:hAnsiTheme="majorBidi" w:cstheme="majorBidi"/>
          <w:color w:val="0070C0"/>
          <w:sz w:val="24"/>
          <w:szCs w:val="24"/>
        </w:rPr>
      </w:pPr>
    </w:p>
    <w:p w14:paraId="3E1E336A" w14:textId="77777777" w:rsidR="008D122B" w:rsidRPr="00062200" w:rsidRDefault="008D122B" w:rsidP="008D122B">
      <w:pPr>
        <w:jc w:val="both"/>
        <w:rPr>
          <w:rFonts w:asciiTheme="majorBidi" w:hAnsiTheme="majorBidi" w:cstheme="majorBidi"/>
          <w:color w:val="0070C0"/>
          <w:sz w:val="24"/>
          <w:szCs w:val="24"/>
        </w:rPr>
      </w:pPr>
    </w:p>
    <w:p w14:paraId="5EEF0815" w14:textId="77777777" w:rsidR="00062200" w:rsidRPr="00062200" w:rsidRDefault="00062200" w:rsidP="00286B41">
      <w:pPr>
        <w:numPr>
          <w:ilvl w:val="0"/>
          <w:numId w:val="1"/>
        </w:numPr>
        <w:jc w:val="both"/>
        <w:rPr>
          <w:rFonts w:asciiTheme="majorBidi" w:hAnsiTheme="majorBidi" w:cstheme="majorBidi"/>
          <w:sz w:val="24"/>
          <w:szCs w:val="24"/>
        </w:rPr>
      </w:pPr>
      <w:r w:rsidRPr="00062200">
        <w:rPr>
          <w:rFonts w:asciiTheme="majorBidi" w:hAnsiTheme="majorBidi" w:cstheme="majorBidi"/>
          <w:sz w:val="24"/>
          <w:szCs w:val="24"/>
        </w:rPr>
        <w:lastRenderedPageBreak/>
        <w:t>The introduction is good but very general in nature. More elaborately.</w:t>
      </w:r>
    </w:p>
    <w:p w14:paraId="1315E72C" w14:textId="77777777" w:rsidR="00062200" w:rsidRPr="00062200" w:rsidRDefault="00062200" w:rsidP="00286B41">
      <w:pPr>
        <w:jc w:val="both"/>
        <w:rPr>
          <w:rFonts w:asciiTheme="majorBidi" w:hAnsiTheme="majorBidi" w:cstheme="majorBidi"/>
          <w:b/>
          <w:color w:val="0070C0"/>
          <w:sz w:val="24"/>
          <w:szCs w:val="24"/>
        </w:rPr>
      </w:pPr>
      <w:r w:rsidRPr="00062200">
        <w:rPr>
          <w:rFonts w:asciiTheme="majorBidi" w:hAnsiTheme="majorBidi" w:cstheme="majorBidi"/>
          <w:color w:val="0070C0"/>
          <w:sz w:val="24"/>
          <w:szCs w:val="24"/>
        </w:rPr>
        <w:t>Reply to the reviewer:</w:t>
      </w:r>
    </w:p>
    <w:p w14:paraId="4A5238C8"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We appreciate the suggestion from the reviewer. We have added some details to the introduction of the manuscript.</w:t>
      </w:r>
    </w:p>
    <w:p w14:paraId="4F593A88" w14:textId="77777777" w:rsidR="00062200" w:rsidRPr="00062200" w:rsidRDefault="00062200" w:rsidP="00286B41">
      <w:pPr>
        <w:jc w:val="both"/>
        <w:rPr>
          <w:rFonts w:asciiTheme="majorBidi" w:hAnsiTheme="majorBidi" w:cstheme="majorBidi"/>
          <w:b/>
          <w:color w:val="0070C0"/>
          <w:sz w:val="24"/>
          <w:szCs w:val="24"/>
        </w:rPr>
      </w:pPr>
      <w:r w:rsidRPr="00062200">
        <w:rPr>
          <w:rFonts w:asciiTheme="majorBidi" w:hAnsiTheme="majorBidi" w:cstheme="majorBidi"/>
          <w:b/>
          <w:color w:val="0070C0"/>
          <w:sz w:val="24"/>
          <w:szCs w:val="24"/>
        </w:rPr>
        <w:t xml:space="preserve"> Revision Made</w:t>
      </w:r>
    </w:p>
    <w:p w14:paraId="2D274022" w14:textId="738F1C0A" w:rsidR="00062200" w:rsidRPr="00062200" w:rsidRDefault="00062200" w:rsidP="00286B41">
      <w:pPr>
        <w:jc w:val="both"/>
        <w:rPr>
          <w:rFonts w:asciiTheme="majorBidi" w:hAnsiTheme="majorBidi" w:cstheme="majorBidi"/>
          <w:color w:val="0070C0"/>
          <w:sz w:val="24"/>
          <w:szCs w:val="24"/>
          <w:lang w:bidi="en-US"/>
        </w:rPr>
      </w:pPr>
      <w:r w:rsidRPr="00062200">
        <w:rPr>
          <w:rFonts w:asciiTheme="majorBidi" w:hAnsiTheme="majorBidi" w:cstheme="majorBidi"/>
          <w:color w:val="0070C0"/>
          <w:sz w:val="24"/>
          <w:szCs w:val="24"/>
          <w:lang w:bidi="en-US"/>
        </w:rPr>
        <w:t>In the second paragraph of the introduction, we included “Although targeted medicines have made a greater impact thus far, immunotherapy has the potential to make</w:t>
      </w:r>
      <w:r w:rsidR="00D14FFC">
        <w:rPr>
          <w:rFonts w:asciiTheme="majorBidi" w:hAnsiTheme="majorBidi" w:cstheme="majorBidi"/>
          <w:color w:val="0070C0"/>
          <w:sz w:val="24"/>
          <w:szCs w:val="24"/>
          <w:lang w:bidi="en-US"/>
        </w:rPr>
        <w:t xml:space="preserve"> </w:t>
      </w:r>
      <w:r w:rsidRPr="00062200">
        <w:rPr>
          <w:rFonts w:asciiTheme="majorBidi" w:hAnsiTheme="majorBidi" w:cstheme="majorBidi"/>
          <w:color w:val="0070C0"/>
          <w:sz w:val="24"/>
          <w:szCs w:val="24"/>
          <w:lang w:bidi="en-US"/>
        </w:rPr>
        <w:t>a greater, longer-lasting contribution since it offers the chance of a long-term cure for some patients with metastatic disease. Targeted therapies, however, have had a greater impact thus far because, for the subset of lung cancer patients with driver mutations (often nonsmokers), persistent response and survival extension therapy</w:t>
      </w:r>
      <w:r w:rsidR="003D6643">
        <w:rPr>
          <w:rFonts w:asciiTheme="majorBidi" w:hAnsiTheme="majorBidi" w:cstheme="majorBidi"/>
          <w:color w:val="0070C0"/>
          <w:sz w:val="24"/>
          <w:szCs w:val="24"/>
          <w:lang w:bidi="en-US"/>
        </w:rPr>
        <w:t xml:space="preserve"> are</w:t>
      </w:r>
      <w:r w:rsidRPr="00062200">
        <w:rPr>
          <w:rFonts w:asciiTheme="majorBidi" w:hAnsiTheme="majorBidi" w:cstheme="majorBidi"/>
          <w:color w:val="0070C0"/>
          <w:sz w:val="24"/>
          <w:szCs w:val="24"/>
          <w:lang w:bidi="en-US"/>
        </w:rPr>
        <w:t xml:space="preserve"> targeted t</w:t>
      </w:r>
      <w:r w:rsidR="003D6643">
        <w:rPr>
          <w:rFonts w:asciiTheme="majorBidi" w:hAnsiTheme="majorBidi" w:cstheme="majorBidi"/>
          <w:color w:val="0070C0"/>
          <w:sz w:val="24"/>
          <w:szCs w:val="24"/>
          <w:lang w:bidi="en-US"/>
        </w:rPr>
        <w:t>o</w:t>
      </w:r>
      <w:r w:rsidRPr="00062200">
        <w:rPr>
          <w:rFonts w:asciiTheme="majorBidi" w:hAnsiTheme="majorBidi" w:cstheme="majorBidi"/>
          <w:color w:val="0070C0"/>
          <w:sz w:val="24"/>
          <w:szCs w:val="24"/>
          <w:lang w:bidi="en-US"/>
        </w:rPr>
        <w:t xml:space="preserve"> EGFR, ALK, RAF, ROS, RET, andHER2. After a single tumor-targeting therapy, the incidence of tumor recurrence or metastasis is still very high. PTT and immunotherapy in combination can greatly reduce tumor metastasis. When combined with checkpoint blockage, the </w:t>
      </w:r>
      <w:r w:rsidR="008D122B" w:rsidRPr="005438BA">
        <w:rPr>
          <w:rFonts w:asciiTheme="majorBidi" w:hAnsiTheme="majorBidi" w:cstheme="majorBidi"/>
          <w:color w:val="0070C0"/>
          <w:sz w:val="24"/>
          <w:szCs w:val="24"/>
          <w:lang w:bidi="en-US"/>
        </w:rPr>
        <w:t>tumor</w:t>
      </w:r>
      <w:r w:rsidRPr="00062200">
        <w:rPr>
          <w:rFonts w:asciiTheme="majorBidi" w:hAnsiTheme="majorBidi" w:cstheme="majorBidi"/>
          <w:color w:val="0070C0"/>
          <w:sz w:val="24"/>
          <w:szCs w:val="24"/>
          <w:lang w:bidi="en-US"/>
        </w:rPr>
        <w:t xml:space="preserve">-associated antigens produced in situ following photothermal </w:t>
      </w:r>
      <w:r w:rsidR="008D122B" w:rsidRPr="005438BA">
        <w:rPr>
          <w:rFonts w:asciiTheme="majorBidi" w:hAnsiTheme="majorBidi" w:cstheme="majorBidi"/>
          <w:color w:val="0070C0"/>
          <w:sz w:val="24"/>
          <w:szCs w:val="24"/>
          <w:lang w:bidi="en-US"/>
        </w:rPr>
        <w:t>tumor</w:t>
      </w:r>
      <w:r w:rsidRPr="00062200">
        <w:rPr>
          <w:rFonts w:asciiTheme="majorBidi" w:hAnsiTheme="majorBidi" w:cstheme="majorBidi"/>
          <w:color w:val="0070C0"/>
          <w:sz w:val="24"/>
          <w:szCs w:val="24"/>
          <w:lang w:bidi="en-US"/>
        </w:rPr>
        <w:t xml:space="preserve"> ablation may exhibit vaccine-like properties that result in potent anti-tumor immune responses, enabling successful cancer immunotherapy.</w:t>
      </w:r>
      <w:r w:rsidRPr="00062200">
        <w:rPr>
          <w:rFonts w:asciiTheme="majorBidi" w:hAnsiTheme="majorBidi" w:cstheme="majorBidi"/>
          <w:color w:val="0070C0"/>
          <w:sz w:val="24"/>
          <w:szCs w:val="24"/>
          <w:lang w:bidi="en-US"/>
        </w:rPr>
        <w:fldChar w:fldCharType="begin">
          <w:fldData xml:space="preserve">PEVuZE5vdGU+PENpdGU+PEF1dGhvcj5MaTwvQXV0aG9yPjxZZWFyPjIwMTA8L1llYXI+PFJlY051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</w:fldData>
        </w:fldChar>
      </w:r>
      <w:r w:rsidRPr="00062200">
        <w:rPr>
          <w:rFonts w:asciiTheme="majorBidi" w:hAnsiTheme="majorBidi" w:cstheme="majorBidi"/>
          <w:color w:val="0070C0"/>
          <w:sz w:val="24"/>
          <w:szCs w:val="24"/>
          <w:lang w:bidi="en-US"/>
        </w:rPr>
        <w:instrText xml:space="preserve"> ADDIN EN.CITE </w:instrText>
      </w:r>
      <w:r w:rsidRPr="00062200">
        <w:rPr>
          <w:rFonts w:asciiTheme="majorBidi" w:hAnsiTheme="majorBidi" w:cstheme="majorBidi"/>
          <w:color w:val="0070C0"/>
          <w:sz w:val="24"/>
          <w:szCs w:val="24"/>
          <w:lang w:bidi="en-US"/>
        </w:rPr>
        <w:fldChar w:fldCharType="begin">
          <w:fldData xml:space="preserve">PEVuZE5vdGU+PENpdGU+PEF1dGhvcj5MaTwvQXV0aG9yPjxZZWFyPjIwMTA8L1llYXI+PFJlY051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</w:fldData>
        </w:fldChar>
      </w:r>
      <w:r w:rsidRPr="00062200">
        <w:rPr>
          <w:rFonts w:asciiTheme="majorBidi" w:hAnsiTheme="majorBidi" w:cstheme="majorBidi"/>
          <w:color w:val="0070C0"/>
          <w:sz w:val="24"/>
          <w:szCs w:val="24"/>
          <w:lang w:bidi="en-US"/>
        </w:rPr>
        <w:instrText xml:space="preserve"> ADDIN EN.CITE.DATA </w:instrText>
      </w:r>
      <w:r w:rsidRPr="00062200">
        <w:rPr>
          <w:rFonts w:asciiTheme="majorBidi" w:hAnsiTheme="majorBidi" w:cstheme="majorBidi"/>
          <w:color w:val="0070C0"/>
          <w:sz w:val="24"/>
          <w:szCs w:val="24"/>
        </w:rPr>
      </w:r>
      <w:r w:rsidRPr="00062200">
        <w:rPr>
          <w:rFonts w:asciiTheme="majorBidi" w:hAnsiTheme="majorBidi" w:cstheme="majorBidi"/>
          <w:color w:val="0070C0"/>
          <w:sz w:val="24"/>
          <w:szCs w:val="24"/>
        </w:rPr>
        <w:fldChar w:fldCharType="end"/>
      </w:r>
      <w:r w:rsidRPr="00062200">
        <w:rPr>
          <w:rFonts w:asciiTheme="majorBidi" w:hAnsiTheme="majorBidi" w:cstheme="majorBidi"/>
          <w:color w:val="0070C0"/>
          <w:sz w:val="24"/>
          <w:szCs w:val="24"/>
          <w:lang w:bidi="en-US"/>
        </w:rPr>
      </w:r>
      <w:r w:rsidRPr="00062200">
        <w:rPr>
          <w:rFonts w:asciiTheme="majorBidi" w:hAnsiTheme="majorBidi" w:cstheme="majorBidi"/>
          <w:color w:val="0070C0"/>
          <w:sz w:val="24"/>
          <w:szCs w:val="24"/>
          <w:lang w:bidi="en-US"/>
        </w:rPr>
        <w:fldChar w:fldCharType="separate"/>
      </w:r>
      <w:r w:rsidRPr="00062200">
        <w:rPr>
          <w:rFonts w:asciiTheme="majorBidi" w:hAnsiTheme="majorBidi" w:cstheme="majorBidi"/>
          <w:color w:val="0070C0"/>
          <w:sz w:val="24"/>
          <w:szCs w:val="24"/>
          <w:lang w:bidi="en-US"/>
        </w:rPr>
        <w:t>[10-12]</w:t>
      </w:r>
      <w:r w:rsidRPr="00062200">
        <w:rPr>
          <w:rFonts w:asciiTheme="majorBidi" w:hAnsiTheme="majorBidi" w:cstheme="majorBidi"/>
          <w:color w:val="0070C0"/>
          <w:sz w:val="24"/>
          <w:szCs w:val="24"/>
        </w:rPr>
        <w:fldChar w:fldCharType="end"/>
      </w:r>
    </w:p>
    <w:p w14:paraId="55D43231"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 xml:space="preserve">10.        Li, X.; Naylor, M.F.; Le, H.; </w:t>
      </w:r>
      <w:proofErr w:type="spellStart"/>
      <w:r w:rsidRPr="00062200">
        <w:rPr>
          <w:rFonts w:asciiTheme="majorBidi" w:hAnsiTheme="majorBidi" w:cstheme="majorBidi"/>
          <w:color w:val="0070C0"/>
          <w:sz w:val="24"/>
          <w:szCs w:val="24"/>
        </w:rPr>
        <w:t>Nordquist</w:t>
      </w:r>
      <w:proofErr w:type="spellEnd"/>
      <w:r w:rsidRPr="00062200">
        <w:rPr>
          <w:rFonts w:asciiTheme="majorBidi" w:hAnsiTheme="majorBidi" w:cstheme="majorBidi"/>
          <w:color w:val="0070C0"/>
          <w:sz w:val="24"/>
          <w:szCs w:val="24"/>
        </w:rPr>
        <w:t xml:space="preserve">, R.E.; Teague, T.K.; Howard, C.A.; Murray, C.; Chen, W.R. Clinical effects of in situ photoimmunotherapy on late-stage melanoma patients: a preliminary study. </w:t>
      </w:r>
      <w:r w:rsidRPr="00062200">
        <w:rPr>
          <w:rFonts w:asciiTheme="majorBidi" w:hAnsiTheme="majorBidi" w:cstheme="majorBidi"/>
          <w:i/>
          <w:color w:val="0070C0"/>
          <w:sz w:val="24"/>
          <w:szCs w:val="24"/>
        </w:rPr>
        <w:t xml:space="preserve">Cancer biology &amp; therapy </w:t>
      </w:r>
      <w:r w:rsidRPr="00062200">
        <w:rPr>
          <w:rFonts w:asciiTheme="majorBidi" w:hAnsiTheme="majorBidi" w:cstheme="majorBidi"/>
          <w:b/>
          <w:color w:val="0070C0"/>
          <w:sz w:val="24"/>
          <w:szCs w:val="24"/>
        </w:rPr>
        <w:t>2010</w:t>
      </w:r>
      <w:r w:rsidRPr="00062200">
        <w:rPr>
          <w:rFonts w:asciiTheme="majorBidi" w:hAnsiTheme="majorBidi" w:cstheme="majorBidi"/>
          <w:color w:val="0070C0"/>
          <w:sz w:val="24"/>
          <w:szCs w:val="24"/>
        </w:rPr>
        <w:t xml:space="preserve">, </w:t>
      </w:r>
      <w:r w:rsidRPr="00062200">
        <w:rPr>
          <w:rFonts w:asciiTheme="majorBidi" w:hAnsiTheme="majorBidi" w:cstheme="majorBidi"/>
          <w:i/>
          <w:color w:val="0070C0"/>
          <w:sz w:val="24"/>
          <w:szCs w:val="24"/>
        </w:rPr>
        <w:t>10</w:t>
      </w:r>
      <w:r w:rsidRPr="00062200">
        <w:rPr>
          <w:rFonts w:asciiTheme="majorBidi" w:hAnsiTheme="majorBidi" w:cstheme="majorBidi"/>
          <w:color w:val="0070C0"/>
          <w:sz w:val="24"/>
          <w:szCs w:val="24"/>
        </w:rPr>
        <w:t>, 1081-1087.</w:t>
      </w:r>
    </w:p>
    <w:p w14:paraId="48965379"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11.</w:t>
      </w:r>
      <w:r w:rsidRPr="00062200">
        <w:rPr>
          <w:rFonts w:asciiTheme="majorBidi" w:hAnsiTheme="majorBidi" w:cstheme="majorBidi"/>
          <w:color w:val="0070C0"/>
          <w:sz w:val="24"/>
          <w:szCs w:val="24"/>
        </w:rPr>
        <w:tab/>
        <w:t xml:space="preserve">Chen, Q.; Xu, L.; Liang, C.; Wang, C.; Peng, R.; Liu, Z. Photothermal therapy with immune-adjuvant nanoparticles together with checkpoint blockade for effective cancer immunotherapy. </w:t>
      </w:r>
      <w:r w:rsidRPr="00062200">
        <w:rPr>
          <w:rFonts w:asciiTheme="majorBidi" w:hAnsiTheme="majorBidi" w:cstheme="majorBidi"/>
          <w:i/>
          <w:color w:val="0070C0"/>
          <w:sz w:val="24"/>
          <w:szCs w:val="24"/>
        </w:rPr>
        <w:t xml:space="preserve">Nature communications </w:t>
      </w:r>
      <w:r w:rsidRPr="00062200">
        <w:rPr>
          <w:rFonts w:asciiTheme="majorBidi" w:hAnsiTheme="majorBidi" w:cstheme="majorBidi"/>
          <w:b/>
          <w:color w:val="0070C0"/>
          <w:sz w:val="24"/>
          <w:szCs w:val="24"/>
        </w:rPr>
        <w:t>2016</w:t>
      </w:r>
      <w:r w:rsidRPr="00062200">
        <w:rPr>
          <w:rFonts w:asciiTheme="majorBidi" w:hAnsiTheme="majorBidi" w:cstheme="majorBidi"/>
          <w:color w:val="0070C0"/>
          <w:sz w:val="24"/>
          <w:szCs w:val="24"/>
        </w:rPr>
        <w:t xml:space="preserve">, </w:t>
      </w:r>
      <w:r w:rsidRPr="00062200">
        <w:rPr>
          <w:rFonts w:asciiTheme="majorBidi" w:hAnsiTheme="majorBidi" w:cstheme="majorBidi"/>
          <w:i/>
          <w:color w:val="0070C0"/>
          <w:sz w:val="24"/>
          <w:szCs w:val="24"/>
        </w:rPr>
        <w:t>7</w:t>
      </w:r>
      <w:r w:rsidRPr="00062200">
        <w:rPr>
          <w:rFonts w:asciiTheme="majorBidi" w:hAnsiTheme="majorBidi" w:cstheme="majorBidi"/>
          <w:color w:val="0070C0"/>
          <w:sz w:val="24"/>
          <w:szCs w:val="24"/>
        </w:rPr>
        <w:t>, 1-13.</w:t>
      </w:r>
    </w:p>
    <w:p w14:paraId="4A0D2259"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12.</w:t>
      </w:r>
      <w:r w:rsidRPr="00062200">
        <w:rPr>
          <w:rFonts w:asciiTheme="majorBidi" w:hAnsiTheme="majorBidi" w:cstheme="majorBidi"/>
          <w:color w:val="0070C0"/>
          <w:sz w:val="24"/>
          <w:szCs w:val="24"/>
        </w:rPr>
        <w:tab/>
      </w:r>
      <w:hyperlink r:id="rId5" w:history="1">
        <w:r w:rsidRPr="00062200">
          <w:rPr>
            <w:rStyle w:val="Hyperlink"/>
            <w:rFonts w:asciiTheme="majorBidi" w:hAnsiTheme="majorBidi" w:cstheme="majorBidi"/>
            <w:color w:val="0070C0"/>
            <w:sz w:val="24"/>
            <w:szCs w:val="24"/>
          </w:rPr>
          <w:t>https://www.targetedonc.com/view/immunotherapy-versus-targeted-therapywhich-has-greater-impact-in-nsclc</w:t>
        </w:r>
      </w:hyperlink>
      <w:r w:rsidRPr="00062200">
        <w:rPr>
          <w:rFonts w:asciiTheme="majorBidi" w:hAnsiTheme="majorBidi" w:cstheme="majorBidi"/>
          <w:color w:val="0070C0"/>
          <w:sz w:val="24"/>
          <w:szCs w:val="24"/>
        </w:rPr>
        <w:t>.</w:t>
      </w:r>
    </w:p>
    <w:p w14:paraId="74EB7E8E" w14:textId="77777777" w:rsidR="00062200" w:rsidRPr="00062200" w:rsidRDefault="00062200" w:rsidP="00286B41">
      <w:pPr>
        <w:jc w:val="both"/>
        <w:rPr>
          <w:rFonts w:asciiTheme="majorBidi" w:hAnsiTheme="majorBidi" w:cstheme="majorBidi"/>
          <w:sz w:val="24"/>
          <w:szCs w:val="24"/>
          <w:lang w:bidi="en-US"/>
        </w:rPr>
      </w:pPr>
    </w:p>
    <w:p w14:paraId="0962FFB5" w14:textId="77777777" w:rsidR="00062200" w:rsidRPr="00062200" w:rsidRDefault="00062200" w:rsidP="00286B41">
      <w:pPr>
        <w:numPr>
          <w:ilvl w:val="0"/>
          <w:numId w:val="1"/>
        </w:numPr>
        <w:jc w:val="both"/>
        <w:rPr>
          <w:rFonts w:asciiTheme="majorBidi" w:hAnsiTheme="majorBidi" w:cstheme="majorBidi"/>
          <w:sz w:val="24"/>
          <w:szCs w:val="24"/>
        </w:rPr>
      </w:pPr>
      <w:r w:rsidRPr="00062200">
        <w:rPr>
          <w:rFonts w:asciiTheme="majorBidi" w:hAnsiTheme="majorBidi" w:cstheme="majorBidi"/>
          <w:sz w:val="24"/>
          <w:szCs w:val="24"/>
        </w:rPr>
        <w:t>Authors may provide greater details of other cancer therapies with their merits and demerits. How immunotherapy is photothermal therapy better than others</w:t>
      </w:r>
    </w:p>
    <w:p w14:paraId="35F86872"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Reply to the reviewer:</w:t>
      </w:r>
    </w:p>
    <w:p w14:paraId="15CB9EE7"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We thank the suggestion from the reviewer. We provided details of other cancer therapies with their merits and demerits and how photothermal therapy better than others</w:t>
      </w:r>
    </w:p>
    <w:p w14:paraId="3F9BD451" w14:textId="77777777" w:rsidR="00062200" w:rsidRPr="00062200" w:rsidRDefault="00062200" w:rsidP="00286B41">
      <w:pPr>
        <w:jc w:val="both"/>
        <w:rPr>
          <w:rFonts w:asciiTheme="majorBidi" w:hAnsiTheme="majorBidi" w:cstheme="majorBidi"/>
          <w:b/>
          <w:bCs/>
          <w:color w:val="0070C0"/>
          <w:sz w:val="24"/>
          <w:szCs w:val="24"/>
        </w:rPr>
      </w:pPr>
      <w:r w:rsidRPr="00062200">
        <w:rPr>
          <w:rFonts w:asciiTheme="majorBidi" w:hAnsiTheme="majorBidi" w:cstheme="majorBidi"/>
          <w:b/>
          <w:bCs/>
          <w:color w:val="0070C0"/>
          <w:sz w:val="24"/>
          <w:szCs w:val="24"/>
        </w:rPr>
        <w:t>Revision made:</w:t>
      </w:r>
    </w:p>
    <w:p w14:paraId="582CFD71" w14:textId="4479F5CD" w:rsidR="00062200" w:rsidRPr="00062200" w:rsidRDefault="00062200" w:rsidP="00286B41">
      <w:pPr>
        <w:jc w:val="both"/>
        <w:rPr>
          <w:rFonts w:asciiTheme="majorBidi" w:hAnsiTheme="majorBidi" w:cstheme="majorBidi"/>
          <w:color w:val="0070C0"/>
          <w:sz w:val="24"/>
          <w:szCs w:val="24"/>
          <w:lang w:bidi="en-US"/>
        </w:rPr>
      </w:pPr>
      <w:r w:rsidRPr="00062200">
        <w:rPr>
          <w:rFonts w:asciiTheme="majorBidi" w:hAnsiTheme="majorBidi" w:cstheme="majorBidi"/>
          <w:color w:val="0070C0"/>
          <w:sz w:val="24"/>
          <w:szCs w:val="24"/>
          <w:lang w:bidi="en-US"/>
        </w:rPr>
        <w:t xml:space="preserve">In the second paragraph of the introduction, we included “Although targeted medicines have made a greater impact thus far, immunotherapy has the potential to make a greater, longer-lasting contribution since it offers the chance of a long-term cure for some patients with metastatic disease. Targeted therapies, however, have had a greater impact thus far because, for the subset of lung cancer patients with driver mutations (often nonsmokers), persistent response and survival </w:t>
      </w:r>
      <w:r w:rsidRPr="00062200">
        <w:rPr>
          <w:rFonts w:asciiTheme="majorBidi" w:hAnsiTheme="majorBidi" w:cstheme="majorBidi"/>
          <w:color w:val="0070C0"/>
          <w:sz w:val="24"/>
          <w:szCs w:val="24"/>
          <w:lang w:bidi="en-US"/>
        </w:rPr>
        <w:lastRenderedPageBreak/>
        <w:t xml:space="preserve">extension therapy </w:t>
      </w:r>
      <w:r w:rsidR="003D6643">
        <w:rPr>
          <w:rFonts w:asciiTheme="majorBidi" w:hAnsiTheme="majorBidi" w:cstheme="majorBidi"/>
          <w:color w:val="0070C0"/>
          <w:sz w:val="24"/>
          <w:szCs w:val="24"/>
          <w:lang w:bidi="en-US"/>
        </w:rPr>
        <w:t xml:space="preserve">are </w:t>
      </w:r>
      <w:r w:rsidRPr="00062200">
        <w:rPr>
          <w:rFonts w:asciiTheme="majorBidi" w:hAnsiTheme="majorBidi" w:cstheme="majorBidi"/>
          <w:color w:val="0070C0"/>
          <w:sz w:val="24"/>
          <w:szCs w:val="24"/>
          <w:lang w:bidi="en-US"/>
        </w:rPr>
        <w:t xml:space="preserve">targeted to EGFR, ALK, RAF, ROS, RET, andHER2. After a single tumor-targeting therapy, the incidence of tumor recurrence or metastasis is still very high. PTT and immunotherapy in combination can greatly reduce tumor metastasis. When combined with checkpoint blockage, the </w:t>
      </w:r>
      <w:r w:rsidR="003D6643" w:rsidRPr="00062200">
        <w:rPr>
          <w:rFonts w:asciiTheme="majorBidi" w:hAnsiTheme="majorBidi" w:cstheme="majorBidi"/>
          <w:color w:val="0070C0"/>
          <w:sz w:val="24"/>
          <w:szCs w:val="24"/>
          <w:lang w:bidi="en-US"/>
        </w:rPr>
        <w:t>tumor</w:t>
      </w:r>
      <w:r w:rsidRPr="00062200">
        <w:rPr>
          <w:rFonts w:asciiTheme="majorBidi" w:hAnsiTheme="majorBidi" w:cstheme="majorBidi"/>
          <w:color w:val="0070C0"/>
          <w:sz w:val="24"/>
          <w:szCs w:val="24"/>
          <w:lang w:bidi="en-US"/>
        </w:rPr>
        <w:t xml:space="preserve">-associated antigens produced in situ following photothermal </w:t>
      </w:r>
      <w:r w:rsidR="003D6643" w:rsidRPr="00062200">
        <w:rPr>
          <w:rFonts w:asciiTheme="majorBidi" w:hAnsiTheme="majorBidi" w:cstheme="majorBidi"/>
          <w:color w:val="0070C0"/>
          <w:sz w:val="24"/>
          <w:szCs w:val="24"/>
          <w:lang w:bidi="en-US"/>
        </w:rPr>
        <w:t>tumor</w:t>
      </w:r>
      <w:r w:rsidRPr="00062200">
        <w:rPr>
          <w:rFonts w:asciiTheme="majorBidi" w:hAnsiTheme="majorBidi" w:cstheme="majorBidi"/>
          <w:color w:val="0070C0"/>
          <w:sz w:val="24"/>
          <w:szCs w:val="24"/>
          <w:lang w:bidi="en-US"/>
        </w:rPr>
        <w:t xml:space="preserve"> ablation may exhibit vaccine-like properties that result in potent anti-tumor immune responses, enabling successful cancer immunotherapy.</w:t>
      </w:r>
      <w:r w:rsidRPr="00062200">
        <w:rPr>
          <w:rFonts w:asciiTheme="majorBidi" w:hAnsiTheme="majorBidi" w:cstheme="majorBidi"/>
          <w:color w:val="0070C0"/>
          <w:sz w:val="24"/>
          <w:szCs w:val="24"/>
          <w:lang w:bidi="en-US"/>
        </w:rPr>
        <w:fldChar w:fldCharType="begin">
          <w:fldData xml:space="preserve">PEVuZE5vdGU+PENpdGU+PEF1dGhvcj5MaTwvQXV0aG9yPjxZZWFyPjIwMTA8L1llYXI+PFJlY051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</w:fldData>
        </w:fldChar>
      </w:r>
      <w:r w:rsidRPr="00062200">
        <w:rPr>
          <w:rFonts w:asciiTheme="majorBidi" w:hAnsiTheme="majorBidi" w:cstheme="majorBidi"/>
          <w:color w:val="0070C0"/>
          <w:sz w:val="24"/>
          <w:szCs w:val="24"/>
          <w:lang w:bidi="en-US"/>
        </w:rPr>
        <w:instrText xml:space="preserve"> ADDIN EN.CITE </w:instrText>
      </w:r>
      <w:r w:rsidRPr="00062200">
        <w:rPr>
          <w:rFonts w:asciiTheme="majorBidi" w:hAnsiTheme="majorBidi" w:cstheme="majorBidi"/>
          <w:color w:val="0070C0"/>
          <w:sz w:val="24"/>
          <w:szCs w:val="24"/>
          <w:lang w:bidi="en-US"/>
        </w:rPr>
        <w:fldChar w:fldCharType="begin">
          <w:fldData xml:space="preserve">PEVuZE5vdGU+PENpdGU+PEF1dGhvcj5MaTwvQXV0aG9yPjxZZWFyPjIwMTA8L1llYXI+PFJlY051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</w:fldData>
        </w:fldChar>
      </w:r>
      <w:r w:rsidRPr="00062200">
        <w:rPr>
          <w:rFonts w:asciiTheme="majorBidi" w:hAnsiTheme="majorBidi" w:cstheme="majorBidi"/>
          <w:color w:val="0070C0"/>
          <w:sz w:val="24"/>
          <w:szCs w:val="24"/>
          <w:lang w:bidi="en-US"/>
        </w:rPr>
        <w:instrText xml:space="preserve"> ADDIN EN.CITE.DATA </w:instrText>
      </w:r>
      <w:r w:rsidRPr="00062200">
        <w:rPr>
          <w:rFonts w:asciiTheme="majorBidi" w:hAnsiTheme="majorBidi" w:cstheme="majorBidi"/>
          <w:color w:val="0070C0"/>
          <w:sz w:val="24"/>
          <w:szCs w:val="24"/>
        </w:rPr>
      </w:r>
      <w:r w:rsidRPr="00062200">
        <w:rPr>
          <w:rFonts w:asciiTheme="majorBidi" w:hAnsiTheme="majorBidi" w:cstheme="majorBidi"/>
          <w:color w:val="0070C0"/>
          <w:sz w:val="24"/>
          <w:szCs w:val="24"/>
        </w:rPr>
        <w:fldChar w:fldCharType="end"/>
      </w:r>
      <w:r w:rsidRPr="00062200">
        <w:rPr>
          <w:rFonts w:asciiTheme="majorBidi" w:hAnsiTheme="majorBidi" w:cstheme="majorBidi"/>
          <w:color w:val="0070C0"/>
          <w:sz w:val="24"/>
          <w:szCs w:val="24"/>
          <w:lang w:bidi="en-US"/>
        </w:rPr>
      </w:r>
      <w:r w:rsidRPr="00062200">
        <w:rPr>
          <w:rFonts w:asciiTheme="majorBidi" w:hAnsiTheme="majorBidi" w:cstheme="majorBidi"/>
          <w:color w:val="0070C0"/>
          <w:sz w:val="24"/>
          <w:szCs w:val="24"/>
          <w:lang w:bidi="en-US"/>
        </w:rPr>
        <w:fldChar w:fldCharType="separate"/>
      </w:r>
      <w:r w:rsidRPr="00062200">
        <w:rPr>
          <w:rFonts w:asciiTheme="majorBidi" w:hAnsiTheme="majorBidi" w:cstheme="majorBidi"/>
          <w:color w:val="0070C0"/>
          <w:sz w:val="24"/>
          <w:szCs w:val="24"/>
          <w:lang w:bidi="en-US"/>
        </w:rPr>
        <w:t>[10-12]</w:t>
      </w:r>
      <w:r w:rsidRPr="00062200">
        <w:rPr>
          <w:rFonts w:asciiTheme="majorBidi" w:hAnsiTheme="majorBidi" w:cstheme="majorBidi"/>
          <w:color w:val="0070C0"/>
          <w:sz w:val="24"/>
          <w:szCs w:val="24"/>
        </w:rPr>
        <w:fldChar w:fldCharType="end"/>
      </w:r>
    </w:p>
    <w:p w14:paraId="5103C5F8"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 xml:space="preserve">10.        Li, X.; Naylor, M.F.; Le, H.; </w:t>
      </w:r>
      <w:proofErr w:type="spellStart"/>
      <w:r w:rsidRPr="00062200">
        <w:rPr>
          <w:rFonts w:asciiTheme="majorBidi" w:hAnsiTheme="majorBidi" w:cstheme="majorBidi"/>
          <w:color w:val="0070C0"/>
          <w:sz w:val="24"/>
          <w:szCs w:val="24"/>
        </w:rPr>
        <w:t>Nordquist</w:t>
      </w:r>
      <w:proofErr w:type="spellEnd"/>
      <w:r w:rsidRPr="00062200">
        <w:rPr>
          <w:rFonts w:asciiTheme="majorBidi" w:hAnsiTheme="majorBidi" w:cstheme="majorBidi"/>
          <w:color w:val="0070C0"/>
          <w:sz w:val="24"/>
          <w:szCs w:val="24"/>
        </w:rPr>
        <w:t xml:space="preserve">, R.E.; Teague, T.K.; Howard, C.A.; Murray, C.; Chen, W.R. Clinical effects of in situ photoimmunotherapy on late-stage melanoma patients: a preliminary study. </w:t>
      </w:r>
      <w:r w:rsidRPr="00062200">
        <w:rPr>
          <w:rFonts w:asciiTheme="majorBidi" w:hAnsiTheme="majorBidi" w:cstheme="majorBidi"/>
          <w:i/>
          <w:color w:val="0070C0"/>
          <w:sz w:val="24"/>
          <w:szCs w:val="24"/>
        </w:rPr>
        <w:t xml:space="preserve">Cancer biology &amp; therapy </w:t>
      </w:r>
      <w:r w:rsidRPr="00062200">
        <w:rPr>
          <w:rFonts w:asciiTheme="majorBidi" w:hAnsiTheme="majorBidi" w:cstheme="majorBidi"/>
          <w:b/>
          <w:color w:val="0070C0"/>
          <w:sz w:val="24"/>
          <w:szCs w:val="24"/>
        </w:rPr>
        <w:t>2010</w:t>
      </w:r>
      <w:r w:rsidRPr="00062200">
        <w:rPr>
          <w:rFonts w:asciiTheme="majorBidi" w:hAnsiTheme="majorBidi" w:cstheme="majorBidi"/>
          <w:color w:val="0070C0"/>
          <w:sz w:val="24"/>
          <w:szCs w:val="24"/>
        </w:rPr>
        <w:t xml:space="preserve">, </w:t>
      </w:r>
      <w:r w:rsidRPr="00062200">
        <w:rPr>
          <w:rFonts w:asciiTheme="majorBidi" w:hAnsiTheme="majorBidi" w:cstheme="majorBidi"/>
          <w:i/>
          <w:color w:val="0070C0"/>
          <w:sz w:val="24"/>
          <w:szCs w:val="24"/>
        </w:rPr>
        <w:t>10</w:t>
      </w:r>
      <w:r w:rsidRPr="00062200">
        <w:rPr>
          <w:rFonts w:asciiTheme="majorBidi" w:hAnsiTheme="majorBidi" w:cstheme="majorBidi"/>
          <w:color w:val="0070C0"/>
          <w:sz w:val="24"/>
          <w:szCs w:val="24"/>
        </w:rPr>
        <w:t>, 1081-1087.</w:t>
      </w:r>
    </w:p>
    <w:p w14:paraId="18CEA6D8"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11.</w:t>
      </w:r>
      <w:r w:rsidRPr="00062200">
        <w:rPr>
          <w:rFonts w:asciiTheme="majorBidi" w:hAnsiTheme="majorBidi" w:cstheme="majorBidi"/>
          <w:color w:val="0070C0"/>
          <w:sz w:val="24"/>
          <w:szCs w:val="24"/>
        </w:rPr>
        <w:tab/>
        <w:t xml:space="preserve">Chen, Q.; Xu, L.; Liang, C.; Wang, C.; Peng, R.; Liu, Z. Photothermal therapy with immune-adjuvant nanoparticles together with checkpoint blockade for effective cancer immunotherapy. </w:t>
      </w:r>
      <w:r w:rsidRPr="00062200">
        <w:rPr>
          <w:rFonts w:asciiTheme="majorBidi" w:hAnsiTheme="majorBidi" w:cstheme="majorBidi"/>
          <w:i/>
          <w:color w:val="0070C0"/>
          <w:sz w:val="24"/>
          <w:szCs w:val="24"/>
        </w:rPr>
        <w:t xml:space="preserve">Nature communications </w:t>
      </w:r>
      <w:r w:rsidRPr="00062200">
        <w:rPr>
          <w:rFonts w:asciiTheme="majorBidi" w:hAnsiTheme="majorBidi" w:cstheme="majorBidi"/>
          <w:b/>
          <w:color w:val="0070C0"/>
          <w:sz w:val="24"/>
          <w:szCs w:val="24"/>
        </w:rPr>
        <w:t>2016</w:t>
      </w:r>
      <w:r w:rsidRPr="00062200">
        <w:rPr>
          <w:rFonts w:asciiTheme="majorBidi" w:hAnsiTheme="majorBidi" w:cstheme="majorBidi"/>
          <w:color w:val="0070C0"/>
          <w:sz w:val="24"/>
          <w:szCs w:val="24"/>
        </w:rPr>
        <w:t xml:space="preserve">, </w:t>
      </w:r>
      <w:r w:rsidRPr="00062200">
        <w:rPr>
          <w:rFonts w:asciiTheme="majorBidi" w:hAnsiTheme="majorBidi" w:cstheme="majorBidi"/>
          <w:i/>
          <w:color w:val="0070C0"/>
          <w:sz w:val="24"/>
          <w:szCs w:val="24"/>
        </w:rPr>
        <w:t>7</w:t>
      </w:r>
      <w:r w:rsidRPr="00062200">
        <w:rPr>
          <w:rFonts w:asciiTheme="majorBidi" w:hAnsiTheme="majorBidi" w:cstheme="majorBidi"/>
          <w:color w:val="0070C0"/>
          <w:sz w:val="24"/>
          <w:szCs w:val="24"/>
        </w:rPr>
        <w:t>, 1-13.</w:t>
      </w:r>
    </w:p>
    <w:p w14:paraId="4AE36796"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12.</w:t>
      </w:r>
      <w:r w:rsidRPr="00062200">
        <w:rPr>
          <w:rFonts w:asciiTheme="majorBidi" w:hAnsiTheme="majorBidi" w:cstheme="majorBidi"/>
          <w:color w:val="0070C0"/>
          <w:sz w:val="24"/>
          <w:szCs w:val="24"/>
        </w:rPr>
        <w:tab/>
      </w:r>
      <w:hyperlink r:id="rId6" w:history="1">
        <w:r w:rsidRPr="00062200">
          <w:rPr>
            <w:rStyle w:val="Hyperlink"/>
            <w:rFonts w:asciiTheme="majorBidi" w:hAnsiTheme="majorBidi" w:cstheme="majorBidi"/>
            <w:color w:val="0070C0"/>
            <w:sz w:val="24"/>
            <w:szCs w:val="24"/>
          </w:rPr>
          <w:t>https://www.targetedonc.com/view/immunotherapy-versus-targeted-therapywhich-has-greater-impact-in-nsclc</w:t>
        </w:r>
      </w:hyperlink>
      <w:r w:rsidRPr="00062200">
        <w:rPr>
          <w:rFonts w:asciiTheme="majorBidi" w:hAnsiTheme="majorBidi" w:cstheme="majorBidi"/>
          <w:color w:val="0070C0"/>
          <w:sz w:val="24"/>
          <w:szCs w:val="24"/>
        </w:rPr>
        <w:t>.</w:t>
      </w:r>
    </w:p>
    <w:p w14:paraId="3FCCBCBB" w14:textId="77777777" w:rsidR="00062200" w:rsidRPr="00062200" w:rsidRDefault="00062200" w:rsidP="00286B41">
      <w:pPr>
        <w:jc w:val="both"/>
        <w:rPr>
          <w:rFonts w:asciiTheme="majorBidi" w:hAnsiTheme="majorBidi" w:cstheme="majorBidi"/>
          <w:sz w:val="24"/>
          <w:szCs w:val="24"/>
          <w:lang w:bidi="en-US"/>
        </w:rPr>
      </w:pPr>
    </w:p>
    <w:p w14:paraId="2C712003" w14:textId="77777777" w:rsidR="00062200" w:rsidRPr="00062200" w:rsidRDefault="00062200" w:rsidP="00286B41">
      <w:pPr>
        <w:numPr>
          <w:ilvl w:val="0"/>
          <w:numId w:val="1"/>
        </w:numPr>
        <w:jc w:val="both"/>
        <w:rPr>
          <w:rFonts w:asciiTheme="majorBidi" w:hAnsiTheme="majorBidi" w:cstheme="majorBidi"/>
          <w:sz w:val="24"/>
          <w:szCs w:val="24"/>
        </w:rPr>
      </w:pPr>
      <w:r w:rsidRPr="00062200">
        <w:rPr>
          <w:rFonts w:asciiTheme="majorBidi" w:hAnsiTheme="majorBidi" w:cstheme="majorBidi"/>
          <w:sz w:val="24"/>
          <w:szCs w:val="24"/>
        </w:rPr>
        <w:t>Please provide a higher resolution of Figures 5 and 7</w:t>
      </w:r>
    </w:p>
    <w:p w14:paraId="0AE5D0E9"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Reply to the reviewer:</w:t>
      </w:r>
    </w:p>
    <w:p w14:paraId="2D8C2881"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We thank the suggestion from the reviewer. We have provided a higher resolution of Figures 5 and 7</w:t>
      </w:r>
    </w:p>
    <w:p w14:paraId="74FA96A1"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Revision made:</w:t>
      </w:r>
    </w:p>
    <w:p w14:paraId="4C71A06A" w14:textId="77777777" w:rsidR="00062200" w:rsidRPr="00062200" w:rsidRDefault="00062200" w:rsidP="00286B41">
      <w:pPr>
        <w:jc w:val="both"/>
        <w:rPr>
          <w:rFonts w:asciiTheme="majorBidi" w:hAnsiTheme="majorBidi" w:cstheme="majorBidi"/>
          <w:sz w:val="24"/>
          <w:szCs w:val="24"/>
        </w:rPr>
      </w:pPr>
      <w:r w:rsidRPr="00062200">
        <w:rPr>
          <w:rFonts w:asciiTheme="majorBidi" w:hAnsiTheme="majorBidi" w:cstheme="majorBidi"/>
          <w:noProof/>
          <w:sz w:val="24"/>
          <w:szCs w:val="24"/>
        </w:rPr>
        <w:drawing>
          <wp:inline distT="0" distB="0" distL="0" distR="0" wp14:anchorId="7D6223CF" wp14:editId="3904B7D5">
            <wp:extent cx="5711471" cy="26517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1471" cy="2651760"/>
                    </a:xfrm>
                    <a:prstGeom prst="rect">
                      <a:avLst/>
                    </a:prstGeom>
                    <a:noFill/>
                  </pic:spPr>
                </pic:pic>
              </a:graphicData>
            </a:graphic>
          </wp:inline>
        </w:drawing>
      </w:r>
    </w:p>
    <w:p w14:paraId="3E23DB26" w14:textId="77777777" w:rsidR="00062200" w:rsidRPr="00062200" w:rsidRDefault="00062200" w:rsidP="00286B41">
      <w:pPr>
        <w:jc w:val="both"/>
        <w:rPr>
          <w:rFonts w:asciiTheme="majorBidi" w:hAnsiTheme="majorBidi" w:cstheme="majorBidi"/>
          <w:color w:val="0070C0"/>
          <w:sz w:val="24"/>
          <w:szCs w:val="24"/>
          <w:lang w:bidi="en-US"/>
        </w:rPr>
      </w:pPr>
      <w:r w:rsidRPr="00062200">
        <w:rPr>
          <w:rFonts w:asciiTheme="majorBidi" w:hAnsiTheme="majorBidi" w:cstheme="majorBidi"/>
          <w:b/>
          <w:color w:val="0070C0"/>
          <w:sz w:val="24"/>
          <w:szCs w:val="24"/>
          <w:lang w:bidi="en-US"/>
        </w:rPr>
        <w:t xml:space="preserve">Figure 5. </w:t>
      </w:r>
      <w:r w:rsidRPr="00062200">
        <w:rPr>
          <w:rFonts w:asciiTheme="majorBidi" w:hAnsiTheme="majorBidi" w:cstheme="majorBidi"/>
          <w:color w:val="0070C0"/>
          <w:sz w:val="24"/>
          <w:szCs w:val="24"/>
          <w:lang w:bidi="en-US"/>
        </w:rPr>
        <w:t xml:space="preserve">The TEM image of control cells, NC being internalized by A549 cells and internalized NC by the A549 cells. (B) The FM images of control cells, Cy-5 labeled PIA NC by A549 cells, Cy-5 labeled PIA NC by NIH3T3 cells. </w:t>
      </w:r>
      <w:r w:rsidRPr="00062200">
        <w:rPr>
          <w:rFonts w:asciiTheme="majorBidi" w:hAnsiTheme="majorBidi" w:cstheme="majorBidi"/>
          <w:i/>
          <w:iCs/>
          <w:color w:val="0070C0"/>
          <w:sz w:val="24"/>
          <w:szCs w:val="24"/>
          <w:lang w:bidi="en-US"/>
        </w:rPr>
        <w:t>(n=3)</w:t>
      </w:r>
      <w:r w:rsidRPr="00062200">
        <w:rPr>
          <w:rFonts w:asciiTheme="majorBidi" w:hAnsiTheme="majorBidi" w:cstheme="majorBidi"/>
          <w:color w:val="0070C0"/>
          <w:sz w:val="24"/>
          <w:szCs w:val="24"/>
          <w:lang w:bidi="en-US"/>
        </w:rPr>
        <w:t xml:space="preserve"> Images showed a significant Cy5 fluorescent signal </w:t>
      </w:r>
      <w:r w:rsidRPr="00062200">
        <w:rPr>
          <w:rFonts w:asciiTheme="majorBidi" w:hAnsiTheme="majorBidi" w:cstheme="majorBidi"/>
          <w:color w:val="0070C0"/>
          <w:sz w:val="24"/>
          <w:szCs w:val="24"/>
          <w:lang w:bidi="en-US"/>
        </w:rPr>
        <w:lastRenderedPageBreak/>
        <w:t>in the group of A549 cells treated with Cy5-PIA NCs. In the group of NIH3T3 cells treated with Cy5-PIA NCs, a notably lower signal was found.</w:t>
      </w:r>
    </w:p>
    <w:p w14:paraId="009B1614" w14:textId="77777777" w:rsidR="00062200" w:rsidRPr="00062200" w:rsidRDefault="00062200" w:rsidP="00286B41">
      <w:pPr>
        <w:jc w:val="both"/>
        <w:rPr>
          <w:rFonts w:asciiTheme="majorBidi" w:hAnsiTheme="majorBidi" w:cstheme="majorBidi"/>
          <w:sz w:val="24"/>
          <w:szCs w:val="24"/>
        </w:rPr>
      </w:pPr>
      <w:r w:rsidRPr="00062200">
        <w:rPr>
          <w:rFonts w:asciiTheme="majorBidi" w:hAnsiTheme="majorBidi" w:cstheme="majorBidi"/>
          <w:noProof/>
          <w:sz w:val="24"/>
          <w:szCs w:val="24"/>
        </w:rPr>
        <w:drawing>
          <wp:inline distT="0" distB="0" distL="0" distR="0" wp14:anchorId="050D3522" wp14:editId="66BC0927">
            <wp:extent cx="5535899" cy="320040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35899" cy="3200400"/>
                    </a:xfrm>
                    <a:prstGeom prst="rect">
                      <a:avLst/>
                    </a:prstGeom>
                    <a:noFill/>
                  </pic:spPr>
                </pic:pic>
              </a:graphicData>
            </a:graphic>
          </wp:inline>
        </w:drawing>
      </w:r>
    </w:p>
    <w:p w14:paraId="58AAA580" w14:textId="77777777" w:rsidR="00062200" w:rsidRPr="00062200" w:rsidRDefault="00062200" w:rsidP="00286B41">
      <w:pPr>
        <w:jc w:val="both"/>
        <w:rPr>
          <w:rFonts w:asciiTheme="majorBidi" w:hAnsiTheme="majorBidi" w:cstheme="majorBidi"/>
          <w:i/>
          <w:iCs/>
          <w:color w:val="0070C0"/>
          <w:sz w:val="24"/>
          <w:szCs w:val="24"/>
          <w:lang w:bidi="en-US"/>
        </w:rPr>
      </w:pPr>
      <w:r w:rsidRPr="00062200">
        <w:rPr>
          <w:rFonts w:asciiTheme="majorBidi" w:hAnsiTheme="majorBidi" w:cstheme="majorBidi"/>
          <w:b/>
          <w:color w:val="0070C0"/>
          <w:sz w:val="24"/>
          <w:szCs w:val="24"/>
          <w:lang w:bidi="en-US"/>
        </w:rPr>
        <w:t xml:space="preserve">Figure 7. </w:t>
      </w:r>
      <w:r w:rsidRPr="00062200">
        <w:rPr>
          <w:rFonts w:asciiTheme="majorBidi" w:hAnsiTheme="majorBidi" w:cstheme="majorBidi"/>
          <w:color w:val="0070C0"/>
          <w:sz w:val="24"/>
          <w:szCs w:val="24"/>
          <w:lang w:bidi="en-US"/>
        </w:rPr>
        <w:t xml:space="preserve">(A) The FM analysis of the apoptosis in A549 cells in control and under PIA+NIR treatment. (B)Flow cytometry data of A549 cells and NIH3T3 cells under different treatment conditions and graphical representation of the PCD under different treatments. 54% of A549 cells and 26% of NIH3T3 cells had reached the necrotic and apoptotic phases. The number of viable cells was less than a quarter of a percent. Viability levels of cells that had been treated with NIR or PIA were only 50% and 80%, respectively. Only 10% of NIH3T3 cells had undergone necrosis, meaning that 90% were alive. Viability levels were 65% and 81%, respectively, when only NIR and PIA were used. PIA binding was effective against A549 cells but not against NIH3T3 cells. </w:t>
      </w:r>
      <w:r w:rsidRPr="00062200">
        <w:rPr>
          <w:rFonts w:asciiTheme="majorBidi" w:hAnsiTheme="majorBidi" w:cstheme="majorBidi"/>
          <w:i/>
          <w:iCs/>
          <w:color w:val="0070C0"/>
          <w:sz w:val="24"/>
          <w:szCs w:val="24"/>
          <w:lang w:bidi="en-US"/>
        </w:rPr>
        <w:t>(n=3, p &lt;0.0001).</w:t>
      </w:r>
    </w:p>
    <w:p w14:paraId="259C0E19" w14:textId="77777777" w:rsidR="00062200" w:rsidRPr="00062200" w:rsidRDefault="00062200" w:rsidP="00286B41">
      <w:pPr>
        <w:numPr>
          <w:ilvl w:val="0"/>
          <w:numId w:val="1"/>
        </w:numPr>
        <w:jc w:val="both"/>
        <w:rPr>
          <w:rFonts w:asciiTheme="majorBidi" w:hAnsiTheme="majorBidi" w:cstheme="majorBidi"/>
          <w:sz w:val="24"/>
          <w:szCs w:val="24"/>
        </w:rPr>
      </w:pPr>
      <w:r w:rsidRPr="00062200">
        <w:rPr>
          <w:rFonts w:asciiTheme="majorBidi" w:hAnsiTheme="majorBidi" w:cstheme="majorBidi"/>
          <w:sz w:val="24"/>
          <w:szCs w:val="24"/>
        </w:rPr>
        <w:t>Typographical errors can be avoided. The language and grammar used throughout the manuscript need to be improved. Specific attention needs to be given to this which will improve the standard of the manuscript.</w:t>
      </w:r>
    </w:p>
    <w:p w14:paraId="6ED597EA" w14:textId="77777777" w:rsidR="00062200" w:rsidRPr="00062200"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Reply to the reviewer:</w:t>
      </w:r>
    </w:p>
    <w:p w14:paraId="1331ED1D" w14:textId="166BD6E2" w:rsidR="00062200" w:rsidRPr="005438BA" w:rsidRDefault="00062200" w:rsidP="00286B41">
      <w:pPr>
        <w:jc w:val="both"/>
        <w:rPr>
          <w:rFonts w:asciiTheme="majorBidi" w:hAnsiTheme="majorBidi" w:cstheme="majorBidi"/>
          <w:color w:val="0070C0"/>
          <w:sz w:val="24"/>
          <w:szCs w:val="24"/>
        </w:rPr>
      </w:pPr>
      <w:r w:rsidRPr="00062200">
        <w:rPr>
          <w:rFonts w:asciiTheme="majorBidi" w:hAnsiTheme="majorBidi" w:cstheme="majorBidi"/>
          <w:color w:val="0070C0"/>
          <w:sz w:val="24"/>
          <w:szCs w:val="24"/>
        </w:rPr>
        <w:t>We thank the insightful comment from the reviewer. We have addressed this issue. We have submitted the manuscript for the English editing service provided by MDPI</w:t>
      </w:r>
      <w:r w:rsidR="003B3D91" w:rsidRPr="005438BA">
        <w:rPr>
          <w:rFonts w:asciiTheme="majorBidi" w:hAnsiTheme="majorBidi" w:cstheme="majorBidi"/>
          <w:color w:val="0070C0"/>
          <w:sz w:val="24"/>
          <w:szCs w:val="24"/>
        </w:rPr>
        <w:t xml:space="preserve"> and the revised manuscript is uploaded</w:t>
      </w:r>
      <w:r w:rsidR="00C374A5" w:rsidRPr="005438BA">
        <w:rPr>
          <w:rFonts w:asciiTheme="majorBidi" w:hAnsiTheme="majorBidi" w:cstheme="majorBidi"/>
          <w:color w:val="0070C0"/>
          <w:sz w:val="24"/>
          <w:szCs w:val="24"/>
        </w:rPr>
        <w:t xml:space="preserve">. The image of the English editing certificate is provided below. </w:t>
      </w:r>
    </w:p>
    <w:p w14:paraId="421F4EFA" w14:textId="427061FE" w:rsidR="00C374A5" w:rsidRPr="00062200" w:rsidRDefault="00C374A5" w:rsidP="00286B41">
      <w:pPr>
        <w:jc w:val="both"/>
        <w:rPr>
          <w:rFonts w:asciiTheme="majorBidi" w:hAnsiTheme="majorBidi" w:cstheme="majorBidi"/>
          <w:sz w:val="24"/>
          <w:szCs w:val="24"/>
        </w:rPr>
      </w:pPr>
      <w:r>
        <w:rPr>
          <w:noProof/>
        </w:rPr>
        <w:lastRenderedPageBreak/>
        <w:drawing>
          <wp:inline distT="0" distB="0" distL="0" distR="0" wp14:anchorId="6C6C2187" wp14:editId="773BD629">
            <wp:extent cx="5943600" cy="3740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740150"/>
                    </a:xfrm>
                    <a:prstGeom prst="rect">
                      <a:avLst/>
                    </a:prstGeom>
                  </pic:spPr>
                </pic:pic>
              </a:graphicData>
            </a:graphic>
          </wp:inline>
        </w:drawing>
      </w:r>
    </w:p>
    <w:p w14:paraId="7A2886B0" w14:textId="77777777" w:rsidR="00405C5E" w:rsidRPr="009D34D6" w:rsidRDefault="00A01053" w:rsidP="00286B41">
      <w:pPr>
        <w:jc w:val="both"/>
        <w:rPr>
          <w:rFonts w:asciiTheme="majorBidi" w:hAnsiTheme="majorBidi" w:cstheme="majorBidi"/>
          <w:sz w:val="24"/>
          <w:szCs w:val="24"/>
        </w:rPr>
      </w:pPr>
    </w:p>
    <w:sectPr w:rsidR="00405C5E" w:rsidRPr="009D34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806D1"/>
    <w:multiLevelType w:val="hybridMultilevel"/>
    <w:tmpl w:val="C48CD02A"/>
    <w:lvl w:ilvl="0" w:tplc="193EA63C">
      <w:start w:val="1"/>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4862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S1sDQ1NjI2MTSwNDJS0lEKTi0uzszPAykwqgUA5wkAGywAAAA="/>
  </w:docVars>
  <w:rsids>
    <w:rsidRoot w:val="00694AD8"/>
    <w:rsid w:val="00062200"/>
    <w:rsid w:val="000F2F04"/>
    <w:rsid w:val="00286B41"/>
    <w:rsid w:val="003711AA"/>
    <w:rsid w:val="003B3D91"/>
    <w:rsid w:val="003D6643"/>
    <w:rsid w:val="0048707D"/>
    <w:rsid w:val="004B6B46"/>
    <w:rsid w:val="004D05E4"/>
    <w:rsid w:val="005438BA"/>
    <w:rsid w:val="00694AD8"/>
    <w:rsid w:val="00883E06"/>
    <w:rsid w:val="008D122B"/>
    <w:rsid w:val="00916849"/>
    <w:rsid w:val="0097468B"/>
    <w:rsid w:val="00975B59"/>
    <w:rsid w:val="00984243"/>
    <w:rsid w:val="009D34D6"/>
    <w:rsid w:val="00A01053"/>
    <w:rsid w:val="00A671C2"/>
    <w:rsid w:val="00AC2E53"/>
    <w:rsid w:val="00B52B86"/>
    <w:rsid w:val="00C350E3"/>
    <w:rsid w:val="00C374A5"/>
    <w:rsid w:val="00C40FA4"/>
    <w:rsid w:val="00C93ECD"/>
    <w:rsid w:val="00CE4A50"/>
    <w:rsid w:val="00D14FFC"/>
    <w:rsid w:val="00D57E9C"/>
    <w:rsid w:val="00D80EC9"/>
    <w:rsid w:val="00DB5429"/>
    <w:rsid w:val="00F5520F"/>
  </w:rsids>
  <m:mathPr>
    <m:mathFont m:val="Cambria Math"/>
    <m:brkBin m:val="before"/>
    <m:brkBinSub m:val="--"/>
    <m:smallFrac m:val="0"/>
    <m:dispDef/>
    <m:lMargin m:val="0"/>
    <m:rMargin m:val="0"/>
    <m:defJc m:val="centerGroup"/>
    <m:wrapIndent m:val="1440"/>
    <m:intLim m:val="subSup"/>
    <m:naryLim m:val="undOvr"/>
  </m:mathPr>
  <w:themeFontLang w:val="en-US"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982C2"/>
  <w15:chartTrackingRefBased/>
  <w15:docId w15:val="{E19AC6F9-5B77-45A0-B5CF-43423545F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2200"/>
    <w:rPr>
      <w:color w:val="0563C1" w:themeColor="hyperlink"/>
      <w:u w:val="single"/>
    </w:rPr>
  </w:style>
  <w:style w:type="character" w:styleId="UnresolvedMention">
    <w:name w:val="Unresolved Mention"/>
    <w:basedOn w:val="DefaultParagraphFont"/>
    <w:uiPriority w:val="99"/>
    <w:semiHidden/>
    <w:unhideWhenUsed/>
    <w:rsid w:val="000622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rgetedonc.com/view/immunotherapy-versus-targeted-therapywhich-has-greater-impact-in-nsclc" TargetMode="External"/><Relationship Id="rId11" Type="http://schemas.openxmlformats.org/officeDocument/2006/relationships/theme" Target="theme/theme1.xml"/><Relationship Id="rId5" Type="http://schemas.openxmlformats.org/officeDocument/2006/relationships/hyperlink" Target="https://www.targetedonc.com/view/immunotherapy-versus-targeted-therapywhich-has-greater-impact-in-nsclc"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1189</Words>
  <Characters>6780</Characters>
  <Application>Microsoft Office Word</Application>
  <DocSecurity>0</DocSecurity>
  <Lines>56</Lines>
  <Paragraphs>15</Paragraphs>
  <ScaleCrop>false</ScaleCrop>
  <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Lekshmi Rethi</dc:creator>
  <cp:keywords/>
  <dc:description/>
  <cp:lastModifiedBy>Lekshmi Rethi</cp:lastModifiedBy>
  <cp:revision>27</cp:revision>
  <dcterms:created xsi:type="dcterms:W3CDTF">2022-10-07T02:32:00Z</dcterms:created>
  <dcterms:modified xsi:type="dcterms:W3CDTF">2022-10-07T05:47:00Z</dcterms:modified>
</cp:coreProperties>
</file>