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E6503" w14:textId="77777777" w:rsidR="008032E5" w:rsidRDefault="00AC4899" w:rsidP="002F75E4">
      <w:pPr>
        <w:widowControl w:val="0"/>
        <w:autoSpaceDE w:val="0"/>
        <w:autoSpaceDN w:val="0"/>
        <w:adjustRightInd w:val="0"/>
        <w:spacing w:after="240"/>
        <w:rPr>
          <w:rFonts w:ascii="Palatino Linotype" w:eastAsiaTheme="minorEastAsia" w:hAnsi="Palatino Linotype"/>
          <w:b/>
          <w:bCs/>
          <w:i/>
          <w:iCs/>
          <w:color w:val="000000"/>
          <w:kern w:val="0"/>
          <w:sz w:val="20"/>
          <w:szCs w:val="20"/>
        </w:rPr>
      </w:pPr>
      <w:bookmarkStart w:id="0" w:name="_Hlk57656877"/>
      <w:r w:rsidRPr="008F767B">
        <w:rPr>
          <w:rFonts w:ascii="Palatino Linotype" w:eastAsia="ＭＳ Ｐゴシック" w:hAnsi="Palatino Linotype"/>
          <w:b/>
          <w:bCs/>
          <w:i/>
          <w:iCs/>
          <w:color w:val="0A0A0A"/>
          <w:kern w:val="0"/>
          <w:sz w:val="20"/>
          <w:szCs w:val="20"/>
        </w:rPr>
        <w:t>Reviewer 1:</w:t>
      </w:r>
    </w:p>
    <w:p w14:paraId="1C717141" w14:textId="51A6F268" w:rsidR="007F2602" w:rsidRPr="002F75E4" w:rsidRDefault="00AC4899" w:rsidP="002F75E4">
      <w:pPr>
        <w:widowControl w:val="0"/>
        <w:autoSpaceDE w:val="0"/>
        <w:autoSpaceDN w:val="0"/>
        <w:adjustRightInd w:val="0"/>
        <w:spacing w:after="240"/>
        <w:rPr>
          <w:rFonts w:ascii="Palatino Linotype" w:eastAsiaTheme="minorEastAsia" w:hAnsi="Palatino Linotype"/>
          <w:b/>
          <w:bCs/>
          <w:i/>
          <w:iCs/>
          <w:color w:val="000000"/>
          <w:kern w:val="0"/>
          <w:sz w:val="20"/>
          <w:szCs w:val="20"/>
        </w:rPr>
      </w:pPr>
      <w:r w:rsidRPr="008F767B">
        <w:rPr>
          <w:rFonts w:ascii="Palatino Linotype" w:eastAsia="ＭＳ Ｐゴシック" w:hAnsi="Palatino Linotype"/>
          <w:b/>
          <w:bCs/>
          <w:i/>
          <w:iCs/>
          <w:color w:val="0A0A0A"/>
          <w:kern w:val="0"/>
          <w:sz w:val="20"/>
          <w:szCs w:val="20"/>
        </w:rPr>
        <w:t>Comments and Suggestions for Authors</w:t>
      </w:r>
    </w:p>
    <w:p w14:paraId="1A679A54" w14:textId="38C64262" w:rsidR="00AC4899" w:rsidRPr="005C3B03" w:rsidRDefault="00AC4899" w:rsidP="007F2602">
      <w:pPr>
        <w:pStyle w:val="a3"/>
        <w:numPr>
          <w:ilvl w:val="0"/>
          <w:numId w:val="28"/>
        </w:numPr>
        <w:ind w:leftChars="0"/>
        <w:rPr>
          <w:rFonts w:ascii="Palatino Linotype" w:eastAsia="ＭＳ Ｐゴシック" w:hAnsi="Palatino Linotype"/>
          <w:i/>
          <w:iCs/>
          <w:color w:val="0A0A0A"/>
          <w:kern w:val="0"/>
          <w:sz w:val="20"/>
          <w:szCs w:val="20"/>
        </w:rPr>
      </w:pPr>
      <w:r w:rsidRPr="005C3B03">
        <w:rPr>
          <w:rFonts w:ascii="Palatino Linotype" w:eastAsia="ＭＳ Ｐゴシック" w:hAnsi="Palatino Linotype"/>
          <w:i/>
          <w:iCs/>
          <w:color w:val="0A0A0A"/>
          <w:kern w:val="0"/>
          <w:sz w:val="20"/>
          <w:szCs w:val="20"/>
        </w:rPr>
        <w:t>The Introduction must be improved including a little bit of background on inflammatory bowel diseases, the frequency of UC also in other Countries, since it is not limited to Japan. More description is also required for LRG and the other inflammatory processes the authors considered in the manuscript, as proctitis.</w:t>
      </w:r>
    </w:p>
    <w:p w14:paraId="345F071B" w14:textId="42BFAF0F" w:rsidR="00AC4899" w:rsidRPr="005C3B03" w:rsidRDefault="00AC4899" w:rsidP="007F2602">
      <w:pPr>
        <w:rPr>
          <w:rFonts w:ascii="Palatino Linotype" w:hAnsi="Palatino Linotype"/>
          <w:color w:val="000000"/>
          <w:kern w:val="0"/>
          <w:sz w:val="20"/>
          <w:szCs w:val="20"/>
        </w:rPr>
      </w:pPr>
      <w:r w:rsidRPr="005C3B03">
        <w:rPr>
          <w:rFonts w:ascii="Palatino Linotype" w:hAnsi="Palatino Linotype"/>
          <w:b/>
          <w:bCs/>
          <w:color w:val="000000"/>
          <w:kern w:val="0"/>
          <w:sz w:val="20"/>
          <w:szCs w:val="20"/>
        </w:rPr>
        <w:t>Response:</w:t>
      </w:r>
      <w:r w:rsidR="007F2602" w:rsidRPr="005C3B03">
        <w:rPr>
          <w:rFonts w:ascii="Palatino Linotype" w:hAnsi="Palatino Linotype"/>
          <w:b/>
          <w:bCs/>
          <w:color w:val="000000"/>
          <w:kern w:val="0"/>
          <w:sz w:val="20"/>
          <w:szCs w:val="20"/>
        </w:rPr>
        <w:t xml:space="preserve"> </w:t>
      </w:r>
      <w:r w:rsidR="007F2602" w:rsidRPr="005C3B03">
        <w:rPr>
          <w:rFonts w:ascii="Palatino Linotype" w:hAnsi="Palatino Linotype"/>
          <w:color w:val="000000"/>
          <w:kern w:val="0"/>
          <w:sz w:val="20"/>
          <w:szCs w:val="20"/>
        </w:rPr>
        <w:t>According to your comments, the following sentences were added to the introduction of the revised manuscript.</w:t>
      </w:r>
      <w:r w:rsidR="002872F0">
        <w:rPr>
          <w:rFonts w:ascii="Palatino Linotype" w:hAnsi="Palatino Linotype"/>
          <w:color w:val="000000"/>
          <w:kern w:val="0"/>
          <w:sz w:val="20"/>
          <w:szCs w:val="20"/>
        </w:rPr>
        <w:t xml:space="preserve"> In addition, three references were added.</w:t>
      </w:r>
    </w:p>
    <w:p w14:paraId="3AFFC90C" w14:textId="66538FCE" w:rsidR="005C3B03" w:rsidRPr="002F75E4" w:rsidRDefault="007F2602" w:rsidP="002F75E4">
      <w:pPr>
        <w:rPr>
          <w:rFonts w:ascii="Palatino Linotype" w:hAnsi="Palatino Linotype"/>
          <w:color w:val="000000"/>
          <w:kern w:val="0"/>
          <w:sz w:val="20"/>
          <w:szCs w:val="20"/>
        </w:rPr>
      </w:pPr>
      <w:r w:rsidRPr="005C3B03">
        <w:rPr>
          <w:rFonts w:ascii="Palatino Linotype" w:hAnsi="Palatino Linotype"/>
          <w:color w:val="000000"/>
          <w:kern w:val="0"/>
          <w:sz w:val="20"/>
          <w:szCs w:val="20"/>
        </w:rPr>
        <w:t>(</w:t>
      </w:r>
      <w:r w:rsidR="005C3B03">
        <w:rPr>
          <w:rFonts w:ascii="Palatino Linotype" w:hAnsi="Palatino Linotype"/>
          <w:color w:val="000000"/>
          <w:kern w:val="0"/>
          <w:sz w:val="20"/>
          <w:szCs w:val="20"/>
        </w:rPr>
        <w:t>P</w:t>
      </w:r>
      <w:r w:rsidRPr="005C3B03">
        <w:rPr>
          <w:rFonts w:ascii="Palatino Linotype" w:hAnsi="Palatino Linotype"/>
          <w:color w:val="000000"/>
          <w:kern w:val="0"/>
          <w:sz w:val="20"/>
          <w:szCs w:val="20"/>
        </w:rPr>
        <w:t xml:space="preserve">age </w:t>
      </w:r>
      <w:r w:rsidR="005C3B03">
        <w:rPr>
          <w:rFonts w:ascii="Palatino Linotype" w:hAnsi="Palatino Linotype"/>
          <w:color w:val="000000"/>
          <w:kern w:val="0"/>
          <w:sz w:val="20"/>
          <w:szCs w:val="20"/>
        </w:rPr>
        <w:t>1</w:t>
      </w:r>
      <w:r w:rsidR="00E57812">
        <w:rPr>
          <w:rFonts w:ascii="Palatino Linotype" w:hAnsi="Palatino Linotype"/>
          <w:color w:val="000000"/>
          <w:kern w:val="0"/>
          <w:sz w:val="20"/>
          <w:szCs w:val="20"/>
        </w:rPr>
        <w:t>, line</w:t>
      </w:r>
      <w:r w:rsidR="00E705ED">
        <w:rPr>
          <w:rFonts w:ascii="Palatino Linotype" w:hAnsi="Palatino Linotype"/>
          <w:color w:val="000000"/>
          <w:kern w:val="0"/>
          <w:sz w:val="20"/>
          <w:szCs w:val="20"/>
        </w:rPr>
        <w:t>s</w:t>
      </w:r>
      <w:r w:rsidR="00E57812">
        <w:rPr>
          <w:rFonts w:ascii="Palatino Linotype" w:hAnsi="Palatino Linotype"/>
          <w:color w:val="000000"/>
          <w:kern w:val="0"/>
          <w:sz w:val="20"/>
          <w:szCs w:val="20"/>
        </w:rPr>
        <w:t xml:space="preserve"> 26</w:t>
      </w:r>
      <w:r w:rsidR="00E705ED">
        <w:rPr>
          <w:rFonts w:ascii="Palatino Linotype" w:hAnsi="Palatino Linotype"/>
          <w:color w:val="000000"/>
          <w:kern w:val="0"/>
          <w:sz w:val="20"/>
          <w:szCs w:val="20"/>
        </w:rPr>
        <w:t>-28</w:t>
      </w:r>
      <w:r w:rsidRPr="005C3B03">
        <w:rPr>
          <w:rFonts w:ascii="Palatino Linotype" w:hAnsi="Palatino Linotype"/>
          <w:color w:val="000000"/>
          <w:kern w:val="0"/>
          <w:sz w:val="20"/>
          <w:szCs w:val="20"/>
        </w:rPr>
        <w:t>)</w:t>
      </w:r>
      <w:r w:rsidR="002F75E4">
        <w:rPr>
          <w:rFonts w:ascii="Palatino Linotype" w:hAnsi="Palatino Linotype" w:hint="eastAsia"/>
          <w:color w:val="000000"/>
          <w:kern w:val="0"/>
          <w:sz w:val="20"/>
          <w:szCs w:val="20"/>
        </w:rPr>
        <w:t xml:space="preserve">　</w:t>
      </w:r>
      <w:r w:rsidR="005C3B03" w:rsidRPr="005C3B03">
        <w:rPr>
          <w:rFonts w:ascii="Palatino Linotype" w:hAnsi="Palatino Linotype"/>
          <w:kern w:val="0"/>
          <w:sz w:val="20"/>
          <w:szCs w:val="20"/>
        </w:rPr>
        <w:t xml:space="preserve">Inflammatory bowel diseases (IBD), comprising Crohn’s disease and ulcerative colitis </w:t>
      </w:r>
      <w:r w:rsidR="005C3B03">
        <w:rPr>
          <w:rFonts w:ascii="Palatino Linotype" w:hAnsi="Palatino Linotype"/>
          <w:kern w:val="0"/>
          <w:sz w:val="20"/>
          <w:szCs w:val="20"/>
        </w:rPr>
        <w:t>(</w:t>
      </w:r>
      <w:r w:rsidR="005C3B03" w:rsidRPr="005C3B03">
        <w:rPr>
          <w:rFonts w:ascii="Palatino Linotype" w:hAnsi="Palatino Linotype"/>
          <w:kern w:val="0"/>
          <w:sz w:val="20"/>
          <w:szCs w:val="20"/>
        </w:rPr>
        <w:t>UC</w:t>
      </w:r>
      <w:r w:rsidR="005C3B03">
        <w:rPr>
          <w:rFonts w:ascii="Palatino Linotype" w:hAnsi="Palatino Linotype"/>
          <w:kern w:val="0"/>
          <w:sz w:val="20"/>
          <w:szCs w:val="20"/>
        </w:rPr>
        <w:t>)</w:t>
      </w:r>
      <w:r w:rsidR="005C3B03" w:rsidRPr="005C3B03">
        <w:rPr>
          <w:rFonts w:ascii="Palatino Linotype" w:hAnsi="Palatino Linotype"/>
          <w:kern w:val="0"/>
          <w:sz w:val="20"/>
          <w:szCs w:val="20"/>
        </w:rPr>
        <w:t>, are characterized by chronic inflammation of the intestinal mucosa and unknown etiology, and the number of patients with IBD is increasing worldwide [</w:t>
      </w:r>
      <w:r w:rsidR="00E57812">
        <w:rPr>
          <w:rFonts w:ascii="Palatino Linotype" w:hAnsi="Palatino Linotype"/>
          <w:kern w:val="0"/>
          <w:sz w:val="20"/>
          <w:szCs w:val="20"/>
        </w:rPr>
        <w:t>1</w:t>
      </w:r>
      <w:r w:rsidR="005C3B03" w:rsidRPr="005C3B03">
        <w:rPr>
          <w:rFonts w:ascii="Palatino Linotype" w:hAnsi="Palatino Linotype"/>
          <w:kern w:val="0"/>
          <w:sz w:val="20"/>
          <w:szCs w:val="20"/>
        </w:rPr>
        <w:t>].</w:t>
      </w:r>
    </w:p>
    <w:p w14:paraId="01D0A79B" w14:textId="0E4A2DEC" w:rsidR="005C3B03" w:rsidRPr="005C3B03" w:rsidRDefault="00E57812" w:rsidP="005C3B03">
      <w:pPr>
        <w:pStyle w:val="Web"/>
        <w:rPr>
          <w:rFonts w:ascii="Palatino Linotype" w:hAnsi="Palatino Linotype"/>
          <w:sz w:val="20"/>
          <w:szCs w:val="20"/>
        </w:rPr>
      </w:pPr>
      <w:r>
        <w:rPr>
          <w:rFonts w:ascii="Palatino Linotype" w:hAnsi="Palatino Linotype"/>
          <w:color w:val="161C1C"/>
          <w:sz w:val="20"/>
          <w:szCs w:val="20"/>
        </w:rPr>
        <w:t>1</w:t>
      </w:r>
      <w:r w:rsidR="005C3B03" w:rsidRPr="005C3B03">
        <w:rPr>
          <w:rFonts w:ascii="Palatino Linotype" w:hAnsi="Palatino Linotype"/>
          <w:color w:val="161C1C"/>
          <w:sz w:val="20"/>
          <w:szCs w:val="20"/>
        </w:rPr>
        <w:t xml:space="preserve"> </w:t>
      </w:r>
      <w:proofErr w:type="spellStart"/>
      <w:r w:rsidR="005C3B03" w:rsidRPr="005C3B03">
        <w:rPr>
          <w:rFonts w:ascii="Palatino Linotype" w:hAnsi="Palatino Linotype"/>
          <w:color w:val="161C1C"/>
          <w:sz w:val="20"/>
          <w:szCs w:val="20"/>
        </w:rPr>
        <w:t>Actis</w:t>
      </w:r>
      <w:proofErr w:type="spellEnd"/>
      <w:r w:rsidR="005C3B03" w:rsidRPr="005C3B03">
        <w:rPr>
          <w:rFonts w:ascii="Palatino Linotype" w:hAnsi="Palatino Linotype"/>
          <w:color w:val="161C1C"/>
          <w:sz w:val="20"/>
          <w:szCs w:val="20"/>
        </w:rPr>
        <w:t xml:space="preserve"> GC, </w:t>
      </w:r>
      <w:proofErr w:type="spellStart"/>
      <w:r w:rsidR="005C3B03" w:rsidRPr="005C3B03">
        <w:rPr>
          <w:rFonts w:ascii="Palatino Linotype" w:hAnsi="Palatino Linotype"/>
          <w:color w:val="161C1C"/>
          <w:sz w:val="20"/>
          <w:szCs w:val="20"/>
        </w:rPr>
        <w:t>Pellicano</w:t>
      </w:r>
      <w:proofErr w:type="spellEnd"/>
      <w:r w:rsidR="005C3B03" w:rsidRPr="005C3B03">
        <w:rPr>
          <w:rFonts w:ascii="Palatino Linotype" w:hAnsi="Palatino Linotype"/>
          <w:color w:val="161C1C"/>
          <w:sz w:val="20"/>
          <w:szCs w:val="20"/>
        </w:rPr>
        <w:t xml:space="preserve"> R, </w:t>
      </w:r>
      <w:proofErr w:type="spellStart"/>
      <w:r w:rsidR="005C3B03" w:rsidRPr="005C3B03">
        <w:rPr>
          <w:rFonts w:ascii="Palatino Linotype" w:hAnsi="Palatino Linotype"/>
          <w:color w:val="161C1C"/>
          <w:sz w:val="20"/>
          <w:szCs w:val="20"/>
        </w:rPr>
        <w:t>Fagoonee</w:t>
      </w:r>
      <w:proofErr w:type="spellEnd"/>
      <w:r w:rsidR="005C3B03" w:rsidRPr="005C3B03">
        <w:rPr>
          <w:rFonts w:ascii="Palatino Linotype" w:hAnsi="Palatino Linotype"/>
          <w:color w:val="161C1C"/>
          <w:sz w:val="20"/>
          <w:szCs w:val="20"/>
        </w:rPr>
        <w:t xml:space="preserve"> S, et al. History of inflammatory bowel diseases. J Clin Med 2019; 8: 1970. doi:10.3390/jcm8111970 </w:t>
      </w:r>
    </w:p>
    <w:p w14:paraId="3CBA9B68" w14:textId="7864D3E3" w:rsidR="005C3B03" w:rsidRPr="005C3B03" w:rsidRDefault="00B91B4C" w:rsidP="005C3B03">
      <w:pPr>
        <w:autoSpaceDE w:val="0"/>
        <w:autoSpaceDN w:val="0"/>
        <w:adjustRightInd w:val="0"/>
        <w:rPr>
          <w:rFonts w:ascii="Palatino Linotype" w:hAnsi="Palatino Linotype"/>
          <w:color w:val="000000"/>
          <w:kern w:val="0"/>
          <w:sz w:val="20"/>
          <w:szCs w:val="20"/>
        </w:rPr>
      </w:pPr>
      <w:r>
        <w:rPr>
          <w:rFonts w:ascii="Palatino Linotype" w:hAnsi="Palatino Linotype"/>
          <w:color w:val="000000"/>
          <w:kern w:val="0"/>
          <w:sz w:val="20"/>
          <w:szCs w:val="20"/>
        </w:rPr>
        <w:t xml:space="preserve">(Page 1, lines 37-41) </w:t>
      </w:r>
      <w:r w:rsidR="005C3B03" w:rsidRPr="005C3B03">
        <w:rPr>
          <w:rFonts w:ascii="Palatino Linotype" w:hAnsi="Palatino Linotype"/>
          <w:color w:val="000000"/>
          <w:kern w:val="0"/>
          <w:sz w:val="20"/>
          <w:szCs w:val="20"/>
        </w:rPr>
        <w:t>Serada et al. identified leucine-rich α2 glycoprotein (LRG) as a novel biomarker for rheumatoid arthritis and IBD by using a proteomics approach [</w:t>
      </w:r>
      <w:r w:rsidR="004E6090">
        <w:rPr>
          <w:rFonts w:ascii="Palatino Linotype" w:hAnsi="Palatino Linotype"/>
          <w:color w:val="000000"/>
          <w:kern w:val="0"/>
          <w:sz w:val="20"/>
          <w:szCs w:val="20"/>
        </w:rPr>
        <w:t>3</w:t>
      </w:r>
      <w:r w:rsidR="005C3B03" w:rsidRPr="005C3B03">
        <w:rPr>
          <w:rFonts w:ascii="Palatino Linotype" w:hAnsi="Palatino Linotype"/>
          <w:color w:val="000000"/>
          <w:kern w:val="0"/>
          <w:sz w:val="20"/>
          <w:szCs w:val="20"/>
        </w:rPr>
        <w:t>].</w:t>
      </w:r>
      <w:r w:rsidR="005C3B03" w:rsidRPr="005C3B03">
        <w:rPr>
          <w:rFonts w:ascii="Palatino Linotype" w:hAnsi="Palatino Linotype"/>
          <w:color w:val="0000FF"/>
          <w:kern w:val="0"/>
          <w:sz w:val="20"/>
          <w:szCs w:val="20"/>
        </w:rPr>
        <w:t xml:space="preserve"> </w:t>
      </w:r>
      <w:r w:rsidR="005C3B03" w:rsidRPr="005C3B03">
        <w:rPr>
          <w:rFonts w:ascii="Palatino Linotype" w:hAnsi="Palatino Linotype"/>
          <w:color w:val="000000"/>
          <w:kern w:val="0"/>
          <w:sz w:val="20"/>
          <w:szCs w:val="20"/>
        </w:rPr>
        <w:t>LRG is a 50-kDa glycoprotein that contains repetitive sequences with a leucine-rich motif [</w:t>
      </w:r>
      <w:r w:rsidR="004E6090">
        <w:rPr>
          <w:rFonts w:ascii="Palatino Linotype" w:hAnsi="Palatino Linotype"/>
          <w:color w:val="000000"/>
          <w:kern w:val="0"/>
          <w:sz w:val="20"/>
          <w:szCs w:val="20"/>
        </w:rPr>
        <w:t>4</w:t>
      </w:r>
      <w:r w:rsidR="005C3B03" w:rsidRPr="005C3B03">
        <w:rPr>
          <w:rFonts w:ascii="Palatino Linotype" w:hAnsi="Palatino Linotype"/>
          <w:color w:val="000000"/>
          <w:kern w:val="0"/>
          <w:sz w:val="20"/>
          <w:szCs w:val="20"/>
        </w:rPr>
        <w:t xml:space="preserve">]. LRG was induced by </w:t>
      </w:r>
      <w:r w:rsidR="00E920AF">
        <w:rPr>
          <w:rFonts w:ascii="Palatino Linotype" w:hAnsi="Palatino Linotype"/>
          <w:color w:val="000000"/>
          <w:kern w:val="0"/>
          <w:sz w:val="20"/>
          <w:szCs w:val="20"/>
        </w:rPr>
        <w:t>interleukin</w:t>
      </w:r>
      <w:r w:rsidR="005C3B03" w:rsidRPr="005C3B03">
        <w:rPr>
          <w:rFonts w:ascii="Palatino Linotype" w:hAnsi="Palatino Linotype"/>
          <w:color w:val="000000"/>
          <w:kern w:val="0"/>
          <w:sz w:val="20"/>
          <w:szCs w:val="20"/>
        </w:rPr>
        <w:t xml:space="preserve">-22, tumor necrosis factor-α, and </w:t>
      </w:r>
      <w:r w:rsidR="00E920AF">
        <w:rPr>
          <w:rFonts w:ascii="Palatino Linotype" w:hAnsi="Palatino Linotype"/>
          <w:color w:val="000000"/>
          <w:kern w:val="0"/>
          <w:sz w:val="20"/>
          <w:szCs w:val="20"/>
        </w:rPr>
        <w:t>i</w:t>
      </w:r>
      <w:r w:rsidR="00E920AF" w:rsidRPr="00E920AF">
        <w:rPr>
          <w:rFonts w:ascii="Palatino Linotype" w:eastAsiaTheme="minorEastAsia" w:hAnsi="Palatino Linotype"/>
          <w:kern w:val="0"/>
          <w:sz w:val="20"/>
          <w:szCs w:val="20"/>
        </w:rPr>
        <w:t>nterleukin</w:t>
      </w:r>
      <w:r w:rsidR="005C3B03" w:rsidRPr="005C3B03">
        <w:rPr>
          <w:rFonts w:ascii="Palatino Linotype" w:hAnsi="Palatino Linotype"/>
          <w:color w:val="000000"/>
          <w:kern w:val="0"/>
          <w:sz w:val="20"/>
          <w:szCs w:val="20"/>
        </w:rPr>
        <w:t xml:space="preserve">-1β, independently from </w:t>
      </w:r>
      <w:r w:rsidR="00E920AF">
        <w:rPr>
          <w:rFonts w:ascii="Palatino Linotype" w:hAnsi="Palatino Linotype"/>
          <w:color w:val="000000"/>
          <w:kern w:val="0"/>
          <w:sz w:val="20"/>
          <w:szCs w:val="20"/>
        </w:rPr>
        <w:t>i</w:t>
      </w:r>
      <w:r w:rsidR="00E920AF" w:rsidRPr="00E920AF">
        <w:rPr>
          <w:rFonts w:ascii="Palatino Linotype" w:eastAsiaTheme="minorEastAsia" w:hAnsi="Palatino Linotype"/>
          <w:kern w:val="0"/>
          <w:sz w:val="20"/>
          <w:szCs w:val="20"/>
        </w:rPr>
        <w:t>nterleukin</w:t>
      </w:r>
      <w:r w:rsidR="005C3B03" w:rsidRPr="005C3B03">
        <w:rPr>
          <w:rFonts w:ascii="Palatino Linotype" w:hAnsi="Palatino Linotype"/>
          <w:color w:val="000000"/>
          <w:kern w:val="0"/>
          <w:sz w:val="20"/>
          <w:szCs w:val="20"/>
        </w:rPr>
        <w:t>-6 [</w:t>
      </w:r>
      <w:r w:rsidR="004E6090">
        <w:rPr>
          <w:rFonts w:ascii="Palatino Linotype" w:hAnsi="Palatino Linotype"/>
          <w:color w:val="000000"/>
          <w:kern w:val="0"/>
          <w:sz w:val="20"/>
          <w:szCs w:val="20"/>
        </w:rPr>
        <w:t>3</w:t>
      </w:r>
      <w:r w:rsidR="005C3B03" w:rsidRPr="005C3B03">
        <w:rPr>
          <w:rFonts w:ascii="Palatino Linotype" w:hAnsi="Palatino Linotype"/>
          <w:color w:val="000000"/>
          <w:kern w:val="0"/>
          <w:sz w:val="20"/>
          <w:szCs w:val="20"/>
        </w:rPr>
        <w:t>].</w:t>
      </w:r>
      <w:r w:rsidR="005C3B03" w:rsidRPr="005C3B03">
        <w:rPr>
          <w:rFonts w:ascii="Palatino Linotype" w:hAnsi="Palatino Linotype"/>
          <w:color w:val="0000FF"/>
          <w:kern w:val="0"/>
          <w:sz w:val="20"/>
          <w:szCs w:val="20"/>
        </w:rPr>
        <w:t xml:space="preserve"> </w:t>
      </w:r>
    </w:p>
    <w:p w14:paraId="5DE8C42A" w14:textId="77777777" w:rsidR="005C3B03" w:rsidRPr="00E920AF" w:rsidRDefault="005C3B03" w:rsidP="005C3B03">
      <w:pPr>
        <w:autoSpaceDE w:val="0"/>
        <w:autoSpaceDN w:val="0"/>
        <w:adjustRightInd w:val="0"/>
        <w:rPr>
          <w:rFonts w:ascii="Palatino Linotype" w:hAnsi="Palatino Linotype"/>
          <w:kern w:val="0"/>
          <w:sz w:val="20"/>
          <w:szCs w:val="20"/>
        </w:rPr>
      </w:pPr>
    </w:p>
    <w:p w14:paraId="45BA78DE" w14:textId="07ECE341" w:rsidR="005C3B03" w:rsidRPr="005C3B03" w:rsidRDefault="00B91B4C" w:rsidP="005C3B03">
      <w:pPr>
        <w:autoSpaceDE w:val="0"/>
        <w:autoSpaceDN w:val="0"/>
        <w:adjustRightInd w:val="0"/>
        <w:rPr>
          <w:rFonts w:ascii="Palatino Linotype" w:hAnsi="Palatino Linotype"/>
          <w:kern w:val="0"/>
          <w:sz w:val="20"/>
          <w:szCs w:val="20"/>
        </w:rPr>
      </w:pPr>
      <w:r>
        <w:rPr>
          <w:rFonts w:ascii="Palatino Linotype" w:hAnsi="Palatino Linotype"/>
          <w:kern w:val="0"/>
          <w:sz w:val="20"/>
          <w:szCs w:val="20"/>
        </w:rPr>
        <w:t>3</w:t>
      </w:r>
      <w:r w:rsidR="005C3B03" w:rsidRPr="005C3B03">
        <w:rPr>
          <w:rFonts w:ascii="Palatino Linotype" w:hAnsi="Palatino Linotype"/>
          <w:kern w:val="0"/>
          <w:sz w:val="20"/>
          <w:szCs w:val="20"/>
        </w:rPr>
        <w:t xml:space="preserve"> Serada S, Fujimoto M, Ogata A, et al. </w:t>
      </w:r>
      <w:proofErr w:type="spellStart"/>
      <w:r w:rsidR="005C3B03" w:rsidRPr="005C3B03">
        <w:rPr>
          <w:rFonts w:ascii="Palatino Linotype" w:hAnsi="Palatino Linotype"/>
          <w:kern w:val="0"/>
          <w:sz w:val="20"/>
          <w:szCs w:val="20"/>
        </w:rPr>
        <w:t>iTRAQ</w:t>
      </w:r>
      <w:proofErr w:type="spellEnd"/>
      <w:r w:rsidR="005C3B03" w:rsidRPr="005C3B03">
        <w:rPr>
          <w:rFonts w:ascii="Palatino Linotype" w:hAnsi="Palatino Linotype"/>
          <w:kern w:val="0"/>
          <w:sz w:val="20"/>
          <w:szCs w:val="20"/>
        </w:rPr>
        <w:t>-based proteomic identification of leucine-rich alpha-2 glycoprotein as a novel inflammatory biomarker in autoimmune diseases. Ann Rheum Dis 2010; 69:770–</w:t>
      </w:r>
      <w:r w:rsidR="006F29A3">
        <w:rPr>
          <w:rFonts w:ascii="Palatino Linotype" w:hAnsi="Palatino Linotype"/>
          <w:kern w:val="0"/>
          <w:sz w:val="20"/>
          <w:szCs w:val="20"/>
        </w:rPr>
        <w:t>77</w:t>
      </w:r>
      <w:r w:rsidR="005C3B03" w:rsidRPr="005C3B03">
        <w:rPr>
          <w:rFonts w:ascii="Palatino Linotype" w:hAnsi="Palatino Linotype"/>
          <w:kern w:val="0"/>
          <w:sz w:val="20"/>
          <w:szCs w:val="20"/>
        </w:rPr>
        <w:t>4.</w:t>
      </w:r>
    </w:p>
    <w:p w14:paraId="44325825" w14:textId="1EAE2ACB" w:rsidR="005C3B03" w:rsidRPr="005C3B03" w:rsidRDefault="00B91B4C" w:rsidP="005C3B03">
      <w:pPr>
        <w:autoSpaceDE w:val="0"/>
        <w:autoSpaceDN w:val="0"/>
        <w:adjustRightInd w:val="0"/>
        <w:rPr>
          <w:rFonts w:ascii="Palatino Linotype" w:hAnsi="Palatino Linotype"/>
          <w:kern w:val="0"/>
          <w:sz w:val="20"/>
          <w:szCs w:val="20"/>
        </w:rPr>
      </w:pPr>
      <w:r>
        <w:rPr>
          <w:rFonts w:ascii="Palatino Linotype" w:hAnsi="Palatino Linotype"/>
          <w:kern w:val="0"/>
          <w:sz w:val="20"/>
          <w:szCs w:val="20"/>
        </w:rPr>
        <w:t>4</w:t>
      </w:r>
      <w:r w:rsidR="005C3B03" w:rsidRPr="005C3B03">
        <w:rPr>
          <w:rFonts w:ascii="Palatino Linotype" w:hAnsi="Palatino Linotype"/>
          <w:kern w:val="0"/>
          <w:sz w:val="20"/>
          <w:szCs w:val="20"/>
        </w:rPr>
        <w:t xml:space="preserve"> Takahashi N, Takahashi Y, Putnam FW. Periodicity of leucine and tandem repetition of a 24-amino acid segment in the primary structure of</w:t>
      </w:r>
      <w:r w:rsidR="006F29A3">
        <w:rPr>
          <w:rFonts w:ascii="Palatino Linotype" w:hAnsi="Palatino Linotype" w:hint="eastAsia"/>
          <w:kern w:val="0"/>
          <w:sz w:val="20"/>
          <w:szCs w:val="20"/>
        </w:rPr>
        <w:t xml:space="preserve"> </w:t>
      </w:r>
      <w:r w:rsidR="005C3B03" w:rsidRPr="005C3B03">
        <w:rPr>
          <w:rFonts w:ascii="Palatino Linotype" w:hAnsi="Palatino Linotype"/>
          <w:kern w:val="0"/>
          <w:sz w:val="20"/>
          <w:szCs w:val="20"/>
        </w:rPr>
        <w:t xml:space="preserve">leucine-rich alpha 2-glycoprotein of human serum. Proc Natl </w:t>
      </w:r>
      <w:proofErr w:type="spellStart"/>
      <w:r w:rsidR="005C3B03" w:rsidRPr="005C3B03">
        <w:rPr>
          <w:rFonts w:ascii="Palatino Linotype" w:hAnsi="Palatino Linotype"/>
          <w:kern w:val="0"/>
          <w:sz w:val="20"/>
          <w:szCs w:val="20"/>
        </w:rPr>
        <w:t>Acad</w:t>
      </w:r>
      <w:proofErr w:type="spellEnd"/>
      <w:r w:rsidR="005C3B03" w:rsidRPr="005C3B03">
        <w:rPr>
          <w:rFonts w:ascii="Palatino Linotype" w:hAnsi="Palatino Linotype"/>
          <w:kern w:val="0"/>
          <w:sz w:val="20"/>
          <w:szCs w:val="20"/>
        </w:rPr>
        <w:t xml:space="preserve"> Sci U S A 1985;</w:t>
      </w:r>
      <w:r w:rsidR="006F29A3">
        <w:rPr>
          <w:rFonts w:ascii="Palatino Linotype" w:hAnsi="Palatino Linotype"/>
          <w:kern w:val="0"/>
          <w:sz w:val="20"/>
          <w:szCs w:val="20"/>
        </w:rPr>
        <w:t xml:space="preserve"> </w:t>
      </w:r>
      <w:r w:rsidR="005C3B03" w:rsidRPr="005C3B03">
        <w:rPr>
          <w:rFonts w:ascii="Palatino Linotype" w:hAnsi="Palatino Linotype"/>
          <w:kern w:val="0"/>
          <w:sz w:val="20"/>
          <w:szCs w:val="20"/>
        </w:rPr>
        <w:t>82:1906–</w:t>
      </w:r>
      <w:r w:rsidR="006F29A3">
        <w:rPr>
          <w:rFonts w:ascii="Palatino Linotype" w:hAnsi="Palatino Linotype"/>
          <w:kern w:val="0"/>
          <w:sz w:val="20"/>
          <w:szCs w:val="20"/>
        </w:rPr>
        <w:t>19</w:t>
      </w:r>
      <w:r w:rsidR="005C3B03" w:rsidRPr="005C3B03">
        <w:rPr>
          <w:rFonts w:ascii="Palatino Linotype" w:hAnsi="Palatino Linotype"/>
          <w:kern w:val="0"/>
          <w:sz w:val="20"/>
          <w:szCs w:val="20"/>
        </w:rPr>
        <w:t>10.</w:t>
      </w:r>
    </w:p>
    <w:p w14:paraId="0D4015EC" w14:textId="77777777" w:rsidR="007F2602" w:rsidRPr="005C3B03" w:rsidRDefault="007F2602" w:rsidP="007F2602">
      <w:pPr>
        <w:rPr>
          <w:rFonts w:ascii="Palatino Linotype" w:eastAsia="ＭＳ Ｐゴシック" w:hAnsi="Palatino Linotype"/>
          <w:i/>
          <w:iCs/>
          <w:color w:val="0A0A0A"/>
          <w:kern w:val="0"/>
          <w:sz w:val="20"/>
          <w:szCs w:val="20"/>
        </w:rPr>
      </w:pPr>
    </w:p>
    <w:p w14:paraId="6B657CB3" w14:textId="31CD7B3B" w:rsidR="007F2602" w:rsidRPr="005C3B03" w:rsidRDefault="00AC4899" w:rsidP="007F2602">
      <w:pPr>
        <w:pStyle w:val="a3"/>
        <w:numPr>
          <w:ilvl w:val="0"/>
          <w:numId w:val="28"/>
        </w:numPr>
        <w:ind w:leftChars="0"/>
        <w:rPr>
          <w:rFonts w:ascii="Palatino Linotype" w:eastAsia="ＭＳ Ｐゴシック" w:hAnsi="Palatino Linotype"/>
          <w:i/>
          <w:iCs/>
          <w:color w:val="0A0A0A"/>
          <w:kern w:val="0"/>
          <w:sz w:val="20"/>
          <w:szCs w:val="20"/>
        </w:rPr>
      </w:pPr>
      <w:r w:rsidRPr="005C3B03">
        <w:rPr>
          <w:rFonts w:ascii="Palatino Linotype" w:eastAsia="ＭＳ Ｐゴシック" w:hAnsi="Palatino Linotype"/>
          <w:i/>
          <w:iCs/>
          <w:color w:val="0A0A0A"/>
          <w:kern w:val="0"/>
          <w:sz w:val="20"/>
          <w:szCs w:val="20"/>
        </w:rPr>
        <w:t>References are lacking, as for example pag.1, line 42.</w:t>
      </w:r>
    </w:p>
    <w:p w14:paraId="7FD77A2C" w14:textId="32A216F6" w:rsidR="006F29A3" w:rsidRDefault="007F2602" w:rsidP="007F2602">
      <w:pPr>
        <w:rPr>
          <w:rFonts w:ascii="Palatino Linotype" w:hAnsi="Palatino Linotype"/>
          <w:color w:val="000000"/>
          <w:kern w:val="0"/>
          <w:sz w:val="20"/>
          <w:szCs w:val="20"/>
        </w:rPr>
      </w:pPr>
      <w:r w:rsidRPr="005C3B03">
        <w:rPr>
          <w:rFonts w:ascii="Palatino Linotype" w:hAnsi="Palatino Linotype"/>
          <w:b/>
          <w:bCs/>
          <w:color w:val="000000"/>
          <w:kern w:val="0"/>
          <w:sz w:val="20"/>
          <w:szCs w:val="20"/>
        </w:rPr>
        <w:t xml:space="preserve">Response: </w:t>
      </w:r>
      <w:r w:rsidRPr="005C3B03">
        <w:rPr>
          <w:rFonts w:ascii="Palatino Linotype" w:hAnsi="Palatino Linotype"/>
          <w:color w:val="000000"/>
          <w:kern w:val="0"/>
          <w:sz w:val="20"/>
          <w:szCs w:val="20"/>
        </w:rPr>
        <w:t>According to your comment, the following reference</w:t>
      </w:r>
      <w:r w:rsidR="006F29A3">
        <w:rPr>
          <w:rFonts w:ascii="Palatino Linotype" w:hAnsi="Palatino Linotype"/>
          <w:color w:val="000000"/>
          <w:kern w:val="0"/>
          <w:sz w:val="20"/>
          <w:szCs w:val="20"/>
        </w:rPr>
        <w:t xml:space="preserve"> was</w:t>
      </w:r>
      <w:r w:rsidRPr="005C3B03">
        <w:rPr>
          <w:rFonts w:ascii="Palatino Linotype" w:hAnsi="Palatino Linotype"/>
          <w:color w:val="000000"/>
          <w:kern w:val="0"/>
          <w:sz w:val="20"/>
          <w:szCs w:val="20"/>
        </w:rPr>
        <w:t xml:space="preserve"> added</w:t>
      </w:r>
      <w:r w:rsidR="004B13AA">
        <w:rPr>
          <w:rFonts w:ascii="Palatino Linotype" w:hAnsi="Palatino Linotype"/>
          <w:color w:val="000000"/>
          <w:kern w:val="0"/>
          <w:sz w:val="20"/>
          <w:szCs w:val="20"/>
        </w:rPr>
        <w:t xml:space="preserve"> as #8</w:t>
      </w:r>
      <w:r w:rsidR="00232B23" w:rsidRPr="005C3B03">
        <w:rPr>
          <w:rFonts w:ascii="Palatino Linotype" w:hAnsi="Palatino Linotype"/>
          <w:color w:val="000000"/>
          <w:kern w:val="0"/>
          <w:sz w:val="20"/>
          <w:szCs w:val="20"/>
        </w:rPr>
        <w:t>.</w:t>
      </w:r>
      <w:r w:rsidRPr="005C3B03">
        <w:rPr>
          <w:rFonts w:ascii="Palatino Linotype" w:hAnsi="Palatino Linotype"/>
          <w:color w:val="000000"/>
          <w:kern w:val="0"/>
          <w:sz w:val="20"/>
          <w:szCs w:val="20"/>
        </w:rPr>
        <w:t xml:space="preserve"> </w:t>
      </w:r>
    </w:p>
    <w:p w14:paraId="271D7FEF" w14:textId="33DDB7C5" w:rsidR="006F29A3" w:rsidRPr="00156ABD" w:rsidRDefault="004B13AA" w:rsidP="006F29A3">
      <w:pPr>
        <w:widowControl w:val="0"/>
        <w:autoSpaceDE w:val="0"/>
        <w:autoSpaceDN w:val="0"/>
        <w:adjustRightInd w:val="0"/>
        <w:rPr>
          <w:rFonts w:ascii="Palatino Linotype" w:eastAsiaTheme="minorEastAsia" w:hAnsi="Palatino Linotype"/>
          <w:kern w:val="0"/>
          <w:sz w:val="20"/>
          <w:szCs w:val="20"/>
        </w:rPr>
      </w:pPr>
      <w:r>
        <w:rPr>
          <w:rFonts w:ascii="Palatino Linotype" w:eastAsia="ＭＳ Ｐゴシック" w:hAnsi="Palatino Linotype" w:cs="ＭＳ Ｐゴシック"/>
          <w:color w:val="212121"/>
          <w:kern w:val="36"/>
          <w:sz w:val="20"/>
          <w:szCs w:val="20"/>
        </w:rPr>
        <w:t xml:space="preserve">8. </w:t>
      </w:r>
      <w:r w:rsidR="006F29A3" w:rsidRPr="00156ABD">
        <w:rPr>
          <w:rFonts w:ascii="Palatino Linotype" w:eastAsia="ＭＳ Ｐゴシック" w:hAnsi="Palatino Linotype" w:cs="ＭＳ Ｐゴシック"/>
          <w:color w:val="212121"/>
          <w:kern w:val="36"/>
          <w:sz w:val="20"/>
          <w:szCs w:val="20"/>
        </w:rPr>
        <w:t xml:space="preserve">Nakase H, Uchino M, </w:t>
      </w:r>
      <w:proofErr w:type="spellStart"/>
      <w:r w:rsidR="006F29A3" w:rsidRPr="00156ABD">
        <w:rPr>
          <w:rFonts w:ascii="Palatino Linotype" w:eastAsia="ＭＳ Ｐゴシック" w:hAnsi="Palatino Linotype" w:cs="ＭＳ Ｐゴシック"/>
          <w:color w:val="212121"/>
          <w:kern w:val="36"/>
          <w:sz w:val="20"/>
          <w:szCs w:val="20"/>
        </w:rPr>
        <w:t>Shinzaki</w:t>
      </w:r>
      <w:proofErr w:type="spellEnd"/>
      <w:r w:rsidR="006F29A3" w:rsidRPr="00156ABD">
        <w:rPr>
          <w:rFonts w:ascii="Palatino Linotype" w:eastAsia="ＭＳ Ｐゴシック" w:hAnsi="Palatino Linotype" w:cs="ＭＳ Ｐゴシック"/>
          <w:color w:val="212121"/>
          <w:kern w:val="36"/>
          <w:sz w:val="20"/>
          <w:szCs w:val="20"/>
        </w:rPr>
        <w:t xml:space="preserve"> S, et al</w:t>
      </w:r>
      <w:r w:rsidR="006F29A3">
        <w:rPr>
          <w:rFonts w:ascii="Palatino Linotype" w:eastAsia="ＭＳ Ｐゴシック" w:hAnsi="Palatino Linotype" w:cs="ＭＳ Ｐゴシック"/>
          <w:color w:val="212121"/>
          <w:kern w:val="36"/>
          <w:sz w:val="20"/>
          <w:szCs w:val="20"/>
        </w:rPr>
        <w:t>.</w:t>
      </w:r>
      <w:r w:rsidR="006F29A3" w:rsidRPr="00156ABD">
        <w:rPr>
          <w:rFonts w:ascii="Palatino Linotype" w:eastAsia="ＭＳ Ｐゴシック" w:hAnsi="Palatino Linotype" w:cs="ＭＳ Ｐゴシック"/>
          <w:color w:val="212121"/>
          <w:kern w:val="36"/>
          <w:sz w:val="20"/>
          <w:szCs w:val="20"/>
        </w:rPr>
        <w:t xml:space="preserve"> Evidence-based clinical practice guidelines for inflammatory bowel disease 2020</w:t>
      </w:r>
      <w:r w:rsidR="006F29A3" w:rsidRPr="00156ABD">
        <w:rPr>
          <w:rFonts w:ascii="Palatino Linotype" w:hAnsi="Palatino Linotype"/>
          <w:kern w:val="0"/>
          <w:sz w:val="20"/>
          <w:szCs w:val="20"/>
        </w:rPr>
        <w:t xml:space="preserve"> J Gastroenterol </w:t>
      </w:r>
      <w:r w:rsidR="006F29A3">
        <w:rPr>
          <w:rFonts w:ascii="Palatino Linotype" w:hAnsi="Palatino Linotype"/>
          <w:kern w:val="0"/>
          <w:sz w:val="20"/>
          <w:szCs w:val="20"/>
        </w:rPr>
        <w:t xml:space="preserve">2021; </w:t>
      </w:r>
      <w:r w:rsidR="006F29A3" w:rsidRPr="00156ABD">
        <w:rPr>
          <w:rFonts w:ascii="Palatino Linotype" w:hAnsi="Palatino Linotype"/>
          <w:kern w:val="0"/>
          <w:sz w:val="20"/>
          <w:szCs w:val="20"/>
        </w:rPr>
        <w:t>56:489–526</w:t>
      </w:r>
      <w:r w:rsidR="006F29A3">
        <w:rPr>
          <w:rFonts w:ascii="Palatino Linotype" w:hAnsi="Palatino Linotype"/>
          <w:kern w:val="0"/>
          <w:sz w:val="20"/>
          <w:szCs w:val="20"/>
        </w:rPr>
        <w:t>.</w:t>
      </w:r>
      <w:r>
        <w:rPr>
          <w:rFonts w:ascii="Palatino Linotype" w:hAnsi="Palatino Linotype"/>
          <w:kern w:val="0"/>
          <w:sz w:val="20"/>
          <w:szCs w:val="20"/>
        </w:rPr>
        <w:t xml:space="preserve"> </w:t>
      </w:r>
      <w:r w:rsidR="006F29A3" w:rsidRPr="00156ABD">
        <w:rPr>
          <w:rFonts w:ascii="Palatino Linotype" w:hAnsi="Palatino Linotype"/>
          <w:kern w:val="0"/>
          <w:sz w:val="20"/>
          <w:szCs w:val="20"/>
        </w:rPr>
        <w:t>https://doi.org/10.1007/s00535-021-01784-1</w:t>
      </w:r>
    </w:p>
    <w:p w14:paraId="54A70952" w14:textId="77777777" w:rsidR="006F29A3" w:rsidRPr="006F29A3" w:rsidRDefault="006F29A3" w:rsidP="007F2602">
      <w:pPr>
        <w:rPr>
          <w:rFonts w:ascii="Palatino Linotype" w:hAnsi="Palatino Linotype"/>
          <w:color w:val="000000"/>
          <w:kern w:val="0"/>
          <w:sz w:val="20"/>
          <w:szCs w:val="20"/>
        </w:rPr>
      </w:pPr>
    </w:p>
    <w:p w14:paraId="2A02358F" w14:textId="77777777" w:rsidR="007F2602" w:rsidRPr="005C3B03" w:rsidRDefault="007F2602" w:rsidP="007F2602">
      <w:pPr>
        <w:rPr>
          <w:rFonts w:ascii="Palatino Linotype" w:eastAsia="ＭＳ Ｐゴシック" w:hAnsi="Palatino Linotype"/>
          <w:color w:val="0A0A0A"/>
          <w:kern w:val="0"/>
          <w:sz w:val="20"/>
          <w:szCs w:val="20"/>
        </w:rPr>
      </w:pPr>
    </w:p>
    <w:p w14:paraId="36D2BACA" w14:textId="6B6D8211" w:rsidR="00232B23" w:rsidRPr="005C3B03" w:rsidRDefault="00AC4899" w:rsidP="00232B23">
      <w:pPr>
        <w:pStyle w:val="a3"/>
        <w:numPr>
          <w:ilvl w:val="0"/>
          <w:numId w:val="28"/>
        </w:numPr>
        <w:spacing w:before="100" w:beforeAutospacing="1" w:after="100" w:afterAutospacing="1"/>
        <w:ind w:leftChars="0"/>
        <w:rPr>
          <w:rFonts w:ascii="Palatino Linotype" w:eastAsia="ＭＳ Ｐゴシック" w:hAnsi="Palatino Linotype"/>
          <w:i/>
          <w:iCs/>
          <w:color w:val="0A0A0A"/>
          <w:kern w:val="0"/>
          <w:sz w:val="20"/>
          <w:szCs w:val="20"/>
        </w:rPr>
      </w:pPr>
      <w:r w:rsidRPr="005C3B03">
        <w:rPr>
          <w:rFonts w:ascii="Palatino Linotype" w:eastAsia="ＭＳ Ｐゴシック" w:hAnsi="Palatino Linotype"/>
          <w:i/>
          <w:iCs/>
          <w:color w:val="0A0A0A"/>
          <w:kern w:val="0"/>
          <w:sz w:val="20"/>
          <w:szCs w:val="20"/>
        </w:rPr>
        <w:lastRenderedPageBreak/>
        <w:t>Pag.2, lines 44-45: I would move this text at the end, in the “Institutional Review Board Statement</w:t>
      </w:r>
      <w:r w:rsidR="00C76180" w:rsidRPr="005C3B03">
        <w:rPr>
          <w:rFonts w:ascii="Palatino Linotype" w:eastAsia="ＭＳ Ｐゴシック" w:hAnsi="Palatino Linotype"/>
          <w:i/>
          <w:iCs/>
          <w:color w:val="0A0A0A"/>
          <w:kern w:val="0"/>
          <w:sz w:val="20"/>
          <w:szCs w:val="20"/>
        </w:rPr>
        <w:t>”</w:t>
      </w:r>
    </w:p>
    <w:p w14:paraId="749ACF08" w14:textId="2B3259F4" w:rsidR="00C76180" w:rsidRPr="005C3B03" w:rsidRDefault="00232B23" w:rsidP="00C76180">
      <w:pPr>
        <w:rPr>
          <w:rFonts w:ascii="Palatino Linotype" w:hAnsi="Palatino Linotype"/>
          <w:color w:val="000000"/>
          <w:kern w:val="0"/>
          <w:sz w:val="20"/>
          <w:szCs w:val="20"/>
        </w:rPr>
      </w:pPr>
      <w:r w:rsidRPr="005C3B03">
        <w:rPr>
          <w:rFonts w:ascii="Palatino Linotype" w:hAnsi="Palatino Linotype"/>
          <w:b/>
          <w:bCs/>
          <w:color w:val="000000"/>
          <w:kern w:val="0"/>
          <w:sz w:val="20"/>
          <w:szCs w:val="20"/>
        </w:rPr>
        <w:t xml:space="preserve">Response: </w:t>
      </w:r>
      <w:r w:rsidRPr="005C3B03">
        <w:rPr>
          <w:rFonts w:ascii="Palatino Linotype" w:hAnsi="Palatino Linotype"/>
          <w:color w:val="000000"/>
          <w:kern w:val="0"/>
          <w:sz w:val="20"/>
          <w:szCs w:val="20"/>
        </w:rPr>
        <w:t>According to your comment, th</w:t>
      </w:r>
      <w:r w:rsidR="00202EBA">
        <w:rPr>
          <w:rFonts w:ascii="Palatino Linotype" w:hAnsi="Palatino Linotype"/>
          <w:color w:val="000000"/>
          <w:kern w:val="0"/>
          <w:sz w:val="20"/>
          <w:szCs w:val="20"/>
        </w:rPr>
        <w:t>ese</w:t>
      </w:r>
      <w:r w:rsidRPr="005C3B03">
        <w:rPr>
          <w:rFonts w:ascii="Palatino Linotype" w:hAnsi="Palatino Linotype"/>
          <w:color w:val="000000"/>
          <w:kern w:val="0"/>
          <w:sz w:val="20"/>
          <w:szCs w:val="20"/>
        </w:rPr>
        <w:t xml:space="preserve"> sentence</w:t>
      </w:r>
      <w:r w:rsidR="00202EBA">
        <w:rPr>
          <w:rFonts w:ascii="Palatino Linotype" w:hAnsi="Palatino Linotype"/>
          <w:color w:val="000000"/>
          <w:kern w:val="0"/>
          <w:sz w:val="20"/>
          <w:szCs w:val="20"/>
        </w:rPr>
        <w:t>s</w:t>
      </w:r>
      <w:r w:rsidRPr="005C3B03">
        <w:rPr>
          <w:rFonts w:ascii="Palatino Linotype" w:hAnsi="Palatino Linotype"/>
          <w:color w:val="000000"/>
          <w:kern w:val="0"/>
          <w:sz w:val="20"/>
          <w:szCs w:val="20"/>
        </w:rPr>
        <w:t xml:space="preserve"> w</w:t>
      </w:r>
      <w:r w:rsidR="00202EBA">
        <w:rPr>
          <w:rFonts w:ascii="Palatino Linotype" w:hAnsi="Palatino Linotype"/>
          <w:color w:val="000000"/>
          <w:kern w:val="0"/>
          <w:sz w:val="20"/>
          <w:szCs w:val="20"/>
        </w:rPr>
        <w:t>ere</w:t>
      </w:r>
      <w:r w:rsidRPr="005C3B03">
        <w:rPr>
          <w:rFonts w:ascii="Palatino Linotype" w:hAnsi="Palatino Linotype"/>
          <w:color w:val="000000"/>
          <w:kern w:val="0"/>
          <w:sz w:val="20"/>
          <w:szCs w:val="20"/>
        </w:rPr>
        <w:t xml:space="preserve"> moved to </w:t>
      </w:r>
      <w:r w:rsidR="00C76180" w:rsidRPr="005C3B03">
        <w:rPr>
          <w:rFonts w:ascii="Palatino Linotype" w:hAnsi="Palatino Linotype"/>
          <w:color w:val="000000"/>
          <w:kern w:val="0"/>
          <w:sz w:val="20"/>
          <w:szCs w:val="20"/>
        </w:rPr>
        <w:t>the text at the end</w:t>
      </w:r>
      <w:r w:rsidR="00202EBA">
        <w:rPr>
          <w:rFonts w:ascii="Palatino Linotype" w:hAnsi="Palatino Linotype"/>
          <w:color w:val="000000"/>
          <w:kern w:val="0"/>
          <w:sz w:val="20"/>
          <w:szCs w:val="20"/>
        </w:rPr>
        <w:t xml:space="preserve"> </w:t>
      </w:r>
      <w:r w:rsidR="00202EBA" w:rsidRPr="005C3B03">
        <w:rPr>
          <w:rFonts w:ascii="Palatino Linotype" w:eastAsia="ＭＳ Ｐゴシック" w:hAnsi="Palatino Linotype"/>
          <w:i/>
          <w:iCs/>
          <w:color w:val="0A0A0A"/>
          <w:kern w:val="0"/>
          <w:sz w:val="20"/>
          <w:szCs w:val="20"/>
        </w:rPr>
        <w:t>in the “Institutional Review Board Statement</w:t>
      </w:r>
      <w:r w:rsidR="00C77A98">
        <w:rPr>
          <w:rFonts w:ascii="Palatino Linotype" w:eastAsia="ＭＳ Ｐゴシック" w:hAnsi="Palatino Linotype"/>
          <w:i/>
          <w:iCs/>
          <w:color w:val="0A0A0A"/>
          <w:kern w:val="0"/>
          <w:sz w:val="20"/>
          <w:szCs w:val="20"/>
        </w:rPr>
        <w:t xml:space="preserve"> (Page </w:t>
      </w:r>
      <w:r w:rsidR="00E90FDB">
        <w:rPr>
          <w:rFonts w:ascii="Palatino Linotype" w:eastAsia="ＭＳ Ｐゴシック" w:hAnsi="Palatino Linotype"/>
          <w:i/>
          <w:iCs/>
          <w:color w:val="0A0A0A"/>
          <w:kern w:val="0"/>
          <w:sz w:val="20"/>
          <w:szCs w:val="20"/>
        </w:rPr>
        <w:t>8</w:t>
      </w:r>
      <w:r w:rsidR="00C77A98">
        <w:rPr>
          <w:rFonts w:ascii="Palatino Linotype" w:eastAsia="ＭＳ Ｐゴシック" w:hAnsi="Palatino Linotype"/>
          <w:i/>
          <w:iCs/>
          <w:color w:val="0A0A0A"/>
          <w:kern w:val="0"/>
          <w:sz w:val="20"/>
          <w:szCs w:val="20"/>
        </w:rPr>
        <w:t>)</w:t>
      </w:r>
      <w:r w:rsidRPr="005C3B03">
        <w:rPr>
          <w:rFonts w:ascii="Palatino Linotype" w:hAnsi="Palatino Linotype"/>
          <w:color w:val="000000"/>
          <w:kern w:val="0"/>
          <w:sz w:val="20"/>
          <w:szCs w:val="20"/>
        </w:rPr>
        <w:t xml:space="preserve">. </w:t>
      </w:r>
    </w:p>
    <w:p w14:paraId="6AC9078E" w14:textId="7C23C75C" w:rsidR="00C76180" w:rsidRPr="005C3B03" w:rsidRDefault="00AC4899" w:rsidP="00C76180">
      <w:pPr>
        <w:pStyle w:val="a3"/>
        <w:numPr>
          <w:ilvl w:val="0"/>
          <w:numId w:val="28"/>
        </w:numPr>
        <w:spacing w:before="100" w:beforeAutospacing="1" w:after="100" w:afterAutospacing="1"/>
        <w:ind w:leftChars="0"/>
        <w:rPr>
          <w:rFonts w:ascii="Palatino Linotype" w:eastAsia="ＭＳ Ｐゴシック" w:hAnsi="Palatino Linotype"/>
          <w:i/>
          <w:iCs/>
          <w:color w:val="0A0A0A"/>
          <w:kern w:val="0"/>
          <w:sz w:val="20"/>
          <w:szCs w:val="20"/>
        </w:rPr>
      </w:pPr>
      <w:r w:rsidRPr="005C3B03">
        <w:rPr>
          <w:rFonts w:ascii="Palatino Linotype" w:eastAsia="ＭＳ Ｐゴシック" w:hAnsi="Palatino Linotype"/>
          <w:i/>
          <w:iCs/>
          <w:color w:val="0A0A0A"/>
          <w:kern w:val="0"/>
          <w:sz w:val="20"/>
          <w:szCs w:val="20"/>
        </w:rPr>
        <w:t>In the Material &amp; Methods the authors at page. 2 line 55 introduce blood sampling and colonoscopy: it would be great to add the data, especially the one refers to colonoscopy or any other clinical and/or histological assessment. Colonoscopy and/or Histology assessment is highly required in the manuscript.</w:t>
      </w:r>
    </w:p>
    <w:p w14:paraId="03A41527" w14:textId="1025FD7B" w:rsidR="00C76180" w:rsidRDefault="00C76180" w:rsidP="00C76180">
      <w:pPr>
        <w:rPr>
          <w:rFonts w:ascii="Palatino Linotype" w:hAnsi="Palatino Linotype"/>
          <w:color w:val="000000"/>
          <w:kern w:val="0"/>
          <w:sz w:val="20"/>
          <w:szCs w:val="20"/>
        </w:rPr>
      </w:pPr>
      <w:r w:rsidRPr="005C3B03">
        <w:rPr>
          <w:rFonts w:ascii="Palatino Linotype" w:hAnsi="Palatino Linotype"/>
          <w:b/>
          <w:bCs/>
          <w:color w:val="000000"/>
          <w:kern w:val="0"/>
          <w:sz w:val="20"/>
          <w:szCs w:val="20"/>
        </w:rPr>
        <w:t xml:space="preserve">Response: </w:t>
      </w:r>
      <w:r w:rsidRPr="005C3B03">
        <w:rPr>
          <w:rFonts w:ascii="Palatino Linotype" w:hAnsi="Palatino Linotype"/>
          <w:color w:val="000000"/>
          <w:kern w:val="0"/>
          <w:sz w:val="20"/>
          <w:szCs w:val="20"/>
        </w:rPr>
        <w:t xml:space="preserve">According to your comments, the following sentences were added to the </w:t>
      </w:r>
      <w:r w:rsidR="00BC5B88">
        <w:rPr>
          <w:rFonts w:ascii="Palatino Linotype" w:hAnsi="Palatino Linotype"/>
          <w:color w:val="000000"/>
          <w:kern w:val="0"/>
          <w:sz w:val="20"/>
          <w:szCs w:val="20"/>
        </w:rPr>
        <w:t xml:space="preserve">methods </w:t>
      </w:r>
      <w:r w:rsidRPr="005C3B03">
        <w:rPr>
          <w:rFonts w:ascii="Palatino Linotype" w:hAnsi="Palatino Linotype"/>
          <w:color w:val="000000"/>
          <w:kern w:val="0"/>
          <w:sz w:val="20"/>
          <w:szCs w:val="20"/>
        </w:rPr>
        <w:t>of the revised manuscript.</w:t>
      </w:r>
    </w:p>
    <w:p w14:paraId="168CA1FF" w14:textId="37BBD48D" w:rsidR="00BC5B88" w:rsidRDefault="00F0635C" w:rsidP="00BC5B88">
      <w:pPr>
        <w:autoSpaceDE w:val="0"/>
        <w:autoSpaceDN w:val="0"/>
        <w:adjustRightInd w:val="0"/>
        <w:rPr>
          <w:rFonts w:ascii="Palatino Linotype" w:hAnsi="Palatino Linotype" w:cs="Ue_ò"/>
          <w:color w:val="000000"/>
          <w:kern w:val="0"/>
          <w:sz w:val="20"/>
          <w:szCs w:val="20"/>
        </w:rPr>
      </w:pPr>
      <w:r>
        <w:rPr>
          <w:rFonts w:ascii="Palatino Linotype" w:hAnsi="Palatino Linotype" w:cs="Ue_ò"/>
          <w:color w:val="000000"/>
          <w:kern w:val="0"/>
          <w:sz w:val="20"/>
          <w:szCs w:val="20"/>
        </w:rPr>
        <w:t xml:space="preserve">(Page </w:t>
      </w:r>
      <w:r w:rsidR="00BF6AED">
        <w:rPr>
          <w:rFonts w:ascii="Palatino Linotype" w:hAnsi="Palatino Linotype" w:cs="Ue_ò"/>
          <w:color w:val="000000"/>
          <w:kern w:val="0"/>
          <w:sz w:val="20"/>
          <w:szCs w:val="20"/>
        </w:rPr>
        <w:t>3</w:t>
      </w:r>
      <w:r w:rsidR="00591347">
        <w:rPr>
          <w:rFonts w:ascii="Palatino Linotype" w:hAnsi="Palatino Linotype" w:cs="Ue_ò"/>
          <w:color w:val="000000"/>
          <w:kern w:val="0"/>
          <w:sz w:val="20"/>
          <w:szCs w:val="20"/>
        </w:rPr>
        <w:t>,</w:t>
      </w:r>
      <w:r>
        <w:rPr>
          <w:rFonts w:ascii="Palatino Linotype" w:hAnsi="Palatino Linotype" w:cs="Ue_ò"/>
          <w:color w:val="000000"/>
          <w:kern w:val="0"/>
          <w:sz w:val="20"/>
          <w:szCs w:val="20"/>
        </w:rPr>
        <w:t xml:space="preserve"> line</w:t>
      </w:r>
      <w:r w:rsidR="00AD2839">
        <w:rPr>
          <w:rFonts w:ascii="Palatino Linotype" w:hAnsi="Palatino Linotype" w:cs="Ue_ò"/>
          <w:color w:val="000000"/>
          <w:kern w:val="0"/>
          <w:sz w:val="20"/>
          <w:szCs w:val="20"/>
        </w:rPr>
        <w:t>s</w:t>
      </w:r>
      <w:r>
        <w:rPr>
          <w:rFonts w:ascii="Palatino Linotype" w:hAnsi="Palatino Linotype" w:cs="Ue_ò"/>
          <w:color w:val="000000"/>
          <w:kern w:val="0"/>
          <w:sz w:val="20"/>
          <w:szCs w:val="20"/>
        </w:rPr>
        <w:t xml:space="preserve"> </w:t>
      </w:r>
      <w:r w:rsidR="00AD2839">
        <w:rPr>
          <w:rFonts w:ascii="Palatino Linotype" w:hAnsi="Palatino Linotype" w:cs="Ue_ò"/>
          <w:color w:val="000000"/>
          <w:kern w:val="0"/>
          <w:sz w:val="20"/>
          <w:szCs w:val="20"/>
        </w:rPr>
        <w:t>8</w:t>
      </w:r>
      <w:r w:rsidR="00BF6AED">
        <w:rPr>
          <w:rFonts w:ascii="Palatino Linotype" w:hAnsi="Palatino Linotype" w:cs="Ue_ò"/>
          <w:color w:val="000000"/>
          <w:kern w:val="0"/>
          <w:sz w:val="20"/>
          <w:szCs w:val="20"/>
        </w:rPr>
        <w:t>6</w:t>
      </w:r>
      <w:r w:rsidR="00AD2839">
        <w:rPr>
          <w:rFonts w:ascii="Palatino Linotype" w:hAnsi="Palatino Linotype" w:cs="Ue_ò"/>
          <w:color w:val="000000"/>
          <w:kern w:val="0"/>
          <w:sz w:val="20"/>
          <w:szCs w:val="20"/>
        </w:rPr>
        <w:t>-</w:t>
      </w:r>
      <w:r w:rsidR="00BF6AED">
        <w:rPr>
          <w:rFonts w:ascii="Palatino Linotype" w:hAnsi="Palatino Linotype" w:cs="Ue_ò"/>
          <w:color w:val="000000"/>
          <w:kern w:val="0"/>
          <w:sz w:val="20"/>
          <w:szCs w:val="20"/>
        </w:rPr>
        <w:t>90</w:t>
      </w:r>
      <w:r>
        <w:rPr>
          <w:rFonts w:ascii="Palatino Linotype" w:hAnsi="Palatino Linotype" w:cs="Ue_ò"/>
          <w:color w:val="000000"/>
          <w:kern w:val="0"/>
          <w:sz w:val="20"/>
          <w:szCs w:val="20"/>
        </w:rPr>
        <w:t xml:space="preserve">) </w:t>
      </w:r>
      <w:r w:rsidR="00BF6AED">
        <w:rPr>
          <w:rFonts w:ascii="Palatino Linotype" w:hAnsi="Palatino Linotype" w:cs="Ue_ò"/>
          <w:color w:val="000000"/>
          <w:kern w:val="0"/>
          <w:sz w:val="20"/>
          <w:szCs w:val="20"/>
        </w:rPr>
        <w:t>H</w:t>
      </w:r>
      <w:r w:rsidR="00BC5B88" w:rsidRPr="003433A7">
        <w:rPr>
          <w:rFonts w:ascii="Palatino Linotype" w:hAnsi="Palatino Linotype" w:cs="Ue_ò"/>
          <w:color w:val="000000"/>
          <w:kern w:val="0"/>
          <w:sz w:val="20"/>
          <w:szCs w:val="20"/>
        </w:rPr>
        <w:t>istologic studies were evaluated using the Geboes score</w:t>
      </w:r>
      <w:r w:rsidR="00BC5B88">
        <w:rPr>
          <w:rFonts w:ascii="Palatino Linotype" w:hAnsi="Palatino Linotype" w:cs="Ue_ò"/>
          <w:color w:val="000000"/>
          <w:kern w:val="0"/>
          <w:sz w:val="20"/>
          <w:szCs w:val="20"/>
        </w:rPr>
        <w:t xml:space="preserve"> [</w:t>
      </w:r>
      <w:r w:rsidR="00D31E98">
        <w:rPr>
          <w:rFonts w:ascii="Palatino Linotype" w:hAnsi="Palatino Linotype" w:cs="Ue_ò"/>
          <w:color w:val="000000"/>
          <w:kern w:val="0"/>
          <w:sz w:val="20"/>
          <w:szCs w:val="20"/>
        </w:rPr>
        <w:t>11</w:t>
      </w:r>
      <w:r w:rsidR="00BC5B88">
        <w:rPr>
          <w:rFonts w:ascii="Palatino Linotype" w:hAnsi="Palatino Linotype" w:cs="Ue_ò"/>
          <w:color w:val="000000"/>
          <w:kern w:val="0"/>
          <w:sz w:val="20"/>
          <w:szCs w:val="20"/>
        </w:rPr>
        <w:t xml:space="preserve">] </w:t>
      </w:r>
      <w:r w:rsidR="00BC5B88" w:rsidRPr="003433A7">
        <w:rPr>
          <w:rFonts w:ascii="Palatino Linotype" w:hAnsi="Palatino Linotype" w:cs="Ue_ò"/>
          <w:color w:val="000000"/>
          <w:kern w:val="0"/>
          <w:sz w:val="20"/>
          <w:szCs w:val="20"/>
        </w:rPr>
        <w:t>by a certificated pathologist. According to the scoring system, histologic disease activity of UC was classified into 6 grades from grade 0 to grade 5. For cases with endoscopic activity, the biopsy specimen from the site with maximum endoscopic activity was evaluated.</w:t>
      </w:r>
    </w:p>
    <w:p w14:paraId="47A86247" w14:textId="21CF0E91" w:rsidR="009F162F" w:rsidRDefault="009F162F" w:rsidP="00BC5B88">
      <w:pPr>
        <w:autoSpaceDE w:val="0"/>
        <w:autoSpaceDN w:val="0"/>
        <w:adjustRightInd w:val="0"/>
        <w:rPr>
          <w:rFonts w:ascii="Palatino Linotype" w:hAnsi="Palatino Linotype" w:cs="Ue_ò"/>
          <w:color w:val="000000"/>
          <w:kern w:val="0"/>
          <w:sz w:val="20"/>
          <w:szCs w:val="20"/>
        </w:rPr>
      </w:pPr>
    </w:p>
    <w:p w14:paraId="4F0D1173" w14:textId="3289D842" w:rsidR="00BC5B88" w:rsidRPr="00BC5B88" w:rsidRDefault="009F162F" w:rsidP="00C76180">
      <w:pPr>
        <w:rPr>
          <w:rFonts w:ascii="Palatino Linotype" w:hAnsi="Palatino Linotype"/>
          <w:color w:val="000000"/>
          <w:kern w:val="0"/>
          <w:sz w:val="20"/>
          <w:szCs w:val="20"/>
        </w:rPr>
      </w:pPr>
      <w:r>
        <w:rPr>
          <w:rFonts w:ascii="Palatino Linotype" w:hAnsi="Palatino Linotype"/>
          <w:color w:val="000000"/>
          <w:kern w:val="0"/>
          <w:sz w:val="20"/>
          <w:szCs w:val="20"/>
        </w:rPr>
        <w:t xml:space="preserve">In addition, </w:t>
      </w:r>
      <w:r w:rsidRPr="005C3B03">
        <w:rPr>
          <w:rFonts w:ascii="Palatino Linotype" w:hAnsi="Palatino Linotype"/>
          <w:color w:val="000000"/>
          <w:kern w:val="0"/>
          <w:sz w:val="20"/>
          <w:szCs w:val="20"/>
        </w:rPr>
        <w:t xml:space="preserve">data </w:t>
      </w:r>
      <w:r w:rsidR="002872F0">
        <w:rPr>
          <w:rFonts w:ascii="Palatino Linotype" w:hAnsi="Palatino Linotype"/>
          <w:color w:val="000000"/>
          <w:kern w:val="0"/>
          <w:sz w:val="20"/>
          <w:szCs w:val="20"/>
        </w:rPr>
        <w:t>on</w:t>
      </w:r>
      <w:r>
        <w:rPr>
          <w:rFonts w:ascii="Palatino Linotype" w:hAnsi="Palatino Linotype"/>
          <w:color w:val="000000"/>
          <w:kern w:val="0"/>
          <w:sz w:val="20"/>
          <w:szCs w:val="20"/>
        </w:rPr>
        <w:t xml:space="preserve"> clinical, </w:t>
      </w:r>
      <w:proofErr w:type="gramStart"/>
      <w:r>
        <w:rPr>
          <w:rFonts w:ascii="Palatino Linotype" w:hAnsi="Palatino Linotype"/>
          <w:color w:val="000000"/>
          <w:kern w:val="0"/>
          <w:sz w:val="20"/>
          <w:szCs w:val="20"/>
        </w:rPr>
        <w:t>endoscopic</w:t>
      </w:r>
      <w:proofErr w:type="gramEnd"/>
      <w:r>
        <w:rPr>
          <w:rFonts w:ascii="Palatino Linotype" w:hAnsi="Palatino Linotype"/>
          <w:color w:val="000000"/>
          <w:kern w:val="0"/>
          <w:sz w:val="20"/>
          <w:szCs w:val="20"/>
        </w:rPr>
        <w:t xml:space="preserve"> and histologic findings </w:t>
      </w:r>
      <w:r w:rsidRPr="005C3B03">
        <w:rPr>
          <w:rFonts w:ascii="Palatino Linotype" w:hAnsi="Palatino Linotype"/>
          <w:color w:val="000000"/>
          <w:kern w:val="0"/>
          <w:sz w:val="20"/>
          <w:szCs w:val="20"/>
        </w:rPr>
        <w:t>were added to</w:t>
      </w:r>
      <w:r>
        <w:rPr>
          <w:rFonts w:ascii="Palatino Linotype" w:hAnsi="Palatino Linotype"/>
          <w:color w:val="000000"/>
          <w:kern w:val="0"/>
          <w:sz w:val="20"/>
          <w:szCs w:val="20"/>
        </w:rPr>
        <w:t xml:space="preserve"> new Tables 1, 2 </w:t>
      </w:r>
      <w:r w:rsidRPr="005C3B03">
        <w:rPr>
          <w:rFonts w:ascii="Palatino Linotype" w:hAnsi="Palatino Linotype"/>
          <w:color w:val="000000"/>
          <w:kern w:val="0"/>
          <w:sz w:val="20"/>
          <w:szCs w:val="20"/>
        </w:rPr>
        <w:t>of the revised manuscript.</w:t>
      </w:r>
    </w:p>
    <w:p w14:paraId="24DAD939" w14:textId="67DFD156" w:rsidR="00AC4899" w:rsidRPr="005C3B03" w:rsidRDefault="00AC4899" w:rsidP="00C76180">
      <w:pPr>
        <w:pStyle w:val="a3"/>
        <w:numPr>
          <w:ilvl w:val="0"/>
          <w:numId w:val="28"/>
        </w:numPr>
        <w:spacing w:before="100" w:beforeAutospacing="1" w:after="100" w:afterAutospacing="1"/>
        <w:ind w:leftChars="0"/>
        <w:rPr>
          <w:rFonts w:ascii="Palatino Linotype" w:eastAsia="ＭＳ Ｐゴシック" w:hAnsi="Palatino Linotype"/>
          <w:i/>
          <w:iCs/>
          <w:color w:val="0A0A0A"/>
          <w:kern w:val="0"/>
          <w:sz w:val="20"/>
          <w:szCs w:val="20"/>
        </w:rPr>
      </w:pPr>
      <w:r w:rsidRPr="005C3B03">
        <w:rPr>
          <w:rFonts w:ascii="Palatino Linotype" w:eastAsia="ＭＳ Ｐゴシック" w:hAnsi="Palatino Linotype"/>
          <w:i/>
          <w:iCs/>
          <w:color w:val="0A0A0A"/>
          <w:kern w:val="0"/>
          <w:sz w:val="20"/>
          <w:szCs w:val="20"/>
        </w:rPr>
        <w:t xml:space="preserve">I would suggest </w:t>
      </w:r>
      <w:proofErr w:type="gramStart"/>
      <w:r w:rsidRPr="005C3B03">
        <w:rPr>
          <w:rFonts w:ascii="Palatino Linotype" w:eastAsia="ＭＳ Ｐゴシック" w:hAnsi="Palatino Linotype"/>
          <w:i/>
          <w:iCs/>
          <w:color w:val="0A0A0A"/>
          <w:kern w:val="0"/>
          <w:sz w:val="20"/>
          <w:szCs w:val="20"/>
        </w:rPr>
        <w:t>to present</w:t>
      </w:r>
      <w:proofErr w:type="gramEnd"/>
      <w:r w:rsidRPr="005C3B03">
        <w:rPr>
          <w:rFonts w:ascii="Palatino Linotype" w:eastAsia="ＭＳ Ｐゴシック" w:hAnsi="Palatino Linotype"/>
          <w:i/>
          <w:iCs/>
          <w:color w:val="0A0A0A"/>
          <w:kern w:val="0"/>
          <w:sz w:val="20"/>
          <w:szCs w:val="20"/>
        </w:rPr>
        <w:t xml:space="preserve"> Figures and Tables as they appear in the manuscript. For example, Table 1 and Table 2 appear before Figure 1, that is introduced at pag</w:t>
      </w:r>
      <w:r w:rsidR="00C76180" w:rsidRPr="005C3B03">
        <w:rPr>
          <w:rFonts w:ascii="Palatino Linotype" w:eastAsia="ＭＳ Ｐゴシック" w:hAnsi="Palatino Linotype"/>
          <w:i/>
          <w:iCs/>
          <w:color w:val="0A0A0A"/>
          <w:kern w:val="0"/>
          <w:sz w:val="20"/>
          <w:szCs w:val="20"/>
        </w:rPr>
        <w:t>e</w:t>
      </w:r>
      <w:r w:rsidRPr="005C3B03">
        <w:rPr>
          <w:rFonts w:ascii="Palatino Linotype" w:eastAsia="ＭＳ Ｐゴシック" w:hAnsi="Palatino Linotype"/>
          <w:i/>
          <w:iCs/>
          <w:color w:val="0A0A0A"/>
          <w:kern w:val="0"/>
          <w:sz w:val="20"/>
          <w:szCs w:val="20"/>
        </w:rPr>
        <w:t>. 2 line 80. </w:t>
      </w:r>
    </w:p>
    <w:p w14:paraId="685D8C64" w14:textId="5768C8C1" w:rsidR="00C76180" w:rsidRPr="00D243B7" w:rsidRDefault="00C76180" w:rsidP="00D243B7">
      <w:pPr>
        <w:rPr>
          <w:rFonts w:ascii="Palatino Linotype" w:hAnsi="Palatino Linotype"/>
          <w:color w:val="000000"/>
          <w:kern w:val="0"/>
          <w:sz w:val="20"/>
          <w:szCs w:val="20"/>
        </w:rPr>
      </w:pPr>
      <w:r w:rsidRPr="005C3B03">
        <w:rPr>
          <w:rFonts w:ascii="Palatino Linotype" w:hAnsi="Palatino Linotype"/>
          <w:b/>
          <w:bCs/>
          <w:color w:val="000000"/>
          <w:kern w:val="0"/>
          <w:sz w:val="20"/>
          <w:szCs w:val="20"/>
        </w:rPr>
        <w:t xml:space="preserve">Response: </w:t>
      </w:r>
      <w:r w:rsidRPr="005C3B03">
        <w:rPr>
          <w:rFonts w:ascii="Palatino Linotype" w:hAnsi="Palatino Linotype"/>
          <w:color w:val="000000"/>
          <w:kern w:val="0"/>
          <w:sz w:val="20"/>
          <w:szCs w:val="20"/>
        </w:rPr>
        <w:t xml:space="preserve">According to your comment, </w:t>
      </w:r>
      <w:r w:rsidR="009F162F">
        <w:rPr>
          <w:rFonts w:ascii="Palatino Linotype" w:eastAsia="ＭＳ Ｐゴシック" w:hAnsi="Palatino Linotype"/>
          <w:color w:val="0A0A0A"/>
          <w:kern w:val="0"/>
          <w:sz w:val="20"/>
          <w:szCs w:val="20"/>
        </w:rPr>
        <w:t xml:space="preserve">Figure 1 </w:t>
      </w:r>
      <w:r w:rsidRPr="005C3B03">
        <w:rPr>
          <w:rFonts w:ascii="Palatino Linotype" w:eastAsia="ＭＳ Ｐゴシック" w:hAnsi="Palatino Linotype"/>
          <w:color w:val="0A0A0A"/>
          <w:kern w:val="0"/>
          <w:sz w:val="20"/>
          <w:szCs w:val="20"/>
        </w:rPr>
        <w:t>appear</w:t>
      </w:r>
      <w:r w:rsidR="009639F4">
        <w:rPr>
          <w:rFonts w:ascii="Palatino Linotype" w:eastAsia="ＭＳ Ｐゴシック" w:hAnsi="Palatino Linotype"/>
          <w:color w:val="0A0A0A"/>
          <w:kern w:val="0"/>
          <w:sz w:val="20"/>
          <w:szCs w:val="20"/>
        </w:rPr>
        <w:t>s</w:t>
      </w:r>
      <w:r w:rsidRPr="005C3B03">
        <w:rPr>
          <w:rFonts w:ascii="Palatino Linotype" w:eastAsia="ＭＳ Ｐゴシック" w:hAnsi="Palatino Linotype"/>
          <w:color w:val="0A0A0A"/>
          <w:kern w:val="0"/>
          <w:sz w:val="20"/>
          <w:szCs w:val="20"/>
        </w:rPr>
        <w:t xml:space="preserve"> in </w:t>
      </w:r>
      <w:r w:rsidR="009F162F">
        <w:rPr>
          <w:rFonts w:ascii="Palatino Linotype" w:eastAsia="ＭＳ Ｐゴシック" w:hAnsi="Palatino Linotype"/>
          <w:color w:val="0A0A0A"/>
          <w:kern w:val="0"/>
          <w:sz w:val="20"/>
          <w:szCs w:val="20"/>
        </w:rPr>
        <w:t xml:space="preserve">the method of </w:t>
      </w:r>
      <w:r w:rsidRPr="005C3B03">
        <w:rPr>
          <w:rFonts w:ascii="Palatino Linotype" w:hAnsi="Palatino Linotype"/>
          <w:color w:val="000000"/>
          <w:kern w:val="0"/>
          <w:sz w:val="20"/>
          <w:szCs w:val="20"/>
        </w:rPr>
        <w:t>the revised manuscript.</w:t>
      </w:r>
      <w:r w:rsidR="00591347">
        <w:rPr>
          <w:rFonts w:ascii="Palatino Linotype" w:hAnsi="Palatino Linotype"/>
          <w:color w:val="000000"/>
          <w:kern w:val="0"/>
          <w:sz w:val="20"/>
          <w:szCs w:val="20"/>
        </w:rPr>
        <w:t xml:space="preserve"> In addition, </w:t>
      </w:r>
      <w:r w:rsidR="00591347" w:rsidRPr="00591347">
        <w:rPr>
          <w:rFonts w:ascii="Palatino Linotype" w:eastAsia="ＭＳ Ｐゴシック" w:hAnsi="Palatino Linotype"/>
          <w:color w:val="0A0A0A"/>
          <w:kern w:val="0"/>
          <w:sz w:val="20"/>
          <w:szCs w:val="20"/>
        </w:rPr>
        <w:t xml:space="preserve">Figures and Tables </w:t>
      </w:r>
      <w:r w:rsidR="00591347">
        <w:rPr>
          <w:rFonts w:ascii="Palatino Linotype" w:eastAsia="ＭＳ Ｐゴシック" w:hAnsi="Palatino Linotype"/>
          <w:color w:val="0A0A0A"/>
          <w:kern w:val="0"/>
          <w:sz w:val="20"/>
          <w:szCs w:val="20"/>
        </w:rPr>
        <w:t xml:space="preserve">are shown </w:t>
      </w:r>
      <w:r w:rsidR="00AE1D11">
        <w:rPr>
          <w:rFonts w:ascii="Palatino Linotype" w:eastAsia="ＭＳ Ｐゴシック" w:hAnsi="Palatino Linotype"/>
          <w:color w:val="0A0A0A"/>
          <w:kern w:val="0"/>
          <w:sz w:val="20"/>
          <w:szCs w:val="20"/>
        </w:rPr>
        <w:t>according to</w:t>
      </w:r>
      <w:r w:rsidR="00591347" w:rsidRPr="00591347">
        <w:rPr>
          <w:rFonts w:ascii="Palatino Linotype" w:eastAsia="ＭＳ Ｐゴシック" w:hAnsi="Palatino Linotype"/>
          <w:color w:val="0A0A0A"/>
          <w:kern w:val="0"/>
          <w:sz w:val="20"/>
          <w:szCs w:val="20"/>
        </w:rPr>
        <w:t xml:space="preserve"> </w:t>
      </w:r>
      <w:r w:rsidR="00AE1D11">
        <w:rPr>
          <w:rFonts w:ascii="Palatino Linotype" w:eastAsia="ＭＳ Ｐゴシック" w:hAnsi="Palatino Linotype"/>
          <w:color w:val="0A0A0A"/>
          <w:kern w:val="0"/>
          <w:sz w:val="20"/>
          <w:szCs w:val="20"/>
        </w:rPr>
        <w:t xml:space="preserve">order that </w:t>
      </w:r>
      <w:r w:rsidR="00591347" w:rsidRPr="00591347">
        <w:rPr>
          <w:rFonts w:ascii="Palatino Linotype" w:eastAsia="ＭＳ Ｐゴシック" w:hAnsi="Palatino Linotype" w:hint="eastAsia"/>
          <w:color w:val="0A0A0A"/>
          <w:kern w:val="0"/>
          <w:sz w:val="20"/>
          <w:szCs w:val="20"/>
        </w:rPr>
        <w:t>t</w:t>
      </w:r>
      <w:r w:rsidR="00591347" w:rsidRPr="00591347">
        <w:rPr>
          <w:rFonts w:ascii="Palatino Linotype" w:eastAsia="ＭＳ Ｐゴシック" w:hAnsi="Palatino Linotype"/>
          <w:color w:val="0A0A0A"/>
          <w:kern w:val="0"/>
          <w:sz w:val="20"/>
          <w:szCs w:val="20"/>
        </w:rPr>
        <w:t xml:space="preserve">hey appear in the </w:t>
      </w:r>
      <w:r w:rsidR="00AE1D11">
        <w:rPr>
          <w:rFonts w:ascii="Palatino Linotype" w:eastAsia="ＭＳ Ｐゴシック" w:hAnsi="Palatino Linotype"/>
          <w:color w:val="0A0A0A"/>
          <w:kern w:val="0"/>
          <w:sz w:val="20"/>
          <w:szCs w:val="20"/>
        </w:rPr>
        <w:t>text</w:t>
      </w:r>
      <w:r w:rsidR="00591347">
        <w:rPr>
          <w:rFonts w:ascii="Palatino Linotype" w:eastAsia="ＭＳ Ｐゴシック" w:hAnsi="Palatino Linotype"/>
          <w:color w:val="0A0A0A"/>
          <w:kern w:val="0"/>
          <w:sz w:val="20"/>
          <w:szCs w:val="20"/>
        </w:rPr>
        <w:t>.</w:t>
      </w:r>
    </w:p>
    <w:p w14:paraId="2AEF3956" w14:textId="77777777" w:rsidR="00BC5B88" w:rsidRDefault="00AC4899" w:rsidP="00BC5B88">
      <w:pPr>
        <w:pStyle w:val="a3"/>
        <w:numPr>
          <w:ilvl w:val="0"/>
          <w:numId w:val="28"/>
        </w:numPr>
        <w:spacing w:before="100" w:beforeAutospacing="1" w:after="100" w:afterAutospacing="1"/>
        <w:ind w:leftChars="0"/>
        <w:rPr>
          <w:rFonts w:ascii="Palatino Linotype" w:eastAsia="ＭＳ Ｐゴシック" w:hAnsi="Palatino Linotype"/>
          <w:i/>
          <w:iCs/>
          <w:color w:val="0A0A0A"/>
          <w:kern w:val="0"/>
          <w:sz w:val="20"/>
          <w:szCs w:val="20"/>
        </w:rPr>
      </w:pPr>
      <w:r w:rsidRPr="005C3B03">
        <w:rPr>
          <w:rFonts w:ascii="Palatino Linotype" w:eastAsia="ＭＳ Ｐゴシック" w:hAnsi="Palatino Linotype"/>
          <w:i/>
          <w:iCs/>
          <w:color w:val="0A0A0A"/>
          <w:kern w:val="0"/>
          <w:sz w:val="20"/>
          <w:szCs w:val="20"/>
        </w:rPr>
        <w:t xml:space="preserve">When possible, I would suggest </w:t>
      </w:r>
      <w:proofErr w:type="gramStart"/>
      <w:r w:rsidRPr="005C3B03">
        <w:rPr>
          <w:rFonts w:ascii="Palatino Linotype" w:eastAsia="ＭＳ Ｐゴシック" w:hAnsi="Palatino Linotype"/>
          <w:i/>
          <w:iCs/>
          <w:color w:val="0A0A0A"/>
          <w:kern w:val="0"/>
          <w:sz w:val="20"/>
          <w:szCs w:val="20"/>
        </w:rPr>
        <w:t>to provide</w:t>
      </w:r>
      <w:proofErr w:type="gramEnd"/>
      <w:r w:rsidRPr="005C3B03">
        <w:rPr>
          <w:rFonts w:ascii="Palatino Linotype" w:eastAsia="ＭＳ Ｐゴシック" w:hAnsi="Palatino Linotype"/>
          <w:i/>
          <w:iCs/>
          <w:color w:val="0A0A0A"/>
          <w:kern w:val="0"/>
          <w:sz w:val="20"/>
          <w:szCs w:val="20"/>
        </w:rPr>
        <w:t xml:space="preserve"> information for males and females separately.</w:t>
      </w:r>
    </w:p>
    <w:p w14:paraId="03F26B32" w14:textId="2F3D27B8" w:rsidR="00BC5B88" w:rsidRPr="00A62318" w:rsidRDefault="00BC5B88" w:rsidP="00A62318">
      <w:pPr>
        <w:spacing w:before="100" w:beforeAutospacing="1" w:after="100" w:afterAutospacing="1"/>
        <w:rPr>
          <w:rFonts w:ascii="Palatino Linotype" w:eastAsia="ＭＳ Ｐゴシック" w:hAnsi="Palatino Linotype"/>
          <w:i/>
          <w:iCs/>
          <w:color w:val="0A0A0A"/>
          <w:kern w:val="0"/>
          <w:sz w:val="20"/>
          <w:szCs w:val="20"/>
        </w:rPr>
      </w:pPr>
      <w:r w:rsidRPr="00A62318">
        <w:rPr>
          <w:rFonts w:ascii="Palatino Linotype" w:hAnsi="Palatino Linotype"/>
          <w:b/>
          <w:bCs/>
          <w:color w:val="000000"/>
          <w:kern w:val="0"/>
          <w:sz w:val="20"/>
          <w:szCs w:val="20"/>
        </w:rPr>
        <w:t xml:space="preserve">Response: </w:t>
      </w:r>
      <w:r w:rsidR="005524F4">
        <w:rPr>
          <w:rFonts w:ascii="Palatino Linotype" w:hAnsi="Palatino Linotype"/>
          <w:color w:val="000000"/>
          <w:kern w:val="0"/>
          <w:sz w:val="20"/>
          <w:szCs w:val="20"/>
        </w:rPr>
        <w:t xml:space="preserve">We are afraid that we were not able to </w:t>
      </w:r>
      <w:r w:rsidR="00A62318" w:rsidRPr="00A62318">
        <w:rPr>
          <w:rFonts w:ascii="Palatino Linotype" w:hAnsi="Palatino Linotype"/>
          <w:color w:val="000000"/>
          <w:kern w:val="0"/>
          <w:sz w:val="20"/>
          <w:szCs w:val="20"/>
        </w:rPr>
        <w:t xml:space="preserve">provide </w:t>
      </w:r>
      <w:r w:rsidR="00A62318" w:rsidRPr="00A62318">
        <w:rPr>
          <w:rFonts w:ascii="Palatino Linotype" w:eastAsia="ＭＳ Ｐゴシック" w:hAnsi="Palatino Linotype"/>
          <w:color w:val="0A0A0A"/>
          <w:kern w:val="0"/>
          <w:sz w:val="20"/>
          <w:szCs w:val="20"/>
        </w:rPr>
        <w:t>information for males and females separately</w:t>
      </w:r>
      <w:r w:rsidR="005524F4">
        <w:rPr>
          <w:rFonts w:ascii="Palatino Linotype" w:eastAsia="ＭＳ Ｐゴシック" w:hAnsi="Palatino Linotype"/>
          <w:color w:val="0A0A0A"/>
          <w:kern w:val="0"/>
          <w:sz w:val="20"/>
          <w:szCs w:val="20"/>
        </w:rPr>
        <w:t>.</w:t>
      </w:r>
    </w:p>
    <w:p w14:paraId="044D69A0" w14:textId="68B34423" w:rsidR="00AC4899" w:rsidRPr="005C3B03" w:rsidRDefault="00AC4899" w:rsidP="00D93265">
      <w:pPr>
        <w:pStyle w:val="a3"/>
        <w:numPr>
          <w:ilvl w:val="0"/>
          <w:numId w:val="28"/>
        </w:numPr>
        <w:spacing w:before="100" w:beforeAutospacing="1" w:after="100" w:afterAutospacing="1"/>
        <w:ind w:leftChars="0"/>
        <w:rPr>
          <w:rFonts w:ascii="Palatino Linotype" w:eastAsia="ＭＳ Ｐゴシック" w:hAnsi="Palatino Linotype"/>
          <w:i/>
          <w:iCs/>
          <w:color w:val="0A0A0A"/>
          <w:kern w:val="0"/>
          <w:sz w:val="20"/>
          <w:szCs w:val="20"/>
        </w:rPr>
      </w:pPr>
      <w:r w:rsidRPr="005C3B03">
        <w:rPr>
          <w:rFonts w:ascii="Palatino Linotype" w:eastAsia="ＭＳ Ｐゴシック" w:hAnsi="Palatino Linotype"/>
          <w:i/>
          <w:iCs/>
          <w:color w:val="0A0A0A"/>
          <w:kern w:val="0"/>
          <w:sz w:val="20"/>
          <w:szCs w:val="20"/>
        </w:rPr>
        <w:t>The age range is very broad: have the authors observed active UC more in elders?</w:t>
      </w:r>
    </w:p>
    <w:p w14:paraId="781C1735" w14:textId="4D068AD9" w:rsidR="00D93265" w:rsidRPr="005C3B03" w:rsidRDefault="00D93265" w:rsidP="00D93265">
      <w:pPr>
        <w:rPr>
          <w:rFonts w:ascii="Palatino Linotype" w:hAnsi="Palatino Linotype"/>
          <w:color w:val="000000"/>
          <w:kern w:val="0"/>
          <w:sz w:val="20"/>
          <w:szCs w:val="20"/>
        </w:rPr>
      </w:pPr>
      <w:r w:rsidRPr="005C3B03">
        <w:rPr>
          <w:rFonts w:ascii="Palatino Linotype" w:hAnsi="Palatino Linotype"/>
          <w:b/>
          <w:bCs/>
          <w:color w:val="000000"/>
          <w:kern w:val="0"/>
          <w:sz w:val="20"/>
          <w:szCs w:val="20"/>
        </w:rPr>
        <w:t xml:space="preserve">Response: </w:t>
      </w:r>
      <w:r w:rsidR="00733CC9" w:rsidRPr="00733CC9">
        <w:rPr>
          <w:rFonts w:ascii="Palatino Linotype" w:hAnsi="Palatino Linotype"/>
          <w:color w:val="000000"/>
          <w:kern w:val="0"/>
          <w:sz w:val="20"/>
          <w:szCs w:val="20"/>
        </w:rPr>
        <w:t xml:space="preserve">No. </w:t>
      </w:r>
      <w:r w:rsidR="00733CC9">
        <w:rPr>
          <w:rFonts w:ascii="Palatino Linotype" w:hAnsi="Palatino Linotype"/>
          <w:color w:val="000000"/>
          <w:kern w:val="0"/>
          <w:sz w:val="20"/>
          <w:szCs w:val="20"/>
        </w:rPr>
        <w:t>To answer</w:t>
      </w:r>
      <w:r w:rsidRPr="005C3B03">
        <w:rPr>
          <w:rFonts w:ascii="Palatino Linotype" w:hAnsi="Palatino Linotype"/>
          <w:color w:val="000000"/>
          <w:kern w:val="0"/>
          <w:sz w:val="20"/>
          <w:szCs w:val="20"/>
        </w:rPr>
        <w:t xml:space="preserve"> your question, the following sentence </w:t>
      </w:r>
      <w:r w:rsidR="009639F4">
        <w:rPr>
          <w:rFonts w:ascii="Palatino Linotype" w:hAnsi="Palatino Linotype"/>
          <w:color w:val="000000"/>
          <w:kern w:val="0"/>
          <w:sz w:val="20"/>
          <w:szCs w:val="20"/>
        </w:rPr>
        <w:t>was</w:t>
      </w:r>
      <w:r w:rsidRPr="005C3B03">
        <w:rPr>
          <w:rFonts w:ascii="Palatino Linotype" w:hAnsi="Palatino Linotype"/>
          <w:color w:val="000000"/>
          <w:kern w:val="0"/>
          <w:sz w:val="20"/>
          <w:szCs w:val="20"/>
        </w:rPr>
        <w:t xml:space="preserve"> added to the </w:t>
      </w:r>
      <w:r w:rsidR="00AE1D11">
        <w:rPr>
          <w:rFonts w:ascii="Palatino Linotype" w:hAnsi="Palatino Linotype"/>
          <w:color w:val="000000"/>
          <w:kern w:val="0"/>
          <w:sz w:val="20"/>
          <w:szCs w:val="20"/>
        </w:rPr>
        <w:t>result</w:t>
      </w:r>
      <w:r w:rsidRPr="005C3B03">
        <w:rPr>
          <w:rFonts w:ascii="Palatino Linotype" w:hAnsi="Palatino Linotype"/>
          <w:color w:val="000000"/>
          <w:kern w:val="0"/>
          <w:sz w:val="20"/>
          <w:szCs w:val="20"/>
        </w:rPr>
        <w:t xml:space="preserve"> of the revised manuscript.</w:t>
      </w:r>
    </w:p>
    <w:p w14:paraId="707CD448" w14:textId="06FA72DB" w:rsidR="00D93265" w:rsidRPr="005C3B03" w:rsidRDefault="00D93265" w:rsidP="00D93265">
      <w:pPr>
        <w:rPr>
          <w:rFonts w:ascii="Palatino Linotype" w:hAnsi="Palatino Linotype"/>
          <w:color w:val="000000"/>
          <w:kern w:val="0"/>
          <w:sz w:val="20"/>
          <w:szCs w:val="20"/>
        </w:rPr>
      </w:pPr>
      <w:r w:rsidRPr="005C3B03">
        <w:rPr>
          <w:rFonts w:ascii="Palatino Linotype" w:hAnsi="Palatino Linotype"/>
          <w:color w:val="000000"/>
          <w:kern w:val="0"/>
          <w:sz w:val="20"/>
          <w:szCs w:val="20"/>
        </w:rPr>
        <w:t>(Page</w:t>
      </w:r>
      <w:r w:rsidR="009639F4">
        <w:rPr>
          <w:rFonts w:ascii="Palatino Linotype" w:hAnsi="Palatino Linotype"/>
          <w:color w:val="000000"/>
          <w:kern w:val="0"/>
          <w:sz w:val="20"/>
          <w:szCs w:val="20"/>
        </w:rPr>
        <w:t xml:space="preserve"> 3, lines</w:t>
      </w:r>
      <w:r w:rsidR="00AE1D11">
        <w:rPr>
          <w:rFonts w:ascii="Palatino Linotype" w:hAnsi="Palatino Linotype"/>
          <w:color w:val="000000"/>
          <w:kern w:val="0"/>
          <w:sz w:val="20"/>
          <w:szCs w:val="20"/>
        </w:rPr>
        <w:t xml:space="preserve"> </w:t>
      </w:r>
      <w:r w:rsidR="009639F4">
        <w:rPr>
          <w:rFonts w:ascii="Palatino Linotype" w:hAnsi="Palatino Linotype"/>
          <w:color w:val="000000"/>
          <w:kern w:val="0"/>
          <w:sz w:val="20"/>
          <w:szCs w:val="20"/>
        </w:rPr>
        <w:t>10</w:t>
      </w:r>
      <w:r w:rsidR="00591347">
        <w:rPr>
          <w:rFonts w:ascii="Palatino Linotype" w:hAnsi="Palatino Linotype"/>
          <w:color w:val="000000"/>
          <w:kern w:val="0"/>
          <w:sz w:val="20"/>
          <w:szCs w:val="20"/>
        </w:rPr>
        <w:t>7</w:t>
      </w:r>
      <w:r w:rsidR="009639F4">
        <w:rPr>
          <w:rFonts w:ascii="Palatino Linotype" w:hAnsi="Palatino Linotype"/>
          <w:color w:val="000000"/>
          <w:kern w:val="0"/>
          <w:sz w:val="20"/>
          <w:szCs w:val="20"/>
        </w:rPr>
        <w:t>-10</w:t>
      </w:r>
      <w:r w:rsidR="00591347">
        <w:rPr>
          <w:rFonts w:ascii="Palatino Linotype" w:hAnsi="Palatino Linotype"/>
          <w:color w:val="000000"/>
          <w:kern w:val="0"/>
          <w:sz w:val="20"/>
          <w:szCs w:val="20"/>
        </w:rPr>
        <w:t>8</w:t>
      </w:r>
      <w:r w:rsidRPr="005C3B03">
        <w:rPr>
          <w:rFonts w:ascii="Palatino Linotype" w:hAnsi="Palatino Linotype"/>
          <w:color w:val="000000"/>
          <w:kern w:val="0"/>
          <w:sz w:val="20"/>
          <w:szCs w:val="20"/>
        </w:rPr>
        <w:t>)</w:t>
      </w:r>
      <w:r w:rsidR="00A62318">
        <w:rPr>
          <w:rFonts w:ascii="Palatino Linotype" w:hAnsi="Palatino Linotype"/>
          <w:color w:val="000000"/>
          <w:kern w:val="0"/>
          <w:sz w:val="20"/>
          <w:szCs w:val="20"/>
        </w:rPr>
        <w:t xml:space="preserve"> Although only an old man of 79 years old was enrolled, active UC was not observed more in elders in this study. </w:t>
      </w:r>
    </w:p>
    <w:p w14:paraId="178A9B4D" w14:textId="134D1774" w:rsidR="00D93265" w:rsidRPr="005C3B03" w:rsidRDefault="00AC4899" w:rsidP="00D93265">
      <w:pPr>
        <w:pStyle w:val="a3"/>
        <w:numPr>
          <w:ilvl w:val="0"/>
          <w:numId w:val="28"/>
        </w:numPr>
        <w:spacing w:before="100" w:beforeAutospacing="1" w:after="100" w:afterAutospacing="1"/>
        <w:ind w:leftChars="0"/>
        <w:rPr>
          <w:rFonts w:ascii="Palatino Linotype" w:eastAsia="ＭＳ Ｐゴシック" w:hAnsi="Palatino Linotype"/>
          <w:i/>
          <w:iCs/>
          <w:color w:val="0A0A0A"/>
          <w:kern w:val="0"/>
          <w:sz w:val="20"/>
          <w:szCs w:val="20"/>
        </w:rPr>
      </w:pPr>
      <w:r w:rsidRPr="005C3B03">
        <w:rPr>
          <w:rFonts w:ascii="Palatino Linotype" w:eastAsia="ＭＳ Ｐゴシック" w:hAnsi="Palatino Linotype"/>
          <w:i/>
          <w:iCs/>
          <w:color w:val="0A0A0A"/>
          <w:kern w:val="0"/>
          <w:sz w:val="20"/>
          <w:szCs w:val="20"/>
        </w:rPr>
        <w:lastRenderedPageBreak/>
        <w:t>In Figure 2 it would be possible to include “n” the number of subjects in the X axis?</w:t>
      </w:r>
    </w:p>
    <w:p w14:paraId="7ADB38A0" w14:textId="72DA5720" w:rsidR="00870B3E" w:rsidRPr="005C3B03" w:rsidRDefault="00D93265" w:rsidP="00870B3E">
      <w:pPr>
        <w:rPr>
          <w:rFonts w:ascii="Palatino Linotype" w:hAnsi="Palatino Linotype"/>
          <w:color w:val="000000"/>
          <w:kern w:val="0"/>
          <w:sz w:val="20"/>
          <w:szCs w:val="20"/>
        </w:rPr>
      </w:pPr>
      <w:r w:rsidRPr="005C3B03">
        <w:rPr>
          <w:rFonts w:ascii="Palatino Linotype" w:hAnsi="Palatino Linotype"/>
          <w:b/>
          <w:bCs/>
          <w:color w:val="000000"/>
          <w:kern w:val="0"/>
          <w:sz w:val="20"/>
          <w:szCs w:val="20"/>
        </w:rPr>
        <w:t xml:space="preserve">Response: </w:t>
      </w:r>
      <w:r w:rsidRPr="005C3B03">
        <w:rPr>
          <w:rFonts w:ascii="Palatino Linotype" w:hAnsi="Palatino Linotype"/>
          <w:color w:val="000000"/>
          <w:kern w:val="0"/>
          <w:sz w:val="20"/>
          <w:szCs w:val="20"/>
        </w:rPr>
        <w:t xml:space="preserve">According to your comment, </w:t>
      </w:r>
      <w:r w:rsidRPr="005C3B03">
        <w:rPr>
          <w:rFonts w:ascii="Palatino Linotype" w:eastAsia="ＭＳ Ｐゴシック" w:hAnsi="Palatino Linotype"/>
          <w:color w:val="0A0A0A"/>
          <w:kern w:val="0"/>
          <w:sz w:val="20"/>
          <w:szCs w:val="20"/>
        </w:rPr>
        <w:t xml:space="preserve">the number of subjects in the X axis was included in the revised </w:t>
      </w:r>
      <w:r w:rsidR="009639F4">
        <w:rPr>
          <w:rFonts w:ascii="Palatino Linotype" w:eastAsia="ＭＳ Ｐゴシック" w:hAnsi="Palatino Linotype"/>
          <w:color w:val="0A0A0A"/>
          <w:kern w:val="0"/>
          <w:sz w:val="20"/>
          <w:szCs w:val="20"/>
        </w:rPr>
        <w:t>F</w:t>
      </w:r>
      <w:r w:rsidRPr="005C3B03">
        <w:rPr>
          <w:rFonts w:ascii="Palatino Linotype" w:eastAsia="ＭＳ Ｐゴシック" w:hAnsi="Palatino Linotype"/>
          <w:color w:val="0A0A0A"/>
          <w:kern w:val="0"/>
          <w:sz w:val="20"/>
          <w:szCs w:val="20"/>
        </w:rPr>
        <w:t xml:space="preserve">igure 2. </w:t>
      </w:r>
    </w:p>
    <w:p w14:paraId="7A138189" w14:textId="37ACE58E" w:rsidR="00870B3E" w:rsidRPr="005C3B03" w:rsidRDefault="00AC4899" w:rsidP="00870B3E">
      <w:pPr>
        <w:pStyle w:val="a3"/>
        <w:numPr>
          <w:ilvl w:val="0"/>
          <w:numId w:val="28"/>
        </w:numPr>
        <w:spacing w:before="100" w:beforeAutospacing="1" w:after="100" w:afterAutospacing="1"/>
        <w:ind w:leftChars="0"/>
        <w:rPr>
          <w:rFonts w:ascii="Palatino Linotype" w:eastAsia="ＭＳ Ｐゴシック" w:hAnsi="Palatino Linotype"/>
          <w:i/>
          <w:iCs/>
          <w:color w:val="0A0A0A"/>
          <w:kern w:val="0"/>
          <w:sz w:val="20"/>
          <w:szCs w:val="20"/>
        </w:rPr>
      </w:pPr>
      <w:r w:rsidRPr="005C3B03">
        <w:rPr>
          <w:rFonts w:ascii="Palatino Linotype" w:eastAsia="ＭＳ Ｐゴシック" w:hAnsi="Palatino Linotype"/>
          <w:i/>
          <w:iCs/>
          <w:color w:val="0A0A0A"/>
          <w:kern w:val="0"/>
          <w:sz w:val="20"/>
          <w:szCs w:val="20"/>
        </w:rPr>
        <w:t xml:space="preserve">I would suggest </w:t>
      </w:r>
      <w:proofErr w:type="gramStart"/>
      <w:r w:rsidRPr="005C3B03">
        <w:rPr>
          <w:rFonts w:ascii="Palatino Linotype" w:eastAsia="ＭＳ Ｐゴシック" w:hAnsi="Palatino Linotype"/>
          <w:i/>
          <w:iCs/>
          <w:color w:val="0A0A0A"/>
          <w:kern w:val="0"/>
          <w:sz w:val="20"/>
          <w:szCs w:val="20"/>
        </w:rPr>
        <w:t>to move</w:t>
      </w:r>
      <w:proofErr w:type="gramEnd"/>
      <w:r w:rsidRPr="005C3B03">
        <w:rPr>
          <w:rFonts w:ascii="Palatino Linotype" w:eastAsia="ＭＳ Ｐゴシック" w:hAnsi="Palatino Linotype"/>
          <w:i/>
          <w:iCs/>
          <w:color w:val="0A0A0A"/>
          <w:kern w:val="0"/>
          <w:sz w:val="20"/>
          <w:szCs w:val="20"/>
        </w:rPr>
        <w:t xml:space="preserve"> the p value in the legend since it is the same for all the three graphs. Perhaps, the information of the three graphs can be summarize in a table. What should I read in Y axis? Please, specify it.</w:t>
      </w:r>
    </w:p>
    <w:p w14:paraId="5DAB9DFE" w14:textId="3D4D560B" w:rsidR="00870B3E" w:rsidRPr="005C3B03" w:rsidRDefault="00870B3E" w:rsidP="00870B3E">
      <w:pPr>
        <w:rPr>
          <w:rFonts w:ascii="Palatino Linotype" w:hAnsi="Palatino Linotype"/>
          <w:color w:val="000000"/>
          <w:kern w:val="0"/>
          <w:sz w:val="20"/>
          <w:szCs w:val="20"/>
        </w:rPr>
      </w:pPr>
      <w:r w:rsidRPr="005C3B03">
        <w:rPr>
          <w:rFonts w:ascii="Palatino Linotype" w:hAnsi="Palatino Linotype"/>
          <w:b/>
          <w:bCs/>
          <w:color w:val="000000"/>
          <w:kern w:val="0"/>
          <w:sz w:val="20"/>
          <w:szCs w:val="20"/>
        </w:rPr>
        <w:t xml:space="preserve">Response: </w:t>
      </w:r>
      <w:r w:rsidRPr="005C3B03">
        <w:rPr>
          <w:rFonts w:ascii="Palatino Linotype" w:hAnsi="Palatino Linotype"/>
          <w:color w:val="000000"/>
          <w:kern w:val="0"/>
          <w:sz w:val="20"/>
          <w:szCs w:val="20"/>
        </w:rPr>
        <w:t xml:space="preserve">According to your comments, </w:t>
      </w:r>
      <w:r w:rsidRPr="005C3B03">
        <w:rPr>
          <w:rFonts w:ascii="Palatino Linotype" w:eastAsia="ＭＳ Ｐゴシック" w:hAnsi="Palatino Linotype"/>
          <w:color w:val="0A0A0A"/>
          <w:kern w:val="0"/>
          <w:sz w:val="20"/>
          <w:szCs w:val="20"/>
        </w:rPr>
        <w:t>the information of the three graphs was summarized in a new table</w:t>
      </w:r>
      <w:r w:rsidR="00F113F9">
        <w:rPr>
          <w:rFonts w:ascii="Palatino Linotype" w:eastAsia="ＭＳ Ｐゴシック" w:hAnsi="Palatino Linotype"/>
          <w:color w:val="0A0A0A"/>
          <w:kern w:val="0"/>
          <w:sz w:val="20"/>
          <w:szCs w:val="20"/>
        </w:rPr>
        <w:t xml:space="preserve"> </w:t>
      </w:r>
      <w:r w:rsidR="00D243B7">
        <w:rPr>
          <w:rFonts w:ascii="Palatino Linotype" w:eastAsia="ＭＳ Ｐゴシック" w:hAnsi="Palatino Linotype"/>
          <w:color w:val="0A0A0A"/>
          <w:kern w:val="0"/>
          <w:sz w:val="20"/>
          <w:szCs w:val="20"/>
        </w:rPr>
        <w:t>3</w:t>
      </w:r>
      <w:r w:rsidR="006A5DC7">
        <w:rPr>
          <w:rFonts w:ascii="Palatino Linotype" w:eastAsia="ＭＳ Ｐゴシック" w:hAnsi="Palatino Linotype"/>
          <w:color w:val="0A0A0A"/>
          <w:kern w:val="0"/>
          <w:sz w:val="20"/>
          <w:szCs w:val="20"/>
        </w:rPr>
        <w:t>,</w:t>
      </w:r>
      <w:r w:rsidR="00F113F9">
        <w:rPr>
          <w:rFonts w:ascii="Palatino Linotype" w:eastAsia="ＭＳ Ｐゴシック" w:hAnsi="Palatino Linotype"/>
          <w:color w:val="0A0A0A"/>
          <w:kern w:val="0"/>
          <w:sz w:val="20"/>
          <w:szCs w:val="20"/>
        </w:rPr>
        <w:t xml:space="preserve"> instead </w:t>
      </w:r>
      <w:r w:rsidR="00D243B7">
        <w:rPr>
          <w:rFonts w:ascii="Palatino Linotype" w:eastAsia="ＭＳ Ｐゴシック" w:hAnsi="Palatino Linotype"/>
          <w:color w:val="0A0A0A"/>
          <w:kern w:val="0"/>
          <w:sz w:val="20"/>
          <w:szCs w:val="20"/>
        </w:rPr>
        <w:t xml:space="preserve">of </w:t>
      </w:r>
      <w:r w:rsidR="00B9713B">
        <w:rPr>
          <w:rFonts w:ascii="Palatino Linotype" w:eastAsia="ＭＳ Ｐゴシック" w:hAnsi="Palatino Linotype"/>
          <w:color w:val="0A0A0A"/>
          <w:kern w:val="0"/>
          <w:sz w:val="20"/>
          <w:szCs w:val="20"/>
        </w:rPr>
        <w:t>Figure 3</w:t>
      </w:r>
      <w:r w:rsidRPr="005C3B03">
        <w:rPr>
          <w:rFonts w:ascii="Palatino Linotype" w:eastAsia="ＭＳ Ｐゴシック" w:hAnsi="Palatino Linotype"/>
          <w:color w:val="0A0A0A"/>
          <w:kern w:val="0"/>
          <w:sz w:val="20"/>
          <w:szCs w:val="20"/>
        </w:rPr>
        <w:t>.</w:t>
      </w:r>
      <w:r w:rsidRPr="005C3B03">
        <w:rPr>
          <w:rFonts w:ascii="Palatino Linotype" w:eastAsia="ＭＳ Ｐゴシック" w:hAnsi="Palatino Linotype"/>
          <w:i/>
          <w:iCs/>
          <w:color w:val="0A0A0A"/>
          <w:kern w:val="0"/>
          <w:sz w:val="20"/>
          <w:szCs w:val="20"/>
        </w:rPr>
        <w:t xml:space="preserve"> </w:t>
      </w:r>
    </w:p>
    <w:p w14:paraId="1F60BAB5" w14:textId="3F766745" w:rsidR="00870B3E" w:rsidRPr="005C3B03" w:rsidRDefault="00AC4899" w:rsidP="00870B3E">
      <w:pPr>
        <w:pStyle w:val="a3"/>
        <w:numPr>
          <w:ilvl w:val="0"/>
          <w:numId w:val="28"/>
        </w:numPr>
        <w:spacing w:before="100" w:beforeAutospacing="1" w:after="100" w:afterAutospacing="1"/>
        <w:ind w:leftChars="0"/>
        <w:rPr>
          <w:rFonts w:ascii="Palatino Linotype" w:eastAsia="ＭＳ Ｐゴシック" w:hAnsi="Palatino Linotype"/>
          <w:i/>
          <w:iCs/>
          <w:color w:val="0A0A0A"/>
          <w:kern w:val="0"/>
          <w:sz w:val="20"/>
          <w:szCs w:val="20"/>
        </w:rPr>
      </w:pPr>
      <w:r w:rsidRPr="005C3B03">
        <w:rPr>
          <w:rFonts w:ascii="Palatino Linotype" w:eastAsia="ＭＳ Ｐゴシック" w:hAnsi="Palatino Linotype"/>
          <w:i/>
          <w:iCs/>
          <w:color w:val="0A0A0A"/>
          <w:kern w:val="0"/>
          <w:sz w:val="20"/>
          <w:szCs w:val="20"/>
        </w:rPr>
        <w:t>In the legend of Figure 4, I would change “upper”, “middle” and “lower” with “A”, “B”, and “C”, that then would need to be added to the corresponding panel in Figure 4.</w:t>
      </w:r>
    </w:p>
    <w:p w14:paraId="4CFA5931" w14:textId="65427A4F" w:rsidR="003C6114" w:rsidRPr="005C3B03" w:rsidRDefault="00870B3E" w:rsidP="003C6114">
      <w:pPr>
        <w:rPr>
          <w:rFonts w:ascii="Palatino Linotype" w:hAnsi="Palatino Linotype"/>
          <w:color w:val="000000"/>
          <w:kern w:val="0"/>
          <w:sz w:val="20"/>
          <w:szCs w:val="20"/>
        </w:rPr>
      </w:pPr>
      <w:r w:rsidRPr="005C3B03">
        <w:rPr>
          <w:rFonts w:ascii="Palatino Linotype" w:hAnsi="Palatino Linotype"/>
          <w:b/>
          <w:bCs/>
          <w:color w:val="000000"/>
          <w:kern w:val="0"/>
          <w:sz w:val="20"/>
          <w:szCs w:val="20"/>
        </w:rPr>
        <w:t xml:space="preserve">Response: </w:t>
      </w:r>
      <w:r w:rsidRPr="005C3B03">
        <w:rPr>
          <w:rFonts w:ascii="Palatino Linotype" w:hAnsi="Palatino Linotype"/>
          <w:color w:val="000000"/>
          <w:kern w:val="0"/>
          <w:sz w:val="20"/>
          <w:szCs w:val="20"/>
        </w:rPr>
        <w:t xml:space="preserve">According to your comments, </w:t>
      </w:r>
      <w:r w:rsidRPr="005C3B03">
        <w:rPr>
          <w:rFonts w:ascii="Palatino Linotype" w:eastAsia="ＭＳ Ｐゴシック" w:hAnsi="Palatino Linotype"/>
          <w:color w:val="0A0A0A"/>
          <w:kern w:val="0"/>
          <w:sz w:val="20"/>
          <w:szCs w:val="20"/>
        </w:rPr>
        <w:t xml:space="preserve">“upper”, “middle” and “lower” of </w:t>
      </w:r>
      <w:r w:rsidR="006A5DC7">
        <w:rPr>
          <w:rFonts w:ascii="Palatino Linotype" w:eastAsia="ＭＳ Ｐゴシック" w:hAnsi="Palatino Linotype"/>
          <w:color w:val="0A0A0A"/>
          <w:kern w:val="0"/>
          <w:sz w:val="20"/>
          <w:szCs w:val="20"/>
        </w:rPr>
        <w:t xml:space="preserve"> </w:t>
      </w:r>
      <w:r w:rsidRPr="005C3B03">
        <w:rPr>
          <w:rFonts w:ascii="Palatino Linotype" w:eastAsia="ＭＳ Ｐゴシック" w:hAnsi="Palatino Linotype"/>
          <w:color w:val="0A0A0A"/>
          <w:kern w:val="0"/>
          <w:sz w:val="20"/>
          <w:szCs w:val="20"/>
        </w:rPr>
        <w:t xml:space="preserve">Figure </w:t>
      </w:r>
      <w:r w:rsidR="00841544">
        <w:rPr>
          <w:rFonts w:ascii="Palatino Linotype" w:eastAsia="ＭＳ Ｐゴシック" w:hAnsi="Palatino Linotype"/>
          <w:color w:val="0A0A0A"/>
          <w:kern w:val="0"/>
          <w:sz w:val="20"/>
          <w:szCs w:val="20"/>
        </w:rPr>
        <w:t>4</w:t>
      </w:r>
      <w:r w:rsidRPr="005C3B03">
        <w:rPr>
          <w:rFonts w:ascii="Palatino Linotype" w:eastAsia="ＭＳ Ｐゴシック" w:hAnsi="Palatino Linotype"/>
          <w:color w:val="0A0A0A"/>
          <w:kern w:val="0"/>
          <w:sz w:val="20"/>
          <w:szCs w:val="20"/>
        </w:rPr>
        <w:t xml:space="preserve"> were changed to “A”, “B”, and “C”</w:t>
      </w:r>
      <w:r w:rsidR="00E90FDB">
        <w:rPr>
          <w:rFonts w:ascii="Palatino Linotype" w:eastAsia="ＭＳ Ｐゴシック" w:hAnsi="Palatino Linotype"/>
          <w:color w:val="0A0A0A"/>
          <w:kern w:val="0"/>
          <w:sz w:val="20"/>
          <w:szCs w:val="20"/>
        </w:rPr>
        <w:t xml:space="preserve"> </w:t>
      </w:r>
      <w:r w:rsidR="00841544">
        <w:rPr>
          <w:rFonts w:ascii="Palatino Linotype" w:eastAsia="ＭＳ Ｐゴシック" w:hAnsi="Palatino Linotype"/>
          <w:color w:val="0A0A0A"/>
          <w:kern w:val="0"/>
          <w:sz w:val="20"/>
          <w:szCs w:val="20"/>
        </w:rPr>
        <w:t xml:space="preserve">of new Figure 3 </w:t>
      </w:r>
      <w:r w:rsidR="00733CC9">
        <w:rPr>
          <w:rFonts w:ascii="Palatino Linotype" w:eastAsia="ＭＳ Ｐゴシック" w:hAnsi="Palatino Linotype"/>
          <w:color w:val="0A0A0A"/>
          <w:kern w:val="0"/>
          <w:sz w:val="20"/>
          <w:szCs w:val="20"/>
        </w:rPr>
        <w:t xml:space="preserve">with the corresponding panel </w:t>
      </w:r>
      <w:r w:rsidR="00E90FDB">
        <w:rPr>
          <w:rFonts w:ascii="Palatino Linotype" w:eastAsia="ＭＳ Ｐゴシック" w:hAnsi="Palatino Linotype"/>
          <w:color w:val="0A0A0A"/>
          <w:kern w:val="0"/>
          <w:sz w:val="20"/>
          <w:szCs w:val="20"/>
        </w:rPr>
        <w:t>in the revised manuscript</w:t>
      </w:r>
      <w:r w:rsidRPr="005C3B03">
        <w:rPr>
          <w:rFonts w:ascii="Palatino Linotype" w:eastAsia="ＭＳ Ｐゴシック" w:hAnsi="Palatino Linotype"/>
          <w:color w:val="0A0A0A"/>
          <w:kern w:val="0"/>
          <w:sz w:val="20"/>
          <w:szCs w:val="20"/>
        </w:rPr>
        <w:t>.</w:t>
      </w:r>
    </w:p>
    <w:p w14:paraId="0403069F" w14:textId="3B646AF1" w:rsidR="00AC4899" w:rsidRPr="005C3B03" w:rsidRDefault="00AC4899" w:rsidP="003C6114">
      <w:pPr>
        <w:pStyle w:val="a3"/>
        <w:numPr>
          <w:ilvl w:val="0"/>
          <w:numId w:val="28"/>
        </w:numPr>
        <w:spacing w:before="100" w:beforeAutospacing="1" w:after="100" w:afterAutospacing="1"/>
        <w:ind w:leftChars="0"/>
        <w:rPr>
          <w:rFonts w:ascii="Palatino Linotype" w:eastAsia="ＭＳ Ｐゴシック" w:hAnsi="Palatino Linotype"/>
          <w:i/>
          <w:iCs/>
          <w:color w:val="0A0A0A"/>
          <w:kern w:val="0"/>
          <w:sz w:val="20"/>
          <w:szCs w:val="20"/>
        </w:rPr>
      </w:pPr>
      <w:r w:rsidRPr="005C3B03">
        <w:rPr>
          <w:rFonts w:ascii="Palatino Linotype" w:eastAsia="ＭＳ Ｐゴシック" w:hAnsi="Palatino Linotype"/>
          <w:i/>
          <w:iCs/>
          <w:color w:val="0A0A0A"/>
          <w:kern w:val="0"/>
          <w:sz w:val="20"/>
          <w:szCs w:val="20"/>
        </w:rPr>
        <w:t>The Discussion should be improved. In addition, the authors should emphasize the finding of a new cut-off for predicting patients with active UC.</w:t>
      </w:r>
    </w:p>
    <w:p w14:paraId="5241DC21" w14:textId="77777777" w:rsidR="00DF17ED" w:rsidRDefault="003C6114" w:rsidP="00DF17ED">
      <w:pPr>
        <w:rPr>
          <w:rFonts w:ascii="Palatino Linotype" w:hAnsi="Palatino Linotype"/>
          <w:color w:val="000000"/>
          <w:kern w:val="0"/>
          <w:sz w:val="20"/>
          <w:szCs w:val="20"/>
        </w:rPr>
      </w:pPr>
      <w:r w:rsidRPr="005C3B03">
        <w:rPr>
          <w:rFonts w:ascii="Palatino Linotype" w:hAnsi="Palatino Linotype"/>
          <w:b/>
          <w:bCs/>
          <w:color w:val="000000"/>
          <w:kern w:val="0"/>
          <w:sz w:val="20"/>
          <w:szCs w:val="20"/>
        </w:rPr>
        <w:t xml:space="preserve">Response: </w:t>
      </w:r>
      <w:r w:rsidRPr="005C3B03">
        <w:rPr>
          <w:rFonts w:ascii="Palatino Linotype" w:hAnsi="Palatino Linotype"/>
          <w:color w:val="000000"/>
          <w:kern w:val="0"/>
          <w:sz w:val="20"/>
          <w:szCs w:val="20"/>
        </w:rPr>
        <w:t>According to your comment, the following sentences were added to the discussion of the revised manuscript.</w:t>
      </w:r>
    </w:p>
    <w:p w14:paraId="7C83BEAB" w14:textId="709D0125" w:rsidR="00DF17ED" w:rsidRPr="00DF17ED" w:rsidRDefault="004465BB" w:rsidP="00DF17ED">
      <w:pPr>
        <w:rPr>
          <w:rFonts w:ascii="Palatino Linotype" w:hAnsi="Palatino Linotype"/>
          <w:color w:val="000000"/>
          <w:kern w:val="0"/>
          <w:sz w:val="20"/>
          <w:szCs w:val="20"/>
        </w:rPr>
      </w:pPr>
      <w:r w:rsidRPr="00DF17ED">
        <w:rPr>
          <w:rFonts w:ascii="Palatino Linotype" w:hAnsi="Palatino Linotype"/>
          <w:color w:val="000000"/>
          <w:kern w:val="0"/>
          <w:sz w:val="20"/>
          <w:szCs w:val="20"/>
        </w:rPr>
        <w:t>(</w:t>
      </w:r>
      <w:r w:rsidR="002E6B76" w:rsidRPr="00DF17ED">
        <w:rPr>
          <w:rFonts w:ascii="Palatino Linotype" w:hAnsi="Palatino Linotype"/>
          <w:color w:val="000000"/>
          <w:kern w:val="0"/>
          <w:sz w:val="20"/>
          <w:szCs w:val="20"/>
        </w:rPr>
        <w:t>P</w:t>
      </w:r>
      <w:r w:rsidRPr="00DF17ED">
        <w:rPr>
          <w:rFonts w:ascii="Palatino Linotype" w:hAnsi="Palatino Linotype"/>
          <w:color w:val="000000"/>
          <w:kern w:val="0"/>
          <w:sz w:val="20"/>
          <w:szCs w:val="20"/>
        </w:rPr>
        <w:t>age</w:t>
      </w:r>
      <w:r w:rsidR="002E6B76" w:rsidRPr="00DF17ED">
        <w:rPr>
          <w:rFonts w:ascii="Palatino Linotype" w:hAnsi="Palatino Linotype"/>
          <w:color w:val="000000"/>
          <w:kern w:val="0"/>
          <w:sz w:val="20"/>
          <w:szCs w:val="20"/>
        </w:rPr>
        <w:t xml:space="preserve"> </w:t>
      </w:r>
      <w:r w:rsidR="00841544" w:rsidRPr="00DF17ED">
        <w:rPr>
          <w:rFonts w:ascii="Palatino Linotype" w:hAnsi="Palatino Linotype"/>
          <w:color w:val="000000"/>
          <w:kern w:val="0"/>
          <w:sz w:val="20"/>
          <w:szCs w:val="20"/>
        </w:rPr>
        <w:t>7</w:t>
      </w:r>
      <w:r w:rsidR="002E6B76" w:rsidRPr="00DF17ED">
        <w:rPr>
          <w:rFonts w:ascii="Palatino Linotype" w:hAnsi="Palatino Linotype"/>
          <w:color w:val="000000"/>
          <w:kern w:val="0"/>
          <w:sz w:val="20"/>
          <w:szCs w:val="20"/>
        </w:rPr>
        <w:t>, l</w:t>
      </w:r>
      <w:r w:rsidRPr="00DF17ED">
        <w:rPr>
          <w:rFonts w:ascii="Palatino Linotype" w:hAnsi="Palatino Linotype"/>
          <w:color w:val="000000"/>
          <w:kern w:val="0"/>
          <w:sz w:val="20"/>
          <w:szCs w:val="20"/>
        </w:rPr>
        <w:t>ine</w:t>
      </w:r>
      <w:r w:rsidR="002E6B76" w:rsidRPr="00DF17ED">
        <w:rPr>
          <w:rFonts w:ascii="Palatino Linotype" w:hAnsi="Palatino Linotype"/>
          <w:color w:val="000000"/>
          <w:kern w:val="0"/>
          <w:sz w:val="20"/>
          <w:szCs w:val="20"/>
        </w:rPr>
        <w:t xml:space="preserve">s </w:t>
      </w:r>
      <w:r w:rsidR="00841544" w:rsidRPr="00DF17ED">
        <w:rPr>
          <w:rFonts w:ascii="Palatino Linotype" w:hAnsi="Palatino Linotype"/>
          <w:color w:val="000000"/>
          <w:kern w:val="0"/>
          <w:sz w:val="20"/>
          <w:szCs w:val="20"/>
        </w:rPr>
        <w:t>240</w:t>
      </w:r>
      <w:r w:rsidR="002E6B76" w:rsidRPr="00DF17ED">
        <w:rPr>
          <w:rFonts w:ascii="Palatino Linotype" w:hAnsi="Palatino Linotype"/>
          <w:color w:val="000000"/>
          <w:kern w:val="0"/>
          <w:sz w:val="20"/>
          <w:szCs w:val="20"/>
        </w:rPr>
        <w:t>-</w:t>
      </w:r>
      <w:r w:rsidR="00841544" w:rsidRPr="00DF17ED">
        <w:rPr>
          <w:rFonts w:ascii="Palatino Linotype" w:hAnsi="Palatino Linotype"/>
          <w:color w:val="000000"/>
          <w:kern w:val="0"/>
          <w:sz w:val="20"/>
          <w:szCs w:val="20"/>
        </w:rPr>
        <w:t>247</w:t>
      </w:r>
      <w:r w:rsidRPr="00DF17ED">
        <w:rPr>
          <w:rFonts w:ascii="Palatino Linotype" w:hAnsi="Palatino Linotype"/>
          <w:color w:val="000000"/>
          <w:kern w:val="0"/>
          <w:sz w:val="20"/>
          <w:szCs w:val="20"/>
        </w:rPr>
        <w:t>)</w:t>
      </w:r>
      <w:r w:rsidR="00841544" w:rsidRPr="00DF17ED">
        <w:rPr>
          <w:rFonts w:ascii="Palatino Linotype" w:hAnsi="Palatino Linotype"/>
          <w:color w:val="000000"/>
          <w:kern w:val="0"/>
          <w:sz w:val="20"/>
          <w:szCs w:val="20"/>
        </w:rPr>
        <w:t xml:space="preserve"> </w:t>
      </w:r>
      <w:r w:rsidR="00DF17ED" w:rsidRPr="00DF17ED">
        <w:rPr>
          <w:rFonts w:ascii="Palatino Linotype" w:eastAsiaTheme="minorEastAsia" w:hAnsi="Palatino Linotype"/>
          <w:snapToGrid w:val="0"/>
          <w:sz w:val="20"/>
          <w:szCs w:val="20"/>
          <w:lang w:eastAsia="de-DE" w:bidi="en-US"/>
        </w:rPr>
        <w:t xml:space="preserve">In the present study, a predictive diagnostic model based on ROC curve assessed the capability of LRG to discriminate </w:t>
      </w:r>
      <w:r w:rsidR="00DF17ED" w:rsidRPr="00DF17ED">
        <w:rPr>
          <w:rFonts w:ascii="Palatino Linotype" w:eastAsiaTheme="minorEastAsia" w:hAnsi="Palatino Linotype"/>
          <w:sz w:val="20"/>
          <w:szCs w:val="20"/>
        </w:rPr>
        <w:t xml:space="preserve">active </w:t>
      </w:r>
      <w:r w:rsidR="00DF17ED" w:rsidRPr="00DF17ED">
        <w:rPr>
          <w:rFonts w:ascii="Palatino Linotype" w:eastAsiaTheme="minorEastAsia" w:hAnsi="Palatino Linotype"/>
          <w:snapToGrid w:val="0"/>
          <w:sz w:val="20"/>
          <w:szCs w:val="20"/>
          <w:lang w:eastAsia="de-DE" w:bidi="en-US"/>
        </w:rPr>
        <w:t xml:space="preserve">UC except </w:t>
      </w:r>
      <w:r w:rsidR="00DF17ED" w:rsidRPr="00DF17ED">
        <w:rPr>
          <w:rFonts w:ascii="Palatino Linotype" w:eastAsiaTheme="minorEastAsia" w:hAnsi="Palatino Linotype"/>
          <w:sz w:val="20"/>
          <w:szCs w:val="20"/>
        </w:rPr>
        <w:t xml:space="preserve">for </w:t>
      </w:r>
      <w:r w:rsidR="00DF17ED" w:rsidRPr="00DF17ED">
        <w:rPr>
          <w:rFonts w:ascii="Palatino Linotype" w:eastAsiaTheme="minorEastAsia" w:hAnsi="Palatino Linotype"/>
          <w:snapToGrid w:val="0"/>
          <w:sz w:val="20"/>
          <w:szCs w:val="20"/>
          <w:lang w:eastAsia="de-DE" w:bidi="en-US"/>
        </w:rPr>
        <w:t>ulcerative proctitis and healthy groups</w:t>
      </w:r>
      <w:r w:rsidR="00DF17ED" w:rsidRPr="00DF17ED">
        <w:rPr>
          <w:rFonts w:ascii="Palatino Linotype" w:eastAsiaTheme="minorEastAsia" w:hAnsi="Palatino Linotype"/>
          <w:sz w:val="20"/>
          <w:szCs w:val="20"/>
        </w:rPr>
        <w:t>.</w:t>
      </w:r>
      <w:r w:rsidR="00DF17ED" w:rsidRPr="00DF17ED">
        <w:rPr>
          <w:rFonts w:ascii="Palatino Linotype" w:eastAsiaTheme="minorEastAsia" w:hAnsi="Palatino Linotype"/>
          <w:snapToGrid w:val="0"/>
          <w:sz w:val="20"/>
          <w:szCs w:val="20"/>
          <w:lang w:eastAsia="de-DE" w:bidi="en-US"/>
        </w:rPr>
        <w:t xml:space="preserve"> </w:t>
      </w:r>
      <w:r w:rsidR="00DF17ED" w:rsidRPr="00DF17ED">
        <w:rPr>
          <w:rFonts w:ascii="Palatino Linotype" w:hAnsi="Palatino Linotype"/>
          <w:sz w:val="20"/>
          <w:szCs w:val="20"/>
        </w:rPr>
        <w:t xml:space="preserve">A cut-off value of 10.8 </w:t>
      </w:r>
      <w:r w:rsidR="00DF17ED" w:rsidRPr="00DF17ED">
        <w:rPr>
          <w:rFonts w:ascii="Symbol" w:hAnsi="Symbol"/>
          <w:sz w:val="20"/>
          <w:szCs w:val="20"/>
        </w:rPr>
        <w:t></w:t>
      </w:r>
      <w:r w:rsidR="00DF17ED" w:rsidRPr="00DF17ED">
        <w:rPr>
          <w:rFonts w:ascii="Palatino Linotype" w:hAnsi="Palatino Linotype"/>
          <w:sz w:val="20"/>
          <w:szCs w:val="20"/>
        </w:rPr>
        <w:t>g/mL was derived from the ROC curve (Figure 3)</w:t>
      </w:r>
      <w:r w:rsidR="00DF17ED" w:rsidRPr="00DF17ED">
        <w:rPr>
          <w:rFonts w:ascii="Palatino Linotype" w:eastAsiaTheme="minorEastAsia" w:hAnsi="Palatino Linotype"/>
          <w:sz w:val="20"/>
          <w:szCs w:val="20"/>
        </w:rPr>
        <w:t xml:space="preserve">. </w:t>
      </w:r>
      <w:r w:rsidR="00DF17ED" w:rsidRPr="00DF17ED">
        <w:rPr>
          <w:rFonts w:ascii="Palatino Linotype" w:eastAsiaTheme="minorEastAsia" w:hAnsi="Palatino Linotype"/>
          <w:snapToGrid w:val="0"/>
          <w:sz w:val="20"/>
          <w:szCs w:val="20"/>
          <w:lang w:eastAsia="de-DE" w:bidi="en-US"/>
        </w:rPr>
        <w:t>In our tested population, LRG was able to identify real UC cases with sensitivity of 96% and specificity of 97%</w:t>
      </w:r>
      <w:r w:rsidR="00DF17ED" w:rsidRPr="00DF17ED">
        <w:rPr>
          <w:rFonts w:ascii="Palatino Linotype" w:eastAsiaTheme="minorEastAsia" w:hAnsi="Palatino Linotype"/>
          <w:sz w:val="20"/>
          <w:szCs w:val="20"/>
        </w:rPr>
        <w:t xml:space="preserve"> </w:t>
      </w:r>
      <w:r w:rsidR="00DF17ED" w:rsidRPr="00DF17ED">
        <w:rPr>
          <w:rFonts w:ascii="Palatino Linotype" w:eastAsiaTheme="minorEastAsia" w:hAnsi="Palatino Linotype"/>
          <w:snapToGrid w:val="0"/>
          <w:sz w:val="20"/>
          <w:szCs w:val="20"/>
          <w:lang w:eastAsia="de-DE" w:bidi="en-US"/>
        </w:rPr>
        <w:t xml:space="preserve">(Table </w:t>
      </w:r>
      <w:r w:rsidR="00DF17ED" w:rsidRPr="00DF17ED">
        <w:rPr>
          <w:rFonts w:ascii="Palatino Linotype" w:eastAsiaTheme="minorEastAsia" w:hAnsi="Palatino Linotype"/>
          <w:sz w:val="20"/>
          <w:szCs w:val="20"/>
        </w:rPr>
        <w:t>4)</w:t>
      </w:r>
      <w:r w:rsidR="00DF17ED" w:rsidRPr="00DF17ED">
        <w:rPr>
          <w:rFonts w:ascii="Palatino Linotype" w:eastAsiaTheme="minorEastAsia" w:hAnsi="Palatino Linotype"/>
          <w:snapToGrid w:val="0"/>
          <w:sz w:val="20"/>
          <w:szCs w:val="20"/>
          <w:lang w:eastAsia="de-DE" w:bidi="en-US"/>
        </w:rPr>
        <w:t xml:space="preserve">. </w:t>
      </w:r>
      <w:r w:rsidR="00DF17ED" w:rsidRPr="00DF17ED">
        <w:rPr>
          <w:rFonts w:ascii="Palatino Linotype" w:eastAsiaTheme="minorEastAsia" w:hAnsi="Palatino Linotype"/>
          <w:sz w:val="20"/>
          <w:szCs w:val="20"/>
        </w:rPr>
        <w:t xml:space="preserve"> </w:t>
      </w:r>
      <w:r w:rsidR="00DF17ED" w:rsidRPr="00DF17ED">
        <w:rPr>
          <w:rFonts w:ascii="Palatino Linotype" w:eastAsiaTheme="minorEastAsia" w:hAnsi="Palatino Linotype"/>
          <w:snapToGrid w:val="0"/>
          <w:sz w:val="20"/>
          <w:szCs w:val="20"/>
          <w:lang w:eastAsia="de-DE" w:bidi="en-US"/>
        </w:rPr>
        <w:t>These results suggest that LRG could be a valuable, non-invasive serum biomarker to triage patients suspected to have UC but no</w:t>
      </w:r>
      <w:r w:rsidR="00DF17ED" w:rsidRPr="00DF17ED">
        <w:rPr>
          <w:rFonts w:ascii="Palatino Linotype" w:eastAsiaTheme="minorEastAsia" w:hAnsi="Palatino Linotype"/>
          <w:sz w:val="20"/>
          <w:szCs w:val="20"/>
        </w:rPr>
        <w:t>t</w:t>
      </w:r>
      <w:r w:rsidR="00DF17ED" w:rsidRPr="00DF17ED">
        <w:rPr>
          <w:rFonts w:ascii="Palatino Linotype" w:eastAsiaTheme="minorEastAsia" w:hAnsi="Palatino Linotype"/>
          <w:snapToGrid w:val="0"/>
          <w:sz w:val="20"/>
          <w:szCs w:val="20"/>
          <w:lang w:eastAsia="de-DE" w:bidi="en-US"/>
        </w:rPr>
        <w:t xml:space="preserve"> ulcerative proctitis in primary care facility. The future clinical potential of LRG may be intended to accelerate early diagnosis for patients with </w:t>
      </w:r>
      <w:r w:rsidR="00DF17ED" w:rsidRPr="00DF17ED">
        <w:rPr>
          <w:rFonts w:ascii="Palatino Linotype" w:eastAsiaTheme="minorEastAsia" w:hAnsi="Palatino Linotype"/>
          <w:sz w:val="20"/>
          <w:szCs w:val="20"/>
        </w:rPr>
        <w:t xml:space="preserve">active </w:t>
      </w:r>
      <w:r w:rsidR="00DF17ED" w:rsidRPr="00DF17ED">
        <w:rPr>
          <w:rFonts w:ascii="Palatino Linotype" w:eastAsiaTheme="minorEastAsia" w:hAnsi="Palatino Linotype"/>
          <w:snapToGrid w:val="0"/>
          <w:sz w:val="20"/>
          <w:szCs w:val="20"/>
          <w:lang w:eastAsia="de-DE" w:bidi="en-US"/>
        </w:rPr>
        <w:t xml:space="preserve">UC except </w:t>
      </w:r>
      <w:r w:rsidR="00DF17ED" w:rsidRPr="00DF17ED">
        <w:rPr>
          <w:rFonts w:ascii="Palatino Linotype" w:eastAsiaTheme="minorEastAsia" w:hAnsi="Palatino Linotype"/>
          <w:sz w:val="20"/>
          <w:szCs w:val="20"/>
        </w:rPr>
        <w:t xml:space="preserve">for </w:t>
      </w:r>
      <w:r w:rsidR="00DF17ED" w:rsidRPr="00DF17ED">
        <w:rPr>
          <w:rFonts w:ascii="Palatino Linotype" w:eastAsiaTheme="minorEastAsia" w:hAnsi="Palatino Linotype"/>
          <w:snapToGrid w:val="0"/>
          <w:sz w:val="20"/>
          <w:szCs w:val="20"/>
          <w:lang w:eastAsia="de-DE" w:bidi="en-US"/>
        </w:rPr>
        <w:t>ulcerative proctitis.</w:t>
      </w:r>
    </w:p>
    <w:p w14:paraId="61A61444" w14:textId="6536AB7E" w:rsidR="003C6114" w:rsidRPr="00DF17ED" w:rsidRDefault="003C6114" w:rsidP="002E6B76">
      <w:pPr>
        <w:rPr>
          <w:rFonts w:ascii="Palatino Linotype" w:hAnsi="Palatino Linotype"/>
          <w:color w:val="000000"/>
          <w:kern w:val="0"/>
          <w:sz w:val="20"/>
          <w:szCs w:val="20"/>
        </w:rPr>
      </w:pPr>
    </w:p>
    <w:p w14:paraId="0321B70A" w14:textId="27D59CB8" w:rsidR="00AC4899" w:rsidRPr="005C3B03" w:rsidRDefault="00AC4899" w:rsidP="003C6114">
      <w:pPr>
        <w:pStyle w:val="a3"/>
        <w:numPr>
          <w:ilvl w:val="0"/>
          <w:numId w:val="28"/>
        </w:numPr>
        <w:spacing w:before="100" w:beforeAutospacing="1" w:after="100" w:afterAutospacing="1"/>
        <w:ind w:leftChars="0"/>
        <w:rPr>
          <w:rFonts w:ascii="Palatino Linotype" w:eastAsia="ＭＳ Ｐゴシック" w:hAnsi="Palatino Linotype"/>
          <w:i/>
          <w:iCs/>
          <w:color w:val="0A0A0A"/>
          <w:kern w:val="0"/>
          <w:sz w:val="20"/>
          <w:szCs w:val="20"/>
        </w:rPr>
      </w:pPr>
      <w:r w:rsidRPr="005C3B03">
        <w:rPr>
          <w:rFonts w:ascii="Palatino Linotype" w:eastAsia="ＭＳ Ｐゴシック" w:hAnsi="Palatino Linotype"/>
          <w:i/>
          <w:iCs/>
          <w:color w:val="0A0A0A"/>
          <w:kern w:val="0"/>
          <w:sz w:val="20"/>
          <w:szCs w:val="20"/>
        </w:rPr>
        <w:t>At page. 6 line 165, the authors speak about inflammation. It would be great if other inflammatory markers have been evaluated. If so, the information should be included in the main manuscript.</w:t>
      </w:r>
    </w:p>
    <w:p w14:paraId="081EFCD1" w14:textId="17ED4461" w:rsidR="003C6114" w:rsidRDefault="003C6114" w:rsidP="003C6114">
      <w:pPr>
        <w:rPr>
          <w:rFonts w:ascii="Palatino Linotype" w:hAnsi="Palatino Linotype"/>
          <w:color w:val="000000"/>
          <w:kern w:val="0"/>
          <w:sz w:val="20"/>
          <w:szCs w:val="20"/>
        </w:rPr>
      </w:pPr>
      <w:r w:rsidRPr="005C3B03">
        <w:rPr>
          <w:rFonts w:ascii="Palatino Linotype" w:hAnsi="Palatino Linotype"/>
          <w:b/>
          <w:bCs/>
          <w:color w:val="000000"/>
          <w:kern w:val="0"/>
          <w:sz w:val="20"/>
          <w:szCs w:val="20"/>
        </w:rPr>
        <w:lastRenderedPageBreak/>
        <w:t>Response:</w:t>
      </w:r>
      <w:r w:rsidRPr="005C3B03">
        <w:rPr>
          <w:rFonts w:ascii="Palatino Linotype" w:hAnsi="Palatino Linotype"/>
          <w:color w:val="000000"/>
          <w:kern w:val="0"/>
          <w:sz w:val="20"/>
          <w:szCs w:val="20"/>
        </w:rPr>
        <w:t xml:space="preserve"> To answer your question, the following sentences </w:t>
      </w:r>
      <w:r w:rsidR="00E90FDB">
        <w:rPr>
          <w:rFonts w:ascii="Palatino Linotype" w:hAnsi="Palatino Linotype"/>
          <w:color w:val="000000"/>
          <w:kern w:val="0"/>
          <w:sz w:val="20"/>
          <w:szCs w:val="20"/>
        </w:rPr>
        <w:t xml:space="preserve">and two references </w:t>
      </w:r>
      <w:r w:rsidRPr="005C3B03">
        <w:rPr>
          <w:rFonts w:ascii="Palatino Linotype" w:hAnsi="Palatino Linotype"/>
          <w:color w:val="000000"/>
          <w:kern w:val="0"/>
          <w:sz w:val="20"/>
          <w:szCs w:val="20"/>
        </w:rPr>
        <w:t>were added to the discussion of the revised manuscript.</w:t>
      </w:r>
    </w:p>
    <w:p w14:paraId="223E8F2C" w14:textId="649B2912" w:rsidR="00E67DCA" w:rsidRPr="002642D9" w:rsidRDefault="004E741C" w:rsidP="00E67DCA">
      <w:pPr>
        <w:autoSpaceDE w:val="0"/>
        <w:autoSpaceDN w:val="0"/>
        <w:adjustRightInd w:val="0"/>
        <w:rPr>
          <w:rFonts w:ascii="Palatino Linotype" w:hAnsi="Palatino Linotype"/>
          <w:kern w:val="0"/>
          <w:sz w:val="20"/>
          <w:szCs w:val="20"/>
        </w:rPr>
      </w:pPr>
      <w:r w:rsidRPr="00C26075">
        <w:rPr>
          <w:rFonts w:ascii="Palatino Linotype" w:hAnsi="Palatino Linotype"/>
          <w:color w:val="000000"/>
          <w:kern w:val="0"/>
          <w:sz w:val="20"/>
          <w:szCs w:val="20"/>
        </w:rPr>
        <w:t>(</w:t>
      </w:r>
      <w:r w:rsidR="00E67DCA" w:rsidRPr="00C26075">
        <w:rPr>
          <w:rFonts w:ascii="Palatino Linotype" w:hAnsi="Palatino Linotype"/>
          <w:color w:val="000000"/>
          <w:kern w:val="0"/>
          <w:sz w:val="20"/>
          <w:szCs w:val="20"/>
        </w:rPr>
        <w:t xml:space="preserve">Page </w:t>
      </w:r>
      <w:r w:rsidR="00E67DCA">
        <w:rPr>
          <w:rFonts w:ascii="Palatino Linotype" w:hAnsi="Palatino Linotype"/>
          <w:color w:val="000000"/>
          <w:kern w:val="0"/>
          <w:sz w:val="20"/>
          <w:szCs w:val="20"/>
        </w:rPr>
        <w:t>7</w:t>
      </w:r>
      <w:r w:rsidR="00841544">
        <w:rPr>
          <w:rFonts w:ascii="Palatino Linotype" w:hAnsi="Palatino Linotype"/>
          <w:color w:val="000000"/>
          <w:kern w:val="0"/>
          <w:sz w:val="20"/>
          <w:szCs w:val="20"/>
        </w:rPr>
        <w:t>, line</w:t>
      </w:r>
      <w:r w:rsidR="0042699C">
        <w:rPr>
          <w:rFonts w:ascii="Palatino Linotype" w:hAnsi="Palatino Linotype"/>
          <w:color w:val="000000"/>
          <w:kern w:val="0"/>
          <w:sz w:val="20"/>
          <w:szCs w:val="20"/>
        </w:rPr>
        <w:t>s 250-26</w:t>
      </w:r>
      <w:r w:rsidR="002642D9">
        <w:rPr>
          <w:rFonts w:ascii="Palatino Linotype" w:hAnsi="Palatino Linotype"/>
          <w:color w:val="000000"/>
          <w:kern w:val="0"/>
          <w:sz w:val="20"/>
          <w:szCs w:val="20"/>
        </w:rPr>
        <w:t>3</w:t>
      </w:r>
      <w:r w:rsidR="00E67DCA" w:rsidRPr="00C26075">
        <w:rPr>
          <w:rFonts w:ascii="Palatino Linotype" w:hAnsi="Palatino Linotype"/>
          <w:color w:val="000000"/>
          <w:kern w:val="0"/>
          <w:sz w:val="20"/>
          <w:szCs w:val="20"/>
        </w:rPr>
        <w:t xml:space="preserve">) </w:t>
      </w:r>
      <w:r w:rsidR="00443550">
        <w:rPr>
          <w:rFonts w:ascii="Palatino Linotype" w:hAnsi="Palatino Linotype"/>
          <w:color w:val="000000"/>
          <w:kern w:val="0"/>
          <w:sz w:val="20"/>
          <w:szCs w:val="20"/>
        </w:rPr>
        <w:t xml:space="preserve">On the other hand, </w:t>
      </w:r>
      <w:r w:rsidR="00443550">
        <w:rPr>
          <w:rFonts w:ascii="Palatino Linotype" w:eastAsiaTheme="minorEastAsia" w:hAnsi="Palatino Linotype"/>
          <w:kern w:val="0"/>
          <w:sz w:val="20"/>
          <w:szCs w:val="20"/>
        </w:rPr>
        <w:t>c</w:t>
      </w:r>
      <w:r w:rsidR="00E67DCA" w:rsidRPr="00C26075">
        <w:rPr>
          <w:rFonts w:ascii="Palatino Linotype" w:eastAsiaTheme="minorEastAsia" w:hAnsi="Palatino Linotype"/>
          <w:kern w:val="0"/>
          <w:sz w:val="20"/>
          <w:szCs w:val="20"/>
        </w:rPr>
        <w:t>alprotectin is a calcium and zinc-binding protein produced mainly by neutrophils. It has been reported that fecal calprotectin levels reflect local inflammation of the gastrointestinal tract. The fecal calprotectin level has been reported</w:t>
      </w:r>
      <w:r w:rsidR="00E67DCA">
        <w:rPr>
          <w:rFonts w:ascii="Palatino Linotype" w:eastAsiaTheme="minorEastAsia" w:hAnsi="Palatino Linotype"/>
          <w:kern w:val="0"/>
          <w:sz w:val="20"/>
          <w:szCs w:val="20"/>
        </w:rPr>
        <w:t xml:space="preserve"> </w:t>
      </w:r>
      <w:r w:rsidR="00E67DCA" w:rsidRPr="00C26075">
        <w:rPr>
          <w:rFonts w:ascii="Palatino Linotype" w:eastAsiaTheme="minorEastAsia" w:hAnsi="Palatino Linotype"/>
          <w:kern w:val="0"/>
          <w:sz w:val="20"/>
          <w:szCs w:val="20"/>
        </w:rPr>
        <w:t>as a reliable surrogate marker of endoscopic and histologic activity in UC [1</w:t>
      </w:r>
      <w:r w:rsidR="00E67DCA">
        <w:rPr>
          <w:rFonts w:ascii="Palatino Linotype" w:eastAsiaTheme="minorEastAsia" w:hAnsi="Palatino Linotype"/>
          <w:kern w:val="0"/>
          <w:sz w:val="20"/>
          <w:szCs w:val="20"/>
        </w:rPr>
        <w:t>6,17</w:t>
      </w:r>
      <w:r w:rsidR="00E67DCA" w:rsidRPr="00C26075">
        <w:rPr>
          <w:rFonts w:ascii="Palatino Linotype" w:eastAsiaTheme="minorEastAsia" w:hAnsi="Palatino Linotype"/>
          <w:kern w:val="0"/>
          <w:sz w:val="20"/>
          <w:szCs w:val="20"/>
        </w:rPr>
        <w:t xml:space="preserve">]. </w:t>
      </w:r>
      <w:r w:rsidR="00E67DCA" w:rsidRPr="00C26075">
        <w:rPr>
          <w:rFonts w:ascii="Palatino Linotype" w:hAnsi="Palatino Linotype"/>
          <w:color w:val="000000"/>
          <w:kern w:val="0"/>
          <w:sz w:val="20"/>
          <w:szCs w:val="20"/>
        </w:rPr>
        <w:t xml:space="preserve">Recently, researchers </w:t>
      </w:r>
      <w:r w:rsidR="00E67DCA">
        <w:rPr>
          <w:rFonts w:ascii="Palatino Linotype" w:hAnsi="Palatino Linotype"/>
          <w:color w:val="000000"/>
          <w:kern w:val="0"/>
          <w:sz w:val="20"/>
          <w:szCs w:val="20"/>
        </w:rPr>
        <w:t xml:space="preserve">have </w:t>
      </w:r>
      <w:r w:rsidR="00E67DCA" w:rsidRPr="00C26075">
        <w:rPr>
          <w:rFonts w:ascii="Palatino Linotype" w:eastAsiaTheme="minorEastAsia" w:hAnsi="Palatino Linotype"/>
          <w:kern w:val="0"/>
          <w:sz w:val="20"/>
          <w:szCs w:val="20"/>
        </w:rPr>
        <w:t xml:space="preserve">reported the association between fecal calprotectin levels and laboratory data </w:t>
      </w:r>
      <w:r w:rsidR="00E67DCA">
        <w:rPr>
          <w:rFonts w:ascii="Palatino Linotype" w:eastAsiaTheme="minorEastAsia" w:hAnsi="Palatino Linotype"/>
          <w:kern w:val="0"/>
          <w:sz w:val="20"/>
          <w:szCs w:val="20"/>
        </w:rPr>
        <w:t>(</w:t>
      </w:r>
      <w:r w:rsidR="00E67DCA" w:rsidRPr="00C26075">
        <w:rPr>
          <w:rFonts w:ascii="Palatino Linotype" w:eastAsiaTheme="minorEastAsia" w:hAnsi="Palatino Linotype"/>
          <w:kern w:val="0"/>
          <w:sz w:val="20"/>
          <w:szCs w:val="20"/>
        </w:rPr>
        <w:t>CRP, ESR, serum albumin, hemoglobin, platelets</w:t>
      </w:r>
      <w:r w:rsidR="00E67DCA">
        <w:rPr>
          <w:rFonts w:ascii="Palatino Linotype" w:eastAsiaTheme="minorEastAsia" w:hAnsi="Palatino Linotype"/>
          <w:kern w:val="0"/>
          <w:sz w:val="20"/>
          <w:szCs w:val="20"/>
        </w:rPr>
        <w:t>)</w:t>
      </w:r>
      <w:r w:rsidR="00E67DCA" w:rsidRPr="00C26075">
        <w:rPr>
          <w:rFonts w:ascii="Palatino Linotype" w:eastAsiaTheme="minorEastAsia" w:hAnsi="Palatino Linotype"/>
          <w:kern w:val="0"/>
          <w:sz w:val="20"/>
          <w:szCs w:val="20"/>
        </w:rPr>
        <w:t xml:space="preserve"> and</w:t>
      </w:r>
      <w:r w:rsidR="00E67DCA">
        <w:rPr>
          <w:rFonts w:ascii="Palatino Linotype" w:eastAsiaTheme="minorEastAsia" w:hAnsi="Palatino Linotype"/>
          <w:kern w:val="0"/>
          <w:sz w:val="20"/>
          <w:szCs w:val="20"/>
        </w:rPr>
        <w:t xml:space="preserve"> </w:t>
      </w:r>
      <w:r w:rsidR="00E67DCA" w:rsidRPr="00C26075">
        <w:rPr>
          <w:rFonts w:ascii="Palatino Linotype" w:eastAsiaTheme="minorEastAsia" w:hAnsi="Palatino Linotype"/>
          <w:kern w:val="0"/>
          <w:sz w:val="20"/>
          <w:szCs w:val="20"/>
        </w:rPr>
        <w:t>endoscopic, and histologic disease activity</w:t>
      </w:r>
      <w:r w:rsidR="00E67DCA">
        <w:rPr>
          <w:rFonts w:ascii="Palatino Linotype" w:eastAsiaTheme="minorEastAsia" w:hAnsi="Palatino Linotype"/>
          <w:kern w:val="0"/>
          <w:sz w:val="20"/>
          <w:szCs w:val="20"/>
        </w:rPr>
        <w:t xml:space="preserve"> in Japanese UC patients [18]</w:t>
      </w:r>
      <w:r w:rsidR="00E67DCA" w:rsidRPr="00C26075">
        <w:rPr>
          <w:rFonts w:ascii="Palatino Linotype" w:eastAsiaTheme="minorEastAsia" w:hAnsi="Palatino Linotype"/>
          <w:kern w:val="0"/>
          <w:sz w:val="20"/>
          <w:szCs w:val="20"/>
        </w:rPr>
        <w:t>. The results showed that fecal calprotectin was closely related endoscopic and histologic disease activity</w:t>
      </w:r>
      <w:r w:rsidR="00E67DCA">
        <w:rPr>
          <w:rFonts w:ascii="Palatino Linotype" w:eastAsiaTheme="minorEastAsia" w:hAnsi="Palatino Linotype"/>
          <w:kern w:val="0"/>
          <w:sz w:val="20"/>
          <w:szCs w:val="20"/>
        </w:rPr>
        <w:t xml:space="preserve"> in addition to t</w:t>
      </w:r>
      <w:r w:rsidR="00E67DCA" w:rsidRPr="00C26075">
        <w:rPr>
          <w:rFonts w:ascii="Palatino Linotype" w:eastAsiaTheme="minorEastAsia" w:hAnsi="Palatino Linotype"/>
          <w:kern w:val="0"/>
          <w:sz w:val="20"/>
          <w:szCs w:val="20"/>
        </w:rPr>
        <w:t xml:space="preserve">he </w:t>
      </w:r>
      <w:r w:rsidR="00E67DCA">
        <w:rPr>
          <w:rFonts w:ascii="Palatino Linotype" w:eastAsiaTheme="minorEastAsia" w:hAnsi="Palatino Linotype"/>
          <w:kern w:val="0"/>
          <w:sz w:val="20"/>
          <w:szCs w:val="20"/>
        </w:rPr>
        <w:t>clinical</w:t>
      </w:r>
      <w:r w:rsidR="00E67DCA" w:rsidRPr="00C26075">
        <w:rPr>
          <w:rFonts w:ascii="Palatino Linotype" w:eastAsiaTheme="minorEastAsia" w:hAnsi="Palatino Linotype"/>
          <w:kern w:val="0"/>
          <w:sz w:val="20"/>
          <w:szCs w:val="20"/>
        </w:rPr>
        <w:t xml:space="preserve"> data.</w:t>
      </w:r>
      <w:r w:rsidR="00E67DCA">
        <w:rPr>
          <w:rFonts w:ascii="Palatino Linotype" w:eastAsiaTheme="minorEastAsia" w:hAnsi="Palatino Linotype"/>
          <w:kern w:val="0"/>
          <w:sz w:val="20"/>
          <w:szCs w:val="20"/>
        </w:rPr>
        <w:t xml:space="preserve"> In this study we did not measure fecal calprotectin. Because </w:t>
      </w:r>
      <w:r w:rsidR="00E67DCA" w:rsidRPr="00FB0335">
        <w:rPr>
          <w:rFonts w:ascii="Palatino Linotype" w:hAnsi="Palatino Linotype"/>
          <w:kern w:val="0"/>
          <w:sz w:val="20"/>
          <w:szCs w:val="20"/>
        </w:rPr>
        <w:t>fecal samples have inherent associated</w:t>
      </w:r>
      <w:r w:rsidR="00E67DCA">
        <w:rPr>
          <w:rFonts w:ascii="Palatino Linotype" w:hAnsi="Palatino Linotype" w:hint="eastAsia"/>
          <w:kern w:val="0"/>
          <w:sz w:val="20"/>
          <w:szCs w:val="20"/>
        </w:rPr>
        <w:t xml:space="preserve"> </w:t>
      </w:r>
      <w:r w:rsidR="00E67DCA" w:rsidRPr="00FB0335">
        <w:rPr>
          <w:rFonts w:ascii="Palatino Linotype" w:hAnsi="Palatino Linotype"/>
          <w:kern w:val="0"/>
          <w:sz w:val="20"/>
          <w:szCs w:val="20"/>
        </w:rPr>
        <w:t>problems such as limited quantitative capability and cumbersome</w:t>
      </w:r>
      <w:r w:rsidR="00E67DCA">
        <w:rPr>
          <w:rFonts w:ascii="Palatino Linotype" w:hAnsi="Palatino Linotype" w:hint="eastAsia"/>
          <w:kern w:val="0"/>
          <w:sz w:val="20"/>
          <w:szCs w:val="20"/>
        </w:rPr>
        <w:t xml:space="preserve"> </w:t>
      </w:r>
      <w:r w:rsidR="00E67DCA" w:rsidRPr="00FB0335">
        <w:rPr>
          <w:rFonts w:ascii="Palatino Linotype" w:hAnsi="Palatino Linotype"/>
          <w:kern w:val="0"/>
          <w:sz w:val="20"/>
          <w:szCs w:val="20"/>
        </w:rPr>
        <w:t>sampling</w:t>
      </w:r>
      <w:r w:rsidR="00E67DCA">
        <w:rPr>
          <w:rFonts w:ascii="Palatino Linotype" w:hAnsi="Palatino Linotype"/>
          <w:kern w:val="0"/>
          <w:sz w:val="20"/>
          <w:szCs w:val="20"/>
        </w:rPr>
        <w:t>.</w:t>
      </w:r>
      <w:r w:rsidR="002642D9">
        <w:rPr>
          <w:rFonts w:ascii="Palatino Linotype" w:hAnsi="Palatino Linotype"/>
          <w:kern w:val="0"/>
          <w:sz w:val="20"/>
          <w:szCs w:val="20"/>
        </w:rPr>
        <w:t xml:space="preserve"> </w:t>
      </w:r>
      <w:r w:rsidR="002642D9" w:rsidRPr="002642D9">
        <w:rPr>
          <w:rFonts w:ascii="Palatino Linotype" w:hAnsi="Palatino Linotype"/>
          <w:sz w:val="20"/>
          <w:szCs w:val="20"/>
        </w:rPr>
        <w:t>Although we could not perform a direct comparison with fecal calprotectin in the present study, our results demonstrated that the use of serum LRG was both convenient and practical, requiring only a blood sample.</w:t>
      </w:r>
    </w:p>
    <w:p w14:paraId="5395349F" w14:textId="77777777" w:rsidR="00E67DCA" w:rsidRPr="0056538B" w:rsidRDefault="00E67DCA" w:rsidP="00E67DCA">
      <w:pPr>
        <w:autoSpaceDE w:val="0"/>
        <w:autoSpaceDN w:val="0"/>
        <w:adjustRightInd w:val="0"/>
        <w:rPr>
          <w:rFonts w:ascii="Palatino Linotype" w:hAnsi="Palatino Linotype"/>
          <w:kern w:val="0"/>
          <w:sz w:val="20"/>
          <w:szCs w:val="20"/>
        </w:rPr>
      </w:pPr>
    </w:p>
    <w:p w14:paraId="11BA8921" w14:textId="47630F94" w:rsidR="00E67DCA" w:rsidRPr="00C26075" w:rsidRDefault="00E67DCA" w:rsidP="00E67DCA">
      <w:pPr>
        <w:widowControl w:val="0"/>
        <w:autoSpaceDE w:val="0"/>
        <w:autoSpaceDN w:val="0"/>
        <w:adjustRightInd w:val="0"/>
        <w:rPr>
          <w:rFonts w:ascii="Palatino Linotype" w:eastAsiaTheme="minorEastAsia" w:hAnsi="Palatino Linotype"/>
          <w:kern w:val="0"/>
          <w:sz w:val="20"/>
          <w:szCs w:val="20"/>
        </w:rPr>
      </w:pPr>
      <w:r w:rsidRPr="00C26075">
        <w:rPr>
          <w:rFonts w:ascii="Palatino Linotype" w:eastAsiaTheme="minorEastAsia" w:hAnsi="Palatino Linotype"/>
          <w:kern w:val="0"/>
          <w:sz w:val="20"/>
          <w:szCs w:val="20"/>
        </w:rPr>
        <w:t>1</w:t>
      </w:r>
      <w:r>
        <w:rPr>
          <w:rFonts w:ascii="Palatino Linotype" w:eastAsiaTheme="minorEastAsia" w:hAnsi="Palatino Linotype"/>
          <w:kern w:val="0"/>
          <w:sz w:val="20"/>
          <w:szCs w:val="20"/>
        </w:rPr>
        <w:t>6</w:t>
      </w:r>
      <w:r w:rsidRPr="00C26075">
        <w:rPr>
          <w:rFonts w:ascii="Palatino Linotype" w:eastAsiaTheme="minorEastAsia" w:hAnsi="Palatino Linotype"/>
          <w:kern w:val="0"/>
          <w:sz w:val="20"/>
          <w:szCs w:val="20"/>
        </w:rPr>
        <w:t xml:space="preserve"> Guardiola J, </w:t>
      </w:r>
      <w:proofErr w:type="spellStart"/>
      <w:r w:rsidRPr="00C26075">
        <w:rPr>
          <w:rFonts w:ascii="Palatino Linotype" w:eastAsiaTheme="minorEastAsia" w:hAnsi="Palatino Linotype"/>
          <w:kern w:val="0"/>
          <w:sz w:val="20"/>
          <w:szCs w:val="20"/>
        </w:rPr>
        <w:t>Lobatón</w:t>
      </w:r>
      <w:proofErr w:type="spellEnd"/>
      <w:r w:rsidRPr="00C26075">
        <w:rPr>
          <w:rFonts w:ascii="Palatino Linotype" w:eastAsiaTheme="minorEastAsia" w:hAnsi="Palatino Linotype"/>
          <w:kern w:val="0"/>
          <w:sz w:val="20"/>
          <w:szCs w:val="20"/>
        </w:rPr>
        <w:t xml:space="preserve"> T, Rodríguez-Alonso L, et al. Fecal level of calprotectin identifies histologic inflammation in patients</w:t>
      </w:r>
      <w:r w:rsidR="00D15427">
        <w:rPr>
          <w:rFonts w:ascii="Palatino Linotype" w:eastAsiaTheme="minorEastAsia" w:hAnsi="Palatino Linotype" w:hint="eastAsia"/>
          <w:kern w:val="0"/>
          <w:sz w:val="20"/>
          <w:szCs w:val="20"/>
        </w:rPr>
        <w:t xml:space="preserve"> </w:t>
      </w:r>
      <w:r w:rsidRPr="00C26075">
        <w:rPr>
          <w:rFonts w:ascii="Palatino Linotype" w:eastAsiaTheme="minorEastAsia" w:hAnsi="Palatino Linotype"/>
          <w:kern w:val="0"/>
          <w:sz w:val="20"/>
          <w:szCs w:val="20"/>
        </w:rPr>
        <w:t>with ulcerative colitis in clinical and endoscopic remission. Clin Gastroenterol Hepatol 2014; 12: 1865-1870</w:t>
      </w:r>
      <w:r>
        <w:rPr>
          <w:rFonts w:ascii="Palatino Linotype" w:eastAsiaTheme="minorEastAsia" w:hAnsi="Palatino Linotype"/>
          <w:kern w:val="0"/>
          <w:sz w:val="20"/>
          <w:szCs w:val="20"/>
        </w:rPr>
        <w:t>.</w:t>
      </w:r>
      <w:r w:rsidRPr="00C26075">
        <w:rPr>
          <w:rFonts w:ascii="Palatino Linotype" w:eastAsiaTheme="minorEastAsia" w:hAnsi="Palatino Linotype"/>
          <w:kern w:val="0"/>
          <w:sz w:val="20"/>
          <w:szCs w:val="20"/>
        </w:rPr>
        <w:t xml:space="preserve"> </w:t>
      </w:r>
    </w:p>
    <w:p w14:paraId="72AECA60" w14:textId="77777777" w:rsidR="00F46855" w:rsidRDefault="00E67DCA" w:rsidP="00F46855">
      <w:pPr>
        <w:widowControl w:val="0"/>
        <w:autoSpaceDE w:val="0"/>
        <w:autoSpaceDN w:val="0"/>
        <w:adjustRightInd w:val="0"/>
        <w:rPr>
          <w:rFonts w:ascii="Palatino Linotype" w:eastAsiaTheme="minorEastAsia" w:hAnsi="Palatino Linotype"/>
          <w:kern w:val="0"/>
          <w:sz w:val="20"/>
          <w:szCs w:val="20"/>
        </w:rPr>
      </w:pPr>
      <w:r w:rsidRPr="00C26075">
        <w:rPr>
          <w:rFonts w:ascii="Palatino Linotype" w:eastAsiaTheme="minorEastAsia" w:hAnsi="Palatino Linotype"/>
          <w:kern w:val="0"/>
          <w:sz w:val="20"/>
          <w:szCs w:val="20"/>
        </w:rPr>
        <w:t>1</w:t>
      </w:r>
      <w:r>
        <w:rPr>
          <w:rFonts w:ascii="Palatino Linotype" w:eastAsiaTheme="minorEastAsia" w:hAnsi="Palatino Linotype"/>
          <w:kern w:val="0"/>
          <w:sz w:val="20"/>
          <w:szCs w:val="20"/>
        </w:rPr>
        <w:t>7</w:t>
      </w:r>
      <w:r w:rsidRPr="00C26075">
        <w:rPr>
          <w:rFonts w:ascii="Palatino Linotype" w:eastAsiaTheme="minorEastAsia" w:hAnsi="Palatino Linotype"/>
          <w:kern w:val="0"/>
          <w:sz w:val="20"/>
          <w:szCs w:val="20"/>
        </w:rPr>
        <w:t xml:space="preserve"> </w:t>
      </w:r>
      <w:proofErr w:type="spellStart"/>
      <w:r w:rsidRPr="00C26075">
        <w:rPr>
          <w:rFonts w:ascii="Palatino Linotype" w:eastAsiaTheme="minorEastAsia" w:hAnsi="Palatino Linotype"/>
          <w:kern w:val="0"/>
          <w:sz w:val="20"/>
          <w:szCs w:val="20"/>
        </w:rPr>
        <w:t>Theede</w:t>
      </w:r>
      <w:proofErr w:type="spellEnd"/>
      <w:r w:rsidRPr="00C26075">
        <w:rPr>
          <w:rFonts w:ascii="Palatino Linotype" w:eastAsiaTheme="minorEastAsia" w:hAnsi="Palatino Linotype"/>
          <w:kern w:val="0"/>
          <w:sz w:val="20"/>
          <w:szCs w:val="20"/>
        </w:rPr>
        <w:t xml:space="preserve"> K, </w:t>
      </w:r>
      <w:proofErr w:type="spellStart"/>
      <w:r w:rsidRPr="00C26075">
        <w:rPr>
          <w:rFonts w:ascii="Palatino Linotype" w:eastAsiaTheme="minorEastAsia" w:hAnsi="Palatino Linotype"/>
          <w:kern w:val="0"/>
          <w:sz w:val="20"/>
          <w:szCs w:val="20"/>
        </w:rPr>
        <w:t>Holck</w:t>
      </w:r>
      <w:proofErr w:type="spellEnd"/>
      <w:r w:rsidRPr="00C26075">
        <w:rPr>
          <w:rFonts w:ascii="Palatino Linotype" w:eastAsiaTheme="minorEastAsia" w:hAnsi="Palatino Linotype"/>
          <w:kern w:val="0"/>
          <w:sz w:val="20"/>
          <w:szCs w:val="20"/>
        </w:rPr>
        <w:t xml:space="preserve"> S, Ibsen P, et al. Fecal calprotectin predicts relapse and histological mucosal healing in ulcerative colitis. </w:t>
      </w:r>
      <w:proofErr w:type="spellStart"/>
      <w:r w:rsidRPr="00C26075">
        <w:rPr>
          <w:rFonts w:ascii="Palatino Linotype" w:eastAsiaTheme="minorEastAsia" w:hAnsi="Palatino Linotype"/>
          <w:kern w:val="0"/>
          <w:sz w:val="20"/>
          <w:szCs w:val="20"/>
        </w:rPr>
        <w:t>Inflamm</w:t>
      </w:r>
      <w:proofErr w:type="spellEnd"/>
      <w:r w:rsidRPr="00C26075">
        <w:rPr>
          <w:rFonts w:ascii="Palatino Linotype" w:eastAsiaTheme="minorEastAsia" w:hAnsi="Palatino Linotype"/>
          <w:kern w:val="0"/>
          <w:sz w:val="20"/>
          <w:szCs w:val="20"/>
        </w:rPr>
        <w:t xml:space="preserve"> Bowel Dis 2016; 22: 1042-1048</w:t>
      </w:r>
      <w:r>
        <w:rPr>
          <w:rFonts w:ascii="Palatino Linotype" w:eastAsiaTheme="minorEastAsia" w:hAnsi="Palatino Linotype"/>
          <w:kern w:val="0"/>
          <w:sz w:val="20"/>
          <w:szCs w:val="20"/>
        </w:rPr>
        <w:t>.</w:t>
      </w:r>
      <w:r w:rsidRPr="00C26075">
        <w:rPr>
          <w:rFonts w:ascii="Palatino Linotype" w:eastAsiaTheme="minorEastAsia" w:hAnsi="Palatino Linotype"/>
          <w:kern w:val="0"/>
          <w:sz w:val="20"/>
          <w:szCs w:val="20"/>
        </w:rPr>
        <w:t xml:space="preserve"> </w:t>
      </w:r>
    </w:p>
    <w:p w14:paraId="50896838" w14:textId="77777777" w:rsidR="00F46855" w:rsidRDefault="00F46855" w:rsidP="00F46855">
      <w:pPr>
        <w:widowControl w:val="0"/>
        <w:autoSpaceDE w:val="0"/>
        <w:autoSpaceDN w:val="0"/>
        <w:adjustRightInd w:val="0"/>
        <w:rPr>
          <w:rFonts w:ascii="Palatino Linotype" w:eastAsiaTheme="minorEastAsia" w:hAnsi="Palatino Linotype"/>
          <w:kern w:val="0"/>
          <w:sz w:val="20"/>
          <w:szCs w:val="20"/>
        </w:rPr>
      </w:pPr>
    </w:p>
    <w:p w14:paraId="3F77B3BB" w14:textId="0892C2B2" w:rsidR="00AC4899" w:rsidRPr="00F46855" w:rsidRDefault="00AC4899" w:rsidP="00F46855">
      <w:pPr>
        <w:pStyle w:val="a3"/>
        <w:widowControl w:val="0"/>
        <w:numPr>
          <w:ilvl w:val="0"/>
          <w:numId w:val="28"/>
        </w:numPr>
        <w:autoSpaceDE w:val="0"/>
        <w:autoSpaceDN w:val="0"/>
        <w:adjustRightInd w:val="0"/>
        <w:ind w:leftChars="0"/>
        <w:rPr>
          <w:rFonts w:ascii="Palatino Linotype" w:eastAsia="ＭＳ Ｐゴシック" w:hAnsi="Palatino Linotype"/>
          <w:i/>
          <w:iCs/>
          <w:color w:val="0A0A0A"/>
          <w:kern w:val="0"/>
          <w:sz w:val="20"/>
          <w:szCs w:val="20"/>
        </w:rPr>
      </w:pPr>
      <w:r w:rsidRPr="00F46855">
        <w:rPr>
          <w:rFonts w:ascii="Palatino Linotype" w:eastAsia="ＭＳ Ｐゴシック" w:hAnsi="Palatino Linotype"/>
          <w:i/>
          <w:iCs/>
          <w:color w:val="0A0A0A"/>
          <w:kern w:val="0"/>
          <w:sz w:val="20"/>
          <w:szCs w:val="20"/>
        </w:rPr>
        <w:t>Do the authors have information about the remission of the patients and how LRG levels may change with the remission time? Please, include and/or comment in the Discussion.</w:t>
      </w:r>
    </w:p>
    <w:p w14:paraId="089A93F5" w14:textId="6B68D357" w:rsidR="003C6114" w:rsidRPr="00827D04" w:rsidRDefault="003C6114" w:rsidP="003C6114">
      <w:pPr>
        <w:rPr>
          <w:rFonts w:ascii="Palatino Linotype" w:hAnsi="Palatino Linotype"/>
          <w:color w:val="000000"/>
          <w:kern w:val="0"/>
          <w:sz w:val="20"/>
          <w:szCs w:val="20"/>
        </w:rPr>
      </w:pPr>
      <w:r w:rsidRPr="00827D04">
        <w:rPr>
          <w:rFonts w:ascii="Palatino Linotype" w:hAnsi="Palatino Linotype"/>
          <w:b/>
          <w:bCs/>
          <w:color w:val="000000"/>
          <w:kern w:val="0"/>
          <w:sz w:val="20"/>
          <w:szCs w:val="20"/>
        </w:rPr>
        <w:t>Response:</w:t>
      </w:r>
      <w:r w:rsidRPr="00827D04">
        <w:rPr>
          <w:rFonts w:ascii="Palatino Linotype" w:hAnsi="Palatino Linotype"/>
          <w:color w:val="000000"/>
          <w:kern w:val="0"/>
          <w:sz w:val="20"/>
          <w:szCs w:val="20"/>
        </w:rPr>
        <w:t xml:space="preserve"> To answer your question, the following sentences were added to the discussion of the revised manuscript.</w:t>
      </w:r>
    </w:p>
    <w:p w14:paraId="7EE27114" w14:textId="2692E85C" w:rsidR="00827D04" w:rsidRPr="00827D04" w:rsidRDefault="004E741C" w:rsidP="00827D04">
      <w:pPr>
        <w:rPr>
          <w:rFonts w:ascii="Palatino Linotype" w:hAnsi="Palatino Linotype"/>
          <w:color w:val="000000"/>
          <w:kern w:val="0"/>
          <w:sz w:val="20"/>
          <w:szCs w:val="20"/>
        </w:rPr>
      </w:pPr>
      <w:r w:rsidRPr="00827D04">
        <w:rPr>
          <w:rFonts w:ascii="Palatino Linotype" w:hAnsi="Palatino Linotype" w:hint="eastAsia"/>
          <w:color w:val="000000"/>
          <w:kern w:val="0"/>
          <w:sz w:val="20"/>
          <w:szCs w:val="20"/>
        </w:rPr>
        <w:t>(</w:t>
      </w:r>
      <w:r w:rsidR="00E67DCA" w:rsidRPr="00827D04">
        <w:rPr>
          <w:rFonts w:ascii="Palatino Linotype" w:hAnsi="Palatino Linotype"/>
          <w:color w:val="000000"/>
          <w:kern w:val="0"/>
          <w:sz w:val="20"/>
          <w:szCs w:val="20"/>
        </w:rPr>
        <w:t>P</w:t>
      </w:r>
      <w:r w:rsidRPr="00827D04">
        <w:rPr>
          <w:rFonts w:ascii="Palatino Linotype" w:hAnsi="Palatino Linotype"/>
          <w:color w:val="000000"/>
          <w:kern w:val="0"/>
          <w:sz w:val="20"/>
          <w:szCs w:val="20"/>
        </w:rPr>
        <w:t xml:space="preserve">age </w:t>
      </w:r>
      <w:r w:rsidR="0042699C">
        <w:rPr>
          <w:rFonts w:ascii="Palatino Linotype" w:hAnsi="Palatino Linotype"/>
          <w:color w:val="000000"/>
          <w:kern w:val="0"/>
          <w:sz w:val="20"/>
          <w:szCs w:val="20"/>
        </w:rPr>
        <w:t>7</w:t>
      </w:r>
      <w:r w:rsidR="00E67DCA" w:rsidRPr="00827D04">
        <w:rPr>
          <w:rFonts w:ascii="Palatino Linotype" w:hAnsi="Palatino Linotype"/>
          <w:color w:val="000000"/>
          <w:kern w:val="0"/>
          <w:sz w:val="20"/>
          <w:szCs w:val="20"/>
        </w:rPr>
        <w:t xml:space="preserve">, </w:t>
      </w:r>
      <w:r w:rsidRPr="00827D04">
        <w:rPr>
          <w:rFonts w:ascii="Palatino Linotype" w:hAnsi="Palatino Linotype"/>
          <w:color w:val="000000"/>
          <w:kern w:val="0"/>
          <w:sz w:val="20"/>
          <w:szCs w:val="20"/>
        </w:rPr>
        <w:t>line</w:t>
      </w:r>
      <w:r w:rsidR="00E67DCA" w:rsidRPr="00827D04">
        <w:rPr>
          <w:rFonts w:ascii="Palatino Linotype" w:hAnsi="Palatino Linotype"/>
          <w:color w:val="000000"/>
          <w:kern w:val="0"/>
          <w:sz w:val="20"/>
          <w:szCs w:val="20"/>
        </w:rPr>
        <w:t>s 26</w:t>
      </w:r>
      <w:r w:rsidR="0042699C">
        <w:rPr>
          <w:rFonts w:ascii="Palatino Linotype" w:hAnsi="Palatino Linotype"/>
          <w:color w:val="000000"/>
          <w:kern w:val="0"/>
          <w:sz w:val="20"/>
          <w:szCs w:val="20"/>
        </w:rPr>
        <w:t>4</w:t>
      </w:r>
      <w:r w:rsidR="00E67DCA" w:rsidRPr="00827D04">
        <w:rPr>
          <w:rFonts w:ascii="Palatino Linotype" w:hAnsi="Palatino Linotype"/>
          <w:color w:val="000000"/>
          <w:kern w:val="0"/>
          <w:sz w:val="20"/>
          <w:szCs w:val="20"/>
        </w:rPr>
        <w:t>-26</w:t>
      </w:r>
      <w:r w:rsidR="0042699C">
        <w:rPr>
          <w:rFonts w:ascii="Palatino Linotype" w:hAnsi="Palatino Linotype"/>
          <w:color w:val="000000"/>
          <w:kern w:val="0"/>
          <w:sz w:val="20"/>
          <w:szCs w:val="20"/>
        </w:rPr>
        <w:t>9</w:t>
      </w:r>
      <w:r w:rsidRPr="00827D04">
        <w:rPr>
          <w:rFonts w:ascii="Palatino Linotype" w:hAnsi="Palatino Linotype"/>
          <w:color w:val="000000"/>
          <w:kern w:val="0"/>
          <w:sz w:val="20"/>
          <w:szCs w:val="20"/>
        </w:rPr>
        <w:t>)</w:t>
      </w:r>
      <w:r w:rsidR="00827D04" w:rsidRPr="00827D04">
        <w:rPr>
          <w:rFonts w:ascii="Palatino Linotype" w:hAnsi="Palatino Linotype" w:hint="eastAsia"/>
          <w:color w:val="000000"/>
          <w:kern w:val="0"/>
          <w:sz w:val="20"/>
          <w:szCs w:val="20"/>
        </w:rPr>
        <w:t xml:space="preserve"> </w:t>
      </w:r>
      <w:r w:rsidR="00DD0DC7">
        <w:rPr>
          <w:rFonts w:ascii="Palatino Linotype" w:hAnsi="Palatino Linotype"/>
          <w:color w:val="000000"/>
          <w:kern w:val="0"/>
          <w:sz w:val="20"/>
          <w:szCs w:val="20"/>
        </w:rPr>
        <w:t>In the study of</w:t>
      </w:r>
      <w:r w:rsidR="00827D04" w:rsidRPr="00827D04">
        <w:rPr>
          <w:rFonts w:ascii="Palatino Linotype" w:hAnsi="Palatino Linotype"/>
          <w:kern w:val="0"/>
          <w:sz w:val="20"/>
          <w:szCs w:val="20"/>
        </w:rPr>
        <w:t xml:space="preserve"> 81 IBD patients including 47 </w:t>
      </w:r>
      <w:r w:rsidR="00DD0DC7">
        <w:rPr>
          <w:rFonts w:ascii="Palatino Linotype" w:hAnsi="Palatino Linotype"/>
          <w:kern w:val="0"/>
          <w:sz w:val="20"/>
          <w:szCs w:val="20"/>
        </w:rPr>
        <w:t xml:space="preserve">UC </w:t>
      </w:r>
      <w:r w:rsidR="00827D04" w:rsidRPr="00827D04">
        <w:rPr>
          <w:rFonts w:ascii="Palatino Linotype" w:hAnsi="Palatino Linotype"/>
          <w:kern w:val="0"/>
          <w:sz w:val="20"/>
          <w:szCs w:val="20"/>
        </w:rPr>
        <w:t>patients</w:t>
      </w:r>
      <w:r w:rsidR="00DD0DC7">
        <w:rPr>
          <w:rFonts w:ascii="Palatino Linotype" w:hAnsi="Palatino Linotype"/>
          <w:kern w:val="0"/>
          <w:sz w:val="20"/>
          <w:szCs w:val="20"/>
        </w:rPr>
        <w:t>, s</w:t>
      </w:r>
      <w:r w:rsidR="00827D04" w:rsidRPr="00827D04">
        <w:rPr>
          <w:rFonts w:ascii="Palatino Linotype" w:hAnsi="Palatino Linotype"/>
          <w:kern w:val="0"/>
          <w:sz w:val="20"/>
          <w:szCs w:val="20"/>
        </w:rPr>
        <w:t>erum LRG</w:t>
      </w:r>
      <w:r w:rsidR="00827D04" w:rsidRPr="00827D04">
        <w:rPr>
          <w:rFonts w:ascii="Palatino Linotype" w:hAnsi="Palatino Linotype" w:hint="eastAsia"/>
          <w:kern w:val="0"/>
          <w:sz w:val="20"/>
          <w:szCs w:val="20"/>
        </w:rPr>
        <w:t xml:space="preserve"> </w:t>
      </w:r>
      <w:r w:rsidR="00827D04" w:rsidRPr="00827D04">
        <w:rPr>
          <w:rFonts w:ascii="Palatino Linotype" w:hAnsi="Palatino Linotype"/>
          <w:kern w:val="0"/>
          <w:sz w:val="20"/>
          <w:szCs w:val="20"/>
        </w:rPr>
        <w:t>levels decreased along with improvements in clinical and</w:t>
      </w:r>
      <w:r w:rsidR="00827D04" w:rsidRPr="00827D04">
        <w:rPr>
          <w:rFonts w:ascii="Palatino Linotype" w:hAnsi="Palatino Linotype" w:hint="eastAsia"/>
          <w:kern w:val="0"/>
          <w:sz w:val="20"/>
          <w:szCs w:val="20"/>
        </w:rPr>
        <w:t xml:space="preserve"> </w:t>
      </w:r>
      <w:r w:rsidR="00827D04" w:rsidRPr="00827D04">
        <w:rPr>
          <w:rFonts w:ascii="Palatino Linotype" w:hAnsi="Palatino Linotype"/>
          <w:kern w:val="0"/>
          <w:sz w:val="20"/>
          <w:szCs w:val="20"/>
        </w:rPr>
        <w:t>endoscopic outcomes upon adalimumab treatment</w:t>
      </w:r>
      <w:r w:rsidR="00827D04" w:rsidRPr="00827D04">
        <w:rPr>
          <w:rFonts w:ascii="Palatino Linotype" w:hAnsi="Palatino Linotype" w:hint="eastAsia"/>
          <w:kern w:val="0"/>
          <w:sz w:val="20"/>
          <w:szCs w:val="20"/>
        </w:rPr>
        <w:t xml:space="preserve"> </w:t>
      </w:r>
      <w:r w:rsidR="00827D04" w:rsidRPr="00827D04">
        <w:rPr>
          <w:rFonts w:ascii="Palatino Linotype" w:hAnsi="Palatino Linotype"/>
          <w:kern w:val="0"/>
          <w:sz w:val="20"/>
          <w:szCs w:val="20"/>
        </w:rPr>
        <w:t xml:space="preserve">(27.4 ± 12.6 </w:t>
      </w:r>
      <w:r w:rsidR="00827D04" w:rsidRPr="00827D04">
        <w:rPr>
          <w:rFonts w:ascii="Symbol" w:hAnsi="Symbol"/>
          <w:sz w:val="20"/>
          <w:szCs w:val="20"/>
        </w:rPr>
        <w:t>m</w:t>
      </w:r>
      <w:r w:rsidR="00827D04" w:rsidRPr="00827D04">
        <w:rPr>
          <w:rFonts w:ascii="Palatino Linotype" w:hAnsi="Palatino Linotype"/>
          <w:kern w:val="0"/>
          <w:sz w:val="20"/>
          <w:szCs w:val="20"/>
        </w:rPr>
        <w:t>g/m</w:t>
      </w:r>
      <w:r w:rsidR="00827D04" w:rsidRPr="00827D04">
        <w:rPr>
          <w:sz w:val="20"/>
          <w:szCs w:val="20"/>
        </w:rPr>
        <w:t>L</w:t>
      </w:r>
      <w:r w:rsidR="00827D04" w:rsidRPr="00827D04">
        <w:rPr>
          <w:rFonts w:ascii="Palatino Linotype" w:hAnsi="Palatino Linotype"/>
          <w:kern w:val="0"/>
          <w:sz w:val="20"/>
          <w:szCs w:val="20"/>
        </w:rPr>
        <w:t xml:space="preserve"> at week 0, 15.5 ± 7.7 </w:t>
      </w:r>
      <w:r w:rsidR="00827D04" w:rsidRPr="00827D04">
        <w:rPr>
          <w:rFonts w:ascii="Symbol" w:hAnsi="Symbol"/>
          <w:sz w:val="20"/>
          <w:szCs w:val="20"/>
        </w:rPr>
        <w:t>m</w:t>
      </w:r>
      <w:r w:rsidR="00827D04" w:rsidRPr="00827D04">
        <w:rPr>
          <w:rFonts w:ascii="Palatino Linotype" w:hAnsi="Palatino Linotype"/>
          <w:kern w:val="0"/>
          <w:sz w:val="20"/>
          <w:szCs w:val="20"/>
        </w:rPr>
        <w:t>g/m</w:t>
      </w:r>
      <w:r w:rsidR="00827D04" w:rsidRPr="00827D04">
        <w:rPr>
          <w:sz w:val="20"/>
          <w:szCs w:val="20"/>
        </w:rPr>
        <w:t>L</w:t>
      </w:r>
      <w:r w:rsidR="00827D04" w:rsidRPr="00827D04">
        <w:rPr>
          <w:rFonts w:ascii="Palatino Linotype" w:hAnsi="Palatino Linotype"/>
          <w:kern w:val="0"/>
          <w:sz w:val="20"/>
          <w:szCs w:val="20"/>
        </w:rPr>
        <w:t xml:space="preserve"> at week</w:t>
      </w:r>
      <w:r w:rsidR="00827D04" w:rsidRPr="00827D04">
        <w:rPr>
          <w:rFonts w:ascii="Palatino Linotype" w:hAnsi="Palatino Linotype" w:hint="eastAsia"/>
          <w:kern w:val="0"/>
          <w:sz w:val="20"/>
          <w:szCs w:val="20"/>
        </w:rPr>
        <w:t xml:space="preserve"> </w:t>
      </w:r>
      <w:r w:rsidR="00827D04" w:rsidRPr="00827D04">
        <w:rPr>
          <w:rFonts w:ascii="Palatino Linotype" w:hAnsi="Palatino Linotype"/>
          <w:kern w:val="0"/>
          <w:sz w:val="20"/>
          <w:szCs w:val="20"/>
        </w:rPr>
        <w:t xml:space="preserve">12, 15.7 ± 9.6 </w:t>
      </w:r>
      <w:r w:rsidR="00827D04" w:rsidRPr="00827D04">
        <w:rPr>
          <w:rFonts w:ascii="Symbol" w:hAnsi="Symbol"/>
          <w:sz w:val="20"/>
          <w:szCs w:val="20"/>
        </w:rPr>
        <w:t>m</w:t>
      </w:r>
      <w:r w:rsidR="00827D04" w:rsidRPr="00827D04">
        <w:rPr>
          <w:rFonts w:ascii="Palatino Linotype" w:hAnsi="Palatino Linotype"/>
          <w:kern w:val="0"/>
          <w:sz w:val="20"/>
          <w:szCs w:val="20"/>
        </w:rPr>
        <w:t>g/m</w:t>
      </w:r>
      <w:r w:rsidR="00827D04" w:rsidRPr="00827D04">
        <w:rPr>
          <w:sz w:val="20"/>
          <w:szCs w:val="20"/>
        </w:rPr>
        <w:t xml:space="preserve">L </w:t>
      </w:r>
      <w:r w:rsidR="00827D04" w:rsidRPr="00827D04">
        <w:rPr>
          <w:rFonts w:ascii="Palatino Linotype" w:hAnsi="Palatino Linotype"/>
          <w:kern w:val="0"/>
          <w:sz w:val="20"/>
          <w:szCs w:val="20"/>
        </w:rPr>
        <w:t xml:space="preserve">at week 24, and 14.5 ± 6.8 </w:t>
      </w:r>
      <w:r w:rsidR="00827D04" w:rsidRPr="00827D04">
        <w:rPr>
          <w:rFonts w:ascii="Symbol" w:hAnsi="Symbol"/>
          <w:sz w:val="20"/>
          <w:szCs w:val="20"/>
        </w:rPr>
        <w:t>m</w:t>
      </w:r>
      <w:r w:rsidR="00827D04" w:rsidRPr="00827D04">
        <w:rPr>
          <w:rFonts w:ascii="Palatino Linotype" w:hAnsi="Palatino Linotype"/>
          <w:kern w:val="0"/>
          <w:sz w:val="20"/>
          <w:szCs w:val="20"/>
        </w:rPr>
        <w:t>g/m</w:t>
      </w:r>
      <w:r w:rsidR="00827D04" w:rsidRPr="00827D04">
        <w:rPr>
          <w:sz w:val="20"/>
          <w:szCs w:val="20"/>
        </w:rPr>
        <w:t>L</w:t>
      </w:r>
      <w:r w:rsidR="00827D04" w:rsidRPr="00827D04">
        <w:rPr>
          <w:rFonts w:ascii="Palatino Linotype" w:hAnsi="Palatino Linotype"/>
          <w:kern w:val="0"/>
          <w:sz w:val="20"/>
          <w:szCs w:val="20"/>
        </w:rPr>
        <w:t xml:space="preserve"> at</w:t>
      </w:r>
      <w:r w:rsidR="00827D04" w:rsidRPr="00827D04">
        <w:rPr>
          <w:rFonts w:ascii="Palatino Linotype" w:hAnsi="Palatino Linotype" w:hint="eastAsia"/>
          <w:kern w:val="0"/>
          <w:sz w:val="20"/>
          <w:szCs w:val="20"/>
        </w:rPr>
        <w:t xml:space="preserve"> </w:t>
      </w:r>
      <w:r w:rsidR="00827D04" w:rsidRPr="00827D04">
        <w:rPr>
          <w:rFonts w:ascii="Palatino Linotype" w:hAnsi="Palatino Linotype"/>
          <w:kern w:val="0"/>
          <w:sz w:val="20"/>
          <w:szCs w:val="20"/>
        </w:rPr>
        <w:t>week 52), being correlated with endoscopic activity at each</w:t>
      </w:r>
      <w:r w:rsidR="00827D04" w:rsidRPr="00827D04">
        <w:rPr>
          <w:rFonts w:ascii="Palatino Linotype" w:hAnsi="Palatino Linotype" w:hint="eastAsia"/>
          <w:kern w:val="0"/>
          <w:sz w:val="20"/>
          <w:szCs w:val="20"/>
        </w:rPr>
        <w:t xml:space="preserve"> </w:t>
      </w:r>
      <w:r w:rsidR="00827D04" w:rsidRPr="00827D04">
        <w:rPr>
          <w:rFonts w:ascii="Palatino Linotype" w:hAnsi="Palatino Linotype"/>
          <w:kern w:val="0"/>
          <w:sz w:val="20"/>
          <w:szCs w:val="20"/>
        </w:rPr>
        <w:t xml:space="preserve">time point [12]. The LRL levels at the remission of UC patients </w:t>
      </w:r>
      <w:r w:rsidR="00DD0DC7">
        <w:rPr>
          <w:rFonts w:ascii="Palatino Linotype" w:hAnsi="Palatino Linotype"/>
          <w:kern w:val="0"/>
          <w:sz w:val="20"/>
          <w:szCs w:val="20"/>
        </w:rPr>
        <w:t>might</w:t>
      </w:r>
      <w:r w:rsidR="00827D04" w:rsidRPr="00827D04">
        <w:rPr>
          <w:rFonts w:ascii="Palatino Linotype" w:hAnsi="Palatino Linotype"/>
          <w:kern w:val="0"/>
          <w:sz w:val="20"/>
          <w:szCs w:val="20"/>
        </w:rPr>
        <w:t xml:space="preserve"> be </w:t>
      </w:r>
      <w:r w:rsidR="00827D04" w:rsidRPr="00827D04">
        <w:rPr>
          <w:sz w:val="20"/>
          <w:szCs w:val="20"/>
        </w:rPr>
        <w:t xml:space="preserve">less than </w:t>
      </w:r>
      <w:r w:rsidR="00827D04" w:rsidRPr="00827D04">
        <w:rPr>
          <w:rFonts w:ascii="Palatino Linotype" w:hAnsi="Palatino Linotype"/>
          <w:kern w:val="0"/>
          <w:sz w:val="20"/>
          <w:szCs w:val="20"/>
        </w:rPr>
        <w:t xml:space="preserve">16 </w:t>
      </w:r>
      <w:r w:rsidR="00827D04" w:rsidRPr="00827D04">
        <w:rPr>
          <w:rFonts w:ascii="Symbol" w:hAnsi="Symbol"/>
          <w:sz w:val="20"/>
          <w:szCs w:val="20"/>
        </w:rPr>
        <w:t>m</w:t>
      </w:r>
      <w:r w:rsidR="00827D04" w:rsidRPr="00827D04">
        <w:rPr>
          <w:rFonts w:ascii="Palatino Linotype" w:hAnsi="Palatino Linotype"/>
          <w:kern w:val="0"/>
          <w:sz w:val="20"/>
          <w:szCs w:val="20"/>
        </w:rPr>
        <w:t>g/m</w:t>
      </w:r>
      <w:r w:rsidR="00827D04" w:rsidRPr="00827D04">
        <w:rPr>
          <w:sz w:val="20"/>
          <w:szCs w:val="20"/>
        </w:rPr>
        <w:t>L.</w:t>
      </w:r>
    </w:p>
    <w:p w14:paraId="2900BDFE" w14:textId="77777777" w:rsidR="00F46855" w:rsidRDefault="00F46855" w:rsidP="007F2602">
      <w:pPr>
        <w:rPr>
          <w:rFonts w:ascii="Palatino Linotype" w:eastAsia="ＭＳ Ｐゴシック" w:hAnsi="Palatino Linotype"/>
          <w:i/>
          <w:iCs/>
          <w:color w:val="0A0A0A"/>
          <w:kern w:val="0"/>
          <w:sz w:val="20"/>
          <w:szCs w:val="20"/>
        </w:rPr>
      </w:pPr>
    </w:p>
    <w:p w14:paraId="06447A77" w14:textId="5FF9753C" w:rsidR="00DD02AC" w:rsidRPr="00DD02AC" w:rsidRDefault="00DD02AC" w:rsidP="00DD02AC">
      <w:pPr>
        <w:widowControl w:val="0"/>
        <w:autoSpaceDE w:val="0"/>
        <w:autoSpaceDN w:val="0"/>
        <w:adjustRightInd w:val="0"/>
        <w:rPr>
          <w:rFonts w:ascii="Times New Roman" w:eastAsiaTheme="minorEastAsia" w:hAnsi="Times New Roman"/>
          <w:kern w:val="0"/>
          <w:sz w:val="18"/>
          <w:szCs w:val="18"/>
        </w:rPr>
      </w:pPr>
    </w:p>
    <w:bookmarkEnd w:id="0"/>
    <w:p w14:paraId="68670707" w14:textId="70DB1622" w:rsidR="00E9213B" w:rsidRPr="005C3B03" w:rsidRDefault="00E9213B" w:rsidP="007F2602">
      <w:pPr>
        <w:rPr>
          <w:rFonts w:ascii="Palatino Linotype" w:eastAsiaTheme="minorEastAsia" w:hAnsi="Palatino Linotype" w:hint="eastAsia"/>
          <w:i/>
          <w:iCs/>
          <w:color w:val="000000"/>
          <w:kern w:val="0"/>
          <w:sz w:val="20"/>
          <w:szCs w:val="20"/>
        </w:rPr>
      </w:pPr>
    </w:p>
    <w:sectPr w:rsidR="00E9213B" w:rsidRPr="005C3B03" w:rsidSect="000B5F7D">
      <w:footerReference w:type="even" r:id="rId7"/>
      <w:footerReference w:type="default" r:id="rId8"/>
      <w:pgSz w:w="11900" w:h="16840"/>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00917" w14:textId="77777777" w:rsidR="00DD0DCA" w:rsidRDefault="00DD0DCA" w:rsidP="00BD7EBD">
      <w:r>
        <w:separator/>
      </w:r>
    </w:p>
  </w:endnote>
  <w:endnote w:type="continuationSeparator" w:id="0">
    <w:p w14:paraId="005F2B74" w14:textId="77777777" w:rsidR="00DD0DCA" w:rsidRDefault="00DD0DCA" w:rsidP="00BD7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ＭＳ Ｐゴシック">
    <w:panose1 w:val="020B0600070205080204"/>
    <w:charset w:val="80"/>
    <w:family w:val="swiss"/>
    <w:pitch w:val="variable"/>
    <w:sig w:usb0="E00002FF" w:usb1="6AC7FDFB" w:usb2="08000012" w:usb3="00000000" w:csb0="0002009F" w:csb1="00000000"/>
  </w:font>
  <w:font w:name="Ue_ò">
    <w:altName w:val="Calibri"/>
    <w:panose1 w:val="020B0604020202020204"/>
    <w:charset w:val="4D"/>
    <w:family w:val="auto"/>
    <w:notTrueType/>
    <w:pitch w:val="default"/>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901437853"/>
      <w:docPartObj>
        <w:docPartGallery w:val="Page Numbers (Bottom of Page)"/>
        <w:docPartUnique/>
      </w:docPartObj>
    </w:sdtPr>
    <w:sdtContent>
      <w:p w14:paraId="0B6C95FE" w14:textId="77777777" w:rsidR="00BD7EBD" w:rsidRDefault="00BD7EBD" w:rsidP="00E91703">
        <w:pPr>
          <w:pStyle w:val="a4"/>
          <w:framePr w:wrap="none" w:vAnchor="text" w:hAnchor="margin" w:xAlign="right" w:y="1"/>
          <w:rPr>
            <w:rStyle w:val="a6"/>
          </w:rPr>
        </w:pPr>
        <w:r>
          <w:rPr>
            <w:rStyle w:val="a6"/>
          </w:rPr>
          <w:fldChar w:fldCharType="begin"/>
        </w:r>
        <w:r>
          <w:rPr>
            <w:rStyle w:val="a6"/>
          </w:rPr>
          <w:instrText xml:space="preserve"> PAGE </w:instrText>
        </w:r>
        <w:r>
          <w:rPr>
            <w:rStyle w:val="a6"/>
          </w:rPr>
          <w:fldChar w:fldCharType="end"/>
        </w:r>
      </w:p>
    </w:sdtContent>
  </w:sdt>
  <w:p w14:paraId="5FC2F887" w14:textId="77777777" w:rsidR="00BD7EBD" w:rsidRDefault="00BD7EBD" w:rsidP="00BD7EBD">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501049802"/>
      <w:docPartObj>
        <w:docPartGallery w:val="Page Numbers (Bottom of Page)"/>
        <w:docPartUnique/>
      </w:docPartObj>
    </w:sdtPr>
    <w:sdtContent>
      <w:p w14:paraId="0C991AC3" w14:textId="4EBABD0A" w:rsidR="00BD7EBD" w:rsidRDefault="00BD7EBD" w:rsidP="00E91703">
        <w:pPr>
          <w:pStyle w:val="a4"/>
          <w:framePr w:wrap="none" w:vAnchor="text" w:hAnchor="margin" w:xAlign="right" w:y="1"/>
          <w:rPr>
            <w:rStyle w:val="a6"/>
          </w:rPr>
        </w:pPr>
        <w:r>
          <w:rPr>
            <w:rStyle w:val="a6"/>
          </w:rPr>
          <w:fldChar w:fldCharType="begin"/>
        </w:r>
        <w:r>
          <w:rPr>
            <w:rStyle w:val="a6"/>
          </w:rPr>
          <w:instrText xml:space="preserve"> PAGE </w:instrText>
        </w:r>
        <w:r>
          <w:rPr>
            <w:rStyle w:val="a6"/>
          </w:rPr>
          <w:fldChar w:fldCharType="separate"/>
        </w:r>
        <w:r w:rsidR="00FB3EB0">
          <w:rPr>
            <w:rStyle w:val="a6"/>
          </w:rPr>
          <w:t>7</w:t>
        </w:r>
        <w:r>
          <w:rPr>
            <w:rStyle w:val="a6"/>
          </w:rPr>
          <w:fldChar w:fldCharType="end"/>
        </w:r>
      </w:p>
    </w:sdtContent>
  </w:sdt>
  <w:p w14:paraId="68A468E1" w14:textId="77777777" w:rsidR="00BD7EBD" w:rsidRDefault="00BD7EBD" w:rsidP="00BD7EBD">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AA7AC" w14:textId="77777777" w:rsidR="00DD0DCA" w:rsidRDefault="00DD0DCA" w:rsidP="00BD7EBD">
      <w:r>
        <w:separator/>
      </w:r>
    </w:p>
  </w:footnote>
  <w:footnote w:type="continuationSeparator" w:id="0">
    <w:p w14:paraId="7A81AE75" w14:textId="77777777" w:rsidR="00DD0DCA" w:rsidRDefault="00DD0DCA" w:rsidP="00BD7E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1F22"/>
    <w:multiLevelType w:val="hybridMultilevel"/>
    <w:tmpl w:val="0EB812E4"/>
    <w:lvl w:ilvl="0" w:tplc="4B5A2208">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797337"/>
    <w:multiLevelType w:val="hybridMultilevel"/>
    <w:tmpl w:val="7E06505C"/>
    <w:lvl w:ilvl="0" w:tplc="80860D88">
      <w:start w:val="1"/>
      <w:numFmt w:val="upperLetter"/>
      <w:lvlText w:val="%1)"/>
      <w:lvlJc w:val="left"/>
      <w:pPr>
        <w:ind w:left="360" w:hanging="360"/>
      </w:pPr>
      <w:rPr>
        <w:rFonts w:eastAsia="ＭＳ 明朝" w:hint="default"/>
        <w:i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1034B1"/>
    <w:multiLevelType w:val="hybridMultilevel"/>
    <w:tmpl w:val="03041A68"/>
    <w:lvl w:ilvl="0" w:tplc="EBE2DBA6">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8363115"/>
    <w:multiLevelType w:val="hybridMultilevel"/>
    <w:tmpl w:val="4686D0F4"/>
    <w:lvl w:ilvl="0" w:tplc="D41E0F02">
      <w:start w:val="1"/>
      <w:numFmt w:val="upperLetter"/>
      <w:lvlText w:val="%1)"/>
      <w:lvlJc w:val="left"/>
      <w:pPr>
        <w:ind w:left="360" w:hanging="360"/>
      </w:pPr>
      <w:rPr>
        <w:rFonts w:hint="default"/>
        <w:i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6A4143"/>
    <w:multiLevelType w:val="hybridMultilevel"/>
    <w:tmpl w:val="299ED714"/>
    <w:lvl w:ilvl="0" w:tplc="560A50E8">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A33D76"/>
    <w:multiLevelType w:val="hybridMultilevel"/>
    <w:tmpl w:val="A37066E2"/>
    <w:lvl w:ilvl="0" w:tplc="70781C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A295B99"/>
    <w:multiLevelType w:val="hybridMultilevel"/>
    <w:tmpl w:val="1E54F392"/>
    <w:lvl w:ilvl="0" w:tplc="C2664A12">
      <w:start w:val="1"/>
      <w:numFmt w:val="upperLetter"/>
      <w:lvlText w:val="%1)"/>
      <w:lvlJc w:val="left"/>
      <w:pPr>
        <w:ind w:left="360" w:hanging="360"/>
      </w:pPr>
      <w:rPr>
        <w:rFonts w:eastAsia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6A279B"/>
    <w:multiLevelType w:val="hybridMultilevel"/>
    <w:tmpl w:val="DFDA51A6"/>
    <w:lvl w:ilvl="0" w:tplc="15C463BE">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2603DEB"/>
    <w:multiLevelType w:val="hybridMultilevel"/>
    <w:tmpl w:val="F8465E02"/>
    <w:lvl w:ilvl="0" w:tplc="6E4CB8F4">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C042344"/>
    <w:multiLevelType w:val="hybridMultilevel"/>
    <w:tmpl w:val="82A0D79E"/>
    <w:lvl w:ilvl="0" w:tplc="452E59A4">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24C129B"/>
    <w:multiLevelType w:val="hybridMultilevel"/>
    <w:tmpl w:val="ED08F1F2"/>
    <w:lvl w:ilvl="0" w:tplc="97148668">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406586C"/>
    <w:multiLevelType w:val="hybridMultilevel"/>
    <w:tmpl w:val="E794B4BC"/>
    <w:lvl w:ilvl="0" w:tplc="847614F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46520B6"/>
    <w:multiLevelType w:val="hybridMultilevel"/>
    <w:tmpl w:val="062E8070"/>
    <w:lvl w:ilvl="0" w:tplc="2394371E">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5BB4925"/>
    <w:multiLevelType w:val="hybridMultilevel"/>
    <w:tmpl w:val="507AE98A"/>
    <w:lvl w:ilvl="0" w:tplc="8FC0296A">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63E7070"/>
    <w:multiLevelType w:val="hybridMultilevel"/>
    <w:tmpl w:val="878CABB2"/>
    <w:lvl w:ilvl="0" w:tplc="2870C1FC">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EB94F2D"/>
    <w:multiLevelType w:val="hybridMultilevel"/>
    <w:tmpl w:val="4420FC04"/>
    <w:lvl w:ilvl="0" w:tplc="9B8A737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7896887"/>
    <w:multiLevelType w:val="hybridMultilevel"/>
    <w:tmpl w:val="CFAED092"/>
    <w:lvl w:ilvl="0" w:tplc="A00ED9A2">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13E6172"/>
    <w:multiLevelType w:val="hybridMultilevel"/>
    <w:tmpl w:val="25BE7794"/>
    <w:lvl w:ilvl="0" w:tplc="26DC3672">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42117FF"/>
    <w:multiLevelType w:val="hybridMultilevel"/>
    <w:tmpl w:val="52ECBBD4"/>
    <w:lvl w:ilvl="0" w:tplc="1DFCAF30">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52A4422"/>
    <w:multiLevelType w:val="hybridMultilevel"/>
    <w:tmpl w:val="94B4275C"/>
    <w:lvl w:ilvl="0" w:tplc="5628A3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7754D57"/>
    <w:multiLevelType w:val="hybridMultilevel"/>
    <w:tmpl w:val="EF4602DC"/>
    <w:lvl w:ilvl="0" w:tplc="28E2EA1C">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8346573"/>
    <w:multiLevelType w:val="hybridMultilevel"/>
    <w:tmpl w:val="0D780368"/>
    <w:lvl w:ilvl="0" w:tplc="EDFA585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D6228E7"/>
    <w:multiLevelType w:val="hybridMultilevel"/>
    <w:tmpl w:val="2BDAC10E"/>
    <w:lvl w:ilvl="0" w:tplc="8E945CF2">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EC677D6"/>
    <w:multiLevelType w:val="hybridMultilevel"/>
    <w:tmpl w:val="A2505E48"/>
    <w:lvl w:ilvl="0" w:tplc="17E05FD4">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3CB06AC"/>
    <w:multiLevelType w:val="hybridMultilevel"/>
    <w:tmpl w:val="43C428E2"/>
    <w:lvl w:ilvl="0" w:tplc="A4E09A8A">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85C32D2"/>
    <w:multiLevelType w:val="hybridMultilevel"/>
    <w:tmpl w:val="0A26BC2E"/>
    <w:lvl w:ilvl="0" w:tplc="B8448B90">
      <w:start w:val="1"/>
      <w:numFmt w:val="upperLetter"/>
      <w:lvlText w:val="%1)"/>
      <w:lvlJc w:val="left"/>
      <w:pPr>
        <w:ind w:left="643" w:hanging="360"/>
      </w:pPr>
      <w:rPr>
        <w:rFonts w:eastAsia="ＭＳ 明朝" w:hint="default"/>
        <w:i w:val="0"/>
        <w:color w:val="000000" w:themeColor="text1"/>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26" w15:restartNumberingAfterBreak="0">
    <w:nsid w:val="79131F50"/>
    <w:multiLevelType w:val="hybridMultilevel"/>
    <w:tmpl w:val="49FCB9A4"/>
    <w:lvl w:ilvl="0" w:tplc="DBA25DEA">
      <w:numFmt w:val="bullet"/>
      <w:lvlText w:val=""/>
      <w:lvlJc w:val="left"/>
      <w:pPr>
        <w:ind w:left="360" w:hanging="360"/>
      </w:pPr>
      <w:rPr>
        <w:rFonts w:ascii="Wingdings" w:eastAsia="游明朝" w:hAnsi="Wingdings" w:cs="Times New Roman" w:hint="default"/>
        <w:color w:val="00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ABB34F1"/>
    <w:multiLevelType w:val="hybridMultilevel"/>
    <w:tmpl w:val="0CC42DFC"/>
    <w:lvl w:ilvl="0" w:tplc="BE26725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D6B48F0"/>
    <w:multiLevelType w:val="hybridMultilevel"/>
    <w:tmpl w:val="37CC0F06"/>
    <w:lvl w:ilvl="0" w:tplc="0409000F">
      <w:start w:val="1"/>
      <w:numFmt w:val="decimal"/>
      <w:lvlText w:val="%1."/>
      <w:lvlJc w:val="left"/>
      <w:pPr>
        <w:tabs>
          <w:tab w:val="num" w:pos="720"/>
        </w:tabs>
        <w:ind w:left="720" w:hanging="480"/>
      </w:pPr>
    </w:lvl>
    <w:lvl w:ilvl="1" w:tplc="D0D01E2C">
      <w:start w:val="20"/>
      <w:numFmt w:val="upperLetter"/>
      <w:lvlText w:val="%2."/>
      <w:lvlJc w:val="left"/>
      <w:pPr>
        <w:tabs>
          <w:tab w:val="num" w:pos="840"/>
        </w:tabs>
        <w:ind w:left="840" w:hanging="360"/>
      </w:pPr>
      <w:rPr>
        <w:rFonts w:hint="eastAsia"/>
      </w:rPr>
    </w:lvl>
    <w:lvl w:ilvl="2" w:tplc="04090011" w:tentative="1">
      <w:start w:val="1"/>
      <w:numFmt w:val="decimalEnclosedCircle"/>
      <w:lvlText w:val="%3"/>
      <w:lvlJc w:val="left"/>
      <w:pPr>
        <w:tabs>
          <w:tab w:val="num" w:pos="1440"/>
        </w:tabs>
        <w:ind w:left="1440" w:hanging="480"/>
      </w:pPr>
    </w:lvl>
    <w:lvl w:ilvl="3" w:tplc="6DB4CE42">
      <w:start w:val="1"/>
      <w:numFmt w:val="decimal"/>
      <w:lvlText w:val="%4."/>
      <w:lvlJc w:val="left"/>
      <w:pPr>
        <w:tabs>
          <w:tab w:val="num" w:pos="1920"/>
        </w:tabs>
        <w:ind w:left="1920" w:hanging="480"/>
      </w:pPr>
      <w:rPr>
        <w:rFonts w:ascii="Arial" w:hAnsi="Arial"/>
        <w:b w:val="0"/>
      </w:rPr>
    </w:lvl>
    <w:lvl w:ilvl="4" w:tplc="04090017" w:tentative="1">
      <w:start w:val="1"/>
      <w:numFmt w:val="aiueoFullWidth"/>
      <w:lvlText w:val="(%5)"/>
      <w:lvlJc w:val="left"/>
      <w:pPr>
        <w:tabs>
          <w:tab w:val="num" w:pos="2400"/>
        </w:tabs>
        <w:ind w:left="2400" w:hanging="480"/>
      </w:pPr>
    </w:lvl>
    <w:lvl w:ilvl="5" w:tplc="04090011" w:tentative="1">
      <w:start w:val="1"/>
      <w:numFmt w:val="decimalEnclosedCircle"/>
      <w:lvlText w:val="%6"/>
      <w:lvlJc w:val="lef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7" w:tentative="1">
      <w:start w:val="1"/>
      <w:numFmt w:val="aiueoFullWidth"/>
      <w:lvlText w:val="(%8)"/>
      <w:lvlJc w:val="left"/>
      <w:pPr>
        <w:tabs>
          <w:tab w:val="num" w:pos="3840"/>
        </w:tabs>
        <w:ind w:left="3840" w:hanging="480"/>
      </w:pPr>
    </w:lvl>
    <w:lvl w:ilvl="8" w:tplc="04090011" w:tentative="1">
      <w:start w:val="1"/>
      <w:numFmt w:val="decimalEnclosedCircle"/>
      <w:lvlText w:val="%9"/>
      <w:lvlJc w:val="left"/>
      <w:pPr>
        <w:tabs>
          <w:tab w:val="num" w:pos="4320"/>
        </w:tabs>
        <w:ind w:left="4320" w:hanging="480"/>
      </w:pPr>
    </w:lvl>
  </w:abstractNum>
  <w:abstractNum w:abstractNumId="29" w15:restartNumberingAfterBreak="0">
    <w:nsid w:val="7F5C2E9A"/>
    <w:multiLevelType w:val="hybridMultilevel"/>
    <w:tmpl w:val="3982B274"/>
    <w:lvl w:ilvl="0" w:tplc="ED325458">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22725793">
    <w:abstractNumId w:val="22"/>
  </w:num>
  <w:num w:numId="2" w16cid:durableId="1803885550">
    <w:abstractNumId w:val="17"/>
  </w:num>
  <w:num w:numId="3" w16cid:durableId="68504364">
    <w:abstractNumId w:val="27"/>
  </w:num>
  <w:num w:numId="4" w16cid:durableId="1248802271">
    <w:abstractNumId w:val="16"/>
  </w:num>
  <w:num w:numId="5" w16cid:durableId="673383580">
    <w:abstractNumId w:val="4"/>
  </w:num>
  <w:num w:numId="6" w16cid:durableId="2114326318">
    <w:abstractNumId w:val="23"/>
  </w:num>
  <w:num w:numId="7" w16cid:durableId="38214393">
    <w:abstractNumId w:val="2"/>
  </w:num>
  <w:num w:numId="8" w16cid:durableId="2104258915">
    <w:abstractNumId w:val="14"/>
  </w:num>
  <w:num w:numId="9" w16cid:durableId="1560439005">
    <w:abstractNumId w:val="20"/>
  </w:num>
  <w:num w:numId="10" w16cid:durableId="794637975">
    <w:abstractNumId w:val="8"/>
  </w:num>
  <w:num w:numId="11" w16cid:durableId="659312826">
    <w:abstractNumId w:val="0"/>
  </w:num>
  <w:num w:numId="12" w16cid:durableId="1639459498">
    <w:abstractNumId w:val="10"/>
  </w:num>
  <w:num w:numId="13" w16cid:durableId="28726368">
    <w:abstractNumId w:val="5"/>
  </w:num>
  <w:num w:numId="14" w16cid:durableId="1178691109">
    <w:abstractNumId w:val="18"/>
  </w:num>
  <w:num w:numId="15" w16cid:durableId="326635895">
    <w:abstractNumId w:val="24"/>
  </w:num>
  <w:num w:numId="16" w16cid:durableId="365910055">
    <w:abstractNumId w:val="25"/>
  </w:num>
  <w:num w:numId="17" w16cid:durableId="1714042648">
    <w:abstractNumId w:val="3"/>
  </w:num>
  <w:num w:numId="18" w16cid:durableId="884565407">
    <w:abstractNumId w:val="1"/>
  </w:num>
  <w:num w:numId="19" w16cid:durableId="818308639">
    <w:abstractNumId w:val="28"/>
  </w:num>
  <w:num w:numId="20" w16cid:durableId="1987708204">
    <w:abstractNumId w:val="26"/>
  </w:num>
  <w:num w:numId="21" w16cid:durableId="1995600621">
    <w:abstractNumId w:val="19"/>
  </w:num>
  <w:num w:numId="22" w16cid:durableId="628508693">
    <w:abstractNumId w:val="6"/>
  </w:num>
  <w:num w:numId="23" w16cid:durableId="186022129">
    <w:abstractNumId w:val="7"/>
  </w:num>
  <w:num w:numId="24" w16cid:durableId="1033505187">
    <w:abstractNumId w:val="13"/>
  </w:num>
  <w:num w:numId="25" w16cid:durableId="912275392">
    <w:abstractNumId w:val="29"/>
  </w:num>
  <w:num w:numId="26" w16cid:durableId="2023437493">
    <w:abstractNumId w:val="12"/>
  </w:num>
  <w:num w:numId="27" w16cid:durableId="394740505">
    <w:abstractNumId w:val="15"/>
  </w:num>
  <w:num w:numId="28" w16cid:durableId="413627275">
    <w:abstractNumId w:val="21"/>
  </w:num>
  <w:num w:numId="29" w16cid:durableId="1461269038">
    <w:abstractNumId w:val="11"/>
  </w:num>
  <w:num w:numId="30" w16cid:durableId="4134060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removePersonalInformation/>
  <w:removeDateAndTime/>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66C"/>
    <w:rsid w:val="00000FD0"/>
    <w:rsid w:val="00001A3E"/>
    <w:rsid w:val="0000261E"/>
    <w:rsid w:val="00003779"/>
    <w:rsid w:val="00003CA0"/>
    <w:rsid w:val="00004CE0"/>
    <w:rsid w:val="000102E5"/>
    <w:rsid w:val="00010FAE"/>
    <w:rsid w:val="00011EAD"/>
    <w:rsid w:val="00013EBC"/>
    <w:rsid w:val="00014D46"/>
    <w:rsid w:val="00015235"/>
    <w:rsid w:val="00016A24"/>
    <w:rsid w:val="00020190"/>
    <w:rsid w:val="000233DB"/>
    <w:rsid w:val="00032286"/>
    <w:rsid w:val="00032BD5"/>
    <w:rsid w:val="0003612E"/>
    <w:rsid w:val="000425A5"/>
    <w:rsid w:val="000460B0"/>
    <w:rsid w:val="000504C8"/>
    <w:rsid w:val="000629D3"/>
    <w:rsid w:val="00074314"/>
    <w:rsid w:val="000763DD"/>
    <w:rsid w:val="00081D92"/>
    <w:rsid w:val="00082090"/>
    <w:rsid w:val="0008276A"/>
    <w:rsid w:val="00086787"/>
    <w:rsid w:val="0009080E"/>
    <w:rsid w:val="00094BB9"/>
    <w:rsid w:val="000967DA"/>
    <w:rsid w:val="000A1F24"/>
    <w:rsid w:val="000B147A"/>
    <w:rsid w:val="000B410F"/>
    <w:rsid w:val="000B5F7D"/>
    <w:rsid w:val="000C389F"/>
    <w:rsid w:val="000C5FFC"/>
    <w:rsid w:val="000C6CD3"/>
    <w:rsid w:val="000C7511"/>
    <w:rsid w:val="000D0EC0"/>
    <w:rsid w:val="000E0733"/>
    <w:rsid w:val="000E0ABD"/>
    <w:rsid w:val="000E14C0"/>
    <w:rsid w:val="000E5E98"/>
    <w:rsid w:val="000F0E61"/>
    <w:rsid w:val="001019E3"/>
    <w:rsid w:val="00106B00"/>
    <w:rsid w:val="00106ED2"/>
    <w:rsid w:val="00107A2B"/>
    <w:rsid w:val="001109B6"/>
    <w:rsid w:val="001206ED"/>
    <w:rsid w:val="00122263"/>
    <w:rsid w:val="001317C2"/>
    <w:rsid w:val="00136F50"/>
    <w:rsid w:val="00143395"/>
    <w:rsid w:val="0015520D"/>
    <w:rsid w:val="00155366"/>
    <w:rsid w:val="00156D52"/>
    <w:rsid w:val="001604C7"/>
    <w:rsid w:val="00163A0D"/>
    <w:rsid w:val="0017359C"/>
    <w:rsid w:val="001750E5"/>
    <w:rsid w:val="00176B11"/>
    <w:rsid w:val="00176D65"/>
    <w:rsid w:val="00180BA5"/>
    <w:rsid w:val="0018334B"/>
    <w:rsid w:val="00184531"/>
    <w:rsid w:val="0019758F"/>
    <w:rsid w:val="001A000C"/>
    <w:rsid w:val="001A2F60"/>
    <w:rsid w:val="001B302B"/>
    <w:rsid w:val="001B3A16"/>
    <w:rsid w:val="001C4AEE"/>
    <w:rsid w:val="001D190D"/>
    <w:rsid w:val="001D5E69"/>
    <w:rsid w:val="001D62DF"/>
    <w:rsid w:val="001D7D75"/>
    <w:rsid w:val="001E21BE"/>
    <w:rsid w:val="001E51BD"/>
    <w:rsid w:val="001F4007"/>
    <w:rsid w:val="001F7883"/>
    <w:rsid w:val="00201B33"/>
    <w:rsid w:val="00202EBA"/>
    <w:rsid w:val="00203EDD"/>
    <w:rsid w:val="00207F7B"/>
    <w:rsid w:val="0021467C"/>
    <w:rsid w:val="0021618C"/>
    <w:rsid w:val="00216662"/>
    <w:rsid w:val="00232B23"/>
    <w:rsid w:val="00233FC2"/>
    <w:rsid w:val="00241460"/>
    <w:rsid w:val="002528A3"/>
    <w:rsid w:val="00254A5D"/>
    <w:rsid w:val="0026058C"/>
    <w:rsid w:val="00262BE5"/>
    <w:rsid w:val="00263437"/>
    <w:rsid w:val="002642D9"/>
    <w:rsid w:val="00265D1E"/>
    <w:rsid w:val="00266ECC"/>
    <w:rsid w:val="00273B54"/>
    <w:rsid w:val="00281767"/>
    <w:rsid w:val="00283114"/>
    <w:rsid w:val="002872F0"/>
    <w:rsid w:val="00290401"/>
    <w:rsid w:val="002905BE"/>
    <w:rsid w:val="00291DCA"/>
    <w:rsid w:val="002943AE"/>
    <w:rsid w:val="002A07F7"/>
    <w:rsid w:val="002A1A3C"/>
    <w:rsid w:val="002A21F6"/>
    <w:rsid w:val="002B3991"/>
    <w:rsid w:val="002B634F"/>
    <w:rsid w:val="002C0E90"/>
    <w:rsid w:val="002C1025"/>
    <w:rsid w:val="002C2C45"/>
    <w:rsid w:val="002D160B"/>
    <w:rsid w:val="002E1EC6"/>
    <w:rsid w:val="002E5B2B"/>
    <w:rsid w:val="002E6B76"/>
    <w:rsid w:val="002F2C10"/>
    <w:rsid w:val="002F623B"/>
    <w:rsid w:val="002F697E"/>
    <w:rsid w:val="002F75E4"/>
    <w:rsid w:val="00304781"/>
    <w:rsid w:val="003069C6"/>
    <w:rsid w:val="003168D9"/>
    <w:rsid w:val="0033286E"/>
    <w:rsid w:val="00333F8C"/>
    <w:rsid w:val="00334636"/>
    <w:rsid w:val="00334A26"/>
    <w:rsid w:val="00337601"/>
    <w:rsid w:val="003416E6"/>
    <w:rsid w:val="003420B8"/>
    <w:rsid w:val="0034457A"/>
    <w:rsid w:val="0035243D"/>
    <w:rsid w:val="00353D14"/>
    <w:rsid w:val="00357C78"/>
    <w:rsid w:val="00360301"/>
    <w:rsid w:val="00370124"/>
    <w:rsid w:val="003850A8"/>
    <w:rsid w:val="0039315E"/>
    <w:rsid w:val="0039519C"/>
    <w:rsid w:val="00395880"/>
    <w:rsid w:val="003A2DD1"/>
    <w:rsid w:val="003B1B01"/>
    <w:rsid w:val="003B4E27"/>
    <w:rsid w:val="003C12C5"/>
    <w:rsid w:val="003C284B"/>
    <w:rsid w:val="003C35F8"/>
    <w:rsid w:val="003C6114"/>
    <w:rsid w:val="003C7401"/>
    <w:rsid w:val="003D156C"/>
    <w:rsid w:val="003D3FD9"/>
    <w:rsid w:val="003E5323"/>
    <w:rsid w:val="003F657C"/>
    <w:rsid w:val="00411A8B"/>
    <w:rsid w:val="00411AA6"/>
    <w:rsid w:val="00412B5C"/>
    <w:rsid w:val="00415102"/>
    <w:rsid w:val="00424C0C"/>
    <w:rsid w:val="0042699C"/>
    <w:rsid w:val="00430E1A"/>
    <w:rsid w:val="004312D3"/>
    <w:rsid w:val="00432BA0"/>
    <w:rsid w:val="004429AC"/>
    <w:rsid w:val="00443550"/>
    <w:rsid w:val="004444A0"/>
    <w:rsid w:val="00445893"/>
    <w:rsid w:val="004465BB"/>
    <w:rsid w:val="004468D3"/>
    <w:rsid w:val="00447ED1"/>
    <w:rsid w:val="00450047"/>
    <w:rsid w:val="00451677"/>
    <w:rsid w:val="00456EA0"/>
    <w:rsid w:val="00457AAC"/>
    <w:rsid w:val="00460E7A"/>
    <w:rsid w:val="00470310"/>
    <w:rsid w:val="00470FF4"/>
    <w:rsid w:val="00472EC2"/>
    <w:rsid w:val="00474520"/>
    <w:rsid w:val="00474B7D"/>
    <w:rsid w:val="0047549E"/>
    <w:rsid w:val="00475983"/>
    <w:rsid w:val="00490DA9"/>
    <w:rsid w:val="00492CB0"/>
    <w:rsid w:val="0049791F"/>
    <w:rsid w:val="004A0A79"/>
    <w:rsid w:val="004A5B6E"/>
    <w:rsid w:val="004A6482"/>
    <w:rsid w:val="004B13AA"/>
    <w:rsid w:val="004B1E59"/>
    <w:rsid w:val="004B2BC6"/>
    <w:rsid w:val="004B65A2"/>
    <w:rsid w:val="004B7EB2"/>
    <w:rsid w:val="004C22B5"/>
    <w:rsid w:val="004C4098"/>
    <w:rsid w:val="004C705E"/>
    <w:rsid w:val="004D5F97"/>
    <w:rsid w:val="004D60A1"/>
    <w:rsid w:val="004D656B"/>
    <w:rsid w:val="004E6090"/>
    <w:rsid w:val="004E696B"/>
    <w:rsid w:val="004E741C"/>
    <w:rsid w:val="004E7E99"/>
    <w:rsid w:val="004E7FD1"/>
    <w:rsid w:val="004F3408"/>
    <w:rsid w:val="004F471B"/>
    <w:rsid w:val="004F4E46"/>
    <w:rsid w:val="004F52EF"/>
    <w:rsid w:val="004F70BD"/>
    <w:rsid w:val="00501C9A"/>
    <w:rsid w:val="005025E9"/>
    <w:rsid w:val="00502EA6"/>
    <w:rsid w:val="005077F3"/>
    <w:rsid w:val="00515448"/>
    <w:rsid w:val="00551D54"/>
    <w:rsid w:val="005524F4"/>
    <w:rsid w:val="0055558B"/>
    <w:rsid w:val="00555EFC"/>
    <w:rsid w:val="005560AC"/>
    <w:rsid w:val="00557123"/>
    <w:rsid w:val="00557657"/>
    <w:rsid w:val="00560B99"/>
    <w:rsid w:val="0056538B"/>
    <w:rsid w:val="00570206"/>
    <w:rsid w:val="00574DB3"/>
    <w:rsid w:val="0057680C"/>
    <w:rsid w:val="00591347"/>
    <w:rsid w:val="00591CC0"/>
    <w:rsid w:val="00594C63"/>
    <w:rsid w:val="005976A9"/>
    <w:rsid w:val="005A1F87"/>
    <w:rsid w:val="005A268B"/>
    <w:rsid w:val="005A3AD3"/>
    <w:rsid w:val="005A703D"/>
    <w:rsid w:val="005B0194"/>
    <w:rsid w:val="005B06AE"/>
    <w:rsid w:val="005B3BF6"/>
    <w:rsid w:val="005B52A6"/>
    <w:rsid w:val="005C2BB9"/>
    <w:rsid w:val="005C3B03"/>
    <w:rsid w:val="005C5388"/>
    <w:rsid w:val="005D10C3"/>
    <w:rsid w:val="005D374D"/>
    <w:rsid w:val="005D4F53"/>
    <w:rsid w:val="005D53E5"/>
    <w:rsid w:val="005E3264"/>
    <w:rsid w:val="005E4154"/>
    <w:rsid w:val="005E6C20"/>
    <w:rsid w:val="00604453"/>
    <w:rsid w:val="0060602B"/>
    <w:rsid w:val="006060AE"/>
    <w:rsid w:val="00615E3E"/>
    <w:rsid w:val="00616FEC"/>
    <w:rsid w:val="006213F8"/>
    <w:rsid w:val="0063753F"/>
    <w:rsid w:val="0064125A"/>
    <w:rsid w:val="00645494"/>
    <w:rsid w:val="00646116"/>
    <w:rsid w:val="00646627"/>
    <w:rsid w:val="006469CA"/>
    <w:rsid w:val="00650399"/>
    <w:rsid w:val="00654BBC"/>
    <w:rsid w:val="00655463"/>
    <w:rsid w:val="00657E0A"/>
    <w:rsid w:val="00660EB8"/>
    <w:rsid w:val="006621E1"/>
    <w:rsid w:val="00663F61"/>
    <w:rsid w:val="0066547E"/>
    <w:rsid w:val="006736C5"/>
    <w:rsid w:val="00673B24"/>
    <w:rsid w:val="00673C80"/>
    <w:rsid w:val="00676092"/>
    <w:rsid w:val="00680C5A"/>
    <w:rsid w:val="00682552"/>
    <w:rsid w:val="00684972"/>
    <w:rsid w:val="00687383"/>
    <w:rsid w:val="006955E7"/>
    <w:rsid w:val="006A1ADC"/>
    <w:rsid w:val="006A3B77"/>
    <w:rsid w:val="006A5DC7"/>
    <w:rsid w:val="006B1F4E"/>
    <w:rsid w:val="006B770D"/>
    <w:rsid w:val="006C3442"/>
    <w:rsid w:val="006C750B"/>
    <w:rsid w:val="006D3EF0"/>
    <w:rsid w:val="006D5A43"/>
    <w:rsid w:val="006D5F04"/>
    <w:rsid w:val="006E0FAD"/>
    <w:rsid w:val="006E2C51"/>
    <w:rsid w:val="006E41F6"/>
    <w:rsid w:val="006E7464"/>
    <w:rsid w:val="006F29A3"/>
    <w:rsid w:val="006F3E3E"/>
    <w:rsid w:val="006F6D09"/>
    <w:rsid w:val="00700149"/>
    <w:rsid w:val="00700D93"/>
    <w:rsid w:val="007063D3"/>
    <w:rsid w:val="007070CE"/>
    <w:rsid w:val="0071485F"/>
    <w:rsid w:val="00716E37"/>
    <w:rsid w:val="007224A5"/>
    <w:rsid w:val="00733CC9"/>
    <w:rsid w:val="00735E01"/>
    <w:rsid w:val="00735ECF"/>
    <w:rsid w:val="00737163"/>
    <w:rsid w:val="00741471"/>
    <w:rsid w:val="0075096C"/>
    <w:rsid w:val="00752971"/>
    <w:rsid w:val="00755B8C"/>
    <w:rsid w:val="0075689C"/>
    <w:rsid w:val="0076035E"/>
    <w:rsid w:val="007611FE"/>
    <w:rsid w:val="00761B4F"/>
    <w:rsid w:val="00774AB5"/>
    <w:rsid w:val="007753B5"/>
    <w:rsid w:val="00776F8B"/>
    <w:rsid w:val="007802A0"/>
    <w:rsid w:val="007811D0"/>
    <w:rsid w:val="0078242A"/>
    <w:rsid w:val="007844A2"/>
    <w:rsid w:val="007A5FC4"/>
    <w:rsid w:val="007A7E1F"/>
    <w:rsid w:val="007B2435"/>
    <w:rsid w:val="007B3B9D"/>
    <w:rsid w:val="007B4C06"/>
    <w:rsid w:val="007B5CA3"/>
    <w:rsid w:val="007B5FF9"/>
    <w:rsid w:val="007B6D86"/>
    <w:rsid w:val="007C0D12"/>
    <w:rsid w:val="007C1526"/>
    <w:rsid w:val="007C2879"/>
    <w:rsid w:val="007C737B"/>
    <w:rsid w:val="007D2058"/>
    <w:rsid w:val="007D2ED3"/>
    <w:rsid w:val="007D404C"/>
    <w:rsid w:val="007F2602"/>
    <w:rsid w:val="007F3BC4"/>
    <w:rsid w:val="007F55EB"/>
    <w:rsid w:val="007F7F90"/>
    <w:rsid w:val="00802496"/>
    <w:rsid w:val="00802497"/>
    <w:rsid w:val="008032E5"/>
    <w:rsid w:val="0080369B"/>
    <w:rsid w:val="0081365D"/>
    <w:rsid w:val="0081675A"/>
    <w:rsid w:val="00826DC5"/>
    <w:rsid w:val="00827D04"/>
    <w:rsid w:val="0083004E"/>
    <w:rsid w:val="00835BE2"/>
    <w:rsid w:val="00841544"/>
    <w:rsid w:val="008417D8"/>
    <w:rsid w:val="008509B2"/>
    <w:rsid w:val="008538DE"/>
    <w:rsid w:val="00856C66"/>
    <w:rsid w:val="0086207D"/>
    <w:rsid w:val="0086588C"/>
    <w:rsid w:val="00866385"/>
    <w:rsid w:val="00870B3E"/>
    <w:rsid w:val="00870D6B"/>
    <w:rsid w:val="008742D9"/>
    <w:rsid w:val="00874A1B"/>
    <w:rsid w:val="00886446"/>
    <w:rsid w:val="008871A3"/>
    <w:rsid w:val="008902BB"/>
    <w:rsid w:val="00894E40"/>
    <w:rsid w:val="00897E59"/>
    <w:rsid w:val="008A327C"/>
    <w:rsid w:val="008B1A12"/>
    <w:rsid w:val="008B261B"/>
    <w:rsid w:val="008C2589"/>
    <w:rsid w:val="008C4BCF"/>
    <w:rsid w:val="008D1A72"/>
    <w:rsid w:val="008D3552"/>
    <w:rsid w:val="008E047E"/>
    <w:rsid w:val="008E3C8B"/>
    <w:rsid w:val="008E6638"/>
    <w:rsid w:val="008E6ACE"/>
    <w:rsid w:val="008F2377"/>
    <w:rsid w:val="008F591E"/>
    <w:rsid w:val="008F6A67"/>
    <w:rsid w:val="008F767B"/>
    <w:rsid w:val="00902943"/>
    <w:rsid w:val="00903F56"/>
    <w:rsid w:val="00905399"/>
    <w:rsid w:val="00910842"/>
    <w:rsid w:val="00914451"/>
    <w:rsid w:val="00917066"/>
    <w:rsid w:val="00926507"/>
    <w:rsid w:val="0093373D"/>
    <w:rsid w:val="0093414F"/>
    <w:rsid w:val="00950189"/>
    <w:rsid w:val="0095474D"/>
    <w:rsid w:val="009639F4"/>
    <w:rsid w:val="00964B9F"/>
    <w:rsid w:val="009700F2"/>
    <w:rsid w:val="00972AE9"/>
    <w:rsid w:val="00977E8F"/>
    <w:rsid w:val="00980490"/>
    <w:rsid w:val="00982BFD"/>
    <w:rsid w:val="00987D5D"/>
    <w:rsid w:val="00990BF9"/>
    <w:rsid w:val="009A1C6C"/>
    <w:rsid w:val="009A1D54"/>
    <w:rsid w:val="009B44A6"/>
    <w:rsid w:val="009B7AC9"/>
    <w:rsid w:val="009C02E2"/>
    <w:rsid w:val="009C387A"/>
    <w:rsid w:val="009C3EB4"/>
    <w:rsid w:val="009C431E"/>
    <w:rsid w:val="009D2027"/>
    <w:rsid w:val="009D5416"/>
    <w:rsid w:val="009D5497"/>
    <w:rsid w:val="009D6837"/>
    <w:rsid w:val="009F162F"/>
    <w:rsid w:val="009F34E3"/>
    <w:rsid w:val="009F6850"/>
    <w:rsid w:val="009F7E42"/>
    <w:rsid w:val="00A004FC"/>
    <w:rsid w:val="00A00C3B"/>
    <w:rsid w:val="00A02E24"/>
    <w:rsid w:val="00A140C7"/>
    <w:rsid w:val="00A15E6A"/>
    <w:rsid w:val="00A16CD5"/>
    <w:rsid w:val="00A23532"/>
    <w:rsid w:val="00A25A62"/>
    <w:rsid w:val="00A30177"/>
    <w:rsid w:val="00A347EA"/>
    <w:rsid w:val="00A3769A"/>
    <w:rsid w:val="00A41B16"/>
    <w:rsid w:val="00A47E1C"/>
    <w:rsid w:val="00A51599"/>
    <w:rsid w:val="00A51898"/>
    <w:rsid w:val="00A535E5"/>
    <w:rsid w:val="00A5419A"/>
    <w:rsid w:val="00A55F60"/>
    <w:rsid w:val="00A56306"/>
    <w:rsid w:val="00A5795F"/>
    <w:rsid w:val="00A6193B"/>
    <w:rsid w:val="00A62318"/>
    <w:rsid w:val="00A67AB2"/>
    <w:rsid w:val="00A74952"/>
    <w:rsid w:val="00A83F41"/>
    <w:rsid w:val="00A85EC8"/>
    <w:rsid w:val="00A92C39"/>
    <w:rsid w:val="00A93069"/>
    <w:rsid w:val="00A960C1"/>
    <w:rsid w:val="00AA1841"/>
    <w:rsid w:val="00AA258A"/>
    <w:rsid w:val="00AA510F"/>
    <w:rsid w:val="00AB2590"/>
    <w:rsid w:val="00AC4899"/>
    <w:rsid w:val="00AC52A4"/>
    <w:rsid w:val="00AC5AD6"/>
    <w:rsid w:val="00AD0CE6"/>
    <w:rsid w:val="00AD179E"/>
    <w:rsid w:val="00AD2839"/>
    <w:rsid w:val="00AD31E4"/>
    <w:rsid w:val="00AD4C9A"/>
    <w:rsid w:val="00AE17FE"/>
    <w:rsid w:val="00AE1D11"/>
    <w:rsid w:val="00AE6459"/>
    <w:rsid w:val="00AE7AE6"/>
    <w:rsid w:val="00AF2023"/>
    <w:rsid w:val="00AF4843"/>
    <w:rsid w:val="00AF58A6"/>
    <w:rsid w:val="00AF67BF"/>
    <w:rsid w:val="00B01018"/>
    <w:rsid w:val="00B016FE"/>
    <w:rsid w:val="00B04162"/>
    <w:rsid w:val="00B068B7"/>
    <w:rsid w:val="00B071E0"/>
    <w:rsid w:val="00B07A38"/>
    <w:rsid w:val="00B15E33"/>
    <w:rsid w:val="00B171F8"/>
    <w:rsid w:val="00B2087A"/>
    <w:rsid w:val="00B30687"/>
    <w:rsid w:val="00B32D53"/>
    <w:rsid w:val="00B40C7E"/>
    <w:rsid w:val="00B42737"/>
    <w:rsid w:val="00B471F2"/>
    <w:rsid w:val="00B55D23"/>
    <w:rsid w:val="00B56E81"/>
    <w:rsid w:val="00B62E0A"/>
    <w:rsid w:val="00B63C02"/>
    <w:rsid w:val="00B65C5B"/>
    <w:rsid w:val="00B6678B"/>
    <w:rsid w:val="00B76DF1"/>
    <w:rsid w:val="00B77E46"/>
    <w:rsid w:val="00B812A9"/>
    <w:rsid w:val="00B82507"/>
    <w:rsid w:val="00B84727"/>
    <w:rsid w:val="00B912EF"/>
    <w:rsid w:val="00B91B4C"/>
    <w:rsid w:val="00B92C2F"/>
    <w:rsid w:val="00B935A8"/>
    <w:rsid w:val="00B93A5B"/>
    <w:rsid w:val="00B95919"/>
    <w:rsid w:val="00B9637A"/>
    <w:rsid w:val="00B9713B"/>
    <w:rsid w:val="00BA24C7"/>
    <w:rsid w:val="00BA5EB5"/>
    <w:rsid w:val="00BC067A"/>
    <w:rsid w:val="00BC199D"/>
    <w:rsid w:val="00BC5B88"/>
    <w:rsid w:val="00BD5DAB"/>
    <w:rsid w:val="00BD7EBD"/>
    <w:rsid w:val="00BE084B"/>
    <w:rsid w:val="00BF1702"/>
    <w:rsid w:val="00BF6AED"/>
    <w:rsid w:val="00BF7A69"/>
    <w:rsid w:val="00BF7D43"/>
    <w:rsid w:val="00BF7F18"/>
    <w:rsid w:val="00C00541"/>
    <w:rsid w:val="00C03944"/>
    <w:rsid w:val="00C06773"/>
    <w:rsid w:val="00C12038"/>
    <w:rsid w:val="00C17E7E"/>
    <w:rsid w:val="00C2371E"/>
    <w:rsid w:val="00C23DDA"/>
    <w:rsid w:val="00C26075"/>
    <w:rsid w:val="00C274A2"/>
    <w:rsid w:val="00C3351A"/>
    <w:rsid w:val="00C34E9F"/>
    <w:rsid w:val="00C5205E"/>
    <w:rsid w:val="00C5733D"/>
    <w:rsid w:val="00C627B1"/>
    <w:rsid w:val="00C6289E"/>
    <w:rsid w:val="00C67085"/>
    <w:rsid w:val="00C702CE"/>
    <w:rsid w:val="00C76180"/>
    <w:rsid w:val="00C77A98"/>
    <w:rsid w:val="00C8071D"/>
    <w:rsid w:val="00C81B73"/>
    <w:rsid w:val="00C83B3C"/>
    <w:rsid w:val="00C856DA"/>
    <w:rsid w:val="00C87344"/>
    <w:rsid w:val="00C90553"/>
    <w:rsid w:val="00C95D49"/>
    <w:rsid w:val="00C96BA0"/>
    <w:rsid w:val="00CA1210"/>
    <w:rsid w:val="00CA3933"/>
    <w:rsid w:val="00CA6A7D"/>
    <w:rsid w:val="00CA76D6"/>
    <w:rsid w:val="00CA7CB9"/>
    <w:rsid w:val="00CB0B4A"/>
    <w:rsid w:val="00CB666C"/>
    <w:rsid w:val="00CB67D4"/>
    <w:rsid w:val="00CD4AFA"/>
    <w:rsid w:val="00CE0497"/>
    <w:rsid w:val="00CE1281"/>
    <w:rsid w:val="00CE15B6"/>
    <w:rsid w:val="00CE6BB4"/>
    <w:rsid w:val="00CF0542"/>
    <w:rsid w:val="00CF692B"/>
    <w:rsid w:val="00D014A8"/>
    <w:rsid w:val="00D0274A"/>
    <w:rsid w:val="00D05298"/>
    <w:rsid w:val="00D103ED"/>
    <w:rsid w:val="00D10618"/>
    <w:rsid w:val="00D15427"/>
    <w:rsid w:val="00D243B7"/>
    <w:rsid w:val="00D259D3"/>
    <w:rsid w:val="00D31E98"/>
    <w:rsid w:val="00D4261C"/>
    <w:rsid w:val="00D432D8"/>
    <w:rsid w:val="00D521BC"/>
    <w:rsid w:val="00D52BEB"/>
    <w:rsid w:val="00D55996"/>
    <w:rsid w:val="00D63BA2"/>
    <w:rsid w:val="00D76EAF"/>
    <w:rsid w:val="00D80F42"/>
    <w:rsid w:val="00D93265"/>
    <w:rsid w:val="00D958EC"/>
    <w:rsid w:val="00D96C22"/>
    <w:rsid w:val="00DA2C7E"/>
    <w:rsid w:val="00DA5503"/>
    <w:rsid w:val="00DA6654"/>
    <w:rsid w:val="00DC4890"/>
    <w:rsid w:val="00DD02AC"/>
    <w:rsid w:val="00DD03B4"/>
    <w:rsid w:val="00DD0474"/>
    <w:rsid w:val="00DD08EF"/>
    <w:rsid w:val="00DD0DC7"/>
    <w:rsid w:val="00DD0DCA"/>
    <w:rsid w:val="00DD6FC2"/>
    <w:rsid w:val="00DE118F"/>
    <w:rsid w:val="00DF01C1"/>
    <w:rsid w:val="00DF17ED"/>
    <w:rsid w:val="00DF2113"/>
    <w:rsid w:val="00DF5804"/>
    <w:rsid w:val="00DF6F97"/>
    <w:rsid w:val="00DF76B0"/>
    <w:rsid w:val="00E0102C"/>
    <w:rsid w:val="00E01303"/>
    <w:rsid w:val="00E04731"/>
    <w:rsid w:val="00E0592D"/>
    <w:rsid w:val="00E12ABF"/>
    <w:rsid w:val="00E23829"/>
    <w:rsid w:val="00E24FD3"/>
    <w:rsid w:val="00E26230"/>
    <w:rsid w:val="00E267FD"/>
    <w:rsid w:val="00E34BC0"/>
    <w:rsid w:val="00E41E5C"/>
    <w:rsid w:val="00E42D80"/>
    <w:rsid w:val="00E45C39"/>
    <w:rsid w:val="00E4769B"/>
    <w:rsid w:val="00E51F57"/>
    <w:rsid w:val="00E57812"/>
    <w:rsid w:val="00E67DCA"/>
    <w:rsid w:val="00E705ED"/>
    <w:rsid w:val="00E71014"/>
    <w:rsid w:val="00E72FA1"/>
    <w:rsid w:val="00E8023E"/>
    <w:rsid w:val="00E820EE"/>
    <w:rsid w:val="00E862D5"/>
    <w:rsid w:val="00E901F4"/>
    <w:rsid w:val="00E90FDB"/>
    <w:rsid w:val="00E91860"/>
    <w:rsid w:val="00E920AF"/>
    <w:rsid w:val="00E9213B"/>
    <w:rsid w:val="00E94242"/>
    <w:rsid w:val="00E96E4A"/>
    <w:rsid w:val="00E973C7"/>
    <w:rsid w:val="00EA580D"/>
    <w:rsid w:val="00EA7074"/>
    <w:rsid w:val="00EB40DC"/>
    <w:rsid w:val="00EB435D"/>
    <w:rsid w:val="00EB5129"/>
    <w:rsid w:val="00EB5DE1"/>
    <w:rsid w:val="00EB7557"/>
    <w:rsid w:val="00EC52AE"/>
    <w:rsid w:val="00EE3841"/>
    <w:rsid w:val="00EE47BC"/>
    <w:rsid w:val="00EE4F3A"/>
    <w:rsid w:val="00EE684E"/>
    <w:rsid w:val="00EE7A54"/>
    <w:rsid w:val="00F049DD"/>
    <w:rsid w:val="00F04D16"/>
    <w:rsid w:val="00F0635C"/>
    <w:rsid w:val="00F07792"/>
    <w:rsid w:val="00F113F9"/>
    <w:rsid w:val="00F13B85"/>
    <w:rsid w:val="00F22BED"/>
    <w:rsid w:val="00F239A7"/>
    <w:rsid w:val="00F30779"/>
    <w:rsid w:val="00F32C4F"/>
    <w:rsid w:val="00F35098"/>
    <w:rsid w:val="00F35F74"/>
    <w:rsid w:val="00F46855"/>
    <w:rsid w:val="00F518C9"/>
    <w:rsid w:val="00F5445E"/>
    <w:rsid w:val="00F55719"/>
    <w:rsid w:val="00F565A8"/>
    <w:rsid w:val="00F573B6"/>
    <w:rsid w:val="00F67B7A"/>
    <w:rsid w:val="00F67D46"/>
    <w:rsid w:val="00F7242B"/>
    <w:rsid w:val="00F77460"/>
    <w:rsid w:val="00F8402F"/>
    <w:rsid w:val="00F904E7"/>
    <w:rsid w:val="00F969BC"/>
    <w:rsid w:val="00FA2BCE"/>
    <w:rsid w:val="00FA420B"/>
    <w:rsid w:val="00FA602E"/>
    <w:rsid w:val="00FB3EB0"/>
    <w:rsid w:val="00FB7970"/>
    <w:rsid w:val="00FB7C4D"/>
    <w:rsid w:val="00FC1B5F"/>
    <w:rsid w:val="00FC2C86"/>
    <w:rsid w:val="00FC520F"/>
    <w:rsid w:val="00FC6532"/>
    <w:rsid w:val="00FC6923"/>
    <w:rsid w:val="00FD18E0"/>
    <w:rsid w:val="00FE1F10"/>
    <w:rsid w:val="00FE34A6"/>
    <w:rsid w:val="00FE7C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AE84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65BB"/>
    <w:rPr>
      <w:rFonts w:ascii="Century" w:eastAsia="ＭＳ 明朝" w:hAnsi="Century"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753F"/>
    <w:pPr>
      <w:ind w:leftChars="400" w:left="840"/>
    </w:pPr>
  </w:style>
  <w:style w:type="paragraph" w:styleId="a4">
    <w:name w:val="footer"/>
    <w:basedOn w:val="a"/>
    <w:link w:val="a5"/>
    <w:uiPriority w:val="99"/>
    <w:unhideWhenUsed/>
    <w:rsid w:val="00BD7EBD"/>
    <w:pPr>
      <w:tabs>
        <w:tab w:val="center" w:pos="4252"/>
        <w:tab w:val="right" w:pos="8504"/>
      </w:tabs>
      <w:snapToGrid w:val="0"/>
    </w:pPr>
  </w:style>
  <w:style w:type="character" w:customStyle="1" w:styleId="a5">
    <w:name w:val="フッター (文字)"/>
    <w:basedOn w:val="a0"/>
    <w:link w:val="a4"/>
    <w:uiPriority w:val="99"/>
    <w:rsid w:val="00BD7EBD"/>
    <w:rPr>
      <w:rFonts w:ascii="Century" w:eastAsia="ＭＳ 明朝" w:hAnsi="Century" w:cs="Times New Roman"/>
      <w:noProof/>
      <w:sz w:val="24"/>
    </w:rPr>
  </w:style>
  <w:style w:type="character" w:styleId="a6">
    <w:name w:val="page number"/>
    <w:basedOn w:val="a0"/>
    <w:uiPriority w:val="99"/>
    <w:semiHidden/>
    <w:unhideWhenUsed/>
    <w:rsid w:val="00BD7EBD"/>
  </w:style>
  <w:style w:type="paragraph" w:styleId="a7">
    <w:name w:val="header"/>
    <w:basedOn w:val="a"/>
    <w:link w:val="a8"/>
    <w:uiPriority w:val="99"/>
    <w:unhideWhenUsed/>
    <w:rsid w:val="001A000C"/>
    <w:pPr>
      <w:tabs>
        <w:tab w:val="center" w:pos="4252"/>
        <w:tab w:val="right" w:pos="8504"/>
      </w:tabs>
      <w:snapToGrid w:val="0"/>
    </w:pPr>
  </w:style>
  <w:style w:type="character" w:customStyle="1" w:styleId="a8">
    <w:name w:val="ヘッダー (文字)"/>
    <w:basedOn w:val="a0"/>
    <w:link w:val="a7"/>
    <w:uiPriority w:val="99"/>
    <w:rsid w:val="001A000C"/>
    <w:rPr>
      <w:rFonts w:ascii="Century" w:eastAsia="ＭＳ 明朝" w:hAnsi="Century" w:cs="Times New Roman"/>
      <w:noProof/>
      <w:sz w:val="24"/>
    </w:rPr>
  </w:style>
  <w:style w:type="paragraph" w:styleId="a9">
    <w:name w:val="Balloon Text"/>
    <w:basedOn w:val="a"/>
    <w:link w:val="aa"/>
    <w:uiPriority w:val="99"/>
    <w:semiHidden/>
    <w:unhideWhenUsed/>
    <w:rsid w:val="00AD4C9A"/>
    <w:rPr>
      <w:rFonts w:ascii="Times New Roman" w:hAnsi="Times New Roman"/>
      <w:sz w:val="18"/>
      <w:szCs w:val="18"/>
    </w:rPr>
  </w:style>
  <w:style w:type="character" w:customStyle="1" w:styleId="aa">
    <w:name w:val="吹き出し (文字)"/>
    <w:basedOn w:val="a0"/>
    <w:link w:val="a9"/>
    <w:uiPriority w:val="99"/>
    <w:semiHidden/>
    <w:rsid w:val="00AD4C9A"/>
    <w:rPr>
      <w:rFonts w:ascii="Times New Roman" w:eastAsia="ＭＳ 明朝" w:hAnsi="Times New Roman" w:cs="Times New Roman"/>
      <w:noProof/>
      <w:sz w:val="18"/>
      <w:szCs w:val="18"/>
    </w:rPr>
  </w:style>
  <w:style w:type="character" w:styleId="ab">
    <w:name w:val="annotation reference"/>
    <w:basedOn w:val="a0"/>
    <w:uiPriority w:val="99"/>
    <w:semiHidden/>
    <w:unhideWhenUsed/>
    <w:rsid w:val="00203EDD"/>
    <w:rPr>
      <w:sz w:val="16"/>
      <w:szCs w:val="16"/>
    </w:rPr>
  </w:style>
  <w:style w:type="paragraph" w:styleId="ac">
    <w:name w:val="annotation text"/>
    <w:basedOn w:val="a"/>
    <w:link w:val="ad"/>
    <w:uiPriority w:val="99"/>
    <w:semiHidden/>
    <w:unhideWhenUsed/>
    <w:rsid w:val="00203EDD"/>
    <w:rPr>
      <w:sz w:val="20"/>
      <w:szCs w:val="20"/>
    </w:rPr>
  </w:style>
  <w:style w:type="character" w:customStyle="1" w:styleId="ad">
    <w:name w:val="コメント文字列 (文字)"/>
    <w:basedOn w:val="a0"/>
    <w:link w:val="ac"/>
    <w:uiPriority w:val="99"/>
    <w:semiHidden/>
    <w:rsid w:val="00203EDD"/>
    <w:rPr>
      <w:rFonts w:ascii="Century" w:eastAsia="ＭＳ 明朝" w:hAnsi="Century" w:cs="Times New Roman"/>
      <w:noProof/>
      <w:sz w:val="20"/>
      <w:szCs w:val="20"/>
    </w:rPr>
  </w:style>
  <w:style w:type="paragraph" w:styleId="ae">
    <w:name w:val="annotation subject"/>
    <w:basedOn w:val="ac"/>
    <w:next w:val="ac"/>
    <w:link w:val="af"/>
    <w:uiPriority w:val="99"/>
    <w:semiHidden/>
    <w:unhideWhenUsed/>
    <w:rsid w:val="00203EDD"/>
    <w:rPr>
      <w:b/>
      <w:bCs/>
    </w:rPr>
  </w:style>
  <w:style w:type="character" w:customStyle="1" w:styleId="af">
    <w:name w:val="コメント内容 (文字)"/>
    <w:basedOn w:val="ad"/>
    <w:link w:val="ae"/>
    <w:uiPriority w:val="99"/>
    <w:semiHidden/>
    <w:rsid w:val="00203EDD"/>
    <w:rPr>
      <w:rFonts w:ascii="Century" w:eastAsia="ＭＳ 明朝" w:hAnsi="Century" w:cs="Times New Roman"/>
      <w:b/>
      <w:bCs/>
      <w:noProof/>
      <w:sz w:val="20"/>
      <w:szCs w:val="20"/>
    </w:rPr>
  </w:style>
  <w:style w:type="paragraph" w:styleId="af0">
    <w:name w:val="Revision"/>
    <w:hidden/>
    <w:uiPriority w:val="99"/>
    <w:semiHidden/>
    <w:rsid w:val="006E7464"/>
    <w:rPr>
      <w:rFonts w:ascii="Century" w:eastAsia="ＭＳ 明朝" w:hAnsi="Century" w:cs="Times New Roman"/>
      <w:noProof/>
      <w:sz w:val="24"/>
    </w:rPr>
  </w:style>
  <w:style w:type="character" w:customStyle="1" w:styleId="apple-converted-space">
    <w:name w:val="apple-converted-space"/>
    <w:basedOn w:val="a0"/>
    <w:rsid w:val="00A74952"/>
  </w:style>
  <w:style w:type="character" w:styleId="af1">
    <w:name w:val="Hyperlink"/>
    <w:basedOn w:val="a0"/>
    <w:uiPriority w:val="99"/>
    <w:semiHidden/>
    <w:unhideWhenUsed/>
    <w:rsid w:val="00A74952"/>
    <w:rPr>
      <w:color w:val="0000FF"/>
      <w:u w:val="single"/>
    </w:rPr>
  </w:style>
  <w:style w:type="character" w:customStyle="1" w:styleId="hps">
    <w:name w:val="hps"/>
    <w:rsid w:val="008902BB"/>
  </w:style>
  <w:style w:type="paragraph" w:customStyle="1" w:styleId="MDPI12title">
    <w:name w:val="MDPI_1.2_title"/>
    <w:next w:val="a"/>
    <w:qFormat/>
    <w:rsid w:val="00AC4899"/>
    <w:pPr>
      <w:adjustRightInd w:val="0"/>
      <w:snapToGrid w:val="0"/>
      <w:spacing w:after="240" w:line="240" w:lineRule="atLeast"/>
    </w:pPr>
    <w:rPr>
      <w:rFonts w:ascii="Palatino Linotype" w:eastAsia="Times New Roman" w:hAnsi="Palatino Linotype" w:cs="Times New Roman"/>
      <w:b/>
      <w:snapToGrid w:val="0"/>
      <w:color w:val="000000"/>
      <w:kern w:val="0"/>
      <w:sz w:val="36"/>
      <w:szCs w:val="20"/>
      <w:lang w:eastAsia="de-DE" w:bidi="en-US"/>
    </w:rPr>
  </w:style>
  <w:style w:type="paragraph" w:styleId="Web">
    <w:name w:val="Normal (Web)"/>
    <w:basedOn w:val="a"/>
    <w:uiPriority w:val="99"/>
    <w:semiHidden/>
    <w:unhideWhenUsed/>
    <w:rsid w:val="005C3B03"/>
    <w:pPr>
      <w:spacing w:before="100" w:beforeAutospacing="1" w:after="100" w:afterAutospacing="1"/>
    </w:pPr>
    <w:rPr>
      <w:rFonts w:ascii="ＭＳ Ｐゴシック" w:eastAsia="ＭＳ Ｐゴシック" w:hAnsi="ＭＳ Ｐゴシック" w:cs="ＭＳ Ｐゴシック"/>
      <w:kern w:val="0"/>
    </w:rPr>
  </w:style>
  <w:style w:type="paragraph" w:customStyle="1" w:styleId="MDPI31text">
    <w:name w:val="MDPI_3.1_text"/>
    <w:qFormat/>
    <w:rsid w:val="00827D04"/>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szCs w:val="22"/>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05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1287</Words>
  <Characters>7340</Characters>
  <Application>Microsoft Office Word</Application>
  <DocSecurity>0</DocSecurity>
  <Lines>61</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2022-10-09T22:40:00Z</dcterms:created>
  <dcterms:modified xsi:type="dcterms:W3CDTF">2022-10-09T22:43:00Z</dcterms:modified>
  <cp:category/>
</cp:coreProperties>
</file>