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2A75" w:rsidRDefault="004B35E4" w:rsidP="00770AEB">
      <w:pPr>
        <w:wordWrap/>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October </w:t>
      </w:r>
      <w:r w:rsidR="00831EBC">
        <w:rPr>
          <w:rFonts w:ascii="Times New Roman" w:hAnsi="Times New Roman" w:cs="Times New Roman"/>
          <w:sz w:val="24"/>
          <w:szCs w:val="24"/>
        </w:rPr>
        <w:t>10</w:t>
      </w:r>
      <w:r>
        <w:rPr>
          <w:rFonts w:ascii="Times New Roman" w:hAnsi="Times New Roman" w:cs="Times New Roman" w:hint="eastAsia"/>
          <w:sz w:val="24"/>
          <w:szCs w:val="24"/>
        </w:rPr>
        <w:t>, 2022</w:t>
      </w:r>
    </w:p>
    <w:p w:rsidR="004B35E4" w:rsidRDefault="004B35E4" w:rsidP="00770AEB">
      <w:pPr>
        <w:wordWrap/>
        <w:spacing w:line="360" w:lineRule="auto"/>
        <w:rPr>
          <w:rFonts w:ascii="Times New Roman" w:hAnsi="Times New Roman" w:cs="Times New Roman"/>
          <w:sz w:val="24"/>
          <w:szCs w:val="24"/>
        </w:rPr>
      </w:pPr>
    </w:p>
    <w:p w:rsidR="004B35E4" w:rsidRDefault="004B35E4" w:rsidP="00770AEB">
      <w:pPr>
        <w:wordWrap/>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Dear Editor-in-chief, </w:t>
      </w:r>
    </w:p>
    <w:p w:rsidR="004B35E4" w:rsidRDefault="004B35E4" w:rsidP="00770AEB">
      <w:pPr>
        <w:wordWrap/>
        <w:spacing w:line="360" w:lineRule="auto"/>
        <w:rPr>
          <w:rFonts w:ascii="Times New Roman" w:hAnsi="Times New Roman" w:cs="Times New Roman"/>
          <w:sz w:val="24"/>
          <w:szCs w:val="24"/>
        </w:rPr>
      </w:pPr>
    </w:p>
    <w:p w:rsidR="004B35E4" w:rsidRDefault="004B35E4" w:rsidP="00770AEB">
      <w:pPr>
        <w:wordWrap/>
        <w:spacing w:line="360" w:lineRule="auto"/>
        <w:rPr>
          <w:rFonts w:ascii="Times New Roman" w:hAnsi="Times New Roman" w:cs="Times New Roman"/>
          <w:sz w:val="24"/>
          <w:szCs w:val="24"/>
        </w:rPr>
      </w:pPr>
      <w:r w:rsidRPr="004B35E4">
        <w:rPr>
          <w:rFonts w:ascii="Times New Roman" w:hAnsi="Times New Roman" w:cs="Times New Roman"/>
          <w:sz w:val="24"/>
          <w:szCs w:val="24"/>
        </w:rPr>
        <w:t>I’d like to thank the editor and reviewers of ‘</w:t>
      </w:r>
      <w:r w:rsidRPr="004B35E4">
        <w:rPr>
          <w:rFonts w:ascii="Times New Roman" w:hAnsi="Times New Roman" w:cs="Times New Roman" w:hint="eastAsia"/>
          <w:i/>
          <w:sz w:val="24"/>
          <w:szCs w:val="24"/>
        </w:rPr>
        <w:t>Journal of Clinical Medicine</w:t>
      </w:r>
      <w:r>
        <w:rPr>
          <w:rFonts w:ascii="Times New Roman" w:hAnsi="Times New Roman" w:cs="Times New Roman"/>
          <w:sz w:val="24"/>
          <w:szCs w:val="24"/>
        </w:rPr>
        <w:t>’</w:t>
      </w:r>
      <w:r w:rsidRPr="004B35E4">
        <w:rPr>
          <w:rFonts w:ascii="Times New Roman" w:hAnsi="Times New Roman" w:cs="Times New Roman"/>
          <w:sz w:val="24"/>
          <w:szCs w:val="24"/>
        </w:rPr>
        <w:t xml:space="preserve"> for taking time to review our manuscript (1</w:t>
      </w:r>
      <w:r>
        <w:rPr>
          <w:rFonts w:ascii="Times New Roman" w:hAnsi="Times New Roman" w:cs="Times New Roman" w:hint="eastAsia"/>
          <w:sz w:val="24"/>
          <w:szCs w:val="24"/>
        </w:rPr>
        <w:t>923698</w:t>
      </w:r>
      <w:r w:rsidRPr="004B35E4">
        <w:rPr>
          <w:rFonts w:ascii="Times New Roman" w:hAnsi="Times New Roman" w:cs="Times New Roman"/>
          <w:sz w:val="24"/>
          <w:szCs w:val="24"/>
        </w:rPr>
        <w:t>). We have made some corrections and clarifications in the manuscript after going over your comments. The changes are summarized below. (In the revised manuscript, edited sentences are highlighted by the 'track changes' function of MS word):</w:t>
      </w:r>
    </w:p>
    <w:p w:rsidR="00831EBC" w:rsidRDefault="00831EBC" w:rsidP="00770AEB">
      <w:pPr>
        <w:wordWrap/>
        <w:spacing w:line="360" w:lineRule="auto"/>
        <w:rPr>
          <w:rFonts w:ascii="Times New Roman" w:hAnsi="Times New Roman" w:cs="Times New Roman"/>
          <w:sz w:val="24"/>
          <w:szCs w:val="24"/>
        </w:rPr>
      </w:pPr>
    </w:p>
    <w:p w:rsidR="007D2A75" w:rsidRDefault="007D2A75" w:rsidP="00770AEB">
      <w:pPr>
        <w:wordWrap/>
        <w:spacing w:line="360" w:lineRule="auto"/>
        <w:rPr>
          <w:rFonts w:ascii="Times New Roman" w:hAnsi="Times New Roman" w:cs="Times New Roman"/>
          <w:sz w:val="24"/>
          <w:szCs w:val="24"/>
        </w:rPr>
      </w:pPr>
    </w:p>
    <w:p w:rsidR="007D2A75" w:rsidRPr="007D2A75" w:rsidRDefault="007D2A75" w:rsidP="00770AEB">
      <w:pPr>
        <w:wordWrap/>
        <w:spacing w:line="360" w:lineRule="auto"/>
        <w:rPr>
          <w:rFonts w:ascii="Times New Roman" w:hAnsi="Times New Roman" w:cs="Times New Roman"/>
          <w:b/>
          <w:sz w:val="24"/>
          <w:szCs w:val="24"/>
        </w:rPr>
      </w:pPr>
      <w:r w:rsidRPr="007D2A75">
        <w:rPr>
          <w:rFonts w:ascii="Times New Roman" w:hAnsi="Times New Roman" w:cs="Times New Roman"/>
          <w:b/>
          <w:sz w:val="24"/>
          <w:szCs w:val="24"/>
        </w:rPr>
        <w:t>2</w:t>
      </w:r>
      <w:r w:rsidRPr="007D2A75">
        <w:rPr>
          <w:rFonts w:ascii="Times New Roman" w:hAnsi="Times New Roman" w:cs="Times New Roman"/>
          <w:b/>
          <w:sz w:val="24"/>
          <w:szCs w:val="24"/>
          <w:vertAlign w:val="superscript"/>
        </w:rPr>
        <w:t>nd</w:t>
      </w:r>
      <w:r w:rsidRPr="007D2A75">
        <w:rPr>
          <w:rFonts w:ascii="Times New Roman" w:hAnsi="Times New Roman" w:cs="Times New Roman"/>
          <w:b/>
          <w:sz w:val="24"/>
          <w:szCs w:val="24"/>
        </w:rPr>
        <w:t xml:space="preserve"> reviewer’s points</w:t>
      </w:r>
    </w:p>
    <w:p w:rsidR="00E84D74" w:rsidRPr="00770AEB" w:rsidRDefault="007D2A75" w:rsidP="00770AEB">
      <w:pPr>
        <w:wordWrap/>
        <w:spacing w:line="360" w:lineRule="auto"/>
        <w:rPr>
          <w:rFonts w:ascii="Times New Roman" w:hAnsi="Times New Roman" w:cs="Times New Roman"/>
          <w:sz w:val="24"/>
          <w:szCs w:val="24"/>
        </w:rPr>
      </w:pPr>
      <w:r>
        <w:rPr>
          <w:rFonts w:ascii="Times New Roman" w:hAnsi="Times New Roman" w:cs="Times New Roman"/>
          <w:sz w:val="24"/>
          <w:szCs w:val="24"/>
        </w:rPr>
        <w:t xml:space="preserve">1. </w:t>
      </w:r>
      <w:r w:rsidR="00E84D74" w:rsidRPr="00770AEB">
        <w:rPr>
          <w:rFonts w:ascii="Times New Roman" w:hAnsi="Times New Roman" w:cs="Times New Roman"/>
          <w:sz w:val="24"/>
          <w:szCs w:val="24"/>
        </w:rPr>
        <w:t>The study is interesting and sound, although the finding is negative. Younger age, supratentorial location, complete resection, and MGMT promoter methyl (TMZ use) is already known to significantly associate with longer PSF and OS. The authors need to isolate the effect of GPC use from these variables, to find out if there is a true effect on survival by &gt;12 month GPC use.</w:t>
      </w:r>
    </w:p>
    <w:p w:rsidR="00E84D74" w:rsidRDefault="007D2A75" w:rsidP="00770AEB">
      <w:pPr>
        <w:wordWrap/>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Response) </w:t>
      </w:r>
      <w:r w:rsidR="006739EC" w:rsidRPr="006739EC">
        <w:rPr>
          <w:rFonts w:ascii="Times New Roman" w:hAnsi="Times New Roman" w:cs="Times New Roman"/>
          <w:sz w:val="24"/>
          <w:szCs w:val="24"/>
        </w:rPr>
        <w:t xml:space="preserve">Thank you for your constructive comments. </w:t>
      </w:r>
      <w:r w:rsidR="006739EC">
        <w:rPr>
          <w:rFonts w:ascii="Times New Roman" w:hAnsi="Times New Roman" w:cs="Times New Roman"/>
          <w:sz w:val="24"/>
          <w:szCs w:val="24"/>
        </w:rPr>
        <w:t>As you pointed out, t</w:t>
      </w:r>
      <w:r w:rsidR="006739EC" w:rsidRPr="006739EC">
        <w:rPr>
          <w:rFonts w:ascii="Times New Roman" w:hAnsi="Times New Roman" w:cs="Times New Roman"/>
          <w:sz w:val="24"/>
          <w:szCs w:val="24"/>
        </w:rPr>
        <w:t xml:space="preserve">here </w:t>
      </w:r>
      <w:r w:rsidR="006739EC">
        <w:rPr>
          <w:rFonts w:ascii="Times New Roman" w:hAnsi="Times New Roman" w:cs="Times New Roman"/>
          <w:sz w:val="24"/>
          <w:szCs w:val="24"/>
        </w:rPr>
        <w:t>were</w:t>
      </w:r>
      <w:r w:rsidR="006739EC" w:rsidRPr="006739EC">
        <w:rPr>
          <w:rFonts w:ascii="Times New Roman" w:hAnsi="Times New Roman" w:cs="Times New Roman"/>
          <w:sz w:val="24"/>
          <w:szCs w:val="24"/>
        </w:rPr>
        <w:t xml:space="preserve"> </w:t>
      </w:r>
      <w:r w:rsidR="006739EC">
        <w:rPr>
          <w:rFonts w:ascii="Times New Roman" w:hAnsi="Times New Roman" w:cs="Times New Roman"/>
          <w:sz w:val="24"/>
          <w:szCs w:val="24"/>
        </w:rPr>
        <w:t xml:space="preserve">several confounding factors to lead major limitation of this study. </w:t>
      </w:r>
      <w:r w:rsidR="00156B6B" w:rsidRPr="00156B6B">
        <w:rPr>
          <w:rFonts w:ascii="Times New Roman" w:hAnsi="Times New Roman" w:cs="Times New Roman"/>
          <w:sz w:val="24"/>
          <w:szCs w:val="24"/>
        </w:rPr>
        <w:t>To overcome this limitation, we performed multivariate analysis using the Cox-proportional hazard model. We added and changed several sentences to strengthen this limitation in the discussion section.</w:t>
      </w:r>
      <w:r w:rsidR="006739EC">
        <w:rPr>
          <w:rFonts w:ascii="Times New Roman" w:hAnsi="Times New Roman" w:cs="Times New Roman"/>
          <w:sz w:val="24"/>
          <w:szCs w:val="24"/>
        </w:rPr>
        <w:t xml:space="preserve"> </w:t>
      </w:r>
    </w:p>
    <w:p w:rsidR="007D2A75" w:rsidRDefault="006739EC" w:rsidP="00770AEB">
      <w:pPr>
        <w:wordWrap/>
        <w:spacing w:line="360" w:lineRule="auto"/>
        <w:rPr>
          <w:rFonts w:ascii="Times New Roman" w:hAnsi="Times New Roman" w:cs="Times New Roman"/>
          <w:color w:val="FF0000"/>
          <w:sz w:val="24"/>
          <w:szCs w:val="24"/>
        </w:rPr>
      </w:pPr>
      <w:r w:rsidRPr="00EA3FD2">
        <w:rPr>
          <w:rFonts w:ascii="Times New Roman" w:hAnsi="Times New Roman" w:cs="Times New Roman" w:hint="eastAsia"/>
          <w:sz w:val="24"/>
          <w:szCs w:val="24"/>
        </w:rPr>
        <w:t xml:space="preserve">- </w:t>
      </w:r>
      <w:r w:rsidRPr="00EA3FD2">
        <w:rPr>
          <w:rFonts w:ascii="Times New Roman" w:hAnsi="Times New Roman" w:cs="Times New Roman"/>
          <w:sz w:val="24"/>
          <w:szCs w:val="24"/>
        </w:rPr>
        <w:t xml:space="preserve">The current study has several limitations. There was a certain selection bias because of its retrospective nature. Although the baseline clinical characteristics between the study and control groups were not significantly different, several confounding factors may have influenced survival outcomes. To overcome this limitation, we conducted a multivariate analysis including well-known prognostic factors such as age, KPS score, extent of resection, and MGMT promoter methylation status. The multivariate analysis also showed that the use of GPC has a significant effect on OS in long-term usage. Another issue is that there was no data </w:t>
      </w:r>
      <w:r w:rsidRPr="00EA3FD2">
        <w:rPr>
          <w:rFonts w:ascii="Times New Roman" w:hAnsi="Times New Roman" w:cs="Times New Roman"/>
          <w:sz w:val="24"/>
          <w:szCs w:val="24"/>
        </w:rPr>
        <w:lastRenderedPageBreak/>
        <w:t>on cognitive improvement with GPC in GBM patients. The objective measurement of cognitive function was not performed in this study and should be evaluated in the future. Also, there has been a lack of evidence on the optimal dosage and frequency of GPC for survival benefits in GBM patients.</w:t>
      </w:r>
      <w:r w:rsidRPr="006739EC">
        <w:rPr>
          <w:rFonts w:ascii="Times New Roman" w:hAnsi="Times New Roman" w:cs="Times New Roman"/>
          <w:color w:val="FF0000"/>
          <w:sz w:val="24"/>
          <w:szCs w:val="24"/>
        </w:rPr>
        <w:t xml:space="preserve"> </w:t>
      </w:r>
      <w:r w:rsidR="00EA3FD2">
        <w:rPr>
          <w:rFonts w:ascii="Times New Roman" w:hAnsi="Times New Roman" w:cs="Times New Roman"/>
          <w:color w:val="FF0000"/>
          <w:sz w:val="24"/>
          <w:szCs w:val="24"/>
        </w:rPr>
        <w:t>“</w:t>
      </w:r>
      <w:r w:rsidRPr="006739EC">
        <w:rPr>
          <w:rFonts w:ascii="Times New Roman" w:hAnsi="Times New Roman" w:cs="Times New Roman"/>
          <w:color w:val="FF0000"/>
          <w:sz w:val="24"/>
          <w:szCs w:val="24"/>
        </w:rPr>
        <w:t>The reason for the discontinuation of GPC was not fully acquired from the medical record. Despite the statistical significance, it could be an exaggeration to draw clear conclusions and recommendations on the survival of GPC. Prospectively designed &amp; multi-center clinical trials should be needed to prove the role of GPC on the survival benefit of GBM patients. Since the underlying mechanisms of GPC in GBM are not fully understood, furthermore, the role of GPC on GBM cells &amp; microenvironments should be validated by basic research.”</w:t>
      </w:r>
    </w:p>
    <w:p w:rsidR="006739EC" w:rsidRPr="00770AEB" w:rsidRDefault="006739EC" w:rsidP="00770AEB">
      <w:pPr>
        <w:wordWrap/>
        <w:spacing w:line="360" w:lineRule="auto"/>
        <w:rPr>
          <w:rFonts w:ascii="Times New Roman" w:hAnsi="Times New Roman" w:cs="Times New Roman"/>
          <w:sz w:val="24"/>
          <w:szCs w:val="24"/>
        </w:rPr>
      </w:pPr>
    </w:p>
    <w:p w:rsidR="00E84D74" w:rsidRPr="00770AEB" w:rsidRDefault="006739EC" w:rsidP="00770AEB">
      <w:pPr>
        <w:wordWrap/>
        <w:spacing w:line="360" w:lineRule="auto"/>
        <w:rPr>
          <w:rFonts w:ascii="Times New Roman" w:hAnsi="Times New Roman" w:cs="Times New Roman"/>
          <w:sz w:val="24"/>
          <w:szCs w:val="24"/>
        </w:rPr>
      </w:pPr>
      <w:r>
        <w:rPr>
          <w:rFonts w:ascii="Times New Roman" w:hAnsi="Times New Roman" w:cs="Times New Roman"/>
          <w:sz w:val="24"/>
          <w:szCs w:val="24"/>
        </w:rPr>
        <w:t xml:space="preserve">2. </w:t>
      </w:r>
      <w:r w:rsidR="00E84D74" w:rsidRPr="00770AEB">
        <w:rPr>
          <w:rFonts w:ascii="Times New Roman" w:hAnsi="Times New Roman" w:cs="Times New Roman"/>
          <w:sz w:val="24"/>
          <w:szCs w:val="24"/>
        </w:rPr>
        <w:t>In the study cohort, the GPC group is somewhat younger. More importantly, the percent of patients with gross total resection and with supratentorial location in significantly higher in the GPC group compared to the non-GPC group. Also, the GPC group had to a significantly larger extent gone through complete treatment with concomitant chemoradiotherapy, which is known to effect OS.</w:t>
      </w:r>
    </w:p>
    <w:p w:rsidR="00E84D74" w:rsidRPr="00156B6B" w:rsidRDefault="007D2A75" w:rsidP="00156B6B">
      <w:pPr>
        <w:wordWrap/>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Response) </w:t>
      </w:r>
      <w:r w:rsidR="00156B6B" w:rsidRPr="00156B6B">
        <w:rPr>
          <w:rFonts w:ascii="Times New Roman" w:hAnsi="Times New Roman" w:cs="Times New Roman"/>
          <w:sz w:val="24"/>
          <w:szCs w:val="24"/>
        </w:rPr>
        <w:t xml:space="preserve">Thank you for your constructive comments. As you pointed out, major influencing factors, such as age, location, the extent of resection, and concomitant chemoradiotherapy showed differences in survival between groups. </w:t>
      </w:r>
      <w:r w:rsidR="00975175">
        <w:rPr>
          <w:rFonts w:ascii="Times New Roman" w:hAnsi="Times New Roman" w:cs="Times New Roman"/>
          <w:sz w:val="24"/>
          <w:szCs w:val="24"/>
        </w:rPr>
        <w:t>Although</w:t>
      </w:r>
      <w:r w:rsidR="00156B6B" w:rsidRPr="00156B6B">
        <w:rPr>
          <w:rFonts w:ascii="Times New Roman" w:hAnsi="Times New Roman" w:cs="Times New Roman"/>
          <w:sz w:val="24"/>
          <w:szCs w:val="24"/>
        </w:rPr>
        <w:t xml:space="preserve"> we performed multivariate analysis using the Cox-proportional hazard model</w:t>
      </w:r>
      <w:r w:rsidR="00975175">
        <w:rPr>
          <w:rFonts w:ascii="Times New Roman" w:hAnsi="Times New Roman" w:cs="Times New Roman"/>
          <w:sz w:val="24"/>
          <w:szCs w:val="24"/>
        </w:rPr>
        <w:t xml:space="preserve">, </w:t>
      </w:r>
      <w:r w:rsidR="00EA3FD2">
        <w:rPr>
          <w:rFonts w:ascii="Times New Roman" w:hAnsi="Times New Roman" w:cs="Times New Roman"/>
          <w:sz w:val="24"/>
          <w:szCs w:val="24"/>
        </w:rPr>
        <w:t xml:space="preserve">the limitation from the </w:t>
      </w:r>
      <w:r w:rsidR="00975175">
        <w:rPr>
          <w:rFonts w:ascii="Times New Roman" w:hAnsi="Times New Roman" w:cs="Times New Roman"/>
          <w:sz w:val="24"/>
          <w:szCs w:val="24"/>
        </w:rPr>
        <w:t xml:space="preserve">retrospective </w:t>
      </w:r>
      <w:r w:rsidR="00EA3FD2">
        <w:rPr>
          <w:rFonts w:ascii="Times New Roman" w:hAnsi="Times New Roman" w:cs="Times New Roman"/>
          <w:sz w:val="24"/>
          <w:szCs w:val="24"/>
        </w:rPr>
        <w:t>nature</w:t>
      </w:r>
      <w:r w:rsidR="00975175">
        <w:rPr>
          <w:rFonts w:ascii="Times New Roman" w:hAnsi="Times New Roman" w:cs="Times New Roman"/>
          <w:sz w:val="24"/>
          <w:szCs w:val="24"/>
        </w:rPr>
        <w:t xml:space="preserve"> could not be overcome. As mentioned in discussion section, future p</w:t>
      </w:r>
      <w:r w:rsidR="00975175" w:rsidRPr="00975175">
        <w:rPr>
          <w:rFonts w:ascii="Times New Roman" w:hAnsi="Times New Roman" w:cs="Times New Roman"/>
          <w:sz w:val="24"/>
          <w:szCs w:val="24"/>
        </w:rPr>
        <w:t xml:space="preserve">rospectively designed &amp; multi-center clinical trials should be needed to </w:t>
      </w:r>
      <w:r w:rsidR="00975175">
        <w:rPr>
          <w:rFonts w:ascii="Times New Roman" w:hAnsi="Times New Roman" w:cs="Times New Roman"/>
          <w:sz w:val="24"/>
          <w:szCs w:val="24"/>
        </w:rPr>
        <w:t xml:space="preserve">overcome the limitation and </w:t>
      </w:r>
      <w:r w:rsidR="00975175" w:rsidRPr="00975175">
        <w:rPr>
          <w:rFonts w:ascii="Times New Roman" w:hAnsi="Times New Roman" w:cs="Times New Roman"/>
          <w:sz w:val="24"/>
          <w:szCs w:val="24"/>
        </w:rPr>
        <w:t xml:space="preserve">prove the role of GPC on the survival benefit of GBM patients. </w:t>
      </w:r>
      <w:r w:rsidR="00156B6B" w:rsidRPr="00156B6B">
        <w:rPr>
          <w:rFonts w:ascii="Times New Roman" w:hAnsi="Times New Roman" w:cs="Times New Roman"/>
          <w:sz w:val="24"/>
          <w:szCs w:val="24"/>
        </w:rPr>
        <w:t xml:space="preserve">We </w:t>
      </w:r>
      <w:r w:rsidR="00156B6B">
        <w:rPr>
          <w:rFonts w:ascii="Times New Roman" w:hAnsi="Times New Roman" w:cs="Times New Roman"/>
          <w:sz w:val="24"/>
          <w:szCs w:val="24"/>
        </w:rPr>
        <w:t xml:space="preserve">added and changed several sentences to </w:t>
      </w:r>
      <w:r w:rsidR="00156B6B" w:rsidRPr="00156B6B">
        <w:rPr>
          <w:rFonts w:ascii="Times New Roman" w:hAnsi="Times New Roman" w:cs="Times New Roman"/>
          <w:sz w:val="24"/>
          <w:szCs w:val="24"/>
        </w:rPr>
        <w:t>strengthen this limitation in the discussion section, as previously mentioned above.</w:t>
      </w:r>
      <w:r w:rsidR="00975175">
        <w:rPr>
          <w:rFonts w:ascii="Times New Roman" w:hAnsi="Times New Roman" w:cs="Times New Roman"/>
          <w:sz w:val="24"/>
          <w:szCs w:val="24"/>
        </w:rPr>
        <w:t xml:space="preserve"> </w:t>
      </w:r>
    </w:p>
    <w:p w:rsidR="007D2A75" w:rsidRPr="00770AEB" w:rsidRDefault="007D2A75" w:rsidP="00770AEB">
      <w:pPr>
        <w:wordWrap/>
        <w:spacing w:line="360" w:lineRule="auto"/>
        <w:rPr>
          <w:rFonts w:ascii="Times New Roman" w:hAnsi="Times New Roman" w:cs="Times New Roman"/>
          <w:sz w:val="24"/>
          <w:szCs w:val="24"/>
        </w:rPr>
      </w:pPr>
    </w:p>
    <w:p w:rsidR="00E84D74" w:rsidRPr="00770AEB" w:rsidRDefault="00156B6B" w:rsidP="00770AEB">
      <w:pPr>
        <w:wordWrap/>
        <w:spacing w:line="360" w:lineRule="auto"/>
        <w:rPr>
          <w:rFonts w:ascii="Times New Roman" w:hAnsi="Times New Roman" w:cs="Times New Roman"/>
          <w:sz w:val="24"/>
          <w:szCs w:val="24"/>
        </w:rPr>
      </w:pPr>
      <w:r>
        <w:rPr>
          <w:rFonts w:ascii="Times New Roman" w:hAnsi="Times New Roman" w:cs="Times New Roman"/>
          <w:sz w:val="24"/>
          <w:szCs w:val="24"/>
        </w:rPr>
        <w:t xml:space="preserve">3. </w:t>
      </w:r>
      <w:r w:rsidR="00E84D74" w:rsidRPr="00770AEB">
        <w:rPr>
          <w:rFonts w:ascii="Times New Roman" w:hAnsi="Times New Roman" w:cs="Times New Roman"/>
          <w:sz w:val="24"/>
          <w:szCs w:val="24"/>
        </w:rPr>
        <w:t>The analysis to show benefits of &gt;12-month GPC use is not convincing, and therefore overstated in the abstract.</w:t>
      </w:r>
    </w:p>
    <w:p w:rsidR="00E84D74" w:rsidRDefault="007D2A75" w:rsidP="00770AEB">
      <w:pPr>
        <w:wordWrap/>
        <w:spacing w:line="360" w:lineRule="auto"/>
        <w:rPr>
          <w:rFonts w:ascii="Times New Roman" w:hAnsi="Times New Roman" w:cs="Times New Roman"/>
          <w:sz w:val="24"/>
          <w:szCs w:val="24"/>
        </w:rPr>
      </w:pPr>
      <w:r>
        <w:rPr>
          <w:rFonts w:ascii="Times New Roman" w:hAnsi="Times New Roman" w:cs="Times New Roman"/>
          <w:sz w:val="24"/>
          <w:szCs w:val="24"/>
        </w:rPr>
        <w:t xml:space="preserve">Response) </w:t>
      </w:r>
      <w:r w:rsidR="00156B6B" w:rsidRPr="00156B6B">
        <w:rPr>
          <w:rFonts w:ascii="Times New Roman" w:hAnsi="Times New Roman" w:cs="Times New Roman"/>
          <w:sz w:val="24"/>
          <w:szCs w:val="24"/>
        </w:rPr>
        <w:t>Thank you for your constructive comments. This retrospective analysis shows an association between GPC and outcome, not a causative effect. We added and changed several sentences to strengthen this limitation in the discussion section, as previously mentioned above.</w:t>
      </w:r>
      <w:r w:rsidR="00156B6B">
        <w:rPr>
          <w:rFonts w:ascii="Times New Roman" w:hAnsi="Times New Roman" w:cs="Times New Roman"/>
          <w:sz w:val="24"/>
          <w:szCs w:val="24"/>
        </w:rPr>
        <w:t xml:space="preserve"> </w:t>
      </w:r>
      <w:r w:rsidR="00156B6B">
        <w:rPr>
          <w:rFonts w:ascii="Times New Roman" w:hAnsi="Times New Roman" w:cs="Times New Roman"/>
          <w:sz w:val="24"/>
          <w:szCs w:val="24"/>
        </w:rPr>
        <w:lastRenderedPageBreak/>
        <w:t xml:space="preserve">And as you recommended, we changed the sentence in the abstract. </w:t>
      </w:r>
    </w:p>
    <w:p w:rsidR="004B35E4" w:rsidRDefault="00156B6B" w:rsidP="00770AEB">
      <w:pPr>
        <w:wordWrap/>
        <w:spacing w:line="360" w:lineRule="auto"/>
        <w:rPr>
          <w:rFonts w:ascii="Times New Roman" w:hAnsi="Times New Roman" w:cs="Times New Roman"/>
          <w:sz w:val="24"/>
          <w:szCs w:val="24"/>
        </w:rPr>
      </w:pPr>
      <w:r w:rsidRPr="00156B6B">
        <w:rPr>
          <w:rFonts w:ascii="Times New Roman" w:hAnsi="Times New Roman" w:cs="Times New Roman"/>
          <w:color w:val="FF0000"/>
          <w:sz w:val="24"/>
          <w:szCs w:val="24"/>
        </w:rPr>
        <w:t>- “Despite the limitations of this study, long-term GPC use was possibly associated with prolonged survival in GBM patients. Multi-center prospective randomized studies with a large number of patients are needed to validate these findings.”</w:t>
      </w:r>
    </w:p>
    <w:p w:rsidR="004B35E4" w:rsidRDefault="004B35E4" w:rsidP="00770AEB">
      <w:pPr>
        <w:wordWrap/>
        <w:spacing w:line="360" w:lineRule="auto"/>
        <w:rPr>
          <w:rFonts w:ascii="Times New Roman" w:hAnsi="Times New Roman" w:cs="Times New Roman"/>
          <w:sz w:val="24"/>
          <w:szCs w:val="24"/>
        </w:rPr>
      </w:pPr>
    </w:p>
    <w:p w:rsidR="004B35E4" w:rsidRPr="004B35E4" w:rsidRDefault="004B35E4" w:rsidP="004B35E4">
      <w:pPr>
        <w:wordWrap/>
        <w:spacing w:line="360" w:lineRule="auto"/>
        <w:rPr>
          <w:rFonts w:ascii="Times New Roman" w:hAnsi="Times New Roman" w:cs="Times New Roman"/>
          <w:sz w:val="24"/>
          <w:szCs w:val="24"/>
        </w:rPr>
      </w:pPr>
      <w:r w:rsidRPr="004B35E4">
        <w:rPr>
          <w:rFonts w:ascii="Times New Roman" w:hAnsi="Times New Roman" w:cs="Times New Roman"/>
          <w:sz w:val="24"/>
          <w:szCs w:val="24"/>
        </w:rPr>
        <w:t xml:space="preserve">Hopefully the revised manuscript will better meet the requirements of the </w:t>
      </w:r>
      <w:r w:rsidRPr="004B35E4">
        <w:rPr>
          <w:rFonts w:ascii="Times New Roman" w:hAnsi="Times New Roman" w:cs="Times New Roman"/>
          <w:i/>
          <w:sz w:val="24"/>
          <w:szCs w:val="24"/>
        </w:rPr>
        <w:t>‘</w:t>
      </w:r>
      <w:r>
        <w:rPr>
          <w:rFonts w:ascii="Times New Roman" w:hAnsi="Times New Roman" w:cs="Times New Roman" w:hint="eastAsia"/>
          <w:i/>
          <w:sz w:val="24"/>
          <w:szCs w:val="24"/>
        </w:rPr>
        <w:t>Journal of Clinical Medicine</w:t>
      </w:r>
      <w:r>
        <w:rPr>
          <w:rFonts w:ascii="Times New Roman" w:hAnsi="Times New Roman" w:cs="Times New Roman"/>
          <w:i/>
          <w:sz w:val="24"/>
          <w:szCs w:val="24"/>
        </w:rPr>
        <w:t>’</w:t>
      </w:r>
      <w:r w:rsidRPr="004B35E4">
        <w:rPr>
          <w:rFonts w:ascii="Times New Roman" w:hAnsi="Times New Roman" w:cs="Times New Roman"/>
          <w:sz w:val="24"/>
          <w:szCs w:val="24"/>
        </w:rPr>
        <w:t xml:space="preserve"> for publication. I’d like to thank you again for the constructive comments by reviewers.</w:t>
      </w:r>
    </w:p>
    <w:p w:rsidR="004B35E4" w:rsidRPr="004B35E4" w:rsidRDefault="004B35E4" w:rsidP="00770AEB">
      <w:pPr>
        <w:wordWrap/>
        <w:spacing w:line="360" w:lineRule="auto"/>
        <w:rPr>
          <w:rFonts w:ascii="Times New Roman" w:hAnsi="Times New Roman" w:cs="Times New Roman"/>
          <w:sz w:val="24"/>
          <w:szCs w:val="24"/>
        </w:rPr>
      </w:pPr>
    </w:p>
    <w:p w:rsidR="004B35E4" w:rsidRPr="004B35E4" w:rsidRDefault="004B35E4" w:rsidP="004B35E4">
      <w:pPr>
        <w:wordWrap/>
        <w:spacing w:line="360" w:lineRule="auto"/>
        <w:rPr>
          <w:rFonts w:ascii="Times New Roman" w:hAnsi="Times New Roman" w:cs="Times New Roman"/>
          <w:sz w:val="24"/>
          <w:szCs w:val="24"/>
        </w:rPr>
      </w:pPr>
      <w:r w:rsidRPr="004B35E4">
        <w:rPr>
          <w:rFonts w:ascii="Times New Roman" w:hAnsi="Times New Roman" w:cs="Times New Roman"/>
          <w:sz w:val="24"/>
          <w:szCs w:val="24"/>
        </w:rPr>
        <w:t>Sincerely yours,</w:t>
      </w:r>
      <w:bookmarkStart w:id="0" w:name="_GoBack"/>
      <w:bookmarkEnd w:id="0"/>
    </w:p>
    <w:p w:rsidR="004B35E4" w:rsidRPr="004B35E4" w:rsidRDefault="004B35E4" w:rsidP="004B35E4">
      <w:pPr>
        <w:wordWrap/>
        <w:spacing w:line="360" w:lineRule="auto"/>
        <w:rPr>
          <w:rFonts w:ascii="Times New Roman" w:hAnsi="Times New Roman" w:cs="Times New Roman"/>
          <w:sz w:val="24"/>
          <w:szCs w:val="24"/>
        </w:rPr>
      </w:pPr>
    </w:p>
    <w:p w:rsidR="004B35E4" w:rsidRPr="004B35E4" w:rsidRDefault="004B35E4" w:rsidP="004B35E4">
      <w:pPr>
        <w:wordWrap/>
        <w:spacing w:line="360" w:lineRule="auto"/>
        <w:rPr>
          <w:rFonts w:ascii="Times New Roman" w:hAnsi="Times New Roman" w:cs="Times New Roman"/>
          <w:sz w:val="24"/>
          <w:szCs w:val="24"/>
        </w:rPr>
      </w:pPr>
      <w:r w:rsidRPr="004B35E4">
        <w:rPr>
          <w:rFonts w:ascii="Times New Roman" w:hAnsi="Times New Roman" w:cs="Times New Roman"/>
          <w:sz w:val="24"/>
          <w:szCs w:val="24"/>
        </w:rPr>
        <w:t>Kyung-Sub Moon</w:t>
      </w:r>
      <w:r w:rsidRPr="004B35E4">
        <w:rPr>
          <w:rFonts w:ascii="Times New Roman" w:hAnsi="Times New Roman" w:cs="Times New Roman" w:hint="eastAsia"/>
          <w:sz w:val="24"/>
          <w:szCs w:val="24"/>
        </w:rPr>
        <w:t>, M.D., Ph.D.</w:t>
      </w:r>
    </w:p>
    <w:p w:rsidR="004B35E4" w:rsidRPr="004B35E4" w:rsidRDefault="004B35E4" w:rsidP="004B35E4">
      <w:pPr>
        <w:wordWrap/>
        <w:spacing w:line="360" w:lineRule="auto"/>
        <w:rPr>
          <w:rFonts w:ascii="Times New Roman" w:hAnsi="Times New Roman" w:cs="Times New Roman"/>
          <w:sz w:val="24"/>
          <w:szCs w:val="24"/>
        </w:rPr>
      </w:pPr>
      <w:r w:rsidRPr="004B35E4">
        <w:rPr>
          <w:rFonts w:ascii="Times New Roman" w:hAnsi="Times New Roman" w:cs="Times New Roman" w:hint="eastAsia"/>
          <w:sz w:val="24"/>
          <w:szCs w:val="24"/>
        </w:rPr>
        <w:t xml:space="preserve">Professor, </w:t>
      </w:r>
    </w:p>
    <w:p w:rsidR="004B35E4" w:rsidRPr="004B35E4" w:rsidRDefault="004B35E4" w:rsidP="004B35E4">
      <w:pPr>
        <w:wordWrap/>
        <w:spacing w:line="360" w:lineRule="auto"/>
        <w:rPr>
          <w:rFonts w:ascii="Times New Roman" w:hAnsi="Times New Roman" w:cs="Times New Roman"/>
          <w:sz w:val="24"/>
          <w:szCs w:val="24"/>
        </w:rPr>
      </w:pPr>
      <w:r w:rsidRPr="004B35E4">
        <w:rPr>
          <w:rFonts w:ascii="Times New Roman" w:hAnsi="Times New Roman" w:cs="Times New Roman"/>
          <w:sz w:val="24"/>
          <w:szCs w:val="24"/>
        </w:rPr>
        <w:t>Department of Neurosurgery, Chonnam National University Hwasun Hospital</w:t>
      </w:r>
      <w:r w:rsidRPr="004B35E4">
        <w:rPr>
          <w:rFonts w:ascii="Times New Roman" w:hAnsi="Times New Roman" w:cs="Times New Roman" w:hint="eastAsia"/>
          <w:sz w:val="24"/>
          <w:szCs w:val="24"/>
        </w:rPr>
        <w:t xml:space="preserve"> and Medical School</w:t>
      </w:r>
      <w:r w:rsidRPr="004B35E4">
        <w:rPr>
          <w:rFonts w:ascii="Times New Roman" w:hAnsi="Times New Roman" w:cs="Times New Roman"/>
          <w:sz w:val="24"/>
          <w:szCs w:val="24"/>
        </w:rPr>
        <w:t xml:space="preserve">, </w:t>
      </w:r>
      <w:r w:rsidRPr="004B35E4">
        <w:rPr>
          <w:rFonts w:ascii="Times New Roman" w:hAnsi="Times New Roman" w:cs="Times New Roman" w:hint="eastAsia"/>
          <w:sz w:val="24"/>
          <w:szCs w:val="24"/>
        </w:rPr>
        <w:t>322 Seoyang-ro</w:t>
      </w:r>
      <w:r w:rsidRPr="004B35E4">
        <w:rPr>
          <w:rFonts w:ascii="Times New Roman" w:hAnsi="Times New Roman" w:cs="Times New Roman"/>
          <w:sz w:val="24"/>
          <w:szCs w:val="24"/>
        </w:rPr>
        <w:t>, Hwasun-eup, Hwasun-gun, Jeollanam-do, 519-</w:t>
      </w:r>
      <w:r w:rsidRPr="004B35E4">
        <w:rPr>
          <w:rFonts w:ascii="Times New Roman" w:hAnsi="Times New Roman" w:cs="Times New Roman" w:hint="eastAsia"/>
          <w:sz w:val="24"/>
          <w:szCs w:val="24"/>
        </w:rPr>
        <w:t>763</w:t>
      </w:r>
      <w:r w:rsidRPr="004B35E4">
        <w:rPr>
          <w:rFonts w:ascii="Times New Roman" w:hAnsi="Times New Roman" w:cs="Times New Roman"/>
          <w:sz w:val="24"/>
          <w:szCs w:val="24"/>
        </w:rPr>
        <w:t>, South Korea</w:t>
      </w:r>
    </w:p>
    <w:p w:rsidR="004B35E4" w:rsidRPr="004B35E4" w:rsidRDefault="004B35E4" w:rsidP="004B35E4">
      <w:pPr>
        <w:wordWrap/>
        <w:spacing w:line="360" w:lineRule="auto"/>
        <w:rPr>
          <w:rFonts w:ascii="Times New Roman" w:hAnsi="Times New Roman" w:cs="Times New Roman"/>
          <w:sz w:val="24"/>
          <w:szCs w:val="24"/>
        </w:rPr>
      </w:pPr>
      <w:r w:rsidRPr="004B35E4">
        <w:rPr>
          <w:rFonts w:ascii="Times New Roman" w:hAnsi="Times New Roman" w:cs="Times New Roman"/>
          <w:sz w:val="24"/>
          <w:szCs w:val="24"/>
        </w:rPr>
        <w:t>Tel:+82-61-379-7666, Fax:+82-61-379-7673, e-mail: moonks@chonnam.ac.kr</w:t>
      </w:r>
    </w:p>
    <w:p w:rsidR="004B35E4" w:rsidRPr="004B35E4" w:rsidRDefault="004B35E4" w:rsidP="00770AEB">
      <w:pPr>
        <w:wordWrap/>
        <w:spacing w:line="360" w:lineRule="auto"/>
        <w:rPr>
          <w:rFonts w:ascii="Times New Roman" w:hAnsi="Times New Roman" w:cs="Times New Roman"/>
          <w:sz w:val="24"/>
          <w:szCs w:val="24"/>
        </w:rPr>
      </w:pPr>
    </w:p>
    <w:sectPr w:rsidR="004B35E4" w:rsidRPr="004B35E4">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4E4C" w:rsidRDefault="00874E4C" w:rsidP="00770AEB">
      <w:pPr>
        <w:spacing w:after="0" w:line="240" w:lineRule="auto"/>
      </w:pPr>
      <w:r>
        <w:separator/>
      </w:r>
    </w:p>
  </w:endnote>
  <w:endnote w:type="continuationSeparator" w:id="0">
    <w:p w:rsidR="00874E4C" w:rsidRDefault="00874E4C" w:rsidP="00770A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4E4C" w:rsidRDefault="00874E4C" w:rsidP="00770AEB">
      <w:pPr>
        <w:spacing w:after="0" w:line="240" w:lineRule="auto"/>
      </w:pPr>
      <w:r>
        <w:separator/>
      </w:r>
    </w:p>
  </w:footnote>
  <w:footnote w:type="continuationSeparator" w:id="0">
    <w:p w:rsidR="00874E4C" w:rsidRDefault="00874E4C" w:rsidP="00770A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C75F23"/>
    <w:multiLevelType w:val="hybridMultilevel"/>
    <w:tmpl w:val="7494CF78"/>
    <w:lvl w:ilvl="0" w:tplc="F7F06EC8">
      <w:numFmt w:val="bullet"/>
      <w:lvlText w:val="-"/>
      <w:lvlJc w:val="left"/>
      <w:pPr>
        <w:ind w:left="760" w:hanging="360"/>
      </w:pPr>
      <w:rPr>
        <w:rFonts w:ascii="Times New Roman" w:eastAsiaTheme="minorEastAsia"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D36"/>
    <w:rsid w:val="000658B9"/>
    <w:rsid w:val="001420D6"/>
    <w:rsid w:val="00156B6B"/>
    <w:rsid w:val="001D3770"/>
    <w:rsid w:val="00227096"/>
    <w:rsid w:val="00461FE1"/>
    <w:rsid w:val="004B35E4"/>
    <w:rsid w:val="004F6A38"/>
    <w:rsid w:val="005B089A"/>
    <w:rsid w:val="005D2D51"/>
    <w:rsid w:val="005E79F0"/>
    <w:rsid w:val="006739EC"/>
    <w:rsid w:val="006A7E48"/>
    <w:rsid w:val="006B0875"/>
    <w:rsid w:val="006B4105"/>
    <w:rsid w:val="007077AA"/>
    <w:rsid w:val="00770AEB"/>
    <w:rsid w:val="00783356"/>
    <w:rsid w:val="007D2A75"/>
    <w:rsid w:val="008208EE"/>
    <w:rsid w:val="00831EBC"/>
    <w:rsid w:val="00873C64"/>
    <w:rsid w:val="00874E4C"/>
    <w:rsid w:val="00880BE2"/>
    <w:rsid w:val="008E6D36"/>
    <w:rsid w:val="00975175"/>
    <w:rsid w:val="00983782"/>
    <w:rsid w:val="00A03AE2"/>
    <w:rsid w:val="00A26944"/>
    <w:rsid w:val="00B95D1C"/>
    <w:rsid w:val="00C910B2"/>
    <w:rsid w:val="00D451A4"/>
    <w:rsid w:val="00D713C3"/>
    <w:rsid w:val="00D82066"/>
    <w:rsid w:val="00E21F6B"/>
    <w:rsid w:val="00E63A5B"/>
    <w:rsid w:val="00E84D74"/>
    <w:rsid w:val="00E96FAB"/>
    <w:rsid w:val="00EA3FD2"/>
    <w:rsid w:val="00EF6997"/>
    <w:rsid w:val="00F0373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EDA8CA"/>
  <w15:docId w15:val="{B06F8823-DD3F-4AC8-89C6-A5A324A55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70AEB"/>
    <w:pPr>
      <w:tabs>
        <w:tab w:val="center" w:pos="4513"/>
        <w:tab w:val="right" w:pos="9026"/>
      </w:tabs>
      <w:snapToGrid w:val="0"/>
    </w:pPr>
  </w:style>
  <w:style w:type="character" w:customStyle="1" w:styleId="Char">
    <w:name w:val="머리글 Char"/>
    <w:basedOn w:val="a0"/>
    <w:link w:val="a3"/>
    <w:uiPriority w:val="99"/>
    <w:rsid w:val="00770AEB"/>
  </w:style>
  <w:style w:type="paragraph" w:styleId="a4">
    <w:name w:val="footer"/>
    <w:basedOn w:val="a"/>
    <w:link w:val="Char0"/>
    <w:uiPriority w:val="99"/>
    <w:unhideWhenUsed/>
    <w:rsid w:val="00770AEB"/>
    <w:pPr>
      <w:tabs>
        <w:tab w:val="center" w:pos="4513"/>
        <w:tab w:val="right" w:pos="9026"/>
      </w:tabs>
      <w:snapToGrid w:val="0"/>
    </w:pPr>
  </w:style>
  <w:style w:type="character" w:customStyle="1" w:styleId="Char0">
    <w:name w:val="바닥글 Char"/>
    <w:basedOn w:val="a0"/>
    <w:link w:val="a4"/>
    <w:uiPriority w:val="99"/>
    <w:rsid w:val="00770AEB"/>
  </w:style>
  <w:style w:type="paragraph" w:styleId="a5">
    <w:name w:val="Balloon Text"/>
    <w:basedOn w:val="a"/>
    <w:link w:val="Char1"/>
    <w:uiPriority w:val="99"/>
    <w:semiHidden/>
    <w:unhideWhenUsed/>
    <w:rsid w:val="007D2A75"/>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5"/>
    <w:uiPriority w:val="99"/>
    <w:semiHidden/>
    <w:rsid w:val="007D2A75"/>
    <w:rPr>
      <w:rFonts w:asciiTheme="majorHAnsi" w:eastAsiaTheme="majorEastAsia" w:hAnsiTheme="majorHAnsi" w:cstheme="majorBidi"/>
      <w:sz w:val="18"/>
      <w:szCs w:val="18"/>
    </w:rPr>
  </w:style>
  <w:style w:type="paragraph" w:styleId="a6">
    <w:name w:val="Date"/>
    <w:basedOn w:val="a"/>
    <w:next w:val="a"/>
    <w:link w:val="Char2"/>
    <w:uiPriority w:val="99"/>
    <w:semiHidden/>
    <w:unhideWhenUsed/>
    <w:rsid w:val="004B35E4"/>
  </w:style>
  <w:style w:type="character" w:customStyle="1" w:styleId="Char2">
    <w:name w:val="날짜 Char"/>
    <w:basedOn w:val="a0"/>
    <w:link w:val="a6"/>
    <w:uiPriority w:val="99"/>
    <w:semiHidden/>
    <w:rsid w:val="004B35E4"/>
  </w:style>
  <w:style w:type="paragraph" w:styleId="a7">
    <w:name w:val="List Paragraph"/>
    <w:basedOn w:val="a"/>
    <w:uiPriority w:val="34"/>
    <w:qFormat/>
    <w:rsid w:val="004B35E4"/>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9672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711AE-C6C7-4208-8CBD-BE3EDFECC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736</Words>
  <Characters>4197</Characters>
  <Application>Microsoft Office Word</Application>
  <DocSecurity>0</DocSecurity>
  <Lines>34</Lines>
  <Paragraphs>9</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2022-09-27T09:18:00Z</cp:lastPrinted>
  <dcterms:created xsi:type="dcterms:W3CDTF">2022-10-10T09:10:00Z</dcterms:created>
  <dcterms:modified xsi:type="dcterms:W3CDTF">2022-10-10T09:10:00Z</dcterms:modified>
</cp:coreProperties>
</file>