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B5A15" w14:textId="7BCC96BF" w:rsidR="007F423D" w:rsidRDefault="007F423D" w:rsidP="007F423D">
      <w:pPr>
        <w:shd w:val="clear" w:color="auto" w:fill="FEFEFE"/>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Response to Reviewer 2</w:t>
      </w:r>
    </w:p>
    <w:p w14:paraId="72C00BE7" w14:textId="456698F8" w:rsidR="007F423D" w:rsidRPr="007F423D" w:rsidRDefault="007F423D" w:rsidP="007F423D">
      <w:pPr>
        <w:shd w:val="clear" w:color="auto" w:fill="FEFEFE"/>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We thank the reviewer for their time and effort in reviewing this paper.</w:t>
      </w:r>
    </w:p>
    <w:p w14:paraId="65904ECB" w14:textId="306221E7" w:rsidR="007F423D" w:rsidRP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Bowman et al. present work evaluating different mass spectrometry configurations for analyzing different size molecules by mass spectrometry imaging.  The manuscript is well written and succinct.  The authors suggest using a configuration of AP-MALDI-QQQ for superior limits of detection and demonstrate the importance of selecting a proper matrix. I only have minor comments and suggestions.</w:t>
      </w:r>
    </w:p>
    <w:p w14:paraId="6C2BB73B" w14:textId="77777777" w:rsidR="007F423D" w:rsidRP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Lines 9-10: Spell out three and six.</w:t>
      </w:r>
    </w:p>
    <w:p w14:paraId="64214B71" w14:textId="77777777" w:rsidR="007F423D" w:rsidRP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Lines16-17: “…by a 2- to 52-fold increase in LoD for…”</w:t>
      </w:r>
    </w:p>
    <w:p w14:paraId="6C581560" w14:textId="77777777" w:rsidR="007F423D" w:rsidRP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Add a space before [references].</w:t>
      </w:r>
    </w:p>
    <w:p w14:paraId="0A38F03A" w14:textId="77777777" w:rsidR="007F423D" w:rsidRP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Line 30: Check spacing before “with.”</w:t>
      </w:r>
    </w:p>
    <w:p w14:paraId="4564875C" w14:textId="77777777" w:rsidR="007F423D" w:rsidRP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Line 34:  Remove “the” before subcellular.</w:t>
      </w:r>
    </w:p>
    <w:p w14:paraId="71E8C318" w14:textId="77777777" w:rsid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Line 100: LoD to be consistent with rest of manuscript.</w:t>
      </w:r>
      <w:r w:rsidRPr="007F423D">
        <w:rPr>
          <w:rFonts w:ascii="Arial" w:eastAsia="Times New Roman" w:hAnsi="Arial" w:cs="Arial"/>
          <w:color w:val="FF0000"/>
          <w:sz w:val="20"/>
          <w:szCs w:val="20"/>
        </w:rPr>
        <w:t xml:space="preserve"> </w:t>
      </w:r>
    </w:p>
    <w:p w14:paraId="77D72FB3" w14:textId="3957A1D9" w:rsid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Line 158: “…choice of matrix is of…”</w:t>
      </w:r>
    </w:p>
    <w:p w14:paraId="0AB0273A" w14:textId="6641AACA" w:rsidR="007F423D" w:rsidRPr="007F423D" w:rsidRDefault="007F423D" w:rsidP="007F423D">
      <w:pPr>
        <w:shd w:val="clear" w:color="auto" w:fill="FEFEFE"/>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All grammatical and textual changes requested have been added.</w:t>
      </w:r>
    </w:p>
    <w:p w14:paraId="5383BE0A" w14:textId="0041E81F" w:rsid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Line 117: What is a MALDI-2 platform? Add a sentence in the intro. Also, for non-experts, what is TIMS? The acronym is not defined nor is it explained.</w:t>
      </w:r>
    </w:p>
    <w:p w14:paraId="61451AB4" w14:textId="77777777" w:rsidR="00984E2A" w:rsidRDefault="007F423D" w:rsidP="007F423D">
      <w:pPr>
        <w:shd w:val="clear" w:color="auto" w:fill="FEFEFE"/>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 xml:space="preserve">A sentence explaining briefly MALDI-2 as well as references has been added to the manuscript. </w:t>
      </w:r>
    </w:p>
    <w:p w14:paraId="2DFEDB54" w14:textId="132001BD" w:rsidR="00984E2A" w:rsidRDefault="00AF476B" w:rsidP="007F423D">
      <w:pPr>
        <w:shd w:val="clear" w:color="auto" w:fill="FEFEFE"/>
        <w:spacing w:before="100" w:beforeAutospacing="1" w:after="100" w:afterAutospacing="1" w:line="240" w:lineRule="auto"/>
        <w:rPr>
          <w:rFonts w:ascii="Arial" w:eastAsia="Times New Roman" w:hAnsi="Arial" w:cs="Arial"/>
          <w:sz w:val="20"/>
          <w:szCs w:val="20"/>
        </w:rPr>
      </w:pPr>
      <w:r>
        <w:t>“</w:t>
      </w:r>
      <w:r>
        <w:t>Commercially available MALDI-2 systems are also now available for vacuum-MALDI instruments. MALDI-2 shows significant enhancements in ionization efficiency of vacuum-MALDI platforms by adding a second “post-ionization” laser parallel to the tissue surface</w:t>
      </w:r>
      <w:r>
        <w:t>”</w:t>
      </w:r>
    </w:p>
    <w:p w14:paraId="7B728D7A" w14:textId="44ED48E4" w:rsidR="007F423D" w:rsidRDefault="007F423D" w:rsidP="007F423D">
      <w:pPr>
        <w:shd w:val="clear" w:color="auto" w:fill="FEFEFE"/>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TIMS and ion mobility in general has been briefly detailed in a new paragraph.</w:t>
      </w:r>
    </w:p>
    <w:p w14:paraId="5E1227CC" w14:textId="468AE07F" w:rsidR="0041304A" w:rsidRPr="007F423D" w:rsidRDefault="009857D4" w:rsidP="007F423D">
      <w:pPr>
        <w:shd w:val="clear" w:color="auto" w:fill="FEFEFE"/>
        <w:spacing w:before="100" w:beforeAutospacing="1" w:after="100" w:afterAutospacing="1" w:line="240" w:lineRule="auto"/>
        <w:rPr>
          <w:rFonts w:ascii="Arial" w:eastAsia="Times New Roman" w:hAnsi="Arial" w:cs="Arial"/>
          <w:sz w:val="20"/>
          <w:szCs w:val="20"/>
        </w:rPr>
      </w:pPr>
      <w:r>
        <w:t>“</w:t>
      </w:r>
      <w:r>
        <w:t>Specificity of identification can also come through the addition of an ion mobility stage between the ion source and the mass analyzer. Drift tube, travelling wave, trapped ion mobility spectrometry (TIMS) cells are all compatible with imaging sources such as MALDI or DESI. While the exact details vary based on the ion mobility cell used, functionally all separate gas-phase ions by their collisional cross section</w:t>
      </w:r>
      <w:r>
        <w:t>.”</w:t>
      </w:r>
    </w:p>
    <w:p w14:paraId="001E5EA7" w14:textId="7A85148A" w:rsid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Table 1: Why was FleX used as the matrix for the 6500+?</w:t>
      </w:r>
    </w:p>
    <w:p w14:paraId="5E71FCAC" w14:textId="0CD6AFE4" w:rsidR="007F423D" w:rsidRDefault="007F423D" w:rsidP="007F423D">
      <w:pPr>
        <w:shd w:val="clear" w:color="auto" w:fill="FEFEFE"/>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A sentence has been added in the text reflecting that time and instrumental use constraints necessitated a single choice of matrix. FleX matrix was chosen arbitrarily, as each matrix maximized sensitivity for one of the 3 analytes.</w:t>
      </w:r>
    </w:p>
    <w:p w14:paraId="2326822A" w14:textId="36D58681" w:rsidR="009207F9" w:rsidRPr="007F423D" w:rsidRDefault="009207F9" w:rsidP="007F423D">
      <w:pPr>
        <w:shd w:val="clear" w:color="auto" w:fill="FEFEFE"/>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w:t>
      </w:r>
      <w:r>
        <w:t>FleX was the only matrix tested on the 6500+ due to time constraints. While DHB performed better than FleX matrix on the 6500 platform, FleX on the 6500+ platform outperformed DHB on the 6500.</w:t>
      </w:r>
      <w:r>
        <w:t>”</w:t>
      </w:r>
    </w:p>
    <w:p w14:paraId="2821D80E" w14:textId="239E34BC" w:rsid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lastRenderedPageBreak/>
        <w:t>Line 153-154: It is said that DHA provides the lowest LoD across all platforms, but Table 3 for FT-ICR configurations, the lowest is DHB.</w:t>
      </w:r>
    </w:p>
    <w:p w14:paraId="0759D6A9" w14:textId="28BFC482" w:rsidR="007F423D" w:rsidRPr="007F423D" w:rsidRDefault="007F423D" w:rsidP="007F423D">
      <w:pPr>
        <w:shd w:val="clear" w:color="auto" w:fill="FEFEFE"/>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The sentence has been removed. The reviewer rightly points out that his corresponded to an earlier draft that new data has superseded.</w:t>
      </w:r>
    </w:p>
    <w:p w14:paraId="356A4B15" w14:textId="5FE28638" w:rsid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Table 3 does not a have a legend.</w:t>
      </w:r>
    </w:p>
    <w:p w14:paraId="1043FEC5" w14:textId="211EEEC2" w:rsidR="007F423D" w:rsidRDefault="007F423D" w:rsidP="007F423D">
      <w:pPr>
        <w:shd w:val="clear" w:color="auto" w:fill="FEFEFE"/>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The correct legend has now been added to Table 3.</w:t>
      </w:r>
    </w:p>
    <w:p w14:paraId="3ABA4219" w14:textId="426FEDEF" w:rsidR="00EA050B" w:rsidRPr="007F423D" w:rsidRDefault="00EA050B" w:rsidP="00EA050B">
      <w:pPr>
        <w:rPr>
          <w:rFonts w:ascii="Palatino Linotype" w:eastAsia="Times New Roman" w:hAnsi="Palatino Linotype" w:cs="Cordia New"/>
          <w:color w:val="000000"/>
          <w:sz w:val="18"/>
        </w:rPr>
      </w:pPr>
      <w:r>
        <w:rPr>
          <w:rFonts w:ascii="Arial" w:eastAsia="Times New Roman" w:hAnsi="Arial" w:cs="Arial"/>
          <w:sz w:val="20"/>
          <w:szCs w:val="20"/>
        </w:rPr>
        <w:t>“</w:t>
      </w:r>
      <w:r>
        <w:t xml:space="preserve">Table </w:t>
      </w:r>
      <w:r>
        <w:fldChar w:fldCharType="begin"/>
      </w:r>
      <w:r>
        <w:instrText xml:space="preserve"> SEQ Table \* ARABIC </w:instrText>
      </w:r>
      <w:r>
        <w:fldChar w:fldCharType="separate"/>
      </w:r>
      <w:r>
        <w:rPr>
          <w:noProof/>
        </w:rPr>
        <w:t>3</w:t>
      </w:r>
      <w:r>
        <w:rPr>
          <w:noProof/>
        </w:rPr>
        <w:fldChar w:fldCharType="end"/>
      </w:r>
      <w:r>
        <w:t xml:space="preserve">. </w:t>
      </w:r>
      <w:r w:rsidRPr="0080355A">
        <w:t>Comparison of lowest limit of detection across the imaging platforms, adjusted to 20 µm</w:t>
      </w:r>
      <w:r w:rsidRPr="008D2F11">
        <w:rPr>
          <w:vertAlign w:val="superscript"/>
        </w:rPr>
        <w:t>2</w:t>
      </w:r>
      <w:r w:rsidRPr="0080355A">
        <w:t xml:space="preserve"> pixels. While 3 matrices were used in the initial experiment, FleX did not provide the lowest LoD for VZ-185. Except for the CASI and absorption mode FT spectra, all reported lowest LoD with DHA. </w:t>
      </w:r>
      <w:r>
        <w:t xml:space="preserve">Despite this, the AP-MALDI-6500+ platform exceeded all other platforms by ~2-fold while only being run with FleX matrix. </w:t>
      </w:r>
      <w:r w:rsidRPr="0080355A">
        <w:t>R</w:t>
      </w:r>
      <w:r w:rsidRPr="008D2F11">
        <w:rPr>
          <w:vertAlign w:val="superscript"/>
        </w:rPr>
        <w:t>2</w:t>
      </w:r>
      <w:r w:rsidRPr="0080355A">
        <w:t xml:space="preserve"> values of the linear regression are generally poorer than for felodipine, but all are above 0.92.</w:t>
      </w:r>
      <w:r>
        <w:t>”</w:t>
      </w:r>
    </w:p>
    <w:p w14:paraId="2E689598" w14:textId="77777777" w:rsidR="007F423D" w:rsidRPr="007F423D" w:rsidRDefault="007F423D" w:rsidP="007F423D">
      <w:pPr>
        <w:shd w:val="clear" w:color="auto" w:fill="FEFEFE"/>
        <w:spacing w:before="100" w:beforeAutospacing="1" w:after="100" w:afterAutospacing="1" w:line="240" w:lineRule="auto"/>
        <w:rPr>
          <w:rFonts w:ascii="Arial" w:eastAsia="Times New Roman" w:hAnsi="Arial" w:cs="Arial"/>
          <w:color w:val="FF0000"/>
          <w:sz w:val="20"/>
          <w:szCs w:val="20"/>
        </w:rPr>
      </w:pPr>
      <w:r w:rsidRPr="007F423D">
        <w:rPr>
          <w:rFonts w:ascii="Arial" w:eastAsia="Times New Roman" w:hAnsi="Arial" w:cs="Arial"/>
          <w:color w:val="FF0000"/>
          <w:sz w:val="20"/>
          <w:szCs w:val="20"/>
        </w:rPr>
        <w:t>Line 258: No new paragraph.</w:t>
      </w:r>
    </w:p>
    <w:p w14:paraId="0C193DFA" w14:textId="5B07BC52" w:rsidR="00365A01" w:rsidRDefault="007F423D">
      <w:r>
        <w:t>This sentence has been expanded into several to correspond to a request from a different reviewer. We feel it is best that it remain a separate paragraph.</w:t>
      </w:r>
    </w:p>
    <w:p w14:paraId="52D06F1A" w14:textId="0A8B551F" w:rsidR="00EA050B" w:rsidRDefault="002B2A2B">
      <w:r>
        <w:t>“</w:t>
      </w:r>
      <w:r w:rsidR="002B3E4F">
        <w:t>To test the robustness of the system, multiple runs of felodipine coated with DHB were tested on the TimsTOF MALDI-2 platform. 5 samples of DHB-coated tissue mimetic were analyzed across 1.5 months.</w:t>
      </w:r>
      <w:r>
        <w:t>”</w:t>
      </w:r>
    </w:p>
    <w:sectPr w:rsidR="00EA05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23D"/>
    <w:rsid w:val="002B2A2B"/>
    <w:rsid w:val="002B3E4F"/>
    <w:rsid w:val="00365A01"/>
    <w:rsid w:val="0041304A"/>
    <w:rsid w:val="00513CB2"/>
    <w:rsid w:val="0063517E"/>
    <w:rsid w:val="007F423D"/>
    <w:rsid w:val="009207F9"/>
    <w:rsid w:val="00984E2A"/>
    <w:rsid w:val="009857D4"/>
    <w:rsid w:val="00AF476B"/>
    <w:rsid w:val="00C0206C"/>
    <w:rsid w:val="00E432D1"/>
    <w:rsid w:val="00EA0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AD37D"/>
  <w15:chartTrackingRefBased/>
  <w15:docId w15:val="{E9704B39-1F5B-4B37-B9C1-37CDC021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7F42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DPI41tablecaption">
    <w:name w:val="MDPI_4.1_table_caption"/>
    <w:qFormat/>
    <w:rsid w:val="00EA050B"/>
    <w:pPr>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95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540</Words>
  <Characters>3082</Characters>
  <Application>Microsoft Office Word</Application>
  <DocSecurity>0</DocSecurity>
  <Lines>25</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Bowman, Andrew</dc:creator>
  <cp:keywords/>
  <dc:description/>
  <cp:lastModifiedBy>Bowman, Andrew</cp:lastModifiedBy>
  <cp:revision>9</cp:revision>
  <dcterms:created xsi:type="dcterms:W3CDTF">2022-09-14T18:25:00Z</dcterms:created>
  <dcterms:modified xsi:type="dcterms:W3CDTF">2022-09-14T22:37:00Z</dcterms:modified>
</cp:coreProperties>
</file>