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Palatino Linotype" w:hAnsi="Palatino Linotype"/>
        </w:rPr>
      </w:pPr>
      <w:r>
        <w:rPr>
          <w:rFonts w:ascii="Palatino Linotype" w:hAnsi="Palatino Linotype"/>
        </w:rPr>
        <w:t xml:space="preserve">Response to Reviewer </w:t>
      </w:r>
      <w:r>
        <w:rPr>
          <w:rFonts w:hint="eastAsia" w:ascii="Palatino Linotype" w:hAnsi="Palatino Linotype"/>
          <w:lang w:val="en-US" w:eastAsia="zh-CN"/>
        </w:rPr>
        <w:t>3</w:t>
      </w:r>
      <w:r>
        <w:rPr>
          <w:rFonts w:ascii="Palatino Linotype" w:hAnsi="Palatino Linotype"/>
        </w:rPr>
        <w:t xml:space="preserve"> Comments</w:t>
      </w:r>
    </w:p>
    <w:p>
      <w:pPr>
        <w:rPr>
          <w:rFonts w:ascii="Times New Roman" w:hAnsi="Times New Roman"/>
        </w:rPr>
      </w:pPr>
    </w:p>
    <w:p>
      <w:pPr>
        <w:rPr>
          <w:rFonts w:hint="eastAsia"/>
        </w:rPr>
      </w:pPr>
      <w:r>
        <w:rPr>
          <w:b/>
        </w:rPr>
        <w:t xml:space="preserve">Point 1: </w:t>
      </w:r>
      <w:r>
        <w:rPr>
          <w:rFonts w:hint="eastAsia"/>
        </w:rPr>
        <w:t>In the manuscript "Key genes during ethylene-induced adventitious root development in cucumber (</w:t>
      </w:r>
      <w:r>
        <w:rPr>
          <w:rFonts w:hint="eastAsia"/>
          <w:i/>
          <w:iCs/>
        </w:rPr>
        <w:t>Cucumis sativus</w:t>
      </w:r>
      <w:r>
        <w:rPr>
          <w:rFonts w:hint="eastAsia"/>
        </w:rPr>
        <w:t xml:space="preserve"> L.)’ Deng and collaborators investigated the genes that might be involved in the development of adventitious roots in cucumber.</w:t>
      </w:r>
    </w:p>
    <w:p>
      <w:pPr>
        <w:rPr>
          <w:rFonts w:hint="eastAsia"/>
        </w:rPr>
      </w:pPr>
      <w:r>
        <w:rPr>
          <w:rFonts w:hint="eastAsia"/>
        </w:rPr>
        <w:t>Overall, the manuscript should be revised in terms of writing. There are several inaccuracies, specially in Introduction section. The abstract is clear and concise and presents an overview of the results and points out the main conclusions and importance of the study. The Materials and Methods section should be also revised.</w:t>
      </w:r>
    </w:p>
    <w:p>
      <w:pPr>
        <w:rPr>
          <w:rFonts w:hint="eastAsia"/>
        </w:rPr>
      </w:pPr>
    </w:p>
    <w:p>
      <w:r>
        <w:rPr>
          <w:b/>
          <w:color w:val="FF0000"/>
        </w:rPr>
        <w:t xml:space="preserve">Response 1: </w:t>
      </w:r>
      <w:r>
        <w:rPr>
          <w:rFonts w:hint="eastAsia"/>
          <w:color w:val="FF0000"/>
        </w:rPr>
        <w:t>We highly appreciate you who took the time to offer your careful criticism and advice. We would like to thank the detailed valuable comments of you on our manuscript. The suggestions help us improve it to a better scientific level. We have adequately revised the errors in the revised manuscript as below. We look forward to receiving your decisions.</w:t>
      </w:r>
    </w:p>
    <w:p/>
    <w:p>
      <w:pPr>
        <w:rPr>
          <w:rFonts w:hint="eastAsia"/>
        </w:rPr>
      </w:pPr>
      <w:r>
        <w:rPr>
          <w:b/>
        </w:rPr>
        <w:t>Point 2:</w:t>
      </w:r>
      <w:r>
        <w:t xml:space="preserve"> </w:t>
      </w:r>
      <w:r>
        <w:rPr>
          <w:rFonts w:hint="eastAsia"/>
        </w:rPr>
        <w:t>Line 607: Poorly described, is missing the following information:</w:t>
      </w:r>
    </w:p>
    <w:p>
      <w:pPr>
        <w:rPr>
          <w:rFonts w:hint="eastAsia"/>
        </w:rPr>
      </w:pPr>
      <w:r>
        <w:rPr>
          <w:rFonts w:hint="eastAsia"/>
        </w:rPr>
        <w:t>o   Amount of RNA used in reverse transcription</w:t>
      </w:r>
    </w:p>
    <w:p>
      <w:pPr>
        <w:rPr>
          <w:rFonts w:hint="eastAsia"/>
        </w:rPr>
      </w:pPr>
      <w:r>
        <w:rPr>
          <w:rFonts w:hint="eastAsia"/>
        </w:rPr>
        <w:t>o   Amount of cDNA used in qPCR reaction</w:t>
      </w:r>
    </w:p>
    <w:p>
      <w:pPr>
        <w:rPr>
          <w:rFonts w:hint="eastAsia"/>
        </w:rPr>
      </w:pPr>
      <w:r>
        <w:rPr>
          <w:rFonts w:hint="eastAsia"/>
        </w:rPr>
        <w:t>o   Primers concentration used in qPCR reaction</w:t>
      </w:r>
    </w:p>
    <w:p>
      <w:pPr>
        <w:rPr>
          <w:rFonts w:hint="eastAsia"/>
        </w:rPr>
      </w:pPr>
      <w:r>
        <w:rPr>
          <w:rFonts w:hint="eastAsia"/>
        </w:rPr>
        <w:t>o   Software used to design the primers</w:t>
      </w:r>
    </w:p>
    <w:p>
      <w:pPr>
        <w:rPr>
          <w:rFonts w:hint="eastAsia"/>
        </w:rPr>
      </w:pPr>
      <w:r>
        <w:rPr>
          <w:rFonts w:hint="eastAsia"/>
        </w:rPr>
        <w:t>o   Whether no-template controls (NTCs) were used to assess contaminations and primer dimers formation</w:t>
      </w:r>
    </w:p>
    <w:p>
      <w:pPr>
        <w:rPr>
          <w:rFonts w:hint="eastAsia"/>
        </w:rPr>
      </w:pPr>
      <w:r>
        <w:rPr>
          <w:rFonts w:hint="eastAsia"/>
        </w:rPr>
        <w:t>o   Whether PCR efficiencies of amplicons were calculated by performing a standard curve</w:t>
      </w:r>
    </w:p>
    <w:p>
      <w:pPr>
        <w:rPr>
          <w:rFonts w:hint="eastAsia"/>
        </w:rPr>
      </w:pPr>
      <w:r>
        <w:rPr>
          <w:rFonts w:hint="eastAsia"/>
        </w:rPr>
        <w:t>o   Whether melting curve analysis was done to ensure amplification of the specific amplicon</w:t>
      </w:r>
    </w:p>
    <w:p>
      <w:pPr>
        <w:rPr>
          <w:rFonts w:hint="eastAsia"/>
        </w:rPr>
      </w:pPr>
      <w:r>
        <w:rPr>
          <w:rFonts w:hint="eastAsia"/>
        </w:rPr>
        <w:t>o   Refence of the 2-delta delat Ct</w:t>
      </w:r>
    </w:p>
    <w:p>
      <w:pPr>
        <w:rPr>
          <w:rFonts w:hint="eastAsia"/>
        </w:rPr>
      </w:pPr>
      <w:r>
        <w:rPr>
          <w:rFonts w:hint="eastAsia"/>
        </w:rPr>
        <w:t>o   Number of technical and biological replicates used</w:t>
      </w:r>
    </w:p>
    <w:p>
      <w:r>
        <w:rPr>
          <w:rFonts w:hint="eastAsia"/>
        </w:rPr>
        <w:t>o   The software used to acquire Ct/Cq values</w:t>
      </w:r>
    </w:p>
    <w:p/>
    <w:p>
      <w:pPr>
        <w:rPr>
          <w:rFonts w:hint="eastAsia"/>
          <w:color w:val="FF0000"/>
        </w:rPr>
      </w:pPr>
      <w:r>
        <w:rPr>
          <w:b/>
          <w:color w:val="FF0000"/>
        </w:rPr>
        <w:t>Response 2:</w:t>
      </w:r>
      <w:r>
        <w:rPr>
          <w:color w:val="FF0000"/>
        </w:rPr>
        <w:t xml:space="preserve"> </w:t>
      </w:r>
      <w:r>
        <w:rPr>
          <w:rFonts w:hint="eastAsia"/>
          <w:color w:val="FF0000"/>
        </w:rPr>
        <w:t>We appreciate your insightful comments. Thank you most sincerely for putting forward such a great idea to the improve our manuscript. In accordance with your suggestion, we revised this part as below:</w:t>
      </w:r>
    </w:p>
    <w:p>
      <w:r>
        <w:rPr>
          <w:rFonts w:hint="eastAsia"/>
          <w:color w:val="FF0000"/>
        </w:rPr>
        <w:t xml:space="preserve">“In accordance with the manufacturer’s instructions, RNA was reverse transcribed with 5 × </w:t>
      </w:r>
      <w:r>
        <w:rPr>
          <w:rFonts w:hint="eastAsia"/>
          <w:i/>
          <w:iCs/>
          <w:color w:val="FF0000"/>
        </w:rPr>
        <w:t>Evo M-MLVRT</w:t>
      </w:r>
      <w:r>
        <w:rPr>
          <w:rFonts w:hint="eastAsia"/>
          <w:color w:val="FF0000"/>
        </w:rPr>
        <w:t xml:space="preserve"> Master Mix (AG, Hunan, China). Extracted RNA (400 ng) was reverse transcribed to cDNA with AMV Reverse Transcriptase (Life Science Advanced Technology, St Petersburg, FL, USA). SYBR Green Pro Taq HS Premix (AG, Hunan, China) was used to amplify cDNA. The amount of cDNA used in each RT-qPCR reaction was: 1 μL for target gene, 1 μL for reference genes, and 0.6 μL of 1:100 diluted cDNA for 16S rRNA. Gene expression data was normalized using </w:t>
      </w:r>
      <w:r>
        <w:rPr>
          <w:rFonts w:hint="eastAsia"/>
          <w:i/>
          <w:iCs/>
          <w:color w:val="FF0000"/>
        </w:rPr>
        <w:t>Csactin</w:t>
      </w:r>
      <w:r>
        <w:rPr>
          <w:rFonts w:hint="eastAsia"/>
          <w:color w:val="FF0000"/>
        </w:rPr>
        <w:t xml:space="preserve"> as internal control. [62]. The primers was designed in (https://pga.mgh.harvard.edu/primerbank/). 20 μL of PCR reaction was prepared with 1X SYBR Green, 1X ROX dye (Roche, Basel, Switzerland), 1 μM forward and reverse primer. No-template controls (NTCs) were not used to assess contaminations and primer dimers formation. RT-qPCR efficiencies of amplicon were calculated by performing a standard curve. Moreover, melting curve analysis was done to ensure amplification of the specific amplicon. 2</w:t>
      </w:r>
      <w:r>
        <w:rPr>
          <w:rFonts w:hint="eastAsia"/>
          <w:color w:val="FF0000"/>
          <w:vertAlign w:val="superscript"/>
        </w:rPr>
        <w:t>-ΔΔct</w:t>
      </w:r>
      <w:r>
        <w:rPr>
          <w:rFonts w:hint="eastAsia"/>
          <w:color w:val="FF0000"/>
        </w:rPr>
        <w:t xml:space="preserve"> was used to calculate normalized gene expression levels.. The reference of 2</w:t>
      </w:r>
      <w:r>
        <w:rPr>
          <w:rFonts w:hint="eastAsia"/>
          <w:color w:val="FF0000"/>
          <w:vertAlign w:val="superscript"/>
        </w:rPr>
        <w:t>-ΔΔct</w:t>
      </w:r>
      <w:r>
        <w:rPr>
          <w:rFonts w:hint="eastAsia"/>
          <w:color w:val="FF0000"/>
        </w:rPr>
        <w:t xml:space="preserve"> was 0. The primers are shown in Supplementary Table S2. The reaction control conditions were: 95 °C for 30 s and 40 cycles of 95 °C for 5 s, 60 °C for 30 s. RT-qPCR reactions were performed on a ABI stepone plus (California, USA). Each treatment had 3 technical and biological replicates replicates. Ct/Cq values were acquired by LightCycler® 96 System.” (Please see Page</w:t>
      </w:r>
      <w:r>
        <w:rPr>
          <w:rFonts w:hint="eastAsia"/>
          <w:color w:val="FF0000"/>
          <w:lang w:val="en-US" w:eastAsia="zh-CN"/>
        </w:rPr>
        <w:t>s</w:t>
      </w:r>
      <w:r>
        <w:rPr>
          <w:rFonts w:hint="eastAsia"/>
          <w:color w:val="FF0000"/>
        </w:rPr>
        <w:t xml:space="preserve"> </w:t>
      </w:r>
      <w:r>
        <w:rPr>
          <w:rFonts w:hint="eastAsia"/>
          <w:color w:val="FF0000"/>
          <w:lang w:val="en-US" w:eastAsia="zh-CN"/>
        </w:rPr>
        <w:t>22-23</w:t>
      </w:r>
      <w:r>
        <w:rPr>
          <w:rFonts w:hint="eastAsia"/>
          <w:color w:val="FF0000"/>
        </w:rPr>
        <w:t xml:space="preserve"> Lines 627-64</w:t>
      </w:r>
      <w:r>
        <w:rPr>
          <w:rFonts w:hint="eastAsia"/>
          <w:color w:val="FF0000"/>
          <w:lang w:val="en-US" w:eastAsia="zh-CN"/>
        </w:rPr>
        <w:t>4</w:t>
      </w:r>
      <w:r>
        <w:rPr>
          <w:rFonts w:hint="eastAsia"/>
          <w:color w:val="FF0000"/>
        </w:rPr>
        <w:t>)</w:t>
      </w:r>
    </w:p>
    <w:p/>
    <w:p>
      <w:r>
        <w:rPr>
          <w:b/>
        </w:rPr>
        <w:t xml:space="preserve">Point </w:t>
      </w:r>
      <w:r>
        <w:rPr>
          <w:rFonts w:hint="eastAsia"/>
          <w:b/>
          <w:lang w:val="en-US" w:eastAsia="zh-CN"/>
        </w:rPr>
        <w:t>3</w:t>
      </w:r>
      <w:r>
        <w:rPr>
          <w:b/>
        </w:rPr>
        <w:t>:</w:t>
      </w:r>
      <w:r>
        <w:t xml:space="preserve"> </w:t>
      </w:r>
      <w:r>
        <w:rPr>
          <w:rFonts w:hint="eastAsia"/>
        </w:rPr>
        <w:t>Line 609: change to: …Gene expression data was normalized using Csactin as …</w:t>
      </w:r>
    </w:p>
    <w:p/>
    <w:p>
      <w:pPr>
        <w:rPr>
          <w:rFonts w:hint="eastAsia"/>
          <w:color w:val="FF0000"/>
        </w:rPr>
      </w:pPr>
      <w:r>
        <w:rPr>
          <w:b/>
          <w:color w:val="FF0000"/>
        </w:rPr>
        <w:t xml:space="preserve">Response </w:t>
      </w:r>
      <w:r>
        <w:rPr>
          <w:rFonts w:hint="eastAsia"/>
          <w:b/>
          <w:color w:val="FF0000"/>
          <w:lang w:val="en-US" w:eastAsia="zh-CN"/>
        </w:rPr>
        <w:t>3</w:t>
      </w:r>
      <w:r>
        <w:rPr>
          <w:b/>
          <w:color w:val="FF0000"/>
        </w:rPr>
        <w:t>:</w:t>
      </w:r>
      <w:r>
        <w:rPr>
          <w:color w:val="FF0000"/>
        </w:rPr>
        <w:t xml:space="preserve"> </w:t>
      </w:r>
      <w:r>
        <w:rPr>
          <w:rFonts w:hint="eastAsia"/>
          <w:color w:val="FF0000"/>
        </w:rPr>
        <w:t>Thank you for your insight suggestion. The sentence was changed as below:</w:t>
      </w:r>
    </w:p>
    <w:p>
      <w:pPr>
        <w:rPr>
          <w:rFonts w:hint="eastAsia"/>
          <w:color w:val="FF0000"/>
        </w:rPr>
      </w:pPr>
      <w:r>
        <w:rPr>
          <w:rFonts w:hint="eastAsia"/>
          <w:color w:val="FF0000"/>
        </w:rPr>
        <w:t xml:space="preserve">“Gene expression data was normalized using </w:t>
      </w:r>
      <w:r>
        <w:rPr>
          <w:rFonts w:hint="eastAsia"/>
          <w:i/>
          <w:iCs/>
          <w:color w:val="FF0000"/>
        </w:rPr>
        <w:t>Csactin</w:t>
      </w:r>
      <w:r>
        <w:rPr>
          <w:rFonts w:hint="eastAsia"/>
          <w:color w:val="FF0000"/>
        </w:rPr>
        <w:t xml:space="preserve"> as internal control. [62].” (Please see Page </w:t>
      </w:r>
      <w:r>
        <w:rPr>
          <w:rFonts w:hint="eastAsia"/>
          <w:color w:val="FF0000"/>
          <w:lang w:val="en-US" w:eastAsia="zh-CN"/>
        </w:rPr>
        <w:t>22</w:t>
      </w:r>
      <w:r>
        <w:rPr>
          <w:rFonts w:hint="eastAsia"/>
          <w:color w:val="FF0000"/>
        </w:rPr>
        <w:t xml:space="preserve"> Line</w:t>
      </w:r>
      <w:r>
        <w:rPr>
          <w:rFonts w:hint="eastAsia"/>
          <w:color w:val="FF0000"/>
          <w:lang w:val="en-US" w:eastAsia="zh-CN"/>
        </w:rPr>
        <w:t>s</w:t>
      </w:r>
      <w:r>
        <w:rPr>
          <w:rFonts w:hint="eastAsia"/>
          <w:color w:val="FF0000"/>
        </w:rPr>
        <w:t xml:space="preserve"> 633</w:t>
      </w:r>
      <w:r>
        <w:rPr>
          <w:rFonts w:hint="eastAsia"/>
          <w:color w:val="FF0000"/>
          <w:lang w:val="en-US" w:eastAsia="zh-CN"/>
        </w:rPr>
        <w:t>-634</w:t>
      </w:r>
      <w:r>
        <w:rPr>
          <w:rFonts w:hint="eastAsia"/>
          <w:color w:val="FF0000"/>
        </w:rPr>
        <w:t>)</w:t>
      </w:r>
    </w:p>
    <w:p/>
    <w:p>
      <w:r>
        <w:rPr>
          <w:b/>
        </w:rPr>
        <w:t xml:space="preserve">Point </w:t>
      </w:r>
      <w:r>
        <w:rPr>
          <w:rFonts w:hint="eastAsia"/>
          <w:b/>
          <w:lang w:val="en-US" w:eastAsia="zh-CN"/>
        </w:rPr>
        <w:t>4</w:t>
      </w:r>
      <w:r>
        <w:rPr>
          <w:b/>
        </w:rPr>
        <w:t>:</w:t>
      </w:r>
      <w:r>
        <w:t xml:space="preserve"> </w:t>
      </w:r>
      <w:r>
        <w:rPr>
          <w:rFonts w:hint="eastAsia"/>
        </w:rPr>
        <w:t>Line 610: change to: … 2-delta delta Ct was used to calculate normalized gene expression levels.’</w:t>
      </w:r>
    </w:p>
    <w:p/>
    <w:p>
      <w:pPr>
        <w:rPr>
          <w:rFonts w:hint="eastAsia"/>
          <w:color w:val="FF0000"/>
        </w:rPr>
      </w:pPr>
      <w:r>
        <w:rPr>
          <w:b/>
          <w:color w:val="FF0000"/>
        </w:rPr>
        <w:t xml:space="preserve">Response </w:t>
      </w:r>
      <w:r>
        <w:rPr>
          <w:rFonts w:hint="eastAsia"/>
          <w:b/>
          <w:color w:val="FF0000"/>
          <w:lang w:val="en-US" w:eastAsia="zh-CN"/>
        </w:rPr>
        <w:t>4</w:t>
      </w:r>
      <w:r>
        <w:rPr>
          <w:b/>
          <w:color w:val="FF0000"/>
        </w:rPr>
        <w:t>:</w:t>
      </w:r>
      <w:r>
        <w:rPr>
          <w:color w:val="FF0000"/>
        </w:rPr>
        <w:t xml:space="preserve"> </w:t>
      </w:r>
      <w:r>
        <w:rPr>
          <w:rFonts w:hint="eastAsia"/>
          <w:color w:val="FF0000"/>
        </w:rPr>
        <w:t>We appreciate your good advice. The sentence was revised in the following:</w:t>
      </w:r>
    </w:p>
    <w:p>
      <w:pPr>
        <w:rPr>
          <w:rFonts w:hint="eastAsia"/>
          <w:color w:val="FF0000"/>
        </w:rPr>
      </w:pPr>
      <w:r>
        <w:rPr>
          <w:rFonts w:hint="eastAsia"/>
          <w:color w:val="FF0000"/>
        </w:rPr>
        <w:t>“2</w:t>
      </w:r>
      <w:r>
        <w:rPr>
          <w:rFonts w:hint="eastAsia"/>
          <w:color w:val="FF0000"/>
          <w:vertAlign w:val="superscript"/>
        </w:rPr>
        <w:t>-ΔΔct</w:t>
      </w:r>
      <w:r>
        <w:rPr>
          <w:rFonts w:hint="eastAsia"/>
          <w:color w:val="FF0000"/>
        </w:rPr>
        <w:t xml:space="preserve"> was used to calculate normalized gene expression levels.” (Please see Page </w:t>
      </w:r>
      <w:r>
        <w:rPr>
          <w:rFonts w:hint="eastAsia"/>
          <w:color w:val="FF0000"/>
          <w:lang w:val="en-US" w:eastAsia="zh-CN"/>
        </w:rPr>
        <w:t>23</w:t>
      </w:r>
      <w:r>
        <w:rPr>
          <w:rFonts w:hint="eastAsia"/>
          <w:color w:val="FF0000"/>
        </w:rPr>
        <w:t xml:space="preserve"> Lines 639-640)</w:t>
      </w:r>
    </w:p>
    <w:p/>
    <w:p>
      <w:pPr>
        <w:rPr>
          <w:rFonts w:hint="eastAsia"/>
        </w:rPr>
      </w:pPr>
      <w:r>
        <w:rPr>
          <w:b/>
        </w:rPr>
        <w:t xml:space="preserve">Point </w:t>
      </w:r>
      <w:r>
        <w:rPr>
          <w:rFonts w:hint="eastAsia"/>
          <w:b/>
          <w:lang w:val="en-US" w:eastAsia="zh-CN"/>
        </w:rPr>
        <w:t>5</w:t>
      </w:r>
      <w:r>
        <w:rPr>
          <w:b/>
        </w:rPr>
        <w:t>:</w:t>
      </w:r>
      <w:r>
        <w:t xml:space="preserve"> </w:t>
      </w:r>
      <w:r>
        <w:rPr>
          <w:rFonts w:hint="eastAsia"/>
        </w:rPr>
        <w:t>Line 612: change to: ‘The thermocycling conditions were: 95 °C for 30 s and 40 cycles of 95 °C for 5 s, 60 °C for 30 s.’</w:t>
      </w:r>
    </w:p>
    <w:p>
      <w:pPr>
        <w:rPr>
          <w:rFonts w:hint="eastAsia"/>
        </w:rPr>
      </w:pPr>
    </w:p>
    <w:p>
      <w:pPr>
        <w:rPr>
          <w:rFonts w:hint="eastAsia"/>
          <w:color w:val="FF0000"/>
        </w:rPr>
      </w:pPr>
      <w:r>
        <w:rPr>
          <w:b/>
          <w:color w:val="FF0000"/>
        </w:rPr>
        <w:t xml:space="preserve">Response </w:t>
      </w:r>
      <w:r>
        <w:rPr>
          <w:rFonts w:hint="eastAsia"/>
          <w:b/>
          <w:color w:val="FF0000"/>
          <w:lang w:val="en-US" w:eastAsia="zh-CN"/>
        </w:rPr>
        <w:t>5</w:t>
      </w:r>
      <w:r>
        <w:rPr>
          <w:b/>
          <w:color w:val="FF0000"/>
        </w:rPr>
        <w:t>:</w:t>
      </w:r>
      <w:r>
        <w:rPr>
          <w:color w:val="FF0000"/>
        </w:rPr>
        <w:t xml:space="preserve"> </w:t>
      </w:r>
      <w:r>
        <w:rPr>
          <w:rFonts w:hint="eastAsia"/>
          <w:color w:val="FF0000"/>
        </w:rPr>
        <w:t>Thank you for the valuable comment. According to your suggestion, this sentence was changed in the revised manuscript in the following:</w:t>
      </w:r>
    </w:p>
    <w:p>
      <w:pPr>
        <w:rPr>
          <w:rFonts w:hint="eastAsia"/>
          <w:color w:val="FF0000"/>
        </w:rPr>
      </w:pPr>
      <w:r>
        <w:rPr>
          <w:rFonts w:hint="eastAsia"/>
          <w:color w:val="FF0000"/>
        </w:rPr>
        <w:t xml:space="preserve">“The primers are shown in Supplementary Table S2. The reaction control conditions were: 95 °C for 30 s and 40 cycles of 95 °C for 5 s, 60 °C for 30 s.” (Please see Page </w:t>
      </w:r>
      <w:r>
        <w:rPr>
          <w:rFonts w:hint="eastAsia"/>
          <w:color w:val="FF0000"/>
          <w:lang w:val="en-US" w:eastAsia="zh-CN"/>
        </w:rPr>
        <w:t>23</w:t>
      </w:r>
      <w:r>
        <w:rPr>
          <w:rFonts w:hint="eastAsia"/>
          <w:color w:val="FF0000"/>
        </w:rPr>
        <w:t xml:space="preserve"> Lines 641-642)</w:t>
      </w:r>
    </w:p>
    <w:p/>
    <w:p>
      <w:pPr>
        <w:rPr>
          <w:rFonts w:hint="eastAsia"/>
        </w:rPr>
      </w:pPr>
      <w:r>
        <w:rPr>
          <w:b/>
        </w:rPr>
        <w:t xml:space="preserve">Point </w:t>
      </w:r>
      <w:r>
        <w:rPr>
          <w:rFonts w:hint="eastAsia"/>
          <w:b/>
          <w:lang w:val="en-US" w:eastAsia="zh-CN"/>
        </w:rPr>
        <w:t>6</w:t>
      </w:r>
      <w:r>
        <w:rPr>
          <w:b/>
        </w:rPr>
        <w:t>:</w:t>
      </w:r>
      <w:r>
        <w:t xml:space="preserve"> </w:t>
      </w:r>
      <w:r>
        <w:rPr>
          <w:rFonts w:hint="eastAsia"/>
        </w:rPr>
        <w:t>Line 612: Table S2 should has NCBI gene accession numbers, product size, primers efficiency, correlation coefficient</w:t>
      </w:r>
    </w:p>
    <w:p>
      <w:pPr>
        <w:rPr>
          <w:rFonts w:hint="eastAsia"/>
        </w:rPr>
      </w:pPr>
    </w:p>
    <w:p>
      <w:pPr>
        <w:rPr>
          <w:rFonts w:hint="eastAsia"/>
          <w:color w:val="FF0000"/>
        </w:rPr>
      </w:pPr>
      <w:r>
        <w:rPr>
          <w:b/>
          <w:color w:val="FF0000"/>
        </w:rPr>
        <w:t xml:space="preserve">Response </w:t>
      </w:r>
      <w:r>
        <w:rPr>
          <w:rFonts w:hint="eastAsia"/>
          <w:b/>
          <w:color w:val="FF0000"/>
          <w:lang w:val="en-US" w:eastAsia="zh-CN"/>
        </w:rPr>
        <w:t>6</w:t>
      </w:r>
      <w:r>
        <w:rPr>
          <w:b/>
          <w:color w:val="FF0000"/>
        </w:rPr>
        <w:t>:</w:t>
      </w:r>
      <w:r>
        <w:rPr>
          <w:color w:val="FF0000"/>
        </w:rPr>
        <w:t xml:space="preserve"> </w:t>
      </w:r>
      <w:r>
        <w:rPr>
          <w:rFonts w:hint="eastAsia"/>
          <w:color w:val="FF0000"/>
        </w:rPr>
        <w:t>Thank you for your valuable comment. According to your advice, we added NCBI gene accession numbers, product size, primers efficiency and correlation coefficient in Table S2 in the following.</w:t>
      </w:r>
    </w:p>
    <w:p>
      <w:pPr>
        <w:spacing w:line="360" w:lineRule="auto"/>
        <w:jc w:val="left"/>
        <w:rPr>
          <w:rFonts w:ascii="Times New Roman" w:hAnsi="Times New Roman" w:cs="Times New Roman"/>
          <w:b/>
          <w:bCs/>
          <w:color w:val="FF0000"/>
        </w:rPr>
      </w:pPr>
      <w:r>
        <w:rPr>
          <w:rFonts w:ascii="Times New Roman" w:hAnsi="Times New Roman" w:eastAsia="黑体" w:cs="Times New Roman"/>
          <w:b/>
          <w:bCs/>
          <w:color w:val="FF0000"/>
          <w:sz w:val="20"/>
          <w:szCs w:val="20"/>
        </w:rPr>
        <w:t>Supplementary Table S</w:t>
      </w:r>
      <w:r>
        <w:rPr>
          <w:rFonts w:hint="eastAsia" w:ascii="Times New Roman" w:hAnsi="Times New Roman" w:eastAsia="黑体" w:cs="Times New Roman"/>
          <w:b/>
          <w:bCs/>
          <w:color w:val="FF0000"/>
          <w:sz w:val="20"/>
          <w:szCs w:val="20"/>
        </w:rPr>
        <w:t xml:space="preserve">2 </w:t>
      </w:r>
      <w:r>
        <w:rPr>
          <w:rFonts w:hint="eastAsia" w:ascii="Times New Roman" w:hAnsi="Times New Roman" w:eastAsia="黑体" w:cs="Times New Roman"/>
          <w:b/>
          <w:bCs/>
          <w:color w:val="FF0000"/>
          <w:szCs w:val="21"/>
        </w:rPr>
        <w:t>Sequences of primers used for RT-qPCR analysis</w:t>
      </w:r>
    </w:p>
    <w:tbl>
      <w:tblPr>
        <w:tblStyle w:val="21"/>
        <w:tblW w:w="110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0"/>
        <w:gridCol w:w="2336"/>
        <w:gridCol w:w="1008"/>
        <w:gridCol w:w="1096"/>
        <w:gridCol w:w="3452"/>
        <w:gridCol w:w="86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1110" w:type="dxa"/>
            <w:tcBorders>
              <w:top w:val="single" w:color="auto" w:sz="8" w:space="0"/>
              <w:bottom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Gene symbol</w:t>
            </w:r>
          </w:p>
        </w:tc>
        <w:tc>
          <w:tcPr>
            <w:tcW w:w="2336" w:type="dxa"/>
            <w:tcBorders>
              <w:top w:val="single" w:color="auto" w:sz="8" w:space="0"/>
              <w:bottom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NCBI gene accession numbers</w:t>
            </w:r>
          </w:p>
        </w:tc>
        <w:tc>
          <w:tcPr>
            <w:tcW w:w="1008" w:type="dxa"/>
            <w:tcBorders>
              <w:top w:val="single" w:color="auto" w:sz="8" w:space="0"/>
              <w:bottom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Gene ID</w:t>
            </w:r>
          </w:p>
        </w:tc>
        <w:tc>
          <w:tcPr>
            <w:tcW w:w="1096" w:type="dxa"/>
            <w:tcBorders>
              <w:top w:val="single" w:color="auto" w:sz="8" w:space="0"/>
              <w:bottom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i w:val="0"/>
                <w:color w:val="FF0000"/>
                <w:kern w:val="0"/>
                <w:sz w:val="16"/>
                <w:szCs w:val="16"/>
                <w:lang w:val="en-US" w:eastAsia="zh-CN"/>
              </w:rPr>
              <w:t>Product size</w:t>
            </w:r>
          </w:p>
        </w:tc>
        <w:tc>
          <w:tcPr>
            <w:tcW w:w="3452" w:type="dxa"/>
            <w:tcBorders>
              <w:top w:val="single" w:color="auto" w:sz="8" w:space="0"/>
              <w:bottom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Primer Sequence (5'-3' )</w:t>
            </w:r>
          </w:p>
        </w:tc>
        <w:tc>
          <w:tcPr>
            <w:tcW w:w="865" w:type="dxa"/>
            <w:tcBorders>
              <w:top w:val="single" w:color="auto" w:sz="8" w:space="0"/>
              <w:bottom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宋体" w:cs="Times New Roman"/>
                <w:b/>
                <w:bCs/>
                <w:color w:val="FF0000"/>
                <w:kern w:val="0"/>
                <w:sz w:val="16"/>
                <w:szCs w:val="16"/>
                <w:lang w:eastAsia="zh-CN"/>
              </w:rPr>
              <w:t>P</w:t>
            </w:r>
            <w:r>
              <w:rPr>
                <w:rFonts w:hint="eastAsia" w:ascii="Times New Roman" w:hAnsi="Times New Roman" w:eastAsia="Times New Roman" w:cs="Times New Roman"/>
                <w:b/>
                <w:bCs/>
                <w:color w:val="FF0000"/>
                <w:kern w:val="0"/>
                <w:sz w:val="16"/>
                <w:szCs w:val="16"/>
              </w:rPr>
              <w:t>rimers efficiency</w:t>
            </w:r>
          </w:p>
        </w:tc>
        <w:tc>
          <w:tcPr>
            <w:tcW w:w="1155" w:type="dxa"/>
            <w:tcBorders>
              <w:top w:val="single" w:color="auto" w:sz="8" w:space="0"/>
              <w:bottom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eastAsia="zh-CN"/>
              </w:rPr>
              <w:t>C</w:t>
            </w:r>
            <w:r>
              <w:rPr>
                <w:rFonts w:hint="eastAsia" w:ascii="Times New Roman" w:hAnsi="Times New Roman" w:eastAsia="Times New Roman" w:cs="Times New Roman"/>
                <w:b/>
                <w:bCs/>
                <w:color w:val="FF0000"/>
                <w:kern w:val="0"/>
                <w:sz w:val="16"/>
                <w:szCs w:val="16"/>
              </w:rPr>
              <w:t>orrelation</w:t>
            </w:r>
            <w:r>
              <w:rPr>
                <w:rFonts w:hint="eastAsia" w:ascii="Times New Roman" w:hAnsi="Times New Roman" w:eastAsia="宋体" w:cs="Times New Roman"/>
                <w:b/>
                <w:bCs/>
                <w:color w:val="FF0000"/>
                <w:kern w:val="0"/>
                <w:sz w:val="16"/>
                <w:szCs w:val="16"/>
                <w:lang w:val="en-US" w:eastAsia="zh-CN"/>
              </w:rPr>
              <w:t xml:space="preserve"> </w:t>
            </w:r>
            <w:r>
              <w:rPr>
                <w:rFonts w:hint="eastAsia" w:ascii="Times New Roman" w:hAnsi="Times New Roman" w:eastAsia="Times New Roman" w:cs="Times New Roman"/>
                <w:b/>
                <w:bCs/>
                <w:color w:val="FF0000"/>
                <w:kern w:val="0"/>
                <w:sz w:val="16"/>
                <w:szCs w:val="16"/>
              </w:rPr>
              <w:t>coefficient</w:t>
            </w:r>
            <w:r>
              <w:rPr>
                <w:rFonts w:hint="eastAsia" w:ascii="Times New Roman" w:hAnsi="Times New Roman" w:eastAsia="宋体" w:cs="Times New Roman"/>
                <w:b/>
                <w:bCs/>
                <w:color w:val="FF0000"/>
                <w:kern w:val="0"/>
                <w:sz w:val="16"/>
                <w:szCs w:val="16"/>
                <w:lang w:val="en-US" w:eastAsia="zh-CN"/>
              </w:rPr>
              <w:t xml:space="preserve"> (R</w:t>
            </w:r>
            <w:r>
              <w:rPr>
                <w:rFonts w:hint="eastAsia" w:ascii="Times New Roman" w:hAnsi="Times New Roman" w:eastAsia="宋体" w:cs="Times New Roman"/>
                <w:b/>
                <w:bCs/>
                <w:color w:val="FF0000"/>
                <w:kern w:val="0"/>
                <w:sz w:val="16"/>
                <w:szCs w:val="16"/>
                <w:vertAlign w:val="superscript"/>
                <w:lang w:val="en-US" w:eastAsia="zh-CN"/>
              </w:rPr>
              <w:t>2</w:t>
            </w:r>
            <w:r>
              <w:rPr>
                <w:rFonts w:hint="eastAsia" w:ascii="Times New Roman" w:hAnsi="Times New Roman" w:eastAsia="宋体" w:cs="Times New Roman"/>
                <w:b/>
                <w:bCs/>
                <w:color w:val="FF0000"/>
                <w:kern w:val="0"/>
                <w:sz w:val="16"/>
                <w:szCs w:val="16"/>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tcBorders>
              <w:top w:val="single" w:color="auto" w:sz="8" w:space="0"/>
            </w:tcBorders>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CsGBE1</w:t>
            </w:r>
          </w:p>
        </w:tc>
        <w:tc>
          <w:tcPr>
            <w:tcW w:w="2336" w:type="dxa"/>
            <w:tcBorders>
              <w:top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ACHR03000062</w:t>
            </w:r>
          </w:p>
        </w:tc>
        <w:tc>
          <w:tcPr>
            <w:tcW w:w="1008" w:type="dxa"/>
            <w:tcBorders>
              <w:top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101215687</w:t>
            </w:r>
          </w:p>
        </w:tc>
        <w:tc>
          <w:tcPr>
            <w:tcW w:w="1096" w:type="dxa"/>
            <w:tcBorders>
              <w:top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107</w:t>
            </w:r>
          </w:p>
        </w:tc>
        <w:tc>
          <w:tcPr>
            <w:tcW w:w="3452" w:type="dxa"/>
            <w:tcBorders>
              <w:top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F:GACAGTGAAGGGTTGGCAGGTTG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R:TCATCATCTTCGGGTTTGCTCGTATC</w:t>
            </w:r>
          </w:p>
        </w:tc>
        <w:tc>
          <w:tcPr>
            <w:tcW w:w="865" w:type="dxa"/>
            <w:tcBorders>
              <w:top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89.64%</w:t>
            </w:r>
          </w:p>
        </w:tc>
        <w:tc>
          <w:tcPr>
            <w:tcW w:w="1155" w:type="dxa"/>
            <w:tcBorders>
              <w:top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Cseg9</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ACHR03000028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101222401</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F:GTTACTAGCGACGGCGAAGAAGG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R:ACAGCAGAGGAAAGCGAATCACTATAC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90.38%</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Cseg6</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ACHR03000050</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101203271</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111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F:CAGTGGTGGACATAGTGGCTACAATC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R:GAAGACGATGCTGGAGATGGAAGTG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89.27%</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Csβ-G11-like</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ACHR03000050</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101214838</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116</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F:CTTTCGGTTTGTTCCTTTGACTGACTC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R:ACTTCGGATACTCACCATACACCAATG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94.69%</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CsHK2</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ACHR03000083</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101216058</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113</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F:TACCTTGGTGAAATTGCTCGTAGAGTG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R:TCTGGTGTGCTCAGGATGAATTGC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93.76%</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CsSS5-like</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ACHR03000028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101211461</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F:TTTACGACGAAGAATGGGCAAATGATG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R:GATGGAAGGCTTAACCGAGGAGTTG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90.47%</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CsPFP</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101215219</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83</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F:TTCTCCCGCCAATCCTCCTTCTC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R:GATGGATACGATGGGCTTGGACTTG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93.66%</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CsPK2</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ACHR03000062</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101206620</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F:CTCGTGTGGTAGACAGCATGACTAAC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R:CATCAAGTACAGCATTGGCAACATCAG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94.28%</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CsACS2</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ACHR03000062</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101209539</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83</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F:GATGAAAGAGGTGAGGAGCCAAGATAC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R:ATAACATCGCCAACGCCATAGCC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90.79%</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CsIDH</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ACHR03000028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101202770</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105</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F:TCCTCCACCTCCTCCTCTACTCTC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R:AGAAGAAGAAGAAGAAGCGTAGCATCG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96.88%</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CsLACS6</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ACHR03000083</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101207461</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82</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F:TTAATTGCGAGTGTTGCTGGATGTTC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R:GTGCCAAAGGGAGGTACGATATGTAG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95.77%</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CsCYP450 86A1</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101214516</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96</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F:CGCTGGACCGAGGACTTGTTTG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R:ACTGGAGATAGCCGATACCGAAGG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99.06%</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CsLAX5</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ACHR03000006</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101205750</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144</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F:TCTACATCATTCCTGCTCTTGCTCAC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R:CCAACACCCAAACCACTACAAATGC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94.65%</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CsGH3.17</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ACHR03000050</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101206247</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84</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F:TGAAAGAATTGCCAATGGTGAACCTTC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R:CCAGAAGTTCCTGAGCTTGTGAGAAG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97.14%</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CsSAUR50</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ACHR03000083</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101217643</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F:TGTCTACGTTGGTCAACACCGAAC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R:TGGAGCAAGATTTGGAAAGGAGGATG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96.57%</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CsPYR1</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ACHR03000083</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101204882</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96</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F:GACGAGTTGAAGGACTTAGTAGCAGAG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R:TGAACACGCTGAGCAAGTAAGGAG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95.80%</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CsCS-ERS</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ACHR03000006</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101205786</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131</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F:AAGTTGCTTGTGCTATTGTATCGTGTG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R:GCCCATCTCCCTGTCAAGTTGTTC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101.42%</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CsERFC3</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ACHR03000014</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101206564</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129</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F:CGGAGATACGAGACTCAACCAGAAATG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R:AATTAAGAACGGCGGCGGAACC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97.75%</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CsBAK1</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ACHR03000006</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101216386</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132</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F:GGGTCGTTTGGCTGATGGTTCTC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R:AGACGGAGTAGATTACGGTGGACAG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93.30%</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CsPAL</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ACHR0300006</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101218856</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148</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F:AGCATCATCCTGGACAGATTGAAGC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R:TGCGGTGAAGTTCTAAGAGCGTAAC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98.49%</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CsPAO</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ACHR03000028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101213059</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136</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F:CCTTCTAGTCTCTCGTTTGTGGTTTCC</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R:AGTGAGTGGATCTAGTGGATGGTGAG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103.43%</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CsAt4g34880</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ACHR03000006</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101204792</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136</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F:GCTGACAGAGAACGAGAGGCTAATAAG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R:TAGACCCAAGCAATGCGAATGATCC</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89.24%</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Csnad5</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HQ860792</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11123919</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148</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F:CGCACAGATAGGATCGCATACTTGG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R:AGCCGTAGGTGGGTATTCAAATAAAGG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99.03%</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vAlign w:val="center"/>
          </w:tcPr>
          <w:p>
            <w:pPr>
              <w:spacing w:line="360" w:lineRule="auto"/>
              <w:jc w:val="both"/>
              <w:rPr>
                <w:rFonts w:ascii="Times New Roman" w:hAnsi="Times New Roman" w:eastAsia="宋体"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CsF</w:t>
            </w:r>
            <w:r>
              <w:rPr>
                <w:rFonts w:hint="eastAsia" w:ascii="Times New Roman" w:hAnsi="Times New Roman" w:eastAsia="宋体" w:cs="Times New Roman"/>
                <w:b/>
                <w:bCs/>
                <w:i/>
                <w:color w:val="FF0000"/>
                <w:kern w:val="0"/>
                <w:sz w:val="16"/>
                <w:szCs w:val="16"/>
              </w:rPr>
              <w:t>3</w:t>
            </w:r>
            <w:r>
              <w:rPr>
                <w:rFonts w:ascii="Times New Roman" w:hAnsi="Times New Roman" w:eastAsia="宋体" w:cs="Times New Roman"/>
                <w:b/>
                <w:bCs/>
                <w:i/>
                <w:color w:val="FF0000"/>
                <w:kern w:val="0"/>
                <w:sz w:val="16"/>
                <w:szCs w:val="16"/>
              </w:rPr>
              <w:t>’</w:t>
            </w:r>
            <w:r>
              <w:rPr>
                <w:rFonts w:hint="eastAsia" w:ascii="Times New Roman" w:hAnsi="Times New Roman" w:eastAsia="宋体" w:cs="Times New Roman"/>
                <w:b/>
                <w:bCs/>
                <w:i/>
                <w:color w:val="FF0000"/>
                <w:kern w:val="0"/>
                <w:sz w:val="16"/>
                <w:szCs w:val="16"/>
              </w:rPr>
              <w:t>M</w:t>
            </w:r>
          </w:p>
        </w:tc>
        <w:tc>
          <w:tcPr>
            <w:tcW w:w="2336" w:type="dxa"/>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ACHR03000058</w:t>
            </w:r>
          </w:p>
        </w:tc>
        <w:tc>
          <w:tcPr>
            <w:tcW w:w="1008"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101207160</w:t>
            </w:r>
          </w:p>
        </w:tc>
        <w:tc>
          <w:tcPr>
            <w:tcW w:w="1096"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103</w:t>
            </w:r>
          </w:p>
        </w:tc>
        <w:tc>
          <w:tcPr>
            <w:tcW w:w="3452" w:type="dxa"/>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F:ATCGTGGAGGAGCATCGGAATTTG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R:TCTCATCTTCACCGTCATCCTTCATTG</w:t>
            </w:r>
          </w:p>
        </w:tc>
        <w:tc>
          <w:tcPr>
            <w:tcW w:w="86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105.32%</w:t>
            </w:r>
          </w:p>
        </w:tc>
        <w:tc>
          <w:tcPr>
            <w:tcW w:w="1155" w:type="dxa"/>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1110" w:type="dxa"/>
            <w:tcBorders>
              <w:bottom w:val="single" w:color="auto" w:sz="8" w:space="0"/>
            </w:tcBorders>
            <w:vAlign w:val="center"/>
          </w:tcPr>
          <w:p>
            <w:pPr>
              <w:spacing w:line="360" w:lineRule="auto"/>
              <w:jc w:val="both"/>
              <w:rPr>
                <w:rFonts w:ascii="Times New Roman" w:hAnsi="Times New Roman" w:eastAsia="Times New Roman" w:cs="Times New Roman"/>
                <w:b/>
                <w:bCs/>
                <w:i/>
                <w:color w:val="FF0000"/>
                <w:kern w:val="0"/>
                <w:sz w:val="16"/>
                <w:szCs w:val="16"/>
              </w:rPr>
            </w:pPr>
            <w:r>
              <w:rPr>
                <w:rFonts w:hint="eastAsia" w:ascii="Times New Roman" w:hAnsi="Times New Roman" w:eastAsia="Times New Roman" w:cs="Times New Roman"/>
                <w:b/>
                <w:bCs/>
                <w:i/>
                <w:color w:val="FF0000"/>
                <w:kern w:val="0"/>
                <w:sz w:val="16"/>
                <w:szCs w:val="16"/>
              </w:rPr>
              <w:t>CsH</w:t>
            </w:r>
            <w:r>
              <w:rPr>
                <w:rFonts w:hint="eastAsia" w:ascii="Times New Roman" w:hAnsi="Times New Roman" w:eastAsia="宋体" w:cs="Times New Roman"/>
                <w:b/>
                <w:bCs/>
                <w:i/>
                <w:color w:val="FF0000"/>
                <w:kern w:val="0"/>
                <w:sz w:val="16"/>
                <w:szCs w:val="16"/>
              </w:rPr>
              <w:t>C</w:t>
            </w:r>
            <w:r>
              <w:rPr>
                <w:rFonts w:hint="eastAsia" w:ascii="Times New Roman" w:hAnsi="Times New Roman" w:eastAsia="Times New Roman" w:cs="Times New Roman"/>
                <w:b/>
                <w:bCs/>
                <w:i/>
                <w:color w:val="FF0000"/>
                <w:kern w:val="0"/>
                <w:sz w:val="16"/>
                <w:szCs w:val="16"/>
              </w:rPr>
              <w:t>T</w:t>
            </w:r>
          </w:p>
        </w:tc>
        <w:tc>
          <w:tcPr>
            <w:tcW w:w="2336" w:type="dxa"/>
            <w:tcBorders>
              <w:bottom w:val="single" w:color="auto" w:sz="8" w:space="0"/>
            </w:tcBorders>
            <w:vAlign w:val="center"/>
          </w:tcPr>
          <w:p>
            <w:pPr>
              <w:spacing w:line="360" w:lineRule="auto"/>
              <w:jc w:val="both"/>
              <w:rPr>
                <w:rFonts w:hint="eastAsia"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ACHR03000014</w:t>
            </w:r>
          </w:p>
        </w:tc>
        <w:tc>
          <w:tcPr>
            <w:tcW w:w="1008" w:type="dxa"/>
            <w:tcBorders>
              <w:bottom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101207100</w:t>
            </w:r>
          </w:p>
        </w:tc>
        <w:tc>
          <w:tcPr>
            <w:tcW w:w="1096" w:type="dxa"/>
            <w:tcBorders>
              <w:bottom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135</w:t>
            </w:r>
          </w:p>
        </w:tc>
        <w:tc>
          <w:tcPr>
            <w:tcW w:w="3452" w:type="dxa"/>
            <w:tcBorders>
              <w:bottom w:val="single" w:color="auto" w:sz="8" w:space="0"/>
            </w:tcBorders>
            <w:vAlign w:val="center"/>
          </w:tcPr>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F:ACCCTGAGTTTCTGAGACAATTCCAAG</w:t>
            </w:r>
          </w:p>
          <w:p>
            <w:pPr>
              <w:spacing w:line="360" w:lineRule="auto"/>
              <w:jc w:val="both"/>
              <w:rPr>
                <w:rFonts w:ascii="Times New Roman" w:hAnsi="Times New Roman" w:eastAsia="Times New Roman" w:cs="Times New Roman"/>
                <w:b/>
                <w:bCs/>
                <w:color w:val="FF0000"/>
                <w:kern w:val="0"/>
                <w:sz w:val="16"/>
                <w:szCs w:val="16"/>
              </w:rPr>
            </w:pPr>
            <w:r>
              <w:rPr>
                <w:rFonts w:hint="eastAsia" w:ascii="Times New Roman" w:hAnsi="Times New Roman" w:eastAsia="Times New Roman" w:cs="Times New Roman"/>
                <w:b/>
                <w:bCs/>
                <w:color w:val="FF0000"/>
                <w:kern w:val="0"/>
                <w:sz w:val="16"/>
                <w:szCs w:val="16"/>
              </w:rPr>
              <w:t>R:CGTCATAAAGAGGAAGTCGGCAGAG</w:t>
            </w:r>
          </w:p>
        </w:tc>
        <w:tc>
          <w:tcPr>
            <w:tcW w:w="865" w:type="dxa"/>
            <w:tcBorders>
              <w:bottom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87.63%</w:t>
            </w:r>
          </w:p>
        </w:tc>
        <w:tc>
          <w:tcPr>
            <w:tcW w:w="1155" w:type="dxa"/>
            <w:tcBorders>
              <w:bottom w:val="single" w:color="auto" w:sz="8" w:space="0"/>
            </w:tcBorders>
            <w:vAlign w:val="center"/>
          </w:tcPr>
          <w:p>
            <w:pPr>
              <w:spacing w:line="360" w:lineRule="auto"/>
              <w:jc w:val="both"/>
              <w:rPr>
                <w:rFonts w:hint="default" w:ascii="Times New Roman" w:hAnsi="Times New Roman" w:eastAsia="宋体" w:cs="Times New Roman"/>
                <w:b/>
                <w:bCs/>
                <w:color w:val="FF0000"/>
                <w:kern w:val="0"/>
                <w:sz w:val="16"/>
                <w:szCs w:val="16"/>
                <w:lang w:val="en-US" w:eastAsia="zh-CN"/>
              </w:rPr>
            </w:pPr>
            <w:r>
              <w:rPr>
                <w:rFonts w:hint="eastAsia" w:ascii="Times New Roman" w:hAnsi="Times New Roman" w:eastAsia="宋体" w:cs="Times New Roman"/>
                <w:b/>
                <w:bCs/>
                <w:color w:val="FF0000"/>
                <w:kern w:val="0"/>
                <w:sz w:val="16"/>
                <w:szCs w:val="16"/>
                <w:lang w:val="en-US" w:eastAsia="zh-CN"/>
              </w:rPr>
              <w:t>0.9802</w:t>
            </w:r>
          </w:p>
        </w:tc>
      </w:tr>
    </w:tbl>
    <w:p/>
    <w:p>
      <w:pPr>
        <w:rPr>
          <w:rFonts w:hint="eastAsia"/>
        </w:rPr>
      </w:pPr>
      <w:r>
        <w:rPr>
          <w:b/>
        </w:rPr>
        <w:t xml:space="preserve">Point </w:t>
      </w:r>
      <w:r>
        <w:rPr>
          <w:rFonts w:hint="eastAsia"/>
          <w:b/>
          <w:lang w:val="en-US" w:eastAsia="zh-CN"/>
        </w:rPr>
        <w:t>7</w:t>
      </w:r>
      <w:r>
        <w:rPr>
          <w:b/>
        </w:rPr>
        <w:t>:</w:t>
      </w:r>
      <w:r>
        <w:t xml:space="preserve"> </w:t>
      </w:r>
      <w:r>
        <w:rPr>
          <w:rFonts w:hint="eastAsia"/>
        </w:rPr>
        <w:t>Line 613: change to: ‘ RT-qPCR reactions were performed on a ABI stepone plus (California, USA). Remove the rest of the sentence.</w:t>
      </w:r>
    </w:p>
    <w:p>
      <w:pPr>
        <w:rPr>
          <w:rFonts w:hint="eastAsia"/>
        </w:rPr>
      </w:pPr>
    </w:p>
    <w:p>
      <w:pPr>
        <w:rPr>
          <w:rFonts w:hint="eastAsia"/>
          <w:color w:val="FF0000"/>
        </w:rPr>
      </w:pPr>
      <w:r>
        <w:rPr>
          <w:b/>
          <w:color w:val="FF0000"/>
        </w:rPr>
        <w:t xml:space="preserve">Response </w:t>
      </w:r>
      <w:r>
        <w:rPr>
          <w:rFonts w:hint="eastAsia"/>
          <w:b/>
          <w:color w:val="FF0000"/>
          <w:lang w:val="en-US" w:eastAsia="zh-CN"/>
        </w:rPr>
        <w:t>7</w:t>
      </w:r>
      <w:r>
        <w:rPr>
          <w:b/>
          <w:color w:val="FF0000"/>
        </w:rPr>
        <w:t>:</w:t>
      </w:r>
      <w:r>
        <w:rPr>
          <w:color w:val="FF0000"/>
        </w:rPr>
        <w:t xml:space="preserve"> </w:t>
      </w:r>
      <w:r>
        <w:rPr>
          <w:rFonts w:hint="eastAsia"/>
          <w:color w:val="FF0000"/>
        </w:rPr>
        <w:t>We appreciate your kind advice. In accordance, the sentence was revised in the following:</w:t>
      </w:r>
    </w:p>
    <w:p>
      <w:pPr>
        <w:rPr>
          <w:rFonts w:hint="eastAsia"/>
          <w:color w:val="FF0000"/>
        </w:rPr>
      </w:pPr>
      <w:r>
        <w:rPr>
          <w:rFonts w:hint="eastAsia"/>
          <w:color w:val="FF0000"/>
        </w:rPr>
        <w:t xml:space="preserve">“RT-qPCR reactions were performed on a ABI stepone plus (California, USA).” (Please see Page </w:t>
      </w:r>
      <w:r>
        <w:rPr>
          <w:rFonts w:hint="eastAsia"/>
          <w:color w:val="FF0000"/>
          <w:lang w:val="en-US" w:eastAsia="zh-CN"/>
        </w:rPr>
        <w:t>23</w:t>
      </w:r>
      <w:r>
        <w:rPr>
          <w:rFonts w:hint="eastAsia"/>
          <w:color w:val="FF0000"/>
        </w:rPr>
        <w:t xml:space="preserve"> Lines 642-643)</w:t>
      </w:r>
    </w:p>
    <w:p>
      <w:pPr>
        <w:rPr>
          <w:rFonts w:hint="eastAsia"/>
          <w:color w:val="FF0000"/>
        </w:rPr>
      </w:pPr>
    </w:p>
    <w:p>
      <w:pPr>
        <w:rPr>
          <w:rFonts w:hint="eastAsia"/>
        </w:rPr>
      </w:pPr>
      <w:r>
        <w:rPr>
          <w:b/>
        </w:rPr>
        <w:t xml:space="preserve">Point </w:t>
      </w:r>
      <w:r>
        <w:rPr>
          <w:rFonts w:hint="eastAsia"/>
          <w:b/>
          <w:lang w:val="en-US" w:eastAsia="zh-CN"/>
        </w:rPr>
        <w:t>8</w:t>
      </w:r>
      <w:r>
        <w:rPr>
          <w:b/>
        </w:rPr>
        <w:t>:</w:t>
      </w:r>
      <w:r>
        <w:t xml:space="preserve"> </w:t>
      </w:r>
      <w:r>
        <w:rPr>
          <w:rFonts w:hint="eastAsia"/>
        </w:rPr>
        <w:t>Line 616: change to: ‘statistical analysis’ instead</w:t>
      </w:r>
    </w:p>
    <w:p>
      <w:pPr>
        <w:rPr>
          <w:rFonts w:hint="eastAsia"/>
        </w:rPr>
      </w:pPr>
    </w:p>
    <w:p>
      <w:pPr>
        <w:rPr>
          <w:rFonts w:hint="eastAsia"/>
          <w:color w:val="FF0000"/>
        </w:rPr>
      </w:pPr>
      <w:r>
        <w:rPr>
          <w:b/>
          <w:color w:val="FF0000"/>
        </w:rPr>
        <w:t xml:space="preserve">Response </w:t>
      </w:r>
      <w:r>
        <w:rPr>
          <w:rFonts w:hint="eastAsia"/>
          <w:b/>
          <w:color w:val="FF0000"/>
          <w:lang w:val="en-US" w:eastAsia="zh-CN"/>
        </w:rPr>
        <w:t>8</w:t>
      </w:r>
      <w:r>
        <w:rPr>
          <w:b/>
          <w:color w:val="FF0000"/>
        </w:rPr>
        <w:t>:</w:t>
      </w:r>
      <w:r>
        <w:rPr>
          <w:color w:val="FF0000"/>
        </w:rPr>
        <w:t xml:space="preserve"> </w:t>
      </w:r>
      <w:r>
        <w:rPr>
          <w:rFonts w:hint="eastAsia"/>
          <w:color w:val="FF0000"/>
        </w:rPr>
        <w:t xml:space="preserve">Thank you very much for pointing out this error in our manuscript. The title of 4.8 was changed to “Statistical analysis”. (Please see Page </w:t>
      </w:r>
      <w:r>
        <w:rPr>
          <w:rFonts w:hint="eastAsia"/>
          <w:color w:val="FF0000"/>
          <w:lang w:val="en-US" w:eastAsia="zh-CN"/>
        </w:rPr>
        <w:t>23</w:t>
      </w:r>
      <w:r>
        <w:rPr>
          <w:rFonts w:hint="eastAsia"/>
          <w:color w:val="FF0000"/>
        </w:rPr>
        <w:t xml:space="preserve"> Line 64</w:t>
      </w:r>
      <w:r>
        <w:rPr>
          <w:rFonts w:hint="eastAsia"/>
          <w:color w:val="FF0000"/>
          <w:lang w:val="en-US" w:eastAsia="zh-CN"/>
        </w:rPr>
        <w:t>5</w:t>
      </w:r>
      <w:r>
        <w:rPr>
          <w:rFonts w:hint="eastAsia"/>
          <w:color w:val="FF0000"/>
        </w:rPr>
        <w:t>)</w:t>
      </w:r>
    </w:p>
    <w:p>
      <w:pPr>
        <w:rPr>
          <w:rFonts w:hint="eastAsia"/>
          <w:color w:val="FF0000"/>
        </w:rPr>
      </w:pPr>
    </w:p>
    <w:p>
      <w:pPr>
        <w:rPr>
          <w:rFonts w:hint="eastAsia"/>
        </w:rPr>
      </w:pPr>
      <w:r>
        <w:rPr>
          <w:b/>
        </w:rPr>
        <w:t xml:space="preserve">Point </w:t>
      </w:r>
      <w:r>
        <w:rPr>
          <w:rFonts w:hint="eastAsia"/>
          <w:b/>
          <w:lang w:val="en-US" w:eastAsia="zh-CN"/>
        </w:rPr>
        <w:t>9</w:t>
      </w:r>
      <w:r>
        <w:rPr>
          <w:b/>
        </w:rPr>
        <w:t>:</w:t>
      </w:r>
      <w:r>
        <w:t xml:space="preserve"> </w:t>
      </w:r>
      <w:r>
        <w:rPr>
          <w:rFonts w:hint="eastAsia"/>
        </w:rPr>
        <w:t>Additionally, replace qRT-PCR to RT-qPCR instead throughout the text.</w:t>
      </w:r>
    </w:p>
    <w:p>
      <w:pPr>
        <w:rPr>
          <w:rFonts w:hint="eastAsia"/>
        </w:rPr>
      </w:pPr>
    </w:p>
    <w:p>
      <w:pPr>
        <w:rPr>
          <w:rFonts w:hint="eastAsia"/>
          <w:color w:val="FF0000"/>
        </w:rPr>
      </w:pPr>
      <w:r>
        <w:rPr>
          <w:b/>
          <w:color w:val="FF0000"/>
        </w:rPr>
        <w:t xml:space="preserve">Response </w:t>
      </w:r>
      <w:r>
        <w:rPr>
          <w:rFonts w:hint="eastAsia"/>
          <w:b/>
          <w:color w:val="FF0000"/>
          <w:lang w:val="en-US" w:eastAsia="zh-CN"/>
        </w:rPr>
        <w:t>9</w:t>
      </w:r>
      <w:r>
        <w:rPr>
          <w:b/>
          <w:color w:val="FF0000"/>
        </w:rPr>
        <w:t>:</w:t>
      </w:r>
      <w:r>
        <w:rPr>
          <w:color w:val="FF0000"/>
        </w:rPr>
        <w:t xml:space="preserve"> </w:t>
      </w:r>
      <w:r>
        <w:rPr>
          <w:rFonts w:hint="eastAsia"/>
          <w:color w:val="FF0000"/>
        </w:rPr>
        <w:t>We appreciate your insightful comments. Thank you most sincerely for contributing so much to the improvement of this manuscript. qRT-PCR was replace throughout the revised manuscript in accordance with your suggestion as follows:</w:t>
      </w:r>
    </w:p>
    <w:p>
      <w:pPr>
        <w:rPr>
          <w:rFonts w:hint="eastAsia"/>
          <w:color w:val="FF0000"/>
        </w:rPr>
      </w:pPr>
      <w:r>
        <w:rPr>
          <w:rFonts w:hint="eastAsia"/>
          <w:color w:val="FF0000"/>
        </w:rPr>
        <w:t xml:space="preserve">“qRT-PCR” was changed to “RT-qPCR” in Page </w:t>
      </w:r>
      <w:r>
        <w:rPr>
          <w:rFonts w:hint="eastAsia"/>
          <w:color w:val="FF0000"/>
          <w:lang w:val="en-US" w:eastAsia="zh-CN"/>
        </w:rPr>
        <w:t>6</w:t>
      </w:r>
      <w:r>
        <w:rPr>
          <w:rFonts w:hint="eastAsia"/>
          <w:color w:val="FF0000"/>
        </w:rPr>
        <w:t xml:space="preserve"> Line153, Page </w:t>
      </w:r>
      <w:r>
        <w:rPr>
          <w:rFonts w:hint="eastAsia"/>
          <w:color w:val="FF0000"/>
          <w:lang w:val="en-US" w:eastAsia="zh-CN"/>
        </w:rPr>
        <w:t>10</w:t>
      </w:r>
      <w:r>
        <w:rPr>
          <w:rFonts w:hint="eastAsia"/>
          <w:color w:val="FF0000"/>
        </w:rPr>
        <w:t xml:space="preserve"> Line 229, Page </w:t>
      </w:r>
      <w:r>
        <w:rPr>
          <w:rFonts w:hint="eastAsia"/>
          <w:color w:val="FF0000"/>
          <w:lang w:val="en-US" w:eastAsia="zh-CN"/>
        </w:rPr>
        <w:t>20</w:t>
      </w:r>
      <w:r>
        <w:rPr>
          <w:rFonts w:hint="eastAsia"/>
          <w:color w:val="FF0000"/>
        </w:rPr>
        <w:t xml:space="preserve"> Line 513 and Page </w:t>
      </w:r>
      <w:r>
        <w:rPr>
          <w:rFonts w:hint="eastAsia"/>
          <w:color w:val="FF0000"/>
          <w:lang w:val="en-US" w:eastAsia="zh-CN"/>
        </w:rPr>
        <w:t>22</w:t>
      </w:r>
      <w:r>
        <w:rPr>
          <w:rFonts w:hint="eastAsia"/>
          <w:color w:val="FF0000"/>
        </w:rPr>
        <w:t xml:space="preserve"> Line 626, respectively.</w:t>
      </w:r>
      <w:bookmarkStart w:id="0" w:name="_GoBack"/>
      <w:bookmarkEnd w:id="0"/>
    </w:p>
    <w:p>
      <w:pPr>
        <w:rPr>
          <w:rFonts w:hint="eastAsia"/>
          <w:color w:val="FF0000"/>
        </w:rPr>
      </w:pPr>
    </w:p>
    <w:sectPr>
      <w:footerReference r:id="rId8" w:type="first"/>
      <w:headerReference r:id="rId5" w:type="default"/>
      <w:footerReference r:id="rId7" w:type="default"/>
      <w:headerReference r:id="rId6" w:type="even"/>
      <w:type w:val="continuous"/>
      <w:pgSz w:w="11906" w:h="16838"/>
      <w:pgMar w:top="1418" w:right="1531" w:bottom="1077" w:left="1531" w:header="1021" w:footer="851" w:gutter="0"/>
      <w:pgNumType w:fmt="decimal" w:start="1"/>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Angsana New">
    <w:altName w:val="Microsoft Sans Serif"/>
    <w:panose1 w:val="02020603050405020304"/>
    <w:charset w:val="DE"/>
    <w:family w:val="roman"/>
    <w:pitch w:val="default"/>
    <w:sig w:usb0="00000000" w:usb1="00000000" w:usb2="00000000" w:usb3="00000000" w:csb0="00010000" w:csb1="00000000"/>
  </w:font>
  <w:font w:name="Microsoft Sans Serif">
    <w:panose1 w:val="020B0604020202020204"/>
    <w:charset w:val="00"/>
    <w:family w:val="auto"/>
    <w:pitch w:val="default"/>
    <w:sig w:usb0="E5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rdia New">
    <w:altName w:val="Microsoft Sans Serif"/>
    <w:panose1 w:val="020B0304020202020204"/>
    <w:charset w:val="DE"/>
    <w:family w:val="roman"/>
    <w:pitch w:val="default"/>
    <w:sig w:usb0="00000000" w:usb1="00000000" w:usb2="00000000" w:usb3="00000000" w:csb0="00010000" w:csb1="00000000"/>
  </w:font>
  <w:font w:name="Cordia Ne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jc w:val="cente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01841894"/>
                            <w:docPartObj>
                              <w:docPartGallery w:val="autotext"/>
                            </w:docPartObj>
                          </w:sdtPr>
                          <w:sdtContent>
                            <w:p>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601841894"/>
                      <w:docPartObj>
                        <w:docPartGallery w:val="autotext"/>
                      </w:docPartObj>
                    </w:sdtPr>
                    <w:sdtContent>
                      <w:p>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txbxContent>
              </v:textbox>
            </v:shape>
          </w:pict>
        </mc:Fallback>
      </mc:AlternateContent>
    </w:r>
  </w:p>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468F5"/>
    <w:multiLevelType w:val="multilevel"/>
    <w:tmpl w:val="18B468F5"/>
    <w:lvl w:ilvl="0" w:tentative="0">
      <w:start w:val="1"/>
      <w:numFmt w:val="decimal"/>
      <w:pStyle w:val="84"/>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0C6F5D"/>
    <w:multiLevelType w:val="multilevel"/>
    <w:tmpl w:val="1E0C6F5D"/>
    <w:lvl w:ilvl="0" w:tentative="0">
      <w:start w:val="1"/>
      <w:numFmt w:val="bullet"/>
      <w:pStyle w:val="71"/>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2">
    <w:nsid w:val="54075B53"/>
    <w:multiLevelType w:val="multilevel"/>
    <w:tmpl w:val="54075B53"/>
    <w:lvl w:ilvl="0" w:tentative="0">
      <w:start w:val="1"/>
      <w:numFmt w:val="decimal"/>
      <w:pStyle w:val="70"/>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kYWE2YjRmODFlZWUyZjRjMmI4MDg3N2UyOTk2Y2YifQ=="/>
  </w:docVars>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8B9"/>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 w:val="011C15FF"/>
    <w:rsid w:val="01846A0F"/>
    <w:rsid w:val="02D34F0E"/>
    <w:rsid w:val="09CA452E"/>
    <w:rsid w:val="0D8E6766"/>
    <w:rsid w:val="0DEE0C45"/>
    <w:rsid w:val="13B064D5"/>
    <w:rsid w:val="14731BB6"/>
    <w:rsid w:val="158E37E7"/>
    <w:rsid w:val="16860947"/>
    <w:rsid w:val="1BF7482D"/>
    <w:rsid w:val="1D614432"/>
    <w:rsid w:val="24DB07AE"/>
    <w:rsid w:val="284F5004"/>
    <w:rsid w:val="2AE514C0"/>
    <w:rsid w:val="2B005054"/>
    <w:rsid w:val="2DAA0526"/>
    <w:rsid w:val="2E9A1063"/>
    <w:rsid w:val="314442ED"/>
    <w:rsid w:val="345C5B7E"/>
    <w:rsid w:val="392D074D"/>
    <w:rsid w:val="3D0820C4"/>
    <w:rsid w:val="3E5A0DE8"/>
    <w:rsid w:val="452F5C05"/>
    <w:rsid w:val="4F1C0544"/>
    <w:rsid w:val="53A3031B"/>
    <w:rsid w:val="56B83149"/>
    <w:rsid w:val="5AA22C16"/>
    <w:rsid w:val="5CA77D2C"/>
    <w:rsid w:val="5DC9109A"/>
    <w:rsid w:val="64D82022"/>
    <w:rsid w:val="6D70234E"/>
    <w:rsid w:val="743C0348"/>
    <w:rsid w:val="762C1EC9"/>
    <w:rsid w:val="77D80E20"/>
    <w:rsid w:val="79433757"/>
    <w:rsid w:val="79994F18"/>
    <w:rsid w:val="79D06E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alatino Linotype" w:hAnsi="Palatino Linotype"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0"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cs="Times New Roman" w:eastAsiaTheme="minorEastAsia"/>
      <w:color w:val="000000"/>
      <w:lang w:val="en-US" w:eastAsia="zh-CN" w:bidi="ar-SA"/>
    </w:rPr>
  </w:style>
  <w:style w:type="paragraph" w:styleId="2">
    <w:name w:val="heading 1"/>
    <w:basedOn w:val="1"/>
    <w:next w:val="1"/>
    <w:link w:val="43"/>
    <w:qFormat/>
    <w:uiPriority w:val="0"/>
    <w:pPr>
      <w:spacing w:before="240"/>
      <w:outlineLvl w:val="0"/>
    </w:pPr>
    <w:rPr>
      <w:rFonts w:ascii="Arial" w:hAnsi="Arial"/>
      <w:b/>
      <w:u w:val="single"/>
    </w:rPr>
  </w:style>
  <w:style w:type="paragraph" w:styleId="3">
    <w:name w:val="heading 2"/>
    <w:basedOn w:val="1"/>
    <w:next w:val="1"/>
    <w:link w:val="42"/>
    <w:qFormat/>
    <w:uiPriority w:val="0"/>
    <w:pPr>
      <w:spacing w:before="120"/>
      <w:outlineLvl w:val="1"/>
    </w:pPr>
    <w:rPr>
      <w:rFonts w:ascii="Arial" w:hAnsi="Arial" w:cstheme="majorBidi"/>
      <w:b/>
    </w:rPr>
  </w:style>
  <w:style w:type="paragraph" w:styleId="4">
    <w:name w:val="heading 3"/>
    <w:basedOn w:val="1"/>
    <w:next w:val="1"/>
    <w:link w:val="44"/>
    <w:qFormat/>
    <w:uiPriority w:val="0"/>
    <w:pPr>
      <w:ind w:left="360"/>
      <w:outlineLvl w:val="2"/>
    </w:pPr>
    <w:rPr>
      <w:b/>
    </w:rPr>
  </w:style>
  <w:style w:type="paragraph" w:styleId="5">
    <w:name w:val="heading 4"/>
    <w:basedOn w:val="1"/>
    <w:next w:val="1"/>
    <w:link w:val="45"/>
    <w:qFormat/>
    <w:uiPriority w:val="0"/>
    <w:pPr>
      <w:keepNext/>
      <w:keepLines/>
      <w:spacing w:before="240" w:line="480" w:lineRule="atLeast"/>
      <w:ind w:left="907" w:hanging="907"/>
      <w:outlineLvl w:val="3"/>
    </w:pPr>
    <w:rPr>
      <w:rFonts w:ascii="Arial" w:hAnsi="Arial" w:cstheme="majorBidi"/>
      <w:b/>
    </w:rPr>
  </w:style>
  <w:style w:type="paragraph" w:styleId="6">
    <w:name w:val="heading 5"/>
    <w:basedOn w:val="1"/>
    <w:next w:val="1"/>
    <w:link w:val="46"/>
    <w:qFormat/>
    <w:uiPriority w:val="0"/>
    <w:pPr>
      <w:ind w:left="706"/>
      <w:outlineLvl w:val="4"/>
    </w:pPr>
    <w:rPr>
      <w:b/>
    </w:rPr>
  </w:style>
  <w:style w:type="paragraph" w:styleId="7">
    <w:name w:val="heading 6"/>
    <w:basedOn w:val="1"/>
    <w:next w:val="1"/>
    <w:link w:val="47"/>
    <w:qFormat/>
    <w:uiPriority w:val="0"/>
    <w:pPr>
      <w:ind w:left="706"/>
      <w:outlineLvl w:val="5"/>
    </w:pPr>
    <w:rPr>
      <w:rFonts w:cstheme="majorBidi"/>
      <w:u w:val="single"/>
    </w:rPr>
  </w:style>
  <w:style w:type="paragraph" w:styleId="8">
    <w:name w:val="heading 7"/>
    <w:basedOn w:val="1"/>
    <w:next w:val="1"/>
    <w:link w:val="48"/>
    <w:qFormat/>
    <w:uiPriority w:val="0"/>
    <w:pPr>
      <w:ind w:left="706"/>
      <w:outlineLvl w:val="6"/>
    </w:pPr>
    <w:rPr>
      <w:i/>
    </w:rPr>
  </w:style>
  <w:style w:type="paragraph" w:styleId="9">
    <w:name w:val="heading 8"/>
    <w:basedOn w:val="1"/>
    <w:next w:val="1"/>
    <w:link w:val="49"/>
    <w:qFormat/>
    <w:uiPriority w:val="0"/>
    <w:pPr>
      <w:ind w:left="706"/>
      <w:outlineLvl w:val="7"/>
    </w:pPr>
    <w:rPr>
      <w:rFonts w:cstheme="majorBidi"/>
      <w:i/>
    </w:rPr>
  </w:style>
  <w:style w:type="paragraph" w:styleId="10">
    <w:name w:val="heading 9"/>
    <w:basedOn w:val="1"/>
    <w:next w:val="1"/>
    <w:link w:val="50"/>
    <w:qFormat/>
    <w:uiPriority w:val="0"/>
    <w:pPr>
      <w:ind w:left="706"/>
      <w:outlineLvl w:val="8"/>
    </w:pPr>
    <w:rPr>
      <w:rFonts w:cstheme="majorBidi"/>
      <w: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qFormat/>
    <w:uiPriority w:val="0"/>
  </w:style>
  <w:style w:type="paragraph" w:styleId="12">
    <w:name w:val="Body Text"/>
    <w:link w:val="60"/>
    <w:qFormat/>
    <w:uiPriority w:val="0"/>
    <w:pPr>
      <w:spacing w:after="120" w:line="340" w:lineRule="atLeast"/>
      <w:jc w:val="both"/>
    </w:pPr>
    <w:rPr>
      <w:rFonts w:ascii="Palatino Linotype" w:hAnsi="Palatino Linotype" w:cs="Times New Roman" w:eastAsiaTheme="minorEastAsia"/>
      <w:color w:val="000000"/>
      <w:sz w:val="24"/>
      <w:lang w:val="en-US" w:eastAsia="de-DE" w:bidi="ar-SA"/>
    </w:rPr>
  </w:style>
  <w:style w:type="paragraph" w:styleId="13">
    <w:name w:val="endnote text"/>
    <w:basedOn w:val="1"/>
    <w:link w:val="57"/>
    <w:semiHidden/>
    <w:unhideWhenUsed/>
    <w:qFormat/>
    <w:uiPriority w:val="0"/>
    <w:pPr>
      <w:spacing w:line="240" w:lineRule="auto"/>
    </w:pPr>
  </w:style>
  <w:style w:type="paragraph" w:styleId="14">
    <w:name w:val="Balloon Text"/>
    <w:basedOn w:val="1"/>
    <w:link w:val="53"/>
    <w:qFormat/>
    <w:uiPriority w:val="99"/>
    <w:rPr>
      <w:rFonts w:cs="Tahoma"/>
      <w:szCs w:val="18"/>
    </w:rPr>
  </w:style>
  <w:style w:type="paragraph" w:styleId="15">
    <w:name w:val="footer"/>
    <w:basedOn w:val="1"/>
    <w:link w:val="58"/>
    <w:qFormat/>
    <w:uiPriority w:val="99"/>
    <w:pPr>
      <w:tabs>
        <w:tab w:val="center" w:pos="4153"/>
        <w:tab w:val="right" w:pos="8306"/>
      </w:tabs>
      <w:snapToGrid w:val="0"/>
      <w:spacing w:line="240" w:lineRule="atLeast"/>
    </w:pPr>
    <w:rPr>
      <w:szCs w:val="18"/>
    </w:rPr>
  </w:style>
  <w:style w:type="paragraph" w:styleId="16">
    <w:name w:val="header"/>
    <w:basedOn w:val="1"/>
    <w:link w:val="59"/>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17">
    <w:name w:val="footnote text"/>
    <w:basedOn w:val="1"/>
    <w:link w:val="51"/>
    <w:semiHidden/>
    <w:unhideWhenUsed/>
    <w:qFormat/>
    <w:uiPriority w:val="0"/>
    <w:pPr>
      <w:spacing w:line="240" w:lineRule="auto"/>
    </w:pPr>
  </w:style>
  <w:style w:type="paragraph" w:styleId="18">
    <w:name w:val="Normal (Web)"/>
    <w:basedOn w:val="1"/>
    <w:qFormat/>
    <w:uiPriority w:val="99"/>
    <w:rPr>
      <w:szCs w:val="24"/>
    </w:rPr>
  </w:style>
  <w:style w:type="paragraph" w:styleId="19">
    <w:name w:val="Title"/>
    <w:basedOn w:val="1"/>
    <w:next w:val="1"/>
    <w:link w:val="101"/>
    <w:qFormat/>
    <w:uiPriority w:val="10"/>
    <w:pPr>
      <w:spacing w:line="240" w:lineRule="auto"/>
      <w:contextualSpacing/>
      <w:jc w:val="left"/>
    </w:pPr>
    <w:rPr>
      <w:rFonts w:asciiTheme="majorHAnsi" w:hAnsiTheme="majorHAnsi" w:eastAsiaTheme="majorEastAsia" w:cstheme="majorBidi"/>
      <w:color w:val="auto"/>
      <w:spacing w:val="-10"/>
      <w:kern w:val="28"/>
      <w:sz w:val="56"/>
      <w:szCs w:val="56"/>
      <w:lang w:val="en-GB" w:eastAsia="en-US"/>
    </w:rPr>
  </w:style>
  <w:style w:type="paragraph" w:styleId="20">
    <w:name w:val="annotation subject"/>
    <w:basedOn w:val="11"/>
    <w:next w:val="11"/>
    <w:link w:val="55"/>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endnote reference"/>
    <w:basedOn w:val="23"/>
    <w:qFormat/>
    <w:uiPriority w:val="0"/>
    <w:rPr>
      <w:vertAlign w:val="superscript"/>
    </w:rPr>
  </w:style>
  <w:style w:type="character" w:styleId="25">
    <w:name w:val="page number"/>
    <w:basedOn w:val="23"/>
    <w:qFormat/>
    <w:uiPriority w:val="0"/>
  </w:style>
  <w:style w:type="character" w:styleId="26">
    <w:name w:val="FollowedHyperlink"/>
    <w:basedOn w:val="23"/>
    <w:qFormat/>
    <w:uiPriority w:val="0"/>
    <w:rPr>
      <w:color w:val="954F72" w:themeColor="followedHyperlink"/>
      <w:u w:val="single"/>
      <w14:textFill>
        <w14:solidFill>
          <w14:schemeClr w14:val="folHlink"/>
        </w14:solidFill>
      </w14:textFill>
    </w:rPr>
  </w:style>
  <w:style w:type="character" w:styleId="27">
    <w:name w:val="line number"/>
    <w:qFormat/>
    <w:uiPriority w:val="99"/>
    <w:rPr>
      <w:rFonts w:ascii="Palatino Linotype" w:hAnsi="Palatino Linotype"/>
      <w:sz w:val="16"/>
    </w:rPr>
  </w:style>
  <w:style w:type="character" w:styleId="28">
    <w:name w:val="Hyperlink"/>
    <w:qFormat/>
    <w:uiPriority w:val="99"/>
    <w:rPr>
      <w:color w:val="0000FF"/>
      <w:u w:val="single"/>
    </w:rPr>
  </w:style>
  <w:style w:type="character" w:styleId="29">
    <w:name w:val="annotation reference"/>
    <w:basedOn w:val="23"/>
    <w:qFormat/>
    <w:uiPriority w:val="0"/>
    <w:rPr>
      <w:sz w:val="21"/>
      <w:szCs w:val="21"/>
    </w:rPr>
  </w:style>
  <w:style w:type="character" w:customStyle="1" w:styleId="30">
    <w:name w:val="apple-converted-space"/>
    <w:basedOn w:val="23"/>
    <w:qFormat/>
    <w:uiPriority w:val="0"/>
  </w:style>
  <w:style w:type="paragraph" w:customStyle="1" w:styleId="31">
    <w:name w:val="MDPI_1.1_article_type"/>
    <w:next w:val="1"/>
    <w:qFormat/>
    <w:uiPriority w:val="0"/>
    <w:pPr>
      <w:adjustRightInd w:val="0"/>
      <w:snapToGrid w:val="0"/>
      <w:spacing w:before="240" w:line="240" w:lineRule="auto"/>
      <w:jc w:val="left"/>
    </w:pPr>
    <w:rPr>
      <w:rFonts w:ascii="Palatino Linotype" w:hAnsi="Palatino Linotype" w:eastAsia="Times New Roman" w:cs="Times New Roman"/>
      <w:i/>
      <w:snapToGrid w:val="0"/>
      <w:color w:val="000000"/>
      <w:szCs w:val="22"/>
      <w:lang w:val="en-US" w:eastAsia="de-DE" w:bidi="en-US"/>
    </w:rPr>
  </w:style>
  <w:style w:type="paragraph" w:customStyle="1" w:styleId="32">
    <w:name w:val="MDPI_1.2_title"/>
    <w:next w:val="1"/>
    <w:qFormat/>
    <w:uiPriority w:val="0"/>
    <w:pPr>
      <w:adjustRightInd w:val="0"/>
      <w:snapToGrid w:val="0"/>
      <w:spacing w:after="240" w:line="240" w:lineRule="atLeast"/>
      <w:jc w:val="left"/>
    </w:pPr>
    <w:rPr>
      <w:rFonts w:ascii="Palatino Linotype" w:hAnsi="Palatino Linotype" w:eastAsia="Times New Roman" w:cs="Times New Roman"/>
      <w:b/>
      <w:snapToGrid w:val="0"/>
      <w:color w:val="000000"/>
      <w:sz w:val="36"/>
      <w:lang w:val="en-US" w:eastAsia="de-DE" w:bidi="en-US"/>
    </w:rPr>
  </w:style>
  <w:style w:type="paragraph" w:customStyle="1" w:styleId="33">
    <w:name w:val="MDPI_1.3_authornames"/>
    <w:next w:val="1"/>
    <w:qFormat/>
    <w:uiPriority w:val="0"/>
    <w:pPr>
      <w:adjustRightInd w:val="0"/>
      <w:snapToGrid w:val="0"/>
      <w:spacing w:after="360" w:line="260" w:lineRule="atLeast"/>
      <w:jc w:val="left"/>
    </w:pPr>
    <w:rPr>
      <w:rFonts w:ascii="Palatino Linotype" w:hAnsi="Palatino Linotype" w:eastAsia="Times New Roman" w:cs="Times New Roman"/>
      <w:b/>
      <w:color w:val="000000"/>
      <w:szCs w:val="22"/>
      <w:lang w:val="en-US" w:eastAsia="de-DE" w:bidi="en-US"/>
    </w:rPr>
  </w:style>
  <w:style w:type="paragraph" w:customStyle="1" w:styleId="3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35">
    <w:name w:val="MDPI_1.5_academic_editor"/>
    <w:qFormat/>
    <w:uiPriority w:val="0"/>
    <w:pPr>
      <w:adjustRightInd w:val="0"/>
      <w:snapToGrid w:val="0"/>
      <w:spacing w:before="240" w:line="240" w:lineRule="atLeast"/>
      <w:ind w:right="113"/>
      <w:jc w:val="left"/>
    </w:pPr>
    <w:rPr>
      <w:rFonts w:ascii="Palatino Linotype" w:hAnsi="Palatino Linotype" w:eastAsia="Times New Roman" w:cs="Times New Roman"/>
      <w:color w:val="000000"/>
      <w:sz w:val="14"/>
      <w:szCs w:val="22"/>
      <w:lang w:val="en-US" w:eastAsia="de-DE" w:bidi="en-US"/>
    </w:rPr>
  </w:style>
  <w:style w:type="paragraph" w:customStyle="1" w:styleId="36">
    <w:name w:val="MDPI_1.6_affiliation"/>
    <w:qFormat/>
    <w:uiPriority w:val="0"/>
    <w:pPr>
      <w:adjustRightInd w:val="0"/>
      <w:snapToGrid w:val="0"/>
      <w:spacing w:line="200" w:lineRule="atLeast"/>
      <w:ind w:left="2806" w:hanging="198"/>
      <w:jc w:val="left"/>
    </w:pPr>
    <w:rPr>
      <w:rFonts w:ascii="Palatino Linotype" w:hAnsi="Palatino Linotype" w:eastAsia="Times New Roman" w:cs="Times New Roman"/>
      <w:color w:val="000000"/>
      <w:sz w:val="16"/>
      <w:szCs w:val="18"/>
      <w:lang w:val="en-US" w:eastAsia="de-DE" w:bidi="en-US"/>
    </w:rPr>
  </w:style>
  <w:style w:type="paragraph" w:customStyle="1" w:styleId="37">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38">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39">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40">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paragraph" w:customStyle="1" w:styleId="41">
    <w:name w:val="MDPI_2.1_heading1"/>
    <w:qFormat/>
    <w:uiPriority w:val="0"/>
    <w:pPr>
      <w:adjustRightInd w:val="0"/>
      <w:snapToGrid w:val="0"/>
      <w:spacing w:before="240" w:after="60" w:line="228" w:lineRule="auto"/>
      <w:ind w:left="2608"/>
      <w:jc w:val="left"/>
      <w:outlineLvl w:val="0"/>
    </w:pPr>
    <w:rPr>
      <w:rFonts w:ascii="Palatino Linotype" w:hAnsi="Palatino Linotype" w:eastAsia="Times New Roman" w:cs="Times New Roman"/>
      <w:b/>
      <w:snapToGrid w:val="0"/>
      <w:color w:val="000000"/>
      <w:szCs w:val="22"/>
      <w:lang w:val="en-US" w:eastAsia="de-DE" w:bidi="en-US"/>
    </w:rPr>
  </w:style>
  <w:style w:type="character" w:customStyle="1" w:styleId="42">
    <w:name w:val="Heading 2 Char"/>
    <w:basedOn w:val="23"/>
    <w:link w:val="3"/>
    <w:qFormat/>
    <w:uiPriority w:val="0"/>
    <w:rPr>
      <w:rFonts w:ascii="Arial" w:hAnsi="Arial" w:cstheme="majorBidi"/>
      <w:b/>
    </w:rPr>
  </w:style>
  <w:style w:type="character" w:customStyle="1" w:styleId="43">
    <w:name w:val="Heading 1 Char"/>
    <w:basedOn w:val="23"/>
    <w:link w:val="2"/>
    <w:qFormat/>
    <w:uiPriority w:val="0"/>
    <w:rPr>
      <w:rFonts w:ascii="Arial" w:hAnsi="Arial"/>
      <w:b/>
      <w:u w:val="single"/>
    </w:rPr>
  </w:style>
  <w:style w:type="character" w:customStyle="1" w:styleId="44">
    <w:name w:val="Heading 3 Char"/>
    <w:basedOn w:val="23"/>
    <w:link w:val="4"/>
    <w:qFormat/>
    <w:uiPriority w:val="0"/>
    <w:rPr>
      <w:b/>
    </w:rPr>
  </w:style>
  <w:style w:type="character" w:customStyle="1" w:styleId="45">
    <w:name w:val="Heading 4 Char"/>
    <w:basedOn w:val="23"/>
    <w:link w:val="5"/>
    <w:qFormat/>
    <w:uiPriority w:val="0"/>
    <w:rPr>
      <w:rFonts w:ascii="Arial" w:hAnsi="Arial" w:cstheme="majorBidi"/>
      <w:b/>
    </w:rPr>
  </w:style>
  <w:style w:type="character" w:customStyle="1" w:styleId="46">
    <w:name w:val="Heading 5 Char"/>
    <w:basedOn w:val="23"/>
    <w:link w:val="6"/>
    <w:qFormat/>
    <w:uiPriority w:val="0"/>
    <w:rPr>
      <w:b/>
    </w:rPr>
  </w:style>
  <w:style w:type="character" w:customStyle="1" w:styleId="47">
    <w:name w:val="Heading 6 Char"/>
    <w:basedOn w:val="23"/>
    <w:link w:val="7"/>
    <w:qFormat/>
    <w:uiPriority w:val="0"/>
    <w:rPr>
      <w:rFonts w:cstheme="majorBidi"/>
      <w:u w:val="single"/>
    </w:rPr>
  </w:style>
  <w:style w:type="character" w:customStyle="1" w:styleId="48">
    <w:name w:val="Heading 7 Char"/>
    <w:basedOn w:val="23"/>
    <w:link w:val="8"/>
    <w:qFormat/>
    <w:uiPriority w:val="0"/>
    <w:rPr>
      <w:i/>
    </w:rPr>
  </w:style>
  <w:style w:type="character" w:customStyle="1" w:styleId="49">
    <w:name w:val="Heading 8 Char"/>
    <w:basedOn w:val="23"/>
    <w:link w:val="9"/>
    <w:qFormat/>
    <w:uiPriority w:val="0"/>
    <w:rPr>
      <w:rFonts w:cstheme="majorBidi"/>
      <w:i/>
    </w:rPr>
  </w:style>
  <w:style w:type="character" w:customStyle="1" w:styleId="50">
    <w:name w:val="Heading 9 Char"/>
    <w:basedOn w:val="23"/>
    <w:link w:val="10"/>
    <w:qFormat/>
    <w:uiPriority w:val="0"/>
    <w:rPr>
      <w:rFonts w:cstheme="majorBidi"/>
      <w:i/>
    </w:rPr>
  </w:style>
  <w:style w:type="character" w:customStyle="1" w:styleId="51">
    <w:name w:val="Footnote Text Char"/>
    <w:basedOn w:val="23"/>
    <w:link w:val="17"/>
    <w:semiHidden/>
    <w:qFormat/>
    <w:uiPriority w:val="0"/>
  </w:style>
  <w:style w:type="paragraph" w:styleId="52">
    <w:name w:val="List Paragraph"/>
    <w:basedOn w:val="1"/>
    <w:qFormat/>
    <w:uiPriority w:val="34"/>
    <w:pPr>
      <w:ind w:firstLine="420" w:firstLineChars="200"/>
    </w:pPr>
  </w:style>
  <w:style w:type="character" w:customStyle="1" w:styleId="53">
    <w:name w:val="Balloon Text Char"/>
    <w:basedOn w:val="23"/>
    <w:link w:val="14"/>
    <w:qFormat/>
    <w:uiPriority w:val="99"/>
    <w:rPr>
      <w:rFonts w:cs="Tahoma"/>
      <w:szCs w:val="18"/>
    </w:rPr>
  </w:style>
  <w:style w:type="character" w:customStyle="1" w:styleId="54">
    <w:name w:val="Comment Text Char"/>
    <w:basedOn w:val="23"/>
    <w:link w:val="11"/>
    <w:qFormat/>
    <w:uiPriority w:val="0"/>
  </w:style>
  <w:style w:type="character" w:customStyle="1" w:styleId="55">
    <w:name w:val="Comment Subject Char"/>
    <w:basedOn w:val="54"/>
    <w:link w:val="20"/>
    <w:qFormat/>
    <w:uiPriority w:val="0"/>
    <w:rPr>
      <w:b/>
      <w:bCs/>
    </w:rPr>
  </w:style>
  <w:style w:type="paragraph" w:customStyle="1" w:styleId="56">
    <w:name w:val="Bibliography"/>
    <w:basedOn w:val="1"/>
    <w:next w:val="1"/>
    <w:semiHidden/>
    <w:unhideWhenUsed/>
    <w:qFormat/>
    <w:uiPriority w:val="37"/>
  </w:style>
  <w:style w:type="character" w:customStyle="1" w:styleId="57">
    <w:name w:val="Endnote Text Char"/>
    <w:basedOn w:val="23"/>
    <w:link w:val="13"/>
    <w:semiHidden/>
    <w:qFormat/>
    <w:uiPriority w:val="0"/>
  </w:style>
  <w:style w:type="character" w:customStyle="1" w:styleId="58">
    <w:name w:val="Footer Char"/>
    <w:basedOn w:val="23"/>
    <w:link w:val="15"/>
    <w:qFormat/>
    <w:uiPriority w:val="99"/>
    <w:rPr>
      <w:szCs w:val="18"/>
    </w:rPr>
  </w:style>
  <w:style w:type="character" w:customStyle="1" w:styleId="59">
    <w:name w:val="Header Char"/>
    <w:basedOn w:val="23"/>
    <w:link w:val="16"/>
    <w:qFormat/>
    <w:uiPriority w:val="99"/>
    <w:rPr>
      <w:szCs w:val="18"/>
    </w:rPr>
  </w:style>
  <w:style w:type="character" w:customStyle="1" w:styleId="60">
    <w:name w:val="Body Text Char"/>
    <w:basedOn w:val="23"/>
    <w:link w:val="12"/>
    <w:qFormat/>
    <w:uiPriority w:val="0"/>
    <w:rPr>
      <w:sz w:val="24"/>
      <w:lang w:eastAsia="de-DE"/>
    </w:rPr>
  </w:style>
  <w:style w:type="character" w:styleId="61">
    <w:name w:val="Placeholder Text"/>
    <w:basedOn w:val="23"/>
    <w:semiHidden/>
    <w:qFormat/>
    <w:uiPriority w:val="99"/>
    <w:rPr>
      <w:color w:val="808080"/>
    </w:rPr>
  </w:style>
  <w:style w:type="paragraph" w:customStyle="1" w:styleId="62">
    <w:name w:val="MDPI_2.2_heading2"/>
    <w:qFormat/>
    <w:uiPriority w:val="0"/>
    <w:pPr>
      <w:adjustRightInd w:val="0"/>
      <w:snapToGrid w:val="0"/>
      <w:spacing w:before="60" w:after="60" w:line="228" w:lineRule="auto"/>
      <w:ind w:left="2608"/>
      <w:jc w:val="left"/>
      <w:outlineLvl w:val="1"/>
    </w:pPr>
    <w:rPr>
      <w:rFonts w:ascii="Palatino Linotype" w:hAnsi="Palatino Linotype" w:eastAsia="Times New Roman" w:cs="Times New Roman"/>
      <w:i/>
      <w:snapToGrid w:val="0"/>
      <w:color w:val="000000"/>
      <w:szCs w:val="22"/>
      <w:lang w:val="en-US" w:eastAsia="de-DE" w:bidi="en-US"/>
    </w:rPr>
  </w:style>
  <w:style w:type="paragraph" w:customStyle="1" w:styleId="63">
    <w:name w:val="MDPI_2.3_heading3"/>
    <w:qFormat/>
    <w:uiPriority w:val="0"/>
    <w:pPr>
      <w:adjustRightInd w:val="0"/>
      <w:snapToGrid w:val="0"/>
      <w:spacing w:before="60" w:after="60" w:line="228" w:lineRule="auto"/>
      <w:ind w:left="2608"/>
      <w:jc w:val="left"/>
      <w:outlineLvl w:val="2"/>
    </w:pPr>
    <w:rPr>
      <w:rFonts w:ascii="Palatino Linotype" w:hAnsi="Palatino Linotype" w:eastAsia="Times New Roman" w:cs="Times New Roman"/>
      <w:snapToGrid w:val="0"/>
      <w:color w:val="000000"/>
      <w:szCs w:val="22"/>
      <w:lang w:val="en-US" w:eastAsia="de-DE" w:bidi="en-US"/>
    </w:rPr>
  </w:style>
  <w:style w:type="paragraph" w:customStyle="1" w:styleId="6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5">
    <w:name w:val="MDPI_3.2_text_no_indent"/>
    <w:basedOn w:val="64"/>
    <w:qFormat/>
    <w:uiPriority w:val="0"/>
    <w:pPr>
      <w:ind w:firstLine="0"/>
    </w:pPr>
  </w:style>
  <w:style w:type="paragraph" w:customStyle="1" w:styleId="66">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7">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8">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9">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0">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1">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2">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73">
    <w:name w:val="MDPI_3.a_equation_number"/>
    <w:qFormat/>
    <w:uiPriority w:val="0"/>
    <w:pPr>
      <w:spacing w:before="120" w:after="120" w:line="240" w:lineRule="auto"/>
      <w:jc w:val="right"/>
    </w:pPr>
    <w:rPr>
      <w:rFonts w:ascii="Palatino Linotype" w:hAnsi="Palatino Linotype" w:eastAsia="Times New Roman" w:cs="Times New Roman"/>
      <w:snapToGrid w:val="0"/>
      <w:color w:val="000000"/>
      <w:szCs w:val="22"/>
      <w:lang w:val="en-US" w:eastAsia="de-DE" w:bidi="en-US"/>
    </w:rPr>
  </w:style>
  <w:style w:type="paragraph" w:customStyle="1" w:styleId="74">
    <w:name w:val="MDPI_4.1.1_one_table_caption"/>
    <w:qFormat/>
    <w:uiPriority w:val="0"/>
    <w:pPr>
      <w:adjustRightInd w:val="0"/>
      <w:snapToGrid w:val="0"/>
      <w:spacing w:before="240" w:after="120" w:line="260" w:lineRule="atLeast"/>
      <w:jc w:val="center"/>
    </w:pPr>
    <w:rPr>
      <w:rFonts w:ascii="Palatino Linotype" w:hAnsi="Palatino Linotype" w:eastAsiaTheme="minorEastAsia" w:cstheme="minorBidi"/>
      <w:color w:val="000000"/>
      <w:sz w:val="18"/>
      <w:szCs w:val="22"/>
      <w:lang w:val="en-US" w:eastAsia="zh-CN" w:bidi="en-US"/>
    </w:rPr>
  </w:style>
  <w:style w:type="paragraph" w:customStyle="1" w:styleId="75">
    <w:name w:val="MDPI_4.1_table_caption"/>
    <w:qFormat/>
    <w:uiPriority w:val="0"/>
    <w:pPr>
      <w:adjustRightInd w:val="0"/>
      <w:snapToGrid w:val="0"/>
      <w:spacing w:before="240" w:after="120" w:line="228" w:lineRule="auto"/>
      <w:ind w:left="2608"/>
      <w:jc w:val="left"/>
    </w:pPr>
    <w:rPr>
      <w:rFonts w:ascii="Palatino Linotype" w:hAnsi="Palatino Linotype" w:eastAsia="Times New Roman" w:cstheme="minorBidi"/>
      <w:color w:val="000000"/>
      <w:sz w:val="18"/>
      <w:szCs w:val="22"/>
      <w:lang w:val="en-US" w:eastAsia="de-DE" w:bidi="en-US"/>
    </w:rPr>
  </w:style>
  <w:style w:type="table" w:customStyle="1" w:styleId="76">
    <w:name w:val="MDPI_4.1_three_line_table"/>
    <w:basedOn w:val="21"/>
    <w:qFormat/>
    <w:uiPriority w:val="99"/>
    <w:pPr>
      <w:adjustRightInd w:val="0"/>
      <w:snapToGrid w:val="0"/>
      <w:spacing w:line="240" w:lineRule="auto"/>
      <w:jc w:val="center"/>
    </w:pPr>
    <w:tblPr>
      <w:jc w:val="center"/>
      <w:tblBorders>
        <w:top w:val="single" w:color="auto" w:sz="8" w:space="0"/>
        <w:bottom w:val="single" w:color="auto" w:sz="8" w:space="0"/>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paragraph" w:customStyle="1" w:styleId="77">
    <w:name w:val="MDPI_4.3_table_footer"/>
    <w:next w:val="64"/>
    <w:qFormat/>
    <w:uiPriority w:val="0"/>
    <w:pPr>
      <w:adjustRightInd w:val="0"/>
      <w:snapToGrid w:val="0"/>
      <w:spacing w:after="240" w:line="228" w:lineRule="auto"/>
      <w:ind w:left="2608"/>
      <w:jc w:val="left"/>
    </w:pPr>
    <w:rPr>
      <w:rFonts w:ascii="Palatino Linotype" w:hAnsi="Palatino Linotype" w:eastAsia="Times New Roman" w:cs="Cordia New"/>
      <w:color w:val="000000"/>
      <w:sz w:val="18"/>
      <w:szCs w:val="22"/>
      <w:lang w:val="en-US" w:eastAsia="de-DE" w:bidi="en-US"/>
    </w:rPr>
  </w:style>
  <w:style w:type="paragraph" w:customStyle="1" w:styleId="78">
    <w:name w:val="MDPI_5.1.1_one_figure_caption"/>
    <w:qFormat/>
    <w:uiPriority w:val="0"/>
    <w:pPr>
      <w:adjustRightInd w:val="0"/>
      <w:snapToGrid w:val="0"/>
      <w:spacing w:before="240" w:after="120" w:line="260" w:lineRule="atLeast"/>
      <w:jc w:val="center"/>
    </w:pPr>
    <w:rPr>
      <w:rFonts w:ascii="Palatino Linotype" w:hAnsi="Palatino Linotype" w:cs="Times New Roman" w:eastAsiaTheme="minorEastAsia"/>
      <w:color w:val="000000"/>
      <w:sz w:val="18"/>
      <w:lang w:val="en-US" w:eastAsia="zh-CN" w:bidi="en-US"/>
    </w:rPr>
  </w:style>
  <w:style w:type="paragraph" w:customStyle="1" w:styleId="79">
    <w:name w:val="MDPI_5.1_figure_caption"/>
    <w:qFormat/>
    <w:uiPriority w:val="0"/>
    <w:pPr>
      <w:adjustRightInd w:val="0"/>
      <w:snapToGrid w:val="0"/>
      <w:spacing w:before="120" w:after="240" w:line="228" w:lineRule="auto"/>
      <w:ind w:left="2608"/>
      <w:jc w:val="left"/>
    </w:pPr>
    <w:rPr>
      <w:rFonts w:ascii="Palatino Linotype" w:hAnsi="Palatino Linotype" w:eastAsia="Times New Roman" w:cs="Times New Roman"/>
      <w:color w:val="000000"/>
      <w:sz w:val="18"/>
      <w:lang w:val="en-US" w:eastAsia="de-DE" w:bidi="en-US"/>
    </w:rPr>
  </w:style>
  <w:style w:type="paragraph" w:customStyle="1" w:styleId="80">
    <w:name w:val="MDPI_5.2_figure"/>
    <w:qFormat/>
    <w:uiPriority w:val="0"/>
    <w:pPr>
      <w:adjustRightInd w:val="0"/>
      <w:snapToGrid w:val="0"/>
      <w:spacing w:before="240" w:after="120" w:line="240" w:lineRule="auto"/>
      <w:jc w:val="center"/>
    </w:pPr>
    <w:rPr>
      <w:rFonts w:ascii="Palatino Linotype" w:hAnsi="Palatino Linotype" w:eastAsia="Times New Roman" w:cs="Times New Roman"/>
      <w:snapToGrid w:val="0"/>
      <w:color w:val="000000"/>
      <w:lang w:val="en-US" w:eastAsia="de-DE" w:bidi="en-US"/>
    </w:rPr>
  </w:style>
  <w:style w:type="paragraph" w:customStyle="1" w:styleId="81">
    <w:name w:val="MDPI_6.1_Citation"/>
    <w:qFormat/>
    <w:uiPriority w:val="0"/>
    <w:pPr>
      <w:adjustRightInd w:val="0"/>
      <w:snapToGrid w:val="0"/>
      <w:spacing w:line="240" w:lineRule="atLeast"/>
      <w:ind w:right="113"/>
      <w:jc w:val="left"/>
    </w:pPr>
    <w:rPr>
      <w:rFonts w:ascii="Palatino Linotype" w:hAnsi="Palatino Linotype" w:eastAsiaTheme="minorEastAsia" w:cstheme="minorBidi"/>
      <w:color w:val="auto"/>
      <w:sz w:val="14"/>
      <w:szCs w:val="22"/>
      <w:lang w:val="en-US" w:eastAsia="zh-CN" w:bidi="ar-SA"/>
    </w:rPr>
  </w:style>
  <w:style w:type="paragraph" w:customStyle="1" w:styleId="82">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83">
    <w:name w:val="MDPI_6.3_Notes"/>
    <w:qFormat/>
    <w:uiPriority w:val="0"/>
    <w:pPr>
      <w:adjustRightInd w:val="0"/>
      <w:snapToGrid w:val="0"/>
      <w:spacing w:after="120" w:line="240" w:lineRule="atLeast"/>
      <w:ind w:right="113"/>
      <w:jc w:val="left"/>
    </w:pPr>
    <w:rPr>
      <w:rFonts w:ascii="Palatino Linotype" w:hAnsi="Palatino Linotype" w:eastAsia="宋体" w:cs="Times New Roman"/>
      <w:snapToGrid w:val="0"/>
      <w:color w:val="000000" w:themeColor="text1"/>
      <w:sz w:val="14"/>
      <w:lang w:val="en-US" w:eastAsia="en-US" w:bidi="en-US"/>
      <w14:textFill>
        <w14:solidFill>
          <w14:schemeClr w14:val="tx1"/>
        </w14:solidFill>
      </w14:textFill>
    </w:rPr>
  </w:style>
  <w:style w:type="paragraph" w:customStyle="1" w:styleId="84">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85">
    <w:name w:val="MDPI_7.2_Copyright"/>
    <w:qFormat/>
    <w:uiPriority w:val="0"/>
    <w:pPr>
      <w:adjustRightInd w:val="0"/>
      <w:snapToGrid w:val="0"/>
      <w:spacing w:before="240" w:line="240" w:lineRule="atLeast"/>
      <w:ind w:right="113"/>
      <w:jc w:val="left"/>
    </w:pPr>
    <w:rPr>
      <w:rFonts w:ascii="Palatino Linotype" w:hAnsi="Palatino Linotype" w:eastAsia="Times New Roman" w:cs="Times New Roman"/>
      <w:snapToGrid w:val="0"/>
      <w:color w:val="000000"/>
      <w:spacing w:val="-2"/>
      <w:sz w:val="14"/>
      <w:lang w:val="en-GB" w:eastAsia="en-GB" w:bidi="ar-SA"/>
    </w:rPr>
  </w:style>
  <w:style w:type="paragraph" w:customStyle="1" w:styleId="86">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7">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88">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89">
    <w:name w:val="MDPI_equationFram"/>
    <w:qFormat/>
    <w:uiPriority w:val="0"/>
    <w:pPr>
      <w:adjustRightInd w:val="0"/>
      <w:snapToGrid w:val="0"/>
      <w:spacing w:before="120" w:after="120" w:line="240" w:lineRule="auto"/>
      <w:jc w:val="center"/>
    </w:pPr>
    <w:rPr>
      <w:rFonts w:ascii="Palatino Linotype" w:hAnsi="Palatino Linotype" w:eastAsia="Times New Roman" w:cs="Times New Roman"/>
      <w:snapToGrid w:val="0"/>
      <w:color w:val="000000"/>
      <w:szCs w:val="22"/>
      <w:lang w:val="en-US" w:eastAsia="de-DE" w:bidi="en-US"/>
    </w:rPr>
  </w:style>
  <w:style w:type="paragraph" w:customStyle="1" w:styleId="90">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91">
    <w:name w:val="MDPI_footer_firstpage"/>
    <w:qFormat/>
    <w:uiPriority w:val="0"/>
    <w:pPr>
      <w:tabs>
        <w:tab w:val="right" w:pos="8845"/>
      </w:tabs>
      <w:spacing w:line="160" w:lineRule="exact"/>
      <w:jc w:val="left"/>
    </w:pPr>
    <w:rPr>
      <w:rFonts w:ascii="Palatino Linotype" w:hAnsi="Palatino Linotype" w:eastAsia="Times New Roman" w:cs="Times New Roman"/>
      <w:color w:val="000000"/>
      <w:sz w:val="16"/>
      <w:lang w:val="en-US" w:eastAsia="de-DE" w:bidi="ar-SA"/>
    </w:rPr>
  </w:style>
  <w:style w:type="paragraph" w:customStyle="1" w:styleId="92">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3">
    <w:name w:val="MDPI_header_citation"/>
    <w:qFormat/>
    <w:uiPriority w:val="0"/>
    <w:pPr>
      <w:spacing w:after="240" w:line="240" w:lineRule="auto"/>
      <w:jc w:val="left"/>
    </w:pPr>
    <w:rPr>
      <w:rFonts w:ascii="Palatino Linotype" w:hAnsi="Palatino Linotype" w:eastAsia="Times New Roman" w:cs="Times New Roman"/>
      <w:snapToGrid w:val="0"/>
      <w:color w:val="000000"/>
      <w:sz w:val="18"/>
      <w:lang w:val="en-US" w:eastAsia="de-DE" w:bidi="en-US"/>
    </w:rPr>
  </w:style>
  <w:style w:type="paragraph" w:customStyle="1" w:styleId="94">
    <w:name w:val="MsoFootnoteText"/>
    <w:basedOn w:val="18"/>
    <w:qFormat/>
    <w:uiPriority w:val="0"/>
    <w:rPr>
      <w:rFonts w:ascii="Times New Roman" w:hAnsi="Times New Roman"/>
    </w:rPr>
  </w:style>
  <w:style w:type="paragraph" w:customStyle="1" w:styleId="95">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96">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7">
    <w:name w:val="MDPI_Table"/>
    <w:basedOn w:val="21"/>
    <w:qFormat/>
    <w:uiPriority w:val="99"/>
    <w:pPr>
      <w:spacing w:line="240" w:lineRule="auto"/>
      <w:jc w:val="left"/>
    </w:pPr>
    <w:rPr>
      <w:rFonts w:eastAsia="宋体"/>
      <w:color w:val="000000" w:themeColor="text1"/>
      <w:lang w:val="en-CA" w:eastAsia="en-US"/>
      <w14:textFill>
        <w14:solidFill>
          <w14:schemeClr w14:val="tx1"/>
        </w14:solidFill>
      </w14:textFill>
    </w:rPr>
    <w:tblPr>
      <w:tblCellMar>
        <w:top w:w="0" w:type="dxa"/>
        <w:left w:w="0" w:type="dxa"/>
        <w:bottom w:w="0" w:type="dxa"/>
        <w:right w:w="0" w:type="dxa"/>
      </w:tblCellMar>
    </w:tblPr>
  </w:style>
  <w:style w:type="paragraph" w:customStyle="1" w:styleId="98">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99">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paragraph" w:customStyle="1" w:styleId="100">
    <w:name w:val="MDPI_4.2_table_body"/>
    <w:qFormat/>
    <w:uiPriority w:val="0"/>
    <w:pPr>
      <w:adjustRightInd w:val="0"/>
      <w:snapToGrid w:val="0"/>
      <w:spacing w:line="240" w:lineRule="auto"/>
      <w:jc w:val="center"/>
    </w:pPr>
    <w:rPr>
      <w:rFonts w:ascii="Palatino Linotype" w:hAnsi="Palatino Linotype" w:eastAsia="Times New Roman" w:cs="Times New Roman"/>
      <w:snapToGrid w:val="0"/>
      <w:color w:val="000000"/>
      <w:lang w:val="en-US" w:eastAsia="de-DE" w:bidi="en-US"/>
    </w:rPr>
  </w:style>
  <w:style w:type="character" w:customStyle="1" w:styleId="101">
    <w:name w:val="Title Char"/>
    <w:basedOn w:val="23"/>
    <w:link w:val="19"/>
    <w:qFormat/>
    <w:uiPriority w:val="10"/>
    <w:rPr>
      <w:rFonts w:asciiTheme="majorHAnsi" w:hAnsiTheme="majorHAnsi" w:eastAsiaTheme="majorEastAsia" w:cstheme="majorBidi"/>
      <w:color w:val="auto"/>
      <w:spacing w:val="-10"/>
      <w:kern w:val="28"/>
      <w:sz w:val="56"/>
      <w:szCs w:val="56"/>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12BA1A-CA97-49BD-BFC9-9124F0A7DC1C}">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1195</Words>
  <Characters>7440</Characters>
  <Lines>23</Lines>
  <Paragraphs>5</Paragraphs>
  <TotalTime>1</TotalTime>
  <ScaleCrop>false</ScaleCrop>
  <LinksUpToDate>false</LinksUpToDate>
  <CharactersWithSpaces>8376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2021-12-28T11:01:00Z</dcterms:created>
  <dc:creator>MDPI</dc:creator>
  <cp:lastModifiedBy>消失的小熊猫~</cp:lastModifiedBy>
  <dcterms:modified xsi:type="dcterms:W3CDTF">2022-09-02T07:56:32Z</dcterms:modified>
  <dc:title>Type of the Paper (Article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8C219B9CCEA54E0CA6C1FB80EC264C4F</vt:lpwstr>
  </property>
</Properties>
</file>