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1B0B7" w14:textId="669CEA38" w:rsidR="002E279B" w:rsidRPr="002E279B" w:rsidRDefault="002E279B" w:rsidP="00513B3B">
      <w:pPr>
        <w:pStyle w:val="Default"/>
        <w:spacing w:line="360" w:lineRule="auto"/>
        <w:jc w:val="both"/>
        <w:rPr>
          <w:lang w:val="en-US"/>
        </w:rPr>
      </w:pPr>
      <w:r w:rsidRPr="002E279B">
        <w:rPr>
          <w:rFonts w:ascii="Arial" w:hAnsi="Arial" w:cs="Arial"/>
          <w:lang w:val="en-US" w:eastAsia="el-GR"/>
        </w:rPr>
        <w:t xml:space="preserve">In this article it is suggested that </w:t>
      </w:r>
      <w:r w:rsidRPr="002E279B">
        <w:rPr>
          <w:rFonts w:ascii="Arial" w:hAnsi="Arial" w:cs="Arial"/>
          <w:lang w:val="en-US"/>
        </w:rPr>
        <w:t>automatically</w:t>
      </w:r>
      <w:r>
        <w:rPr>
          <w:rFonts w:ascii="Arial" w:hAnsi="Arial" w:cs="Arial"/>
          <w:lang w:val="en-US"/>
        </w:rPr>
        <w:t xml:space="preserve"> </w:t>
      </w:r>
      <w:r w:rsidRPr="002E279B">
        <w:rPr>
          <w:rFonts w:ascii="Arial" w:hAnsi="Arial" w:cs="Arial"/>
          <w:lang w:val="en-US"/>
        </w:rPr>
        <w:t>counted immature granulocytes</w:t>
      </w:r>
      <w:r>
        <w:rPr>
          <w:rFonts w:ascii="Arial" w:hAnsi="Arial" w:cs="Arial"/>
          <w:lang w:val="en-US"/>
        </w:rPr>
        <w:t xml:space="preserve"> </w:t>
      </w:r>
      <w:r w:rsidRPr="002E279B">
        <w:rPr>
          <w:rFonts w:ascii="Arial" w:hAnsi="Arial" w:cs="Arial"/>
          <w:lang w:val="en-US"/>
        </w:rPr>
        <w:t>can probably be used to distinguish between infected and uninfected</w:t>
      </w:r>
      <w:r>
        <w:rPr>
          <w:rFonts w:ascii="Arial" w:hAnsi="Arial" w:cs="Arial"/>
          <w:lang w:val="en-US"/>
        </w:rPr>
        <w:t xml:space="preserve"> </w:t>
      </w:r>
      <w:r w:rsidRPr="002E279B">
        <w:rPr>
          <w:rFonts w:ascii="Arial" w:hAnsi="Arial" w:cs="Arial"/>
          <w:lang w:val="en-US"/>
        </w:rPr>
        <w:t>neonates</w:t>
      </w:r>
      <w:r>
        <w:rPr>
          <w:rFonts w:ascii="Arial" w:hAnsi="Arial" w:cs="Arial"/>
          <w:lang w:val="en-US"/>
        </w:rPr>
        <w:t>.</w:t>
      </w:r>
    </w:p>
    <w:p w14:paraId="2AB55677" w14:textId="77777777" w:rsidR="002E279B" w:rsidRDefault="002E279B" w:rsidP="00513B3B">
      <w:pPr>
        <w:autoSpaceDE w:val="0"/>
        <w:autoSpaceDN w:val="0"/>
        <w:adjustRightInd w:val="0"/>
        <w:spacing w:line="360" w:lineRule="auto"/>
        <w:jc w:val="both"/>
        <w:rPr>
          <w:rFonts w:ascii="Arial" w:hAnsi="Arial" w:cs="Arial"/>
          <w:b/>
        </w:rPr>
      </w:pPr>
    </w:p>
    <w:p w14:paraId="09C2E1FC" w14:textId="77777777" w:rsidR="002E279B" w:rsidRPr="003978B2" w:rsidRDefault="002E279B" w:rsidP="00513B3B">
      <w:pPr>
        <w:autoSpaceDE w:val="0"/>
        <w:autoSpaceDN w:val="0"/>
        <w:adjustRightInd w:val="0"/>
        <w:spacing w:line="360" w:lineRule="auto"/>
        <w:jc w:val="both"/>
        <w:rPr>
          <w:sz w:val="20"/>
          <w:szCs w:val="20"/>
          <w:lang w:eastAsia="el-GR"/>
        </w:rPr>
      </w:pPr>
      <w:r w:rsidRPr="00112D8D">
        <w:rPr>
          <w:rFonts w:ascii="Arial" w:hAnsi="Arial" w:cs="Arial"/>
          <w:b/>
        </w:rPr>
        <w:t>Comment</w:t>
      </w:r>
      <w:r>
        <w:rPr>
          <w:rFonts w:ascii="Arial" w:hAnsi="Arial" w:cs="Arial"/>
          <w:b/>
        </w:rPr>
        <w:t>s</w:t>
      </w:r>
      <w:r w:rsidRPr="00112D8D">
        <w:rPr>
          <w:rFonts w:ascii="Arial" w:hAnsi="Arial" w:cs="Arial"/>
          <w:b/>
        </w:rPr>
        <w:t xml:space="preserve"> </w:t>
      </w:r>
    </w:p>
    <w:p w14:paraId="1464305B" w14:textId="77777777" w:rsidR="002E279B" w:rsidRDefault="002E279B" w:rsidP="00513B3B">
      <w:pPr>
        <w:autoSpaceDE w:val="0"/>
        <w:autoSpaceDN w:val="0"/>
        <w:adjustRightInd w:val="0"/>
        <w:spacing w:line="360" w:lineRule="auto"/>
        <w:jc w:val="both"/>
        <w:rPr>
          <w:rFonts w:ascii="Arial" w:hAnsi="Arial" w:cs="Arial"/>
          <w:b/>
          <w:lang w:val="en-GB" w:eastAsia="el-GR"/>
        </w:rPr>
      </w:pPr>
    </w:p>
    <w:p w14:paraId="629FC230" w14:textId="77777777" w:rsidR="002E279B" w:rsidRDefault="002E279B" w:rsidP="00513B3B">
      <w:pPr>
        <w:autoSpaceDE w:val="0"/>
        <w:autoSpaceDN w:val="0"/>
        <w:adjustRightInd w:val="0"/>
        <w:spacing w:line="360" w:lineRule="auto"/>
        <w:jc w:val="both"/>
        <w:rPr>
          <w:rFonts w:ascii="Arial" w:hAnsi="Arial" w:cs="Arial"/>
          <w:lang w:eastAsia="el-GR"/>
        </w:rPr>
      </w:pPr>
      <w:r w:rsidRPr="002536B8">
        <w:rPr>
          <w:rFonts w:ascii="Arial" w:hAnsi="Arial" w:cs="Arial"/>
          <w:lang w:val="en-GB" w:eastAsia="el-GR"/>
        </w:rPr>
        <w:t xml:space="preserve"> </w:t>
      </w:r>
      <w:r>
        <w:rPr>
          <w:rFonts w:ascii="Arial" w:hAnsi="Arial" w:cs="Arial"/>
          <w:lang w:val="en-GB" w:eastAsia="el-GR"/>
        </w:rPr>
        <w:t xml:space="preserve">I think that this study has </w:t>
      </w:r>
      <w:r>
        <w:rPr>
          <w:rFonts w:ascii="Arial" w:hAnsi="Arial" w:cs="Arial"/>
          <w:lang w:eastAsia="el-GR"/>
        </w:rPr>
        <w:t>more</w:t>
      </w:r>
      <w:r w:rsidRPr="000050E2">
        <w:rPr>
          <w:rFonts w:ascii="Arial" w:hAnsi="Arial" w:cs="Arial"/>
          <w:lang w:eastAsia="el-GR"/>
        </w:rPr>
        <w:t xml:space="preserve"> limitations</w:t>
      </w:r>
      <w:r>
        <w:rPr>
          <w:rFonts w:ascii="Arial" w:hAnsi="Arial" w:cs="Arial"/>
          <w:lang w:eastAsia="el-GR"/>
        </w:rPr>
        <w:t xml:space="preserve"> than those that the authors describe at the end of the discussion section. </w:t>
      </w:r>
    </w:p>
    <w:p w14:paraId="25E98EF2" w14:textId="520B92DC" w:rsidR="002E279B" w:rsidRPr="008B6BB7" w:rsidRDefault="00681D6B" w:rsidP="00513B3B">
      <w:pPr>
        <w:numPr>
          <w:ilvl w:val="0"/>
          <w:numId w:val="1"/>
        </w:numPr>
        <w:autoSpaceDE w:val="0"/>
        <w:autoSpaceDN w:val="0"/>
        <w:adjustRightInd w:val="0"/>
        <w:spacing w:line="360" w:lineRule="auto"/>
        <w:jc w:val="both"/>
        <w:rPr>
          <w:rFonts w:ascii="Arial" w:hAnsi="Arial" w:cs="Arial"/>
          <w:lang w:eastAsia="el-GR"/>
        </w:rPr>
      </w:pPr>
      <w:bookmarkStart w:id="0" w:name="_Hlk112305480"/>
      <w:r w:rsidRPr="00681D6B">
        <w:rPr>
          <w:rFonts w:ascii="Arial" w:hAnsi="Arial" w:cs="Arial"/>
          <w:i/>
          <w:iCs/>
          <w:lang w:eastAsia="el-GR"/>
        </w:rPr>
        <w:t>Line 67</w:t>
      </w:r>
      <w:r>
        <w:rPr>
          <w:rFonts w:ascii="Arial" w:hAnsi="Arial" w:cs="Arial"/>
          <w:lang w:eastAsia="el-GR"/>
        </w:rPr>
        <w:t>:</w:t>
      </w:r>
      <w:r>
        <w:rPr>
          <w:rFonts w:ascii="Arial" w:hAnsi="Arial" w:cs="Arial"/>
        </w:rPr>
        <w:t xml:space="preserve"> </w:t>
      </w:r>
      <w:bookmarkEnd w:id="0"/>
      <w:r w:rsidRPr="00681D6B">
        <w:rPr>
          <w:rFonts w:ascii="Arial" w:hAnsi="Arial" w:cs="Arial"/>
          <w:i/>
          <w:iCs/>
        </w:rPr>
        <w:t xml:space="preserve">“we hypothesized that infants with </w:t>
      </w:r>
      <w:r w:rsidRPr="00215483">
        <w:rPr>
          <w:rFonts w:ascii="Arial" w:hAnsi="Arial" w:cs="Arial"/>
          <w:i/>
          <w:iCs/>
        </w:rPr>
        <w:t>confirmed infection</w:t>
      </w:r>
      <w:r w:rsidRPr="00681D6B">
        <w:rPr>
          <w:rFonts w:ascii="Arial" w:hAnsi="Arial" w:cs="Arial"/>
          <w:i/>
          <w:iCs/>
        </w:rPr>
        <w:t>”</w:t>
      </w:r>
      <w:r>
        <w:rPr>
          <w:rFonts w:ascii="Arial" w:hAnsi="Arial" w:cs="Arial"/>
        </w:rPr>
        <w:t xml:space="preserve">. How many of the neonates/infants enrolled had a culture-proven infection? </w:t>
      </w:r>
    </w:p>
    <w:p w14:paraId="612DE67D" w14:textId="042891FE" w:rsidR="00513B3B" w:rsidRPr="00513B3B" w:rsidRDefault="00513B3B" w:rsidP="00513B3B">
      <w:pPr>
        <w:pStyle w:val="a3"/>
        <w:numPr>
          <w:ilvl w:val="0"/>
          <w:numId w:val="1"/>
        </w:numPr>
        <w:spacing w:line="360" w:lineRule="auto"/>
        <w:jc w:val="both"/>
        <w:rPr>
          <w:rFonts w:ascii="Arial" w:hAnsi="Arial" w:cs="Arial"/>
          <w:i/>
          <w:iCs/>
          <w:lang w:val="en-GB" w:eastAsia="el-GR"/>
        </w:rPr>
      </w:pPr>
      <w:r w:rsidRPr="00513B3B">
        <w:rPr>
          <w:rFonts w:ascii="Arial" w:hAnsi="Arial" w:cs="Arial"/>
          <w:i/>
          <w:iCs/>
          <w:lang w:val="en-GB" w:eastAsia="el-GR"/>
        </w:rPr>
        <w:t xml:space="preserve">Group assignment section. </w:t>
      </w:r>
      <w:r w:rsidRPr="00513B3B">
        <w:rPr>
          <w:rFonts w:ascii="Arial" w:hAnsi="Arial" w:cs="Arial"/>
          <w:lang w:val="en-GB" w:eastAsia="el-GR"/>
        </w:rPr>
        <w:t xml:space="preserve">Conventional culture techniques remain the “gold standard” to confirm the diagnosis of neonatal sepsis. (1) Most of the studies, referring to the diagnosis of neonatal sepsis using inflammatory biomarkers divide patients in groups of </w:t>
      </w:r>
      <w:proofErr w:type="gramStart"/>
      <w:r w:rsidRPr="00513B3B">
        <w:rPr>
          <w:rFonts w:ascii="Arial" w:hAnsi="Arial" w:cs="Arial"/>
          <w:lang w:val="en-GB" w:eastAsia="el-GR"/>
        </w:rPr>
        <w:t>a</w:t>
      </w:r>
      <w:proofErr w:type="gramEnd"/>
      <w:r w:rsidRPr="00513B3B">
        <w:rPr>
          <w:rFonts w:ascii="Arial" w:hAnsi="Arial" w:cs="Arial"/>
          <w:lang w:val="en-GB" w:eastAsia="el-GR"/>
        </w:rPr>
        <w:t xml:space="preserve">) patients with proven sepsis and b) patients with suspected </w:t>
      </w:r>
      <w:r w:rsidR="00215483">
        <w:rPr>
          <w:rFonts w:ascii="Arial" w:hAnsi="Arial" w:cs="Arial"/>
          <w:lang w:eastAsia="el-GR"/>
        </w:rPr>
        <w:t>or</w:t>
      </w:r>
      <w:r w:rsidRPr="00513B3B">
        <w:rPr>
          <w:rFonts w:ascii="Arial" w:hAnsi="Arial" w:cs="Arial"/>
          <w:lang w:val="en-GB" w:eastAsia="el-GR"/>
        </w:rPr>
        <w:t xml:space="preserve"> clinical sepsis. I believe this should </w:t>
      </w:r>
      <w:r w:rsidR="00215483">
        <w:rPr>
          <w:rFonts w:ascii="Arial" w:hAnsi="Arial" w:cs="Arial"/>
          <w:lang w:val="en-GB" w:eastAsia="el-GR"/>
        </w:rPr>
        <w:t>be performed in this study,</w:t>
      </w:r>
      <w:r w:rsidRPr="00513B3B">
        <w:rPr>
          <w:rFonts w:ascii="Arial" w:hAnsi="Arial" w:cs="Arial"/>
          <w:lang w:val="en-GB" w:eastAsia="el-GR"/>
        </w:rPr>
        <w:t xml:space="preserve"> as well.</w:t>
      </w:r>
    </w:p>
    <w:p w14:paraId="6607F883" w14:textId="5D8266C6" w:rsidR="002E279B" w:rsidRPr="00513B3B" w:rsidRDefault="00681D6B" w:rsidP="00513B3B">
      <w:pPr>
        <w:numPr>
          <w:ilvl w:val="0"/>
          <w:numId w:val="1"/>
        </w:numPr>
        <w:autoSpaceDE w:val="0"/>
        <w:autoSpaceDN w:val="0"/>
        <w:adjustRightInd w:val="0"/>
        <w:spacing w:line="360" w:lineRule="auto"/>
        <w:jc w:val="both"/>
        <w:rPr>
          <w:rFonts w:ascii="Arial" w:hAnsi="Arial" w:cs="Arial"/>
          <w:lang w:eastAsia="el-GR"/>
        </w:rPr>
      </w:pPr>
      <w:r w:rsidRPr="00681D6B">
        <w:rPr>
          <w:rFonts w:ascii="Arial" w:hAnsi="Arial" w:cs="Arial"/>
          <w:i/>
          <w:iCs/>
          <w:lang w:val="en-GB" w:eastAsia="el-GR"/>
        </w:rPr>
        <w:t xml:space="preserve">Line </w:t>
      </w:r>
      <w:r w:rsidRPr="00681D6B">
        <w:rPr>
          <w:rFonts w:ascii="Arial" w:hAnsi="Arial" w:cs="Arial"/>
          <w:i/>
          <w:iCs/>
          <w:lang w:eastAsia="el-GR"/>
        </w:rPr>
        <w:t>138</w:t>
      </w:r>
      <w:r w:rsidRPr="00681D6B">
        <w:rPr>
          <w:rFonts w:ascii="Arial" w:hAnsi="Arial" w:cs="Arial"/>
          <w:i/>
          <w:iCs/>
          <w:lang w:val="en-GB" w:eastAsia="el-GR"/>
        </w:rPr>
        <w:t>:</w:t>
      </w:r>
      <w:r w:rsidRPr="00681D6B">
        <w:rPr>
          <w:rFonts w:ascii="Arial" w:hAnsi="Arial" w:cs="Arial"/>
          <w:lang w:val="en-GB" w:eastAsia="el-GR"/>
        </w:rPr>
        <w:t xml:space="preserve"> </w:t>
      </w:r>
      <w:r>
        <w:rPr>
          <w:rFonts w:ascii="Arial" w:hAnsi="Arial" w:cs="Arial"/>
          <w:lang w:eastAsia="el-GR"/>
        </w:rPr>
        <w:t>“</w:t>
      </w:r>
      <w:r w:rsidRPr="00681D6B">
        <w:rPr>
          <w:rFonts w:ascii="Arial" w:hAnsi="Arial" w:cs="Arial"/>
          <w:i/>
          <w:iCs/>
          <w:lang w:val="en-GB" w:eastAsia="el-GR"/>
        </w:rPr>
        <w:t xml:space="preserve">Records of 270 infants fulfilled inclusion criteria, but 103 of them also exclusion </w:t>
      </w:r>
      <w:proofErr w:type="spellStart"/>
      <w:r w:rsidRPr="00681D6B">
        <w:rPr>
          <w:rFonts w:ascii="Arial" w:hAnsi="Arial" w:cs="Arial"/>
          <w:i/>
          <w:iCs/>
          <w:lang w:val="en-GB" w:eastAsia="el-GR"/>
        </w:rPr>
        <w:t>cr</w:t>
      </w:r>
      <w:proofErr w:type="spellEnd"/>
      <w:r>
        <w:rPr>
          <w:rFonts w:ascii="Arial" w:hAnsi="Arial" w:cs="Arial"/>
          <w:i/>
          <w:iCs/>
          <w:lang w:val="el-GR" w:eastAsia="el-GR"/>
        </w:rPr>
        <w:t>ι</w:t>
      </w:r>
      <w:proofErr w:type="spellStart"/>
      <w:r w:rsidRPr="00681D6B">
        <w:rPr>
          <w:rFonts w:ascii="Arial" w:hAnsi="Arial" w:cs="Arial"/>
          <w:i/>
          <w:iCs/>
          <w:lang w:val="en-GB" w:eastAsia="el-GR"/>
        </w:rPr>
        <w:t>teria</w:t>
      </w:r>
      <w:proofErr w:type="spellEnd"/>
      <w:r>
        <w:rPr>
          <w:rFonts w:ascii="Arial" w:hAnsi="Arial" w:cs="Arial"/>
          <w:i/>
          <w:iCs/>
          <w:lang w:eastAsia="el-GR"/>
        </w:rPr>
        <w:t>”</w:t>
      </w:r>
      <w:r w:rsidRPr="00681D6B">
        <w:rPr>
          <w:rFonts w:ascii="Arial" w:hAnsi="Arial" w:cs="Arial"/>
          <w:i/>
          <w:iCs/>
          <w:lang w:val="en-GB" w:eastAsia="el-GR"/>
        </w:rPr>
        <w:t>.</w:t>
      </w:r>
      <w:r w:rsidR="00EF6A93">
        <w:rPr>
          <w:rFonts w:ascii="Arial" w:hAnsi="Arial" w:cs="Arial"/>
          <w:i/>
          <w:iCs/>
          <w:lang w:val="en-GB" w:eastAsia="el-GR"/>
        </w:rPr>
        <w:t xml:space="preserve"> </w:t>
      </w:r>
      <w:r w:rsidR="00EF6A93" w:rsidRPr="00EF6A93">
        <w:rPr>
          <w:rFonts w:ascii="Arial" w:hAnsi="Arial" w:cs="Arial"/>
          <w:lang w:val="en-GB" w:eastAsia="el-GR"/>
        </w:rPr>
        <w:t>The amount of the excluded infants reported by the authors stands for approximately 40% of the total amo</w:t>
      </w:r>
      <w:r w:rsidR="00EF6A93">
        <w:rPr>
          <w:rFonts w:ascii="Arial" w:hAnsi="Arial" w:cs="Arial"/>
          <w:lang w:val="en-GB" w:eastAsia="el-GR"/>
        </w:rPr>
        <w:t>u</w:t>
      </w:r>
      <w:r w:rsidR="00EF6A93" w:rsidRPr="00EF6A93">
        <w:rPr>
          <w:rFonts w:ascii="Arial" w:hAnsi="Arial" w:cs="Arial"/>
          <w:lang w:val="en-GB" w:eastAsia="el-GR"/>
        </w:rPr>
        <w:t>nt of infants</w:t>
      </w:r>
      <w:r w:rsidR="00EF6A93">
        <w:rPr>
          <w:rFonts w:ascii="Arial" w:hAnsi="Arial" w:cs="Arial"/>
          <w:lang w:val="en-GB" w:eastAsia="el-GR"/>
        </w:rPr>
        <w:t>, that is rather high</w:t>
      </w:r>
      <w:r w:rsidR="00EF6A93" w:rsidRPr="00EF6A93">
        <w:rPr>
          <w:rFonts w:ascii="Arial" w:hAnsi="Arial" w:cs="Arial"/>
          <w:lang w:val="en-GB" w:eastAsia="el-GR"/>
        </w:rPr>
        <w:t xml:space="preserve">. </w:t>
      </w:r>
      <w:r w:rsidR="00EF6A93">
        <w:rPr>
          <w:rFonts w:ascii="Arial" w:hAnsi="Arial" w:cs="Arial"/>
          <w:lang w:val="en-GB" w:eastAsia="el-GR"/>
        </w:rPr>
        <w:t xml:space="preserve">Please, provide extra information </w:t>
      </w:r>
      <w:r w:rsidR="00457576">
        <w:rPr>
          <w:rFonts w:ascii="Arial" w:hAnsi="Arial" w:cs="Arial"/>
          <w:lang w:val="en-GB" w:eastAsia="el-GR"/>
        </w:rPr>
        <w:t>on the causes of exclusion</w:t>
      </w:r>
      <w:r w:rsidR="004D5D55">
        <w:rPr>
          <w:rFonts w:ascii="Arial" w:hAnsi="Arial" w:cs="Arial"/>
          <w:lang w:val="en-GB" w:eastAsia="el-GR"/>
        </w:rPr>
        <w:t xml:space="preserve"> or provide a patients’ flowchart</w:t>
      </w:r>
      <w:r w:rsidR="00457576">
        <w:rPr>
          <w:rFonts w:ascii="Arial" w:hAnsi="Arial" w:cs="Arial"/>
          <w:lang w:val="en-GB" w:eastAsia="el-GR"/>
        </w:rPr>
        <w:t>.</w:t>
      </w:r>
    </w:p>
    <w:p w14:paraId="736E9C7E" w14:textId="71B84E1A" w:rsidR="00513B3B" w:rsidRDefault="00513B3B" w:rsidP="00513B3B">
      <w:pPr>
        <w:numPr>
          <w:ilvl w:val="0"/>
          <w:numId w:val="1"/>
        </w:numPr>
        <w:autoSpaceDE w:val="0"/>
        <w:autoSpaceDN w:val="0"/>
        <w:adjustRightInd w:val="0"/>
        <w:spacing w:line="360" w:lineRule="auto"/>
        <w:jc w:val="both"/>
        <w:rPr>
          <w:rFonts w:ascii="Arial" w:hAnsi="Arial" w:cs="Arial"/>
          <w:lang w:eastAsia="el-GR"/>
        </w:rPr>
      </w:pPr>
      <w:r>
        <w:rPr>
          <w:rFonts w:ascii="Arial" w:hAnsi="Arial" w:cs="Arial"/>
          <w:i/>
          <w:iCs/>
          <w:lang w:val="en-GB" w:eastAsia="el-GR"/>
        </w:rPr>
        <w:t>Line 165:</w:t>
      </w:r>
      <w:r>
        <w:rPr>
          <w:rFonts w:ascii="Arial" w:hAnsi="Arial" w:cs="Arial"/>
          <w:lang w:eastAsia="el-GR"/>
        </w:rPr>
        <w:t xml:space="preserve"> I would like to see the early/late onset sepsis data, please!</w:t>
      </w:r>
    </w:p>
    <w:p w14:paraId="5AD5B824" w14:textId="210DDCD0" w:rsidR="002E279B" w:rsidRDefault="00EF6A93" w:rsidP="00513B3B">
      <w:pPr>
        <w:numPr>
          <w:ilvl w:val="0"/>
          <w:numId w:val="1"/>
        </w:numPr>
        <w:autoSpaceDE w:val="0"/>
        <w:autoSpaceDN w:val="0"/>
        <w:adjustRightInd w:val="0"/>
        <w:spacing w:line="360" w:lineRule="auto"/>
        <w:jc w:val="both"/>
        <w:rPr>
          <w:rFonts w:ascii="Arial" w:hAnsi="Arial" w:cs="Arial"/>
          <w:lang w:eastAsia="el-GR"/>
        </w:rPr>
      </w:pPr>
      <w:r>
        <w:rPr>
          <w:rFonts w:ascii="Arial" w:hAnsi="Arial" w:cs="Arial"/>
          <w:lang w:eastAsia="el-GR"/>
        </w:rPr>
        <w:t xml:space="preserve">In </w:t>
      </w:r>
      <w:r w:rsidRPr="00EF6A93">
        <w:rPr>
          <w:rFonts w:ascii="Arial" w:hAnsi="Arial" w:cs="Arial"/>
          <w:i/>
          <w:iCs/>
          <w:lang w:eastAsia="el-GR"/>
        </w:rPr>
        <w:t>Table 1</w:t>
      </w:r>
      <w:r>
        <w:rPr>
          <w:rFonts w:ascii="Arial" w:hAnsi="Arial" w:cs="Arial"/>
          <w:lang w:eastAsia="el-GR"/>
        </w:rPr>
        <w:t xml:space="preserve">, one infant with PI weighs 6.110 gr. What day of life was it in? </w:t>
      </w:r>
    </w:p>
    <w:p w14:paraId="0D3632AB" w14:textId="31843F15" w:rsidR="002E279B" w:rsidRPr="00B31759" w:rsidRDefault="003A29C4" w:rsidP="00513B3B">
      <w:pPr>
        <w:numPr>
          <w:ilvl w:val="0"/>
          <w:numId w:val="1"/>
        </w:numPr>
        <w:autoSpaceDE w:val="0"/>
        <w:autoSpaceDN w:val="0"/>
        <w:adjustRightInd w:val="0"/>
        <w:spacing w:line="360" w:lineRule="auto"/>
        <w:jc w:val="both"/>
        <w:rPr>
          <w:rFonts w:ascii="Arial" w:hAnsi="Arial" w:cs="Arial"/>
          <w:bCs/>
          <w:lang w:eastAsia="el-GR"/>
        </w:rPr>
      </w:pPr>
      <w:r>
        <w:rPr>
          <w:rFonts w:ascii="Arial" w:hAnsi="Arial" w:cs="Arial"/>
          <w:bCs/>
          <w:lang w:eastAsia="el-GR"/>
        </w:rPr>
        <w:t>I/T ratio varies with postnatal age (</w:t>
      </w:r>
      <w:r w:rsidR="00215483">
        <w:rPr>
          <w:rFonts w:ascii="Arial" w:hAnsi="Arial" w:cs="Arial"/>
          <w:bCs/>
          <w:lang w:eastAsia="el-GR"/>
        </w:rPr>
        <w:t>1</w:t>
      </w:r>
      <w:r>
        <w:rPr>
          <w:rFonts w:ascii="Arial" w:hAnsi="Arial" w:cs="Arial"/>
          <w:bCs/>
          <w:lang w:eastAsia="el-GR"/>
        </w:rPr>
        <w:t xml:space="preserve">). </w:t>
      </w:r>
      <w:r w:rsidR="00215483">
        <w:rPr>
          <w:rFonts w:ascii="Arial" w:hAnsi="Arial" w:cs="Arial"/>
          <w:bCs/>
          <w:lang w:eastAsia="el-GR"/>
        </w:rPr>
        <w:t xml:space="preserve">The authors in </w:t>
      </w:r>
      <w:r w:rsidR="00215483" w:rsidRPr="00215483">
        <w:rPr>
          <w:rFonts w:ascii="Arial" w:hAnsi="Arial" w:cs="Arial"/>
          <w:bCs/>
          <w:i/>
          <w:iCs/>
          <w:lang w:eastAsia="el-GR"/>
        </w:rPr>
        <w:t>line</w:t>
      </w:r>
      <w:r w:rsidR="00215483">
        <w:rPr>
          <w:rFonts w:ascii="Arial" w:hAnsi="Arial" w:cs="Arial"/>
          <w:bCs/>
          <w:lang w:eastAsia="el-GR"/>
        </w:rPr>
        <w:t xml:space="preserve"> </w:t>
      </w:r>
      <w:r w:rsidR="00215483" w:rsidRPr="00215483">
        <w:rPr>
          <w:rFonts w:ascii="Arial" w:hAnsi="Arial" w:cs="Arial"/>
          <w:bCs/>
          <w:i/>
          <w:iCs/>
          <w:lang w:eastAsia="el-GR"/>
        </w:rPr>
        <w:t>269</w:t>
      </w:r>
      <w:r w:rsidR="00215483">
        <w:rPr>
          <w:rFonts w:ascii="Arial" w:hAnsi="Arial" w:cs="Arial"/>
          <w:bCs/>
          <w:lang w:eastAsia="el-GR"/>
        </w:rPr>
        <w:t xml:space="preserve"> state </w:t>
      </w:r>
      <w:proofErr w:type="gramStart"/>
      <w:r w:rsidR="00215483">
        <w:rPr>
          <w:rFonts w:ascii="Arial" w:hAnsi="Arial" w:cs="Arial"/>
          <w:bCs/>
          <w:lang w:eastAsia="el-GR"/>
        </w:rPr>
        <w:t xml:space="preserve">that </w:t>
      </w:r>
      <w:r w:rsidR="00215483" w:rsidRPr="00215483">
        <w:rPr>
          <w:rFonts w:ascii="Arial" w:hAnsi="Arial" w:cs="Arial"/>
          <w:bCs/>
          <w:i/>
          <w:iCs/>
          <w:lang w:eastAsia="el-GR"/>
        </w:rPr>
        <w:t>”Early</w:t>
      </w:r>
      <w:proofErr w:type="gramEnd"/>
      <w:r w:rsidR="00215483" w:rsidRPr="00215483">
        <w:rPr>
          <w:rFonts w:ascii="Arial" w:hAnsi="Arial" w:cs="Arial"/>
          <w:bCs/>
          <w:i/>
          <w:iCs/>
          <w:lang w:eastAsia="el-GR"/>
        </w:rPr>
        <w:t xml:space="preserve"> sepsis workups in the first 72 hours were more often negative, resulting in UI classification”</w:t>
      </w:r>
      <w:r w:rsidR="00215483">
        <w:rPr>
          <w:rFonts w:ascii="Arial" w:hAnsi="Arial" w:cs="Arial"/>
          <w:bCs/>
          <w:lang w:eastAsia="el-GR"/>
        </w:rPr>
        <w:t>.</w:t>
      </w:r>
      <w:r w:rsidR="00DB403E">
        <w:rPr>
          <w:rFonts w:ascii="Arial" w:hAnsi="Arial" w:cs="Arial"/>
          <w:bCs/>
          <w:lang w:eastAsia="el-GR"/>
        </w:rPr>
        <w:t xml:space="preserve"> Do the authors think that this would possibly bias the study</w:t>
      </w:r>
      <w:r w:rsidR="00457576">
        <w:rPr>
          <w:rFonts w:ascii="Arial" w:hAnsi="Arial" w:cs="Arial"/>
          <w:bCs/>
          <w:lang w:eastAsia="el-GR"/>
        </w:rPr>
        <w:t>,</w:t>
      </w:r>
      <w:r w:rsidR="00DB403E">
        <w:rPr>
          <w:rFonts w:ascii="Arial" w:hAnsi="Arial" w:cs="Arial"/>
          <w:bCs/>
          <w:lang w:eastAsia="el-GR"/>
        </w:rPr>
        <w:t xml:space="preserve"> </w:t>
      </w:r>
      <w:proofErr w:type="gramStart"/>
      <w:r w:rsidR="00DB403E">
        <w:rPr>
          <w:rFonts w:ascii="Arial" w:hAnsi="Arial" w:cs="Arial"/>
          <w:bCs/>
          <w:lang w:eastAsia="el-GR"/>
        </w:rPr>
        <w:t>taking into account</w:t>
      </w:r>
      <w:proofErr w:type="gramEnd"/>
      <w:r w:rsidR="00DB403E">
        <w:rPr>
          <w:rFonts w:ascii="Arial" w:hAnsi="Arial" w:cs="Arial"/>
          <w:bCs/>
          <w:lang w:eastAsia="el-GR"/>
        </w:rPr>
        <w:t xml:space="preserve"> that the UI group consists </w:t>
      </w:r>
      <w:r w:rsidR="00457576">
        <w:rPr>
          <w:rFonts w:ascii="Arial" w:hAnsi="Arial" w:cs="Arial"/>
          <w:bCs/>
          <w:lang w:eastAsia="el-GR"/>
        </w:rPr>
        <w:t xml:space="preserve">mostly </w:t>
      </w:r>
      <w:r w:rsidR="00DB403E">
        <w:rPr>
          <w:rFonts w:ascii="Arial" w:hAnsi="Arial" w:cs="Arial"/>
          <w:bCs/>
          <w:lang w:eastAsia="el-GR"/>
        </w:rPr>
        <w:t>of babies in the early days of life</w:t>
      </w:r>
      <w:r w:rsidR="00457576">
        <w:rPr>
          <w:rFonts w:ascii="Arial" w:hAnsi="Arial" w:cs="Arial"/>
          <w:bCs/>
          <w:lang w:eastAsia="el-GR"/>
        </w:rPr>
        <w:t>?</w:t>
      </w:r>
    </w:p>
    <w:p w14:paraId="7342901A" w14:textId="3A83E405" w:rsidR="002E279B" w:rsidRPr="00513B3B" w:rsidRDefault="00CC285B" w:rsidP="00513B3B">
      <w:pPr>
        <w:numPr>
          <w:ilvl w:val="0"/>
          <w:numId w:val="1"/>
        </w:numPr>
        <w:autoSpaceDE w:val="0"/>
        <w:autoSpaceDN w:val="0"/>
        <w:adjustRightInd w:val="0"/>
        <w:spacing w:line="360" w:lineRule="auto"/>
        <w:jc w:val="both"/>
        <w:rPr>
          <w:rFonts w:ascii="Arial" w:hAnsi="Arial" w:cs="Arial"/>
          <w:bCs/>
          <w:i/>
          <w:iCs/>
          <w:lang w:eastAsia="el-GR"/>
        </w:rPr>
      </w:pPr>
      <w:r w:rsidRPr="00CC285B">
        <w:rPr>
          <w:rFonts w:ascii="Arial" w:hAnsi="Arial" w:cs="Arial"/>
          <w:i/>
          <w:iCs/>
          <w:lang w:eastAsia="el-GR"/>
        </w:rPr>
        <w:t>Figures 4,6:</w:t>
      </w:r>
      <w:r>
        <w:rPr>
          <w:rFonts w:ascii="Arial" w:hAnsi="Arial" w:cs="Arial"/>
          <w:i/>
          <w:iCs/>
          <w:lang w:eastAsia="el-GR"/>
        </w:rPr>
        <w:t xml:space="preserve">  </w:t>
      </w:r>
      <w:r>
        <w:rPr>
          <w:rFonts w:ascii="Arial" w:hAnsi="Arial" w:cs="Arial"/>
          <w:lang w:eastAsia="el-GR"/>
        </w:rPr>
        <w:t xml:space="preserve">The discriminatory power of automated vs manually </w:t>
      </w:r>
      <w:r w:rsidRPr="00215483">
        <w:rPr>
          <w:rFonts w:ascii="Arial" w:hAnsi="Arial" w:cs="Arial"/>
          <w:lang w:eastAsia="el-GR"/>
        </w:rPr>
        <w:t xml:space="preserve">counted </w:t>
      </w:r>
      <w:proofErr w:type="spellStart"/>
      <w:r w:rsidR="00215483">
        <w:rPr>
          <w:rFonts w:ascii="Arial" w:hAnsi="Arial" w:cs="Arial"/>
          <w:lang w:eastAsia="el-GR"/>
        </w:rPr>
        <w:t>xn</w:t>
      </w:r>
      <w:proofErr w:type="spellEnd"/>
      <w:r w:rsidR="00215483">
        <w:rPr>
          <w:rFonts w:ascii="Arial" w:hAnsi="Arial" w:cs="Arial"/>
          <w:lang w:eastAsia="el-GR"/>
        </w:rPr>
        <w:t>-I/T ratio</w:t>
      </w:r>
      <w:r>
        <w:rPr>
          <w:rFonts w:ascii="Arial" w:hAnsi="Arial" w:cs="Arial"/>
          <w:lang w:eastAsia="el-GR"/>
        </w:rPr>
        <w:t xml:space="preserve"> is moderate, according to the </w:t>
      </w:r>
      <w:r w:rsidR="00215483">
        <w:rPr>
          <w:rFonts w:ascii="Arial" w:hAnsi="Arial" w:cs="Arial"/>
          <w:lang w:eastAsia="el-GR"/>
        </w:rPr>
        <w:t>authors.</w:t>
      </w:r>
    </w:p>
    <w:p w14:paraId="7B5951AD" w14:textId="28757D03" w:rsidR="00513B3B" w:rsidRPr="00CC285B" w:rsidRDefault="00513B3B" w:rsidP="00513B3B">
      <w:pPr>
        <w:numPr>
          <w:ilvl w:val="0"/>
          <w:numId w:val="1"/>
        </w:numPr>
        <w:autoSpaceDE w:val="0"/>
        <w:autoSpaceDN w:val="0"/>
        <w:adjustRightInd w:val="0"/>
        <w:spacing w:line="360" w:lineRule="auto"/>
        <w:jc w:val="both"/>
        <w:rPr>
          <w:rFonts w:ascii="Arial" w:hAnsi="Arial" w:cs="Arial"/>
          <w:bCs/>
          <w:i/>
          <w:iCs/>
          <w:lang w:eastAsia="el-GR"/>
        </w:rPr>
      </w:pPr>
      <w:r>
        <w:rPr>
          <w:rFonts w:ascii="Arial" w:hAnsi="Arial" w:cs="Arial"/>
          <w:i/>
          <w:iCs/>
          <w:lang w:eastAsia="el-GR"/>
        </w:rPr>
        <w:t>Lines 273-</w:t>
      </w:r>
      <w:r>
        <w:rPr>
          <w:rFonts w:ascii="Arial" w:hAnsi="Arial" w:cs="Arial"/>
          <w:bCs/>
          <w:i/>
          <w:iCs/>
          <w:lang w:eastAsia="el-GR"/>
        </w:rPr>
        <w:t xml:space="preserve">274: </w:t>
      </w:r>
      <w:r w:rsidR="00215483">
        <w:rPr>
          <w:rFonts w:ascii="Arial" w:hAnsi="Arial" w:cs="Arial"/>
          <w:bCs/>
          <w:lang w:eastAsia="el-GR"/>
        </w:rPr>
        <w:t>What is the policy of the NICU regarding the evaluation of neonates? Is it performed solely by nurses?</w:t>
      </w:r>
    </w:p>
    <w:p w14:paraId="03DA4A13" w14:textId="20541D45" w:rsidR="002E279B" w:rsidRDefault="00CC285B" w:rsidP="00513B3B">
      <w:pPr>
        <w:numPr>
          <w:ilvl w:val="0"/>
          <w:numId w:val="1"/>
        </w:numPr>
        <w:autoSpaceDE w:val="0"/>
        <w:autoSpaceDN w:val="0"/>
        <w:adjustRightInd w:val="0"/>
        <w:spacing w:line="360" w:lineRule="auto"/>
        <w:jc w:val="both"/>
        <w:rPr>
          <w:rFonts w:ascii="Arial" w:hAnsi="Arial" w:cs="Arial"/>
          <w:bCs/>
          <w:lang w:eastAsia="el-GR"/>
        </w:rPr>
      </w:pPr>
      <w:r>
        <w:rPr>
          <w:rFonts w:ascii="Arial" w:hAnsi="Arial" w:cs="Arial"/>
          <w:bCs/>
          <w:lang w:eastAsia="el-GR"/>
        </w:rPr>
        <w:t>The discussion section is quite weak. A major limitation of this study is that it is retrospective, with a limited sample size.</w:t>
      </w:r>
      <w:r w:rsidR="00D42CFD">
        <w:rPr>
          <w:rFonts w:ascii="Arial" w:hAnsi="Arial" w:cs="Arial"/>
          <w:bCs/>
          <w:lang w:eastAsia="el-GR"/>
        </w:rPr>
        <w:t xml:space="preserve"> This is a study that compares effectively the two methods, automated and manually counted </w:t>
      </w:r>
      <w:r w:rsidR="00D42CFD">
        <w:rPr>
          <w:rFonts w:ascii="Arial" w:hAnsi="Arial" w:cs="Arial"/>
          <w:bCs/>
          <w:lang w:eastAsia="el-GR"/>
        </w:rPr>
        <w:lastRenderedPageBreak/>
        <w:t xml:space="preserve">granulocytes, rather than a study </w:t>
      </w:r>
      <w:r w:rsidR="00215483">
        <w:rPr>
          <w:rFonts w:ascii="Arial" w:hAnsi="Arial" w:cs="Arial"/>
          <w:bCs/>
          <w:lang w:eastAsia="el-GR"/>
        </w:rPr>
        <w:t>comparing two methods to</w:t>
      </w:r>
      <w:r w:rsidR="00D42CFD">
        <w:rPr>
          <w:rFonts w:ascii="Arial" w:hAnsi="Arial" w:cs="Arial"/>
          <w:bCs/>
          <w:lang w:eastAsia="el-GR"/>
        </w:rPr>
        <w:t xml:space="preserve"> predict neonatal sepsis.</w:t>
      </w:r>
      <w:r w:rsidR="0015606A">
        <w:rPr>
          <w:rFonts w:ascii="Arial" w:hAnsi="Arial" w:cs="Arial"/>
          <w:bCs/>
          <w:lang w:eastAsia="el-GR"/>
        </w:rPr>
        <w:t xml:space="preserve"> </w:t>
      </w:r>
    </w:p>
    <w:p w14:paraId="13D183BC" w14:textId="67B79079" w:rsidR="00302FE6" w:rsidRDefault="00302FE6" w:rsidP="00302FE6">
      <w:pPr>
        <w:autoSpaceDE w:val="0"/>
        <w:autoSpaceDN w:val="0"/>
        <w:adjustRightInd w:val="0"/>
        <w:spacing w:line="360" w:lineRule="auto"/>
        <w:jc w:val="both"/>
        <w:rPr>
          <w:rFonts w:ascii="Arial" w:hAnsi="Arial" w:cs="Arial"/>
          <w:bCs/>
          <w:lang w:eastAsia="el-GR"/>
        </w:rPr>
      </w:pPr>
    </w:p>
    <w:p w14:paraId="082E4F3F" w14:textId="0A3E476F" w:rsidR="00302FE6" w:rsidRDefault="00302FE6" w:rsidP="00302FE6">
      <w:pPr>
        <w:autoSpaceDE w:val="0"/>
        <w:autoSpaceDN w:val="0"/>
        <w:adjustRightInd w:val="0"/>
        <w:spacing w:line="360" w:lineRule="auto"/>
        <w:jc w:val="both"/>
        <w:rPr>
          <w:rFonts w:ascii="Arial" w:hAnsi="Arial" w:cs="Arial"/>
          <w:bCs/>
          <w:lang w:eastAsia="el-GR"/>
        </w:rPr>
      </w:pPr>
      <w:r>
        <w:rPr>
          <w:rFonts w:ascii="Arial" w:hAnsi="Arial" w:cs="Arial"/>
          <w:bCs/>
          <w:lang w:eastAsia="el-GR"/>
        </w:rPr>
        <w:t>References:</w:t>
      </w:r>
    </w:p>
    <w:p w14:paraId="12471138" w14:textId="7C5B4B21" w:rsidR="00302FE6" w:rsidRPr="00457576" w:rsidRDefault="00457576" w:rsidP="00302FE6">
      <w:pPr>
        <w:pStyle w:val="a3"/>
        <w:numPr>
          <w:ilvl w:val="0"/>
          <w:numId w:val="2"/>
        </w:numPr>
        <w:autoSpaceDE w:val="0"/>
        <w:autoSpaceDN w:val="0"/>
        <w:adjustRightInd w:val="0"/>
        <w:spacing w:line="360" w:lineRule="auto"/>
        <w:jc w:val="both"/>
        <w:rPr>
          <w:rFonts w:ascii="Arial" w:hAnsi="Arial" w:cs="Arial"/>
          <w:bCs/>
          <w:lang w:eastAsia="el-GR"/>
        </w:rPr>
      </w:pPr>
      <w:proofErr w:type="spellStart"/>
      <w:r w:rsidRPr="00457576">
        <w:rPr>
          <w:rFonts w:ascii="Arial" w:hAnsi="Arial" w:cs="Arial"/>
          <w:bCs/>
          <w:lang w:eastAsia="el-GR"/>
        </w:rPr>
        <w:t>Istemi</w:t>
      </w:r>
      <w:proofErr w:type="spellEnd"/>
      <w:r w:rsidRPr="00457576">
        <w:rPr>
          <w:rFonts w:ascii="Arial" w:hAnsi="Arial" w:cs="Arial"/>
          <w:bCs/>
          <w:lang w:eastAsia="el-GR"/>
        </w:rPr>
        <w:t xml:space="preserve"> Han </w:t>
      </w:r>
      <w:proofErr w:type="spellStart"/>
      <w:proofErr w:type="gramStart"/>
      <w:r w:rsidRPr="00457576">
        <w:rPr>
          <w:rFonts w:ascii="Arial" w:hAnsi="Arial" w:cs="Arial"/>
          <w:bCs/>
          <w:lang w:eastAsia="el-GR"/>
        </w:rPr>
        <w:t>Celik</w:t>
      </w:r>
      <w:proofErr w:type="spellEnd"/>
      <w:r w:rsidRPr="00457576">
        <w:rPr>
          <w:rFonts w:ascii="Arial" w:hAnsi="Arial" w:cs="Arial"/>
          <w:bCs/>
          <w:lang w:eastAsia="el-GR"/>
        </w:rPr>
        <w:t>,,</w:t>
      </w:r>
      <w:proofErr w:type="gramEnd"/>
      <w:r w:rsidRPr="00457576">
        <w:rPr>
          <w:rFonts w:ascii="Arial" w:hAnsi="Arial" w:cs="Arial"/>
          <w:bCs/>
          <w:lang w:eastAsia="el-GR"/>
        </w:rPr>
        <w:t xml:space="preserve"> </w:t>
      </w:r>
      <w:proofErr w:type="spellStart"/>
      <w:r w:rsidRPr="00457576">
        <w:rPr>
          <w:rFonts w:ascii="Arial" w:hAnsi="Arial" w:cs="Arial"/>
          <w:bCs/>
          <w:lang w:eastAsia="el-GR"/>
        </w:rPr>
        <w:t>Morcos</w:t>
      </w:r>
      <w:proofErr w:type="spellEnd"/>
      <w:r w:rsidRPr="00457576">
        <w:rPr>
          <w:rFonts w:ascii="Arial" w:hAnsi="Arial" w:cs="Arial"/>
          <w:bCs/>
          <w:lang w:eastAsia="el-GR"/>
        </w:rPr>
        <w:t xml:space="preserve"> Hanna,, </w:t>
      </w:r>
      <w:proofErr w:type="spellStart"/>
      <w:r w:rsidRPr="00457576">
        <w:rPr>
          <w:rFonts w:ascii="Arial" w:hAnsi="Arial" w:cs="Arial"/>
          <w:bCs/>
          <w:lang w:eastAsia="el-GR"/>
        </w:rPr>
        <w:t>Fuat</w:t>
      </w:r>
      <w:proofErr w:type="spellEnd"/>
      <w:r w:rsidRPr="00457576">
        <w:rPr>
          <w:rFonts w:ascii="Arial" w:hAnsi="Arial" w:cs="Arial"/>
          <w:bCs/>
          <w:lang w:eastAsia="el-GR"/>
        </w:rPr>
        <w:t xml:space="preserve"> Emre </w:t>
      </w:r>
      <w:proofErr w:type="spellStart"/>
      <w:r w:rsidRPr="00457576">
        <w:rPr>
          <w:rFonts w:ascii="Arial" w:hAnsi="Arial" w:cs="Arial"/>
          <w:bCs/>
          <w:lang w:eastAsia="el-GR"/>
        </w:rPr>
        <w:t>Canpolat</w:t>
      </w:r>
      <w:proofErr w:type="spellEnd"/>
      <w:r w:rsidRPr="00457576">
        <w:rPr>
          <w:rFonts w:ascii="Arial" w:hAnsi="Arial" w:cs="Arial"/>
          <w:bCs/>
          <w:lang w:eastAsia="el-GR"/>
        </w:rPr>
        <w:t xml:space="preserve">,, Mohan </w:t>
      </w:r>
      <w:proofErr w:type="spellStart"/>
      <w:r w:rsidRPr="00457576">
        <w:rPr>
          <w:rFonts w:ascii="Arial" w:hAnsi="Arial" w:cs="Arial"/>
          <w:bCs/>
          <w:lang w:eastAsia="el-GR"/>
        </w:rPr>
        <w:t>Pammi</w:t>
      </w:r>
      <w:proofErr w:type="spellEnd"/>
      <w:r>
        <w:rPr>
          <w:rFonts w:ascii="Arial" w:hAnsi="Arial" w:cs="Arial"/>
          <w:bCs/>
          <w:lang w:eastAsia="el-GR"/>
        </w:rPr>
        <w:t xml:space="preserve">. </w:t>
      </w:r>
      <w:r w:rsidR="00302FE6" w:rsidRPr="00457576">
        <w:rPr>
          <w:rFonts w:ascii="Arial" w:hAnsi="Arial" w:cs="Arial"/>
          <w:bCs/>
          <w:lang w:eastAsia="el-GR"/>
        </w:rPr>
        <w:t>Diagnosis of Neonatal Sepsis: The Past, Present and Future</w:t>
      </w:r>
      <w:r>
        <w:rPr>
          <w:rFonts w:ascii="Arial" w:hAnsi="Arial" w:cs="Arial"/>
          <w:bCs/>
          <w:lang w:eastAsia="el-GR"/>
        </w:rPr>
        <w:t xml:space="preserve">. </w:t>
      </w:r>
      <w:proofErr w:type="spellStart"/>
      <w:r w:rsidR="00302FE6" w:rsidRPr="00457576">
        <w:rPr>
          <w:rFonts w:ascii="Arial" w:hAnsi="Arial" w:cs="Arial"/>
          <w:bCs/>
          <w:lang w:eastAsia="el-GR"/>
        </w:rPr>
        <w:t>Pediatr</w:t>
      </w:r>
      <w:proofErr w:type="spellEnd"/>
      <w:r w:rsidR="00302FE6" w:rsidRPr="00457576">
        <w:rPr>
          <w:rFonts w:ascii="Arial" w:hAnsi="Arial" w:cs="Arial"/>
          <w:bCs/>
          <w:lang w:eastAsia="el-GR"/>
        </w:rPr>
        <w:t xml:space="preserve"> Res. 2022 </w:t>
      </w:r>
      <w:proofErr w:type="gramStart"/>
      <w:r w:rsidR="00302FE6" w:rsidRPr="00457576">
        <w:rPr>
          <w:rFonts w:ascii="Arial" w:hAnsi="Arial" w:cs="Arial"/>
          <w:bCs/>
          <w:lang w:eastAsia="el-GR"/>
        </w:rPr>
        <w:t>January ;</w:t>
      </w:r>
      <w:proofErr w:type="gramEnd"/>
      <w:r w:rsidR="00302FE6" w:rsidRPr="00457576">
        <w:rPr>
          <w:rFonts w:ascii="Arial" w:hAnsi="Arial" w:cs="Arial"/>
          <w:bCs/>
          <w:lang w:eastAsia="el-GR"/>
        </w:rPr>
        <w:t xml:space="preserve"> 91(2): 337–350. doi:10.1038/s41390-021-01696-z.</w:t>
      </w:r>
    </w:p>
    <w:p w14:paraId="6858798A" w14:textId="77777777" w:rsidR="002E279B" w:rsidRPr="00B31759" w:rsidRDefault="002E279B" w:rsidP="002E279B">
      <w:pPr>
        <w:autoSpaceDE w:val="0"/>
        <w:autoSpaceDN w:val="0"/>
        <w:adjustRightInd w:val="0"/>
        <w:spacing w:line="360" w:lineRule="auto"/>
        <w:jc w:val="both"/>
        <w:rPr>
          <w:rFonts w:ascii="Arial" w:hAnsi="Arial" w:cs="Arial"/>
          <w:bCs/>
          <w:lang w:eastAsia="el-GR"/>
        </w:rPr>
      </w:pPr>
    </w:p>
    <w:p w14:paraId="253B9DA4" w14:textId="77777777" w:rsidR="002E279B" w:rsidRPr="00F26E8A" w:rsidRDefault="002E279B" w:rsidP="002E279B">
      <w:pPr>
        <w:autoSpaceDE w:val="0"/>
        <w:autoSpaceDN w:val="0"/>
        <w:adjustRightInd w:val="0"/>
        <w:spacing w:line="360" w:lineRule="auto"/>
        <w:rPr>
          <w:rFonts w:ascii="Arial" w:hAnsi="Arial" w:cs="Arial"/>
          <w:b/>
          <w:lang w:eastAsia="el-GR"/>
        </w:rPr>
      </w:pPr>
    </w:p>
    <w:p w14:paraId="7B1B75BD" w14:textId="77777777" w:rsidR="002E279B" w:rsidRDefault="002E279B" w:rsidP="002E279B">
      <w:pPr>
        <w:spacing w:line="360" w:lineRule="auto"/>
        <w:ind w:left="360"/>
        <w:jc w:val="both"/>
        <w:rPr>
          <w:rFonts w:ascii="Arial" w:hAnsi="Arial" w:cs="Arial"/>
          <w:bCs/>
        </w:rPr>
      </w:pPr>
    </w:p>
    <w:p w14:paraId="259CE6A5" w14:textId="77777777" w:rsidR="00CD7552" w:rsidRDefault="00CD7552"/>
    <w:sectPr w:rsidR="00CD755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54B2A"/>
    <w:multiLevelType w:val="hybridMultilevel"/>
    <w:tmpl w:val="F0768A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7E402C1A"/>
    <w:multiLevelType w:val="hybridMultilevel"/>
    <w:tmpl w:val="626A0454"/>
    <w:lvl w:ilvl="0" w:tplc="6740993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1340259">
    <w:abstractNumId w:val="0"/>
  </w:num>
  <w:num w:numId="2" w16cid:durableId="1401946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DE"/>
    <w:rsid w:val="00037EDE"/>
    <w:rsid w:val="0015606A"/>
    <w:rsid w:val="00215483"/>
    <w:rsid w:val="002E279B"/>
    <w:rsid w:val="00302FE6"/>
    <w:rsid w:val="003A29C4"/>
    <w:rsid w:val="00457576"/>
    <w:rsid w:val="004D5D55"/>
    <w:rsid w:val="00513B3B"/>
    <w:rsid w:val="00681D6B"/>
    <w:rsid w:val="00755FFF"/>
    <w:rsid w:val="007655FE"/>
    <w:rsid w:val="009F39B6"/>
    <w:rsid w:val="00BD5CE7"/>
    <w:rsid w:val="00CC285B"/>
    <w:rsid w:val="00CD7552"/>
    <w:rsid w:val="00D24590"/>
    <w:rsid w:val="00D42CFD"/>
    <w:rsid w:val="00DB403E"/>
    <w:rsid w:val="00EF6A9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2F833"/>
  <w15:chartTrackingRefBased/>
  <w15:docId w15:val="{6D91919A-EFD7-4CB7-8F64-730884DE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79B"/>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279B"/>
    <w:pPr>
      <w:autoSpaceDE w:val="0"/>
      <w:autoSpaceDN w:val="0"/>
      <w:adjustRightInd w:val="0"/>
      <w:spacing w:after="0" w:line="240" w:lineRule="auto"/>
    </w:pPr>
    <w:rPr>
      <w:rFonts w:ascii="Palatino Linotype" w:hAnsi="Palatino Linotype" w:cs="Palatino Linotype"/>
      <w:color w:val="000000"/>
      <w:sz w:val="24"/>
      <w:szCs w:val="24"/>
    </w:rPr>
  </w:style>
  <w:style w:type="paragraph" w:styleId="a3">
    <w:name w:val="List Paragraph"/>
    <w:basedOn w:val="a"/>
    <w:uiPriority w:val="34"/>
    <w:qFormat/>
    <w:rsid w:val="00513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378</Words>
  <Characters>2046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ΑΓΓΕΛΙΚΗ ΒΕΡΒΕΝΙΩΤΗ</dc:creator>
  <cp:keywords/>
  <dc:description/>
  <cp:lastModifiedBy>ΑΓΓΕΛΙΚΗ ΒΕΡΒΕΝΙΩΤΗ</cp:lastModifiedBy>
  <cp:revision>8</cp:revision>
  <dcterms:created xsi:type="dcterms:W3CDTF">2022-08-25T19:47:00Z</dcterms:created>
  <dcterms:modified xsi:type="dcterms:W3CDTF">2022-08-25T20:11:00Z</dcterms:modified>
</cp:coreProperties>
</file>