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ascii="Palatino Linotype" w:hAnsi="Palatino Linotype"/>
        </w:rPr>
      </w:pPr>
      <w:r>
        <w:rPr>
          <w:rFonts w:ascii="Palatino Linotype" w:hAnsi="Palatino Linotype"/>
        </w:rPr>
        <w:t xml:space="preserve">Response to Reviewer </w:t>
      </w:r>
      <w:r>
        <w:rPr>
          <w:rFonts w:hint="default" w:ascii="Palatino Linotype" w:hAnsi="Palatino Linotype"/>
        </w:rPr>
        <w:t>3</w:t>
      </w:r>
      <w:r>
        <w:rPr>
          <w:rFonts w:ascii="Palatino Linotype" w:hAnsi="Palatino Linotype"/>
        </w:rPr>
        <w:t xml:space="preserve"> Comments</w:t>
      </w:r>
    </w:p>
    <w:p>
      <w:pPr>
        <w:rPr>
          <w:rFonts w:hint="eastAsia"/>
        </w:rPr>
      </w:pPr>
      <w:r>
        <w:rPr>
          <w:rFonts w:hint="eastAsia"/>
        </w:rPr>
        <w:t>Dear Re</w:t>
      </w:r>
      <w:r>
        <w:rPr>
          <w:rFonts w:hint="default"/>
        </w:rPr>
        <w:t>viewer</w:t>
      </w:r>
      <w:r>
        <w:rPr>
          <w:rFonts w:hint="default"/>
        </w:rPr>
        <w:t>3</w:t>
      </w:r>
      <w:bookmarkStart w:id="0" w:name="_GoBack"/>
      <w:bookmarkEnd w:id="0"/>
      <w:r>
        <w:rPr>
          <w:rFonts w:hint="eastAsia"/>
        </w:rPr>
        <w:t>,</w:t>
      </w:r>
    </w:p>
    <w:p>
      <w:pPr>
        <w:rPr>
          <w:rFonts w:hint="eastAsia"/>
        </w:rPr>
      </w:pPr>
      <w:r>
        <w:rPr>
          <w:rFonts w:hint="eastAsia"/>
        </w:rPr>
        <w:t>We are very grateful to you for your very careful review, and very valuable and helpful comments which we have studied carefully and made revisions accordingly. Revised portions are marked in red on the paper. Appended to this mail please finds our point-by-point response to your comments. The comments are reproduced here bellow, and directly followed with our responses.</w:t>
      </w:r>
    </w:p>
    <w:p>
      <w:pPr>
        <w:rPr>
          <w:rFonts w:hint="eastAsia"/>
        </w:rPr>
      </w:pPr>
      <w:r>
        <w:rPr>
          <w:rFonts w:hint="eastAsia"/>
        </w:rPr>
        <w:t>Once again, thank you very much for your comments and suggestions.</w:t>
      </w:r>
    </w:p>
    <w:p>
      <w:pPr>
        <w:rPr>
          <w:rFonts w:hint="eastAsia"/>
        </w:rPr>
      </w:pPr>
      <w:r>
        <w:rPr>
          <w:rFonts w:hint="eastAsia"/>
        </w:rPr>
        <w:t>Best regards!</w:t>
      </w:r>
    </w:p>
    <w:p>
      <w:pPr>
        <w:rPr>
          <w:rFonts w:ascii="Times New Roman" w:hAnsi="Times New Roman"/>
        </w:rPr>
      </w:pPr>
    </w:p>
    <w:p>
      <w:pPr>
        <w:rPr>
          <w:rFonts w:hint="eastAsia"/>
          <w:b w:val="0"/>
          <w:bCs/>
        </w:rPr>
      </w:pPr>
      <w:r>
        <w:rPr>
          <w:b/>
        </w:rPr>
        <w:t xml:space="preserve">Point 1: </w:t>
      </w:r>
      <w:r>
        <w:rPr>
          <w:rFonts w:hint="eastAsia"/>
          <w:b w:val="0"/>
          <w:bCs/>
        </w:rPr>
        <w:t>Abstract</w:t>
      </w:r>
      <w:r>
        <w:rPr>
          <w:rFonts w:hint="default"/>
          <w:b w:val="0"/>
          <w:bCs/>
        </w:rPr>
        <w:t>-</w:t>
      </w:r>
      <w:r>
        <w:rPr>
          <w:rFonts w:hint="eastAsia"/>
          <w:b w:val="0"/>
          <w:bCs/>
        </w:rPr>
        <w:t>What is the meaning of PPP Projects and fsQCA method. Please clarify the acronym.</w:t>
      </w:r>
    </w:p>
    <w:p>
      <w:pPr>
        <w:rPr>
          <w:rFonts w:hint="eastAsia"/>
          <w:b w:val="0"/>
          <w:bCs/>
          <w:color w:val="FF0000"/>
          <w:u w:val="single"/>
        </w:rPr>
      </w:pPr>
      <w:r>
        <w:rPr>
          <w:b/>
          <w:color w:val="FF0000"/>
        </w:rPr>
        <w:t xml:space="preserve">Response 1: </w:t>
      </w:r>
      <w:r>
        <w:rPr>
          <w:rFonts w:hint="eastAsia"/>
          <w:b w:val="0"/>
          <w:bCs/>
          <w:color w:val="FF0000"/>
        </w:rPr>
        <w:t xml:space="preserve">In response to the above comment, we have avoided using acronyms in the abstract. For example, we changed “PPP” to  "Public-Private Partnership", and we changed “fsQCA” to “fuzzy-set Qualitative Comparative Analysis”. Please see </w:t>
      </w:r>
      <w:r>
        <w:rPr>
          <w:rFonts w:hint="eastAsia"/>
          <w:b/>
          <w:bCs w:val="0"/>
          <w:color w:val="FF0000"/>
          <w:highlight w:val="yellow"/>
        </w:rPr>
        <w:t>lines 10,13</w:t>
      </w:r>
      <w:r>
        <w:rPr>
          <w:rFonts w:hint="eastAsia"/>
          <w:b w:val="0"/>
          <w:bCs/>
          <w:color w:val="FF0000"/>
        </w:rPr>
        <w:t>.</w:t>
      </w:r>
    </w:p>
    <w:p>
      <w:pPr>
        <w:rPr>
          <w:rFonts w:hint="eastAsia"/>
          <w:color w:val="FF0000"/>
          <w:u w:val="single"/>
        </w:rPr>
      </w:pPr>
    </w:p>
    <w:p>
      <w:r>
        <w:rPr>
          <w:b/>
        </w:rPr>
        <w:t>Point 2</w:t>
      </w:r>
      <w:r>
        <w:rPr>
          <w:rFonts w:hint="default"/>
          <w:b/>
        </w:rPr>
        <w:t>.1</w:t>
      </w:r>
      <w:r>
        <w:rPr>
          <w:b/>
        </w:rPr>
        <w:t>:</w:t>
      </w:r>
      <w:r>
        <w:t xml:space="preserve"> </w:t>
      </w:r>
      <w:r>
        <w:rPr>
          <w:rFonts w:hint="eastAsia"/>
        </w:rPr>
        <w:t>Introduction</w:t>
      </w:r>
      <w:r>
        <w:rPr>
          <w:rFonts w:hint="default"/>
        </w:rPr>
        <w:t>-</w:t>
      </w:r>
      <w:r>
        <w:rPr>
          <w:rFonts w:hint="eastAsia"/>
        </w:rPr>
        <w:t>The same comment as above. PPP is Providing Public Services??? Please, define all the acronyms that you use firstly and then you may use only the acronym.</w:t>
      </w:r>
    </w:p>
    <w:p>
      <w:pPr>
        <w:rPr>
          <w:rFonts w:hint="eastAsia"/>
          <w:color w:val="FF0000"/>
        </w:rPr>
      </w:pPr>
      <w:r>
        <w:rPr>
          <w:b/>
          <w:color w:val="FF0000"/>
        </w:rPr>
        <w:t>Response 2</w:t>
      </w:r>
      <w:r>
        <w:rPr>
          <w:rFonts w:hint="default"/>
          <w:b/>
          <w:color w:val="FF0000"/>
        </w:rPr>
        <w:t>.1</w:t>
      </w:r>
      <w:r>
        <w:rPr>
          <w:b/>
          <w:color w:val="FF0000"/>
        </w:rPr>
        <w:t>:</w:t>
      </w:r>
      <w:r>
        <w:rPr>
          <w:color w:val="FF0000"/>
        </w:rPr>
        <w:t xml:space="preserve"> </w:t>
      </w:r>
      <w:r>
        <w:rPr>
          <w:rFonts w:hint="eastAsia"/>
          <w:color w:val="FF0000"/>
        </w:rPr>
        <w:t>Thanks a lot for your suggestion! We defined all the acronyms when we first used them. Please see</w:t>
      </w:r>
      <w:r>
        <w:rPr>
          <w:rFonts w:hint="eastAsia"/>
          <w:b/>
          <w:bCs/>
          <w:color w:val="FF0000"/>
          <w:highlight w:val="yellow"/>
        </w:rPr>
        <w:t xml:space="preserve"> lines 33,36-37, 104,109-110</w:t>
      </w:r>
      <w:r>
        <w:rPr>
          <w:rFonts w:hint="eastAsia"/>
          <w:color w:val="FF0000"/>
        </w:rPr>
        <w:t>. They include:</w:t>
      </w:r>
    </w:p>
    <w:p>
      <w:pPr>
        <w:rPr>
          <w:rFonts w:hint="eastAsia"/>
          <w:color w:val="FF0000"/>
          <w:u w:val="single"/>
        </w:rPr>
      </w:pPr>
      <w:r>
        <w:rPr>
          <w:rFonts w:hint="eastAsia"/>
          <w:color w:val="FF0000"/>
        </w:rPr>
        <w:t>Public–Private Partnership (PPP) , ecological construction and environmental protection PPP projects (eco-environmental PPPs), technology–organization–environment (TOE), fuzzy-set Qualitative Comparative Analysis (fsQCA).</w:t>
      </w:r>
    </w:p>
    <w:p>
      <w:pPr>
        <w:rPr>
          <w:rFonts w:hint="eastAsia"/>
          <w:color w:val="FF0000"/>
          <w:u w:val="single"/>
        </w:rPr>
      </w:pPr>
    </w:p>
    <w:p>
      <w:r>
        <w:rPr>
          <w:b/>
        </w:rPr>
        <w:t>Point 2</w:t>
      </w:r>
      <w:r>
        <w:rPr>
          <w:rFonts w:hint="default"/>
          <w:b/>
        </w:rPr>
        <w:t>.</w:t>
      </w:r>
      <w:r>
        <w:rPr>
          <w:rFonts w:hint="default"/>
          <w:b/>
        </w:rPr>
        <w:t>2</w:t>
      </w:r>
      <w:r>
        <w:rPr>
          <w:b/>
        </w:rPr>
        <w:t>:</w:t>
      </w:r>
      <w:r>
        <w:t xml:space="preserve"> </w:t>
      </w:r>
      <w:r>
        <w:rPr>
          <w:rFonts w:hint="eastAsia"/>
        </w:rPr>
        <w:t>Introduction</w:t>
      </w:r>
      <w:r>
        <w:rPr>
          <w:rFonts w:hint="default"/>
        </w:rPr>
        <w:t>-Also in the introduction clarify the purpose of the study, Instead of say : “This study helps to broaden the perspective of research … “ you can say : The purpose of this study is….In the next paragraph of the introduction clarify in a better way the structure of the paper. Also here I see that some citations are not well (e.g. Liu &amp; Xue. (2018)) and I suggest to add the citation of the Open Public Services White Paper.</w:t>
      </w:r>
    </w:p>
    <w:p>
      <w:pPr>
        <w:rPr>
          <w:rFonts w:hint="eastAsia"/>
          <w:color w:val="FF0000"/>
          <w:u w:val="single"/>
        </w:rPr>
      </w:pPr>
      <w:r>
        <w:rPr>
          <w:b/>
          <w:color w:val="FF0000"/>
        </w:rPr>
        <w:t>Response 2</w:t>
      </w:r>
      <w:r>
        <w:rPr>
          <w:rFonts w:hint="default"/>
          <w:b/>
          <w:color w:val="FF0000"/>
        </w:rPr>
        <w:t>.</w:t>
      </w:r>
      <w:r>
        <w:rPr>
          <w:rFonts w:hint="default"/>
          <w:b/>
          <w:color w:val="FF0000"/>
        </w:rPr>
        <w:t>2</w:t>
      </w:r>
      <w:r>
        <w:rPr>
          <w:b/>
          <w:color w:val="FF0000"/>
        </w:rPr>
        <w:t>:</w:t>
      </w:r>
      <w:r>
        <w:rPr>
          <w:color w:val="FF0000"/>
        </w:rPr>
        <w:t xml:space="preserve"> </w:t>
      </w:r>
    </w:p>
    <w:p>
      <w:pPr>
        <w:numPr>
          <w:ilvl w:val="0"/>
          <w:numId w:val="1"/>
        </w:numPr>
        <w:rPr>
          <w:rFonts w:hint="eastAsia"/>
          <w:color w:val="FF0000"/>
          <w:u w:val="none"/>
        </w:rPr>
      </w:pPr>
      <w:r>
        <w:rPr>
          <w:rFonts w:hint="eastAsia"/>
          <w:color w:val="FF0000"/>
          <w:u w:val="none"/>
        </w:rPr>
        <w:t xml:space="preserve">To clarify the purpose of the study, we revised the introduction, please see </w:t>
      </w:r>
      <w:r>
        <w:rPr>
          <w:rFonts w:hint="eastAsia"/>
          <w:b/>
          <w:bCs/>
          <w:color w:val="FF0000"/>
          <w:highlight w:val="yellow"/>
          <w:u w:val="none"/>
        </w:rPr>
        <w:t>lines 94-111</w:t>
      </w:r>
      <w:r>
        <w:rPr>
          <w:rFonts w:hint="eastAsia"/>
          <w:color w:val="FF0000"/>
          <w:u w:val="none"/>
        </w:rPr>
        <w:t>. The specific modifications are as follows：</w:t>
      </w:r>
    </w:p>
    <w:p>
      <w:pPr>
        <w:rPr>
          <w:rFonts w:hint="eastAsia"/>
          <w:color w:val="FF0000"/>
          <w:u w:val="single"/>
        </w:rPr>
      </w:pPr>
      <w:r>
        <w:rPr>
          <w:rFonts w:hint="eastAsia"/>
          <w:color w:val="FF0000"/>
          <w:u w:val="single"/>
        </w:rPr>
        <w:t>Therefore, to complement empirical research on pay-for-performance, this study mainly focuses on the determinants of pay-for-performance in PPP procurement, specifically answering the following two questions:</w:t>
      </w:r>
    </w:p>
    <w:p>
      <w:pPr>
        <w:rPr>
          <w:rFonts w:hint="eastAsia"/>
          <w:color w:val="FF0000"/>
          <w:u w:val="single"/>
        </w:rPr>
      </w:pPr>
      <w:r>
        <w:rPr>
          <w:rFonts w:hint="eastAsia"/>
          <w:color w:val="FF0000"/>
          <w:u w:val="single"/>
        </w:rPr>
        <w:t>(1) What conditions can determine pay-for-performance?</w:t>
      </w:r>
    </w:p>
    <w:p>
      <w:pPr>
        <w:rPr>
          <w:rFonts w:hint="eastAsia"/>
          <w:color w:val="FF0000"/>
          <w:u w:val="single"/>
        </w:rPr>
      </w:pPr>
      <w:r>
        <w:rPr>
          <w:rFonts w:hint="eastAsia"/>
          <w:color w:val="FF0000"/>
          <w:u w:val="single"/>
        </w:rPr>
        <w:t>(2) Which conditions are more important for achieving high-level pay-for-performance?</w:t>
      </w:r>
    </w:p>
    <w:p>
      <w:pPr>
        <w:rPr>
          <w:rFonts w:hint="eastAsia"/>
          <w:color w:val="FF0000"/>
          <w:u w:val="single"/>
        </w:rPr>
      </w:pPr>
      <w:r>
        <w:rPr>
          <w:rFonts w:hint="eastAsia"/>
          <w:color w:val="FF0000"/>
          <w:u w:val="single"/>
        </w:rPr>
        <w:t xml:space="preserve">To answer the above questions, we took 884 eco-environmental PPPs as a sample and discussed the effects on the pay-for-performance procurement of technological, organizational, and environmental conditions based on technology–organization–environment (TOE) frameworks. In addition, given that the impact of different factors on pay-for-performance may not be independent, and they may have different combinations through linkage matching that affect the degree of pay-for-performance, carrying out research with a "configuration perspective" can help deepen the understanding of the complex governance mechanisms behind different projects [30]. Thus, the fuzzy-set Qualitative Comparative Analysis (fsQCA) method was used to study the linkage effects of different conditions on pay-for-performance procurement. </w:t>
      </w:r>
    </w:p>
    <w:p>
      <w:pPr>
        <w:numPr>
          <w:ilvl w:val="0"/>
          <w:numId w:val="1"/>
        </w:numPr>
        <w:ind w:left="0" w:leftChars="0" w:firstLine="0" w:firstLineChars="0"/>
        <w:rPr>
          <w:rFonts w:hint="eastAsia"/>
          <w:color w:val="FF0000"/>
          <w:u w:val="none"/>
        </w:rPr>
      </w:pPr>
      <w:r>
        <w:rPr>
          <w:rFonts w:hint="eastAsia"/>
          <w:color w:val="FF0000"/>
          <w:u w:val="none"/>
        </w:rPr>
        <w:t xml:space="preserve">Besides, instead of saying : “This study helps to broaden the perspective of research …”, we supplemented the contribution of this study, please see </w:t>
      </w:r>
      <w:r>
        <w:rPr>
          <w:rFonts w:hint="eastAsia"/>
          <w:b/>
          <w:bCs/>
          <w:color w:val="FF0000"/>
          <w:highlight w:val="yellow"/>
          <w:u w:val="none"/>
        </w:rPr>
        <w:t>lines 112-116</w:t>
      </w:r>
      <w:r>
        <w:rPr>
          <w:rFonts w:hint="eastAsia"/>
          <w:color w:val="FF0000"/>
          <w:u w:val="none"/>
        </w:rPr>
        <w:t xml:space="preserve">. In particular, </w:t>
      </w:r>
    </w:p>
    <w:p>
      <w:pPr>
        <w:rPr>
          <w:rFonts w:hint="eastAsia"/>
          <w:color w:val="FF0000"/>
          <w:u w:val="single"/>
        </w:rPr>
      </w:pPr>
      <w:r>
        <w:rPr>
          <w:rFonts w:hint="eastAsia"/>
          <w:color w:val="FF0000"/>
          <w:u w:val="single"/>
        </w:rPr>
        <w:t>The contributions of this study are twofold: (1) Theoretically, this study provides new evidence of the determinants of pay-for-performance in PPP procurement, complementing empirical studies on the factors facilitating its implementation. (2) In practice, it provides a specific path for the government to improve the performance of eco-environmental PPPs.</w:t>
      </w:r>
    </w:p>
    <w:p>
      <w:pPr>
        <w:numPr>
          <w:ilvl w:val="0"/>
          <w:numId w:val="1"/>
        </w:numPr>
        <w:ind w:left="0" w:leftChars="0" w:firstLine="0" w:firstLineChars="0"/>
        <w:rPr>
          <w:rFonts w:hint="eastAsia"/>
          <w:color w:val="FF0000"/>
          <w:u w:val="none"/>
        </w:rPr>
      </w:pPr>
      <w:r>
        <w:rPr>
          <w:rFonts w:hint="eastAsia"/>
          <w:color w:val="FF0000"/>
          <w:u w:val="none"/>
        </w:rPr>
        <w:t>In addition, we revised the structure of the paper in a better way. Please see</w:t>
      </w:r>
      <w:r>
        <w:rPr>
          <w:rFonts w:hint="eastAsia"/>
          <w:b/>
          <w:bCs/>
          <w:color w:val="FF0000"/>
          <w:highlight w:val="yellow"/>
          <w:u w:val="none"/>
        </w:rPr>
        <w:t xml:space="preserve"> lines 116-119</w:t>
      </w:r>
      <w:r>
        <w:rPr>
          <w:rFonts w:hint="eastAsia"/>
          <w:color w:val="FF0000"/>
          <w:u w:val="none"/>
        </w:rPr>
        <w:t>. The specific modifications are as follows：</w:t>
      </w:r>
    </w:p>
    <w:p>
      <w:pPr>
        <w:rPr>
          <w:rFonts w:hint="eastAsia"/>
          <w:color w:val="FF0000"/>
          <w:u w:val="single"/>
        </w:rPr>
      </w:pPr>
      <w:r>
        <w:rPr>
          <w:rFonts w:hint="eastAsia"/>
          <w:color w:val="FF0000"/>
          <w:u w:val="single"/>
        </w:rPr>
        <w:t>This paper commences with a theoretical framework of TOE to provide an analytical framework for the influencing factors. Then, the data construction and research methods are presented. Next, the empirical results and their implications are discussed, followed by the conclusions.</w:t>
      </w:r>
    </w:p>
    <w:p>
      <w:pPr>
        <w:numPr>
          <w:ilvl w:val="0"/>
          <w:numId w:val="1"/>
        </w:numPr>
        <w:ind w:left="0" w:leftChars="0" w:firstLine="0" w:firstLineChars="0"/>
        <w:rPr>
          <w:rFonts w:hint="eastAsia"/>
          <w:color w:val="FF0000"/>
          <w:u w:val="none"/>
        </w:rPr>
      </w:pPr>
      <w:r>
        <w:rPr>
          <w:rFonts w:hint="eastAsia"/>
          <w:color w:val="FF0000"/>
          <w:u w:val="none"/>
        </w:rPr>
        <w:t xml:space="preserve">Finally, the reference to the Open Public Services White Paper is in the introduction, </w:t>
      </w:r>
      <w:r>
        <w:rPr>
          <w:rFonts w:hint="eastAsia"/>
          <w:b/>
          <w:bCs/>
          <w:color w:val="FF0000"/>
          <w:highlight w:val="yellow"/>
          <w:u w:val="none"/>
        </w:rPr>
        <w:t>lines 54-58.</w:t>
      </w:r>
      <w:r>
        <w:rPr>
          <w:rFonts w:hint="eastAsia"/>
          <w:color w:val="FF0000"/>
          <w:u w:val="none"/>
        </w:rPr>
        <w:t xml:space="preserve"> </w:t>
      </w:r>
    </w:p>
    <w:p>
      <w:pPr>
        <w:rPr>
          <w:rFonts w:hint="eastAsia"/>
          <w:color w:val="FF0000"/>
          <w:u w:val="single"/>
        </w:rPr>
      </w:pPr>
      <w:r>
        <w:rPr>
          <w:rFonts w:hint="eastAsia"/>
          <w:color w:val="FF0000"/>
          <w:u w:val="single"/>
        </w:rPr>
        <w:t>For example, in the UK, the Open Public Services White Paper clearly states that payment-by-results is critical to open public services. Linking partial payments to results provides suppliers with continuous and stringent financial incentives throughout the procurement period. This, in turn, encourages suppliers to provide more efficient and higher-quality services [16].</w:t>
      </w:r>
    </w:p>
    <w:p>
      <w:pPr>
        <w:rPr>
          <w:rFonts w:hint="eastAsia"/>
          <w:b w:val="0"/>
          <w:bCs/>
        </w:rPr>
      </w:pPr>
      <w:r>
        <w:rPr>
          <w:b/>
        </w:rPr>
        <w:t xml:space="preserve">Point </w:t>
      </w:r>
      <w:r>
        <w:rPr>
          <w:rFonts w:hint="default"/>
          <w:b/>
        </w:rPr>
        <w:t>3</w:t>
      </w:r>
      <w:r>
        <w:rPr>
          <w:b/>
        </w:rPr>
        <w:t xml:space="preserve">: </w:t>
      </w:r>
      <w:r>
        <w:rPr>
          <w:rFonts w:hint="eastAsia"/>
          <w:b w:val="0"/>
          <w:bCs/>
        </w:rPr>
        <w:t>Theoretical Framework</w:t>
      </w:r>
      <w:r>
        <w:rPr>
          <w:rFonts w:hint="default"/>
          <w:b w:val="0"/>
          <w:bCs/>
        </w:rPr>
        <w:t>-</w:t>
      </w:r>
      <w:r>
        <w:rPr>
          <w:rFonts w:hint="eastAsia"/>
          <w:b w:val="0"/>
          <w:bCs/>
        </w:rPr>
        <w:t>Please substitute theoretical framework by other title. I think it would be more clear in this case. Also here describe your acronyms that you use for the first time.</w:t>
      </w:r>
    </w:p>
    <w:p>
      <w:pPr>
        <w:rPr>
          <w:rFonts w:hint="eastAsia"/>
          <w:color w:val="FF0000"/>
          <w:u w:val="single"/>
        </w:rPr>
      </w:pPr>
      <w:r>
        <w:rPr>
          <w:b/>
          <w:color w:val="FF0000"/>
        </w:rPr>
        <w:t xml:space="preserve">Response </w:t>
      </w:r>
      <w:r>
        <w:rPr>
          <w:rFonts w:hint="default"/>
          <w:b/>
          <w:color w:val="FF0000"/>
        </w:rPr>
        <w:t>3</w:t>
      </w:r>
      <w:r>
        <w:rPr>
          <w:b/>
          <w:color w:val="FF0000"/>
        </w:rPr>
        <w:t>:</w:t>
      </w:r>
      <w:r>
        <w:rPr>
          <w:color w:val="FF0000"/>
        </w:rPr>
        <w:t xml:space="preserve"> </w:t>
      </w:r>
      <w:r>
        <w:rPr>
          <w:rFonts w:hint="eastAsia"/>
          <w:color w:val="FF0000"/>
        </w:rPr>
        <w:t>To respond to your comment, we replaced "Theoretical Framework" with "Theoretical Framework of Technology-Organization-Environment". Please see</w:t>
      </w:r>
      <w:r>
        <w:rPr>
          <w:rFonts w:hint="eastAsia"/>
          <w:b/>
          <w:bCs/>
          <w:color w:val="FF0000"/>
          <w:highlight w:val="yellow"/>
        </w:rPr>
        <w:t xml:space="preserve"> line 121</w:t>
      </w:r>
      <w:r>
        <w:rPr>
          <w:rFonts w:hint="eastAsia"/>
          <w:color w:val="FF0000"/>
        </w:rPr>
        <w:t>.</w:t>
      </w:r>
    </w:p>
    <w:p/>
    <w:p>
      <w:r>
        <w:rPr>
          <w:b/>
        </w:rPr>
        <w:t xml:space="preserve">Point </w:t>
      </w:r>
      <w:r>
        <w:rPr>
          <w:rFonts w:hint="default"/>
          <w:b/>
        </w:rPr>
        <w:t>4</w:t>
      </w:r>
      <w:r>
        <w:rPr>
          <w:b/>
        </w:rPr>
        <w:t>:</w:t>
      </w:r>
      <w:r>
        <w:t xml:space="preserve"> </w:t>
      </w:r>
      <w:r>
        <w:rPr>
          <w:rFonts w:hint="eastAsia"/>
        </w:rPr>
        <w:t>Data Construction and Research Methods</w:t>
      </w:r>
      <w:r>
        <w:rPr>
          <w:rFonts w:hint="default"/>
        </w:rPr>
        <w:t>-</w:t>
      </w:r>
      <w:r>
        <w:rPr>
          <w:rFonts w:hint="eastAsia"/>
        </w:rPr>
        <w:t>if you can be more synthetic here it would be ideal.</w:t>
      </w:r>
    </w:p>
    <w:p>
      <w:pPr>
        <w:rPr>
          <w:rFonts w:hint="eastAsia"/>
          <w:color w:val="FF0000"/>
          <w:u w:val="single"/>
        </w:rPr>
      </w:pPr>
      <w:r>
        <w:rPr>
          <w:b/>
          <w:color w:val="FF0000"/>
        </w:rPr>
        <w:t xml:space="preserve">Response </w:t>
      </w:r>
      <w:r>
        <w:rPr>
          <w:rFonts w:hint="default"/>
          <w:b/>
          <w:color w:val="FF0000"/>
        </w:rPr>
        <w:t>4</w:t>
      </w:r>
      <w:r>
        <w:rPr>
          <w:b/>
          <w:color w:val="FF0000"/>
        </w:rPr>
        <w:t>:</w:t>
      </w:r>
      <w:r>
        <w:rPr>
          <w:color w:val="FF0000"/>
        </w:rPr>
        <w:t xml:space="preserve"> </w:t>
      </w:r>
      <w:r>
        <w:rPr>
          <w:rFonts w:hint="eastAsia"/>
          <w:color w:val="FF0000"/>
        </w:rPr>
        <w:t xml:space="preserve">We have revised the Data Construction and Research Methods to make them more synthetic. Please see </w:t>
      </w:r>
      <w:r>
        <w:rPr>
          <w:rFonts w:hint="eastAsia"/>
          <w:b/>
          <w:bCs/>
          <w:color w:val="FF0000"/>
          <w:highlight w:val="yellow"/>
        </w:rPr>
        <w:t>lines 323-468.</w:t>
      </w:r>
    </w:p>
    <w:p>
      <w:pPr>
        <w:rPr>
          <w:rFonts w:hint="eastAsia"/>
          <w:color w:val="FF0000"/>
          <w:u w:val="single"/>
        </w:rPr>
      </w:pPr>
    </w:p>
    <w:p>
      <w:pPr>
        <w:rPr>
          <w:rFonts w:hint="eastAsia"/>
          <w:b w:val="0"/>
          <w:bCs/>
        </w:rPr>
      </w:pPr>
      <w:r>
        <w:rPr>
          <w:b/>
        </w:rPr>
        <w:t xml:space="preserve">Point </w:t>
      </w:r>
      <w:r>
        <w:rPr>
          <w:rFonts w:hint="default"/>
          <w:b/>
        </w:rPr>
        <w:t>5</w:t>
      </w:r>
      <w:r>
        <w:rPr>
          <w:b/>
        </w:rPr>
        <w:t xml:space="preserve">: </w:t>
      </w:r>
      <w:r>
        <w:rPr>
          <w:rFonts w:hint="eastAsia"/>
          <w:b w:val="0"/>
          <w:bCs/>
        </w:rPr>
        <w:t>Data Analysis and Empirical Results</w:t>
      </w:r>
      <w:r>
        <w:rPr>
          <w:rFonts w:hint="default"/>
          <w:b w:val="0"/>
          <w:bCs/>
        </w:rPr>
        <w:t>-</w:t>
      </w:r>
      <w:r>
        <w:rPr>
          <w:rFonts w:hint="eastAsia"/>
          <w:b w:val="0"/>
          <w:bCs/>
        </w:rPr>
        <w:t>Please pay attention to the layout of the tables that you use. You can also add the source: Own source based on…</w:t>
      </w:r>
    </w:p>
    <w:p>
      <w:pPr>
        <w:rPr>
          <w:rFonts w:hint="eastAsia"/>
          <w:color w:val="FF0000"/>
        </w:rPr>
      </w:pPr>
      <w:r>
        <w:rPr>
          <w:b/>
          <w:color w:val="FF0000"/>
        </w:rPr>
        <w:t xml:space="preserve">Response </w:t>
      </w:r>
      <w:r>
        <w:rPr>
          <w:rFonts w:hint="default"/>
          <w:b/>
          <w:color w:val="FF0000"/>
        </w:rPr>
        <w:t>5</w:t>
      </w:r>
      <w:r>
        <w:rPr>
          <w:b/>
          <w:color w:val="FF0000"/>
        </w:rPr>
        <w:t>:</w:t>
      </w:r>
      <w:r>
        <w:rPr>
          <w:color w:val="FF0000"/>
        </w:rPr>
        <w:t xml:space="preserve"> </w:t>
      </w:r>
      <w:r>
        <w:rPr>
          <w:rFonts w:hint="eastAsia"/>
          <w:color w:val="FF0000"/>
        </w:rPr>
        <w:t>To address this issue, we supplement the source of the tables. Please see</w:t>
      </w:r>
      <w:r>
        <w:rPr>
          <w:rFonts w:hint="eastAsia"/>
          <w:color w:val="FF0000"/>
          <w:highlight w:val="yellow"/>
        </w:rPr>
        <w:t xml:space="preserve"> lines 491-492.</w:t>
      </w:r>
    </w:p>
    <w:p>
      <w:pPr>
        <w:rPr>
          <w:rFonts w:hint="eastAsia"/>
          <w:color w:val="FF0000"/>
          <w:u w:val="single"/>
        </w:rPr>
      </w:pPr>
      <w:r>
        <w:rPr>
          <w:rFonts w:hint="eastAsia"/>
          <w:color w:val="FF0000"/>
          <w:u w:val="single"/>
        </w:rPr>
        <w:t>Own source based on the fsqca software calculation results, the same below.</w:t>
      </w:r>
    </w:p>
    <w:p>
      <w:pPr>
        <w:rPr>
          <w:b/>
        </w:rPr>
      </w:pPr>
    </w:p>
    <w:p>
      <w:r>
        <w:rPr>
          <w:b/>
        </w:rPr>
        <w:t xml:space="preserve">Point </w:t>
      </w:r>
      <w:r>
        <w:rPr>
          <w:rFonts w:hint="default"/>
          <w:b/>
        </w:rPr>
        <w:t>6</w:t>
      </w:r>
      <w:r>
        <w:rPr>
          <w:b/>
        </w:rPr>
        <w:t>:</w:t>
      </w:r>
      <w:r>
        <w:t xml:space="preserve"> </w:t>
      </w:r>
      <w:r>
        <w:rPr>
          <w:rFonts w:hint="eastAsia"/>
        </w:rPr>
        <w:t>Discussions and Implications</w:t>
      </w:r>
      <w:r>
        <w:rPr>
          <w:rFonts w:hint="default"/>
        </w:rPr>
        <w:t>-</w:t>
      </w:r>
      <w:r>
        <w:rPr>
          <w:rFonts w:hint="eastAsia"/>
        </w:rPr>
        <w:t>Instead of Discussions use the concept “Discussion”. Please in addition to practical implications, clarify what are the type of the other contributions: political, for knowledge???</w:t>
      </w:r>
    </w:p>
    <w:p>
      <w:pPr>
        <w:rPr>
          <w:rFonts w:hint="eastAsia"/>
          <w:color w:val="FF0000"/>
        </w:rPr>
      </w:pPr>
      <w:r>
        <w:rPr>
          <w:b/>
          <w:color w:val="FF0000"/>
        </w:rPr>
        <w:t xml:space="preserve">Response </w:t>
      </w:r>
      <w:r>
        <w:rPr>
          <w:rFonts w:hint="default"/>
          <w:b/>
          <w:color w:val="FF0000"/>
        </w:rPr>
        <w:t>6</w:t>
      </w:r>
      <w:r>
        <w:rPr>
          <w:b/>
          <w:color w:val="FF0000"/>
        </w:rPr>
        <w:t>:</w:t>
      </w:r>
      <w:r>
        <w:rPr>
          <w:color w:val="FF0000"/>
        </w:rPr>
        <w:t xml:space="preserve"> </w:t>
      </w:r>
      <w:r>
        <w:rPr>
          <w:rFonts w:hint="eastAsia"/>
          <w:color w:val="FF0000"/>
        </w:rPr>
        <w:t xml:space="preserve">In response to the above comment, we clarify the types of contributions, including knowledge implications and practical implications. Please see </w:t>
      </w:r>
      <w:r>
        <w:rPr>
          <w:rFonts w:hint="eastAsia"/>
          <w:b/>
          <w:bCs/>
          <w:color w:val="FF0000"/>
          <w:highlight w:val="yellow"/>
        </w:rPr>
        <w:t>lines 668-697</w:t>
      </w:r>
      <w:r>
        <w:rPr>
          <w:rFonts w:hint="eastAsia"/>
          <w:color w:val="FF0000"/>
        </w:rPr>
        <w:t>.</w:t>
      </w:r>
    </w:p>
    <w:p>
      <w:pPr>
        <w:rPr>
          <w:rFonts w:hint="eastAsia"/>
          <w:color w:val="FF0000"/>
          <w:u w:val="single"/>
        </w:rPr>
      </w:pPr>
      <w:r>
        <w:rPr>
          <w:rFonts w:hint="eastAsia"/>
          <w:color w:val="FF0000"/>
          <w:u w:val="single"/>
        </w:rPr>
        <w:t>Compared with other related research on optimizing PPP procurement performance, the main knowledge implications of this paper are as follows: First, based on the theoretical framework of TOE, new evidence is provided for promoting the achievement of performance in eco-environmental PPPs from the dimension of optimizing pay-for-performance. Starting from the "configuration perspective", this paper analyzes the concurrent synergy and linkage matching mode of multiple conditions, such as technology, organization, and environment, in promoting the level of pay-for-performance, and explains the "causal complexity" behind pay-for-performance. Second, the fsQCA method was introduced into the study of pay-for-performance in PPP procurement. At present, existing studies are mainly limited to traditional qualitative analysis, such as that by Liu and Xue (2019) [48], Shi et al. (2020) [18], etc. The introduction of the fsQCA method in this study not only enriches the toolbox of research methods in the field of PPP pay-for-performance, but also provides a holistic perspective on the complex interactions between the conditions behind pay-for-performance.</w:t>
      </w:r>
    </w:p>
    <w:p>
      <w:pPr>
        <w:rPr>
          <w:rFonts w:hint="eastAsia"/>
          <w:color w:val="FF0000"/>
          <w:u w:val="single"/>
        </w:rPr>
      </w:pPr>
      <w:r>
        <w:rPr>
          <w:rFonts w:hint="eastAsia"/>
          <w:color w:val="FF0000"/>
          <w:u w:val="single"/>
        </w:rPr>
        <w:t>In addition, this research has the following practical implications: First, local governments should strengthen the synergy and integration of technical, organizational, and environmental factors. According to the organization's conditions and resource endowments, each region should focus on the linkage and matching of multiple conditions between technology, organization and environment from the perspective of "integrity", in order to break through the constraints of objective conditions such as those imposed by the local government and the external environment. In this way, policies to promote pay-for-performance in PPP procurement can be formulated in a targeted manner. Second, local governments should pay attention to the important role of attention distribution, which is a common existence condition for every high-level pay-per-performance path. Third, regulators should pay attention to institution regulation, and promote pay-for-performance in PPP procurement by optimizing the formulation and implementation of specific rules for pay-for-performance.</w:t>
      </w:r>
    </w:p>
    <w:p>
      <w:pPr>
        <w:rPr>
          <w:rFonts w:hint="eastAsia"/>
          <w:color w:val="FF0000"/>
          <w:u w:val="single"/>
        </w:rPr>
      </w:pPr>
    </w:p>
    <w:p>
      <w:pPr>
        <w:rPr>
          <w:rFonts w:hint="eastAsia"/>
          <w:b w:val="0"/>
          <w:bCs/>
        </w:rPr>
      </w:pPr>
      <w:r>
        <w:rPr>
          <w:b/>
        </w:rPr>
        <w:t xml:space="preserve">Point </w:t>
      </w:r>
      <w:r>
        <w:rPr>
          <w:rFonts w:hint="default"/>
          <w:b/>
        </w:rPr>
        <w:t>7</w:t>
      </w:r>
      <w:r>
        <w:rPr>
          <w:b/>
        </w:rPr>
        <w:t xml:space="preserve">: </w:t>
      </w:r>
      <w:r>
        <w:rPr>
          <w:rFonts w:hint="eastAsia"/>
          <w:b w:val="0"/>
          <w:bCs/>
        </w:rPr>
        <w:t>Conclusions and limitation</w:t>
      </w:r>
      <w:r>
        <w:rPr>
          <w:rFonts w:hint="default"/>
          <w:b w:val="0"/>
          <w:bCs/>
        </w:rPr>
        <w:t>-</w:t>
      </w:r>
      <w:r>
        <w:rPr>
          <w:rFonts w:hint="eastAsia"/>
          <w:b w:val="0"/>
          <w:bCs/>
        </w:rPr>
        <w:t>I would like to see here a link with literature review. Please clarify here paths for future research. You mentioned it, but in my opinion is to vague.</w:t>
      </w:r>
    </w:p>
    <w:p>
      <w:pPr>
        <w:rPr>
          <w:rFonts w:hint="eastAsia"/>
          <w:color w:val="FF0000"/>
        </w:rPr>
      </w:pPr>
      <w:r>
        <w:rPr>
          <w:b/>
          <w:color w:val="FF0000"/>
        </w:rPr>
        <w:t xml:space="preserve">Response </w:t>
      </w:r>
      <w:r>
        <w:rPr>
          <w:rFonts w:hint="default"/>
          <w:b/>
          <w:color w:val="FF0000"/>
        </w:rPr>
        <w:t>7</w:t>
      </w:r>
      <w:r>
        <w:rPr>
          <w:b/>
          <w:color w:val="FF0000"/>
        </w:rPr>
        <w:t>:</w:t>
      </w:r>
      <w:r>
        <w:rPr>
          <w:color w:val="FF0000"/>
        </w:rPr>
        <w:t xml:space="preserve"> </w:t>
      </w:r>
      <w:r>
        <w:rPr>
          <w:rFonts w:hint="eastAsia"/>
          <w:color w:val="FF0000"/>
        </w:rPr>
        <w:t xml:space="preserve">In response to the above comment, we have improved the part on future research. Please see </w:t>
      </w:r>
      <w:r>
        <w:rPr>
          <w:rFonts w:hint="eastAsia"/>
          <w:b/>
          <w:bCs/>
          <w:color w:val="FF0000"/>
          <w:highlight w:val="yellow"/>
        </w:rPr>
        <w:t>lines 731-737.</w:t>
      </w:r>
    </w:p>
    <w:p>
      <w:pPr>
        <w:rPr>
          <w:rFonts w:hint="eastAsia"/>
          <w:color w:val="FF0000"/>
          <w:u w:val="single"/>
        </w:rPr>
      </w:pPr>
      <w:r>
        <w:rPr>
          <w:rFonts w:hint="eastAsia"/>
          <w:color w:val="FF0000"/>
          <w:u w:val="single"/>
        </w:rPr>
        <w:t>In addition, although we supplement the body of empirical research on the influencing factors of pay-for-performance in PPP procurement, the sample is limited to eco-environmental PPP projects. In the future, we can expand the sample to all PPP project fields, and conduct a more comprehensive study of the influencing factors of pay-for-performance, so as to provide a reference for improving the performance of all PPP projects.</w:t>
      </w:r>
    </w:p>
    <w:p>
      <w:pPr>
        <w:rPr>
          <w:b/>
        </w:rPr>
      </w:pPr>
    </w:p>
    <w:p>
      <w:r>
        <w:rPr>
          <w:b/>
        </w:rPr>
        <w:t xml:space="preserve">Point </w:t>
      </w:r>
      <w:r>
        <w:rPr>
          <w:rFonts w:hint="default"/>
          <w:b/>
        </w:rPr>
        <w:t>8</w:t>
      </w:r>
      <w:r>
        <w:rPr>
          <w:b/>
        </w:rPr>
        <w:t>:</w:t>
      </w:r>
      <w:r>
        <w:t xml:space="preserve"> </w:t>
      </w:r>
      <w:r>
        <w:rPr>
          <w:rFonts w:hint="eastAsia"/>
        </w:rPr>
        <w:t>Last, but not the least avoid food-notes.</w:t>
      </w:r>
    </w:p>
    <w:p>
      <w:pPr>
        <w:rPr>
          <w:rFonts w:hint="eastAsia"/>
          <w:color w:val="FF0000"/>
          <w:u w:val="single"/>
        </w:rPr>
      </w:pPr>
      <w:r>
        <w:rPr>
          <w:b/>
          <w:color w:val="FF0000"/>
        </w:rPr>
        <w:t xml:space="preserve">Response </w:t>
      </w:r>
      <w:r>
        <w:rPr>
          <w:rFonts w:hint="default"/>
          <w:b/>
          <w:color w:val="FF0000"/>
        </w:rPr>
        <w:t>8</w:t>
      </w:r>
      <w:r>
        <w:rPr>
          <w:b/>
          <w:color w:val="FF0000"/>
        </w:rPr>
        <w:t>:</w:t>
      </w:r>
      <w:r>
        <w:rPr>
          <w:color w:val="FF0000"/>
        </w:rPr>
        <w:t xml:space="preserve"> </w:t>
      </w:r>
      <w:r>
        <w:rPr>
          <w:rFonts w:hint="eastAsia"/>
          <w:color w:val="FF0000"/>
        </w:rPr>
        <w:t>In response to the above comment, we have removed unnecessary footnotes and presented the remaining footnotes as references. Please see</w:t>
      </w:r>
      <w:r>
        <w:rPr>
          <w:rFonts w:hint="eastAsia"/>
          <w:b/>
          <w:bCs/>
          <w:color w:val="FF0000"/>
          <w:highlight w:val="yellow"/>
        </w:rPr>
        <w:t xml:space="preserve"> lines 175,176-179, 190,425-427.</w:t>
      </w:r>
    </w:p>
    <w:p>
      <w:pPr>
        <w:rPr>
          <w:rFonts w:hint="eastAsia"/>
          <w:color w:val="FF0000"/>
          <w:u w:val="single"/>
        </w:rPr>
      </w:pPr>
    </w:p>
    <w:p>
      <w:pPr>
        <w:rPr>
          <w:rFonts w:hint="default"/>
        </w:rPr>
      </w:pPr>
    </w:p>
    <w:sectPr>
      <w:footerReference r:id="rId8" w:type="first"/>
      <w:headerReference r:id="rId5" w:type="default"/>
      <w:footerReference r:id="rId7" w:type="default"/>
      <w:headerReference r:id="rId6" w:type="even"/>
      <w:pgSz w:w="11906" w:h="16838"/>
      <w:pgMar w:top="1418" w:right="1531" w:bottom="1077" w:left="1531" w:header="1021" w:footer="851" w:gutter="0"/>
      <w:pgNumType w:start="1"/>
      <w:cols w:space="425" w:num="1"/>
      <w:titlePg/>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Palatino Linotype">
    <w:altName w:val="苹方-简"/>
    <w:panose1 w:val="02040502050505030304"/>
    <w:charset w:val="00"/>
    <w:family w:val="roman"/>
    <w:pitch w:val="default"/>
    <w:sig w:usb0="00000000" w:usb1="00000000" w:usb2="00000000" w:usb3="00000000" w:csb0="0000019F" w:csb1="00000000"/>
  </w:font>
  <w:font w:name="Calibri Light">
    <w:altName w:val="Helvetica Neue"/>
    <w:panose1 w:val="020F0302020204030204"/>
    <w:charset w:val="00"/>
    <w:family w:val="swiss"/>
    <w:pitch w:val="default"/>
    <w:sig w:usb0="00000000" w:usb1="00000000" w:usb2="00000009" w:usb3="00000000" w:csb0="000001FF" w:csb1="00000000"/>
  </w:font>
  <w:font w:name="苹方-简">
    <w:panose1 w:val="020B0400000000000000"/>
    <w:charset w:val="86"/>
    <w:family w:val="auto"/>
    <w:pitch w:val="default"/>
    <w:sig w:usb0="00000000" w:usb1="00000000" w:usb2="00000000" w:usb3="00000000" w:csb0="00160000" w:csb1="00000000"/>
  </w:font>
  <w:font w:name="冬青黑体简体中文">
    <w:panose1 w:val="020B0300000000000000"/>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1841894"/>
      <w:docPartObj>
        <w:docPartGallery w:val="autotext"/>
      </w:docPartObj>
    </w:sdtPr>
    <w:sdtContent>
      <w:p>
        <w:sdt>
          <w:sdtPr>
            <w:id w:val="-1326281841"/>
            <w:docPartObj>
              <w:docPartGallery w:val="autotext"/>
            </w:docPartObj>
          </w:sdtPr>
          <w:sdtContent>
            <w:r>
              <w:fldChar w:fldCharType="begin"/>
            </w:r>
            <w:r>
              <w:instrText xml:space="preserve"> PAGE  \* Arabic  \* MERGEFORMAT </w:instrText>
            </w:r>
            <w:r>
              <w:fldChar w:fldCharType="separate"/>
            </w:r>
            <w:r>
              <w:t>1</w:t>
            </w:r>
            <w:r>
              <w:fldChar w:fldCharType="end"/>
            </w:r>
          </w:sdtContent>
        </w:sdt>
      </w:p>
    </w:sdtContent>
  </w:sdt>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rPr>
        <w:i/>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C36E3"/>
    <w:multiLevelType w:val="singleLevel"/>
    <w:tmpl w:val="EFFC36E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EB6AB8"/>
    <w:rsid w:val="FEEB6AB8"/>
    <w:rsid w:val="FFA90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60" w:lineRule="atLeast"/>
      <w:jc w:val="both"/>
    </w:pPr>
    <w:rPr>
      <w:rFonts w:ascii="Palatino Linotype" w:hAnsi="Palatino Linotype" w:cs="Times New Roman" w:eastAsiaTheme="minorEastAsia"/>
      <w:color w:val="000000"/>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spacing w:line="240" w:lineRule="atLeast"/>
    </w:pPr>
    <w:rPr>
      <w:szCs w:val="18"/>
    </w:rPr>
  </w:style>
  <w:style w:type="paragraph" w:styleId="3">
    <w:name w:val="header"/>
    <w:basedOn w:val="1"/>
    <w:qFormat/>
    <w:uiPriority w:val="99"/>
    <w:pPr>
      <w:pBdr>
        <w:bottom w:val="single" w:color="auto" w:sz="6" w:space="1"/>
      </w:pBdr>
      <w:tabs>
        <w:tab w:val="center" w:pos="4153"/>
        <w:tab w:val="right" w:pos="8306"/>
      </w:tabs>
      <w:snapToGrid w:val="0"/>
      <w:spacing w:line="240" w:lineRule="atLeast"/>
      <w:jc w:val="center"/>
    </w:pPr>
    <w:rPr>
      <w:szCs w:val="18"/>
    </w:rPr>
  </w:style>
  <w:style w:type="paragraph" w:styleId="4">
    <w:name w:val="Title"/>
    <w:basedOn w:val="1"/>
    <w:next w:val="1"/>
    <w:qFormat/>
    <w:uiPriority w:val="10"/>
    <w:pPr>
      <w:spacing w:line="240" w:lineRule="auto"/>
      <w:contextualSpacing/>
      <w:jc w:val="left"/>
    </w:pPr>
    <w:rPr>
      <w:rFonts w:asciiTheme="majorHAnsi" w:hAnsiTheme="majorHAnsi" w:eastAsiaTheme="majorEastAsia" w:cstheme="majorBidi"/>
      <w:color w:val="auto"/>
      <w:spacing w:val="-10"/>
      <w:kern w:val="28"/>
      <w:sz w:val="56"/>
      <w:szCs w:val="56"/>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Office_4.5.0.7415_F1E327BC-269C-435d-A152-05C5408002CA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2022-08-31T14:46:00Z</dcterms:created>
  <dc:creator>初五</dc:creator>
  <cp:lastModifiedBy>初五</cp:lastModifiedBy>
  <dcterms:modified xsi:type="dcterms:W3CDTF">2022-08-31T15:00:38Z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2052-4.5.0.7415</vt:lpwstr>
  </property>
  <property fmtid="{D5CDD505-2E9C-101B-9397-08002B2CF9AE}" pid="3" name="ICV">
    <vt:lpwstr>87029ECA9A27852AC0030F634202A3FA</vt:lpwstr>
  </property>
</Properties>
</file>