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EB7" w:rsidRPr="00877EB7" w:rsidRDefault="00877EB7" w:rsidP="00877EB7">
      <w:pPr>
        <w:pStyle w:val="afe"/>
        <w:rPr>
          <w:rFonts w:ascii="Palatino Linotype" w:hAnsi="Palatino Linotype"/>
        </w:rPr>
      </w:pPr>
      <w:r w:rsidRPr="00877EB7">
        <w:rPr>
          <w:rFonts w:ascii="Palatino Linotype" w:hAnsi="Palatino Linotype"/>
        </w:rPr>
        <w:t xml:space="preserve">Response to Reviewer </w:t>
      </w:r>
      <w:r w:rsidR="00586234">
        <w:rPr>
          <w:rFonts w:ascii="Palatino Linotype" w:hAnsi="Palatino Linotype"/>
        </w:rPr>
        <w:t>2</w:t>
      </w:r>
      <w:r w:rsidRPr="00877EB7">
        <w:rPr>
          <w:rFonts w:ascii="Palatino Linotype" w:hAnsi="Palatino Linotype"/>
        </w:rPr>
        <w:t xml:space="preserve"> Comments</w:t>
      </w:r>
    </w:p>
    <w:p w:rsidR="00877EB7" w:rsidRPr="00BD6E57" w:rsidRDefault="00877EB7" w:rsidP="00877EB7">
      <w:pPr>
        <w:rPr>
          <w:rFonts w:ascii="Times New Roman" w:hAnsi="Times New Roman"/>
        </w:rPr>
      </w:pPr>
    </w:p>
    <w:p w:rsidR="00586234" w:rsidRDefault="00586234" w:rsidP="00586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r w:rsidRPr="00586234">
        <w:rPr>
          <w:rFonts w:ascii="Times New Roman" w:eastAsia="宋体" w:hAnsi="Times New Roman"/>
          <w:noProof w:val="0"/>
          <w:sz w:val="21"/>
          <w:szCs w:val="21"/>
        </w:rPr>
        <w:t>Aiming at the problem of object detection in complex backgrounds of remote sensing imagery, this paper proposes an object detection algorithm. The algorithm obtains feature maps with both shallow features and deep semantic features by constructing a bidirectional multi-scale feature fusion network, and then uses the pixel attention mechanism module to focus on useful information. At the same time this paper uses the method of converting the angle prediction regression problem into a classification problem to solve boundary problems. Finally, ablation experiments are performed on the DOTA dataset of the algorithm, which prove the effectiveness of its module and transformation method, and compare with several popular object detection algorithms on three datasets to obtain the superiority of the algorithm.</w:t>
      </w:r>
    </w:p>
    <w:p w:rsidR="00586234" w:rsidRPr="00586234" w:rsidRDefault="00586234" w:rsidP="00586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bookmarkStart w:id="0" w:name="_GoBack"/>
      <w:bookmarkEnd w:id="0"/>
    </w:p>
    <w:p w:rsidR="00586234" w:rsidRPr="00586234" w:rsidRDefault="00586234" w:rsidP="00586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r w:rsidRPr="00586234">
        <w:rPr>
          <w:rFonts w:ascii="Times New Roman" w:hAnsi="Times New Roman"/>
          <w:b/>
          <w:bCs/>
          <w:noProof w:val="0"/>
          <w:color w:val="0000FF"/>
          <w:kern w:val="2"/>
          <w:sz w:val="21"/>
          <w:szCs w:val="21"/>
        </w:rPr>
        <w:t>Q1</w:t>
      </w:r>
      <w:r w:rsidRPr="00586234">
        <w:rPr>
          <w:rFonts w:ascii="Times New Roman" w:hAnsi="Times New Roman" w:hint="eastAsia"/>
          <w:b/>
          <w:bCs/>
          <w:noProof w:val="0"/>
          <w:color w:val="0000FF"/>
          <w:kern w:val="2"/>
          <w:sz w:val="21"/>
          <w:szCs w:val="21"/>
        </w:rPr>
        <w:t>:</w:t>
      </w:r>
      <w:r w:rsidRPr="00586234">
        <w:rPr>
          <w:rFonts w:ascii="Times New Roman" w:hAnsi="Times New Roman"/>
          <w:b/>
          <w:bCs/>
          <w:noProof w:val="0"/>
          <w:color w:val="0000FF"/>
          <w:kern w:val="2"/>
          <w:sz w:val="21"/>
          <w:szCs w:val="21"/>
        </w:rPr>
        <w:t xml:space="preserve"> </w:t>
      </w:r>
      <w:r w:rsidRPr="00586234">
        <w:rPr>
          <w:rFonts w:ascii="Times New Roman" w:eastAsia="宋体" w:hAnsi="Times New Roman"/>
          <w:noProof w:val="0"/>
          <w:sz w:val="21"/>
          <w:szCs w:val="21"/>
        </w:rPr>
        <w:t xml:space="preserve">The problem of standardization of words and expressions. Firstly, a bottom-up path has been proposed by </w:t>
      </w:r>
      <w:proofErr w:type="spellStart"/>
      <w:r w:rsidRPr="00586234">
        <w:rPr>
          <w:rFonts w:ascii="Times New Roman" w:eastAsia="宋体" w:hAnsi="Times New Roman"/>
          <w:noProof w:val="0"/>
          <w:sz w:val="21"/>
          <w:szCs w:val="21"/>
        </w:rPr>
        <w:t>PANet</w:t>
      </w:r>
      <w:proofErr w:type="spellEnd"/>
      <w:r w:rsidRPr="00586234">
        <w:rPr>
          <w:rFonts w:ascii="Times New Roman" w:eastAsia="宋体" w:hAnsi="Times New Roman"/>
          <w:noProof w:val="0"/>
          <w:sz w:val="21"/>
          <w:szCs w:val="21"/>
        </w:rPr>
        <w:t>, but this paper uses "design a new feature fusion network". Secondly there are some spelling mistakes like "</w:t>
      </w:r>
      <w:proofErr w:type="spellStart"/>
      <w:r w:rsidRPr="00586234">
        <w:rPr>
          <w:rFonts w:ascii="Times New Roman" w:eastAsia="宋体" w:hAnsi="Times New Roman"/>
          <w:noProof w:val="0"/>
          <w:sz w:val="21"/>
          <w:szCs w:val="21"/>
        </w:rPr>
        <w:t>dinappropriate</w:t>
      </w:r>
      <w:proofErr w:type="spellEnd"/>
      <w:r w:rsidRPr="00586234">
        <w:rPr>
          <w:rFonts w:ascii="Times New Roman" w:eastAsia="宋体" w:hAnsi="Times New Roman"/>
          <w:noProof w:val="0"/>
          <w:sz w:val="21"/>
          <w:szCs w:val="21"/>
        </w:rPr>
        <w:t>" and so on.</w:t>
      </w:r>
    </w:p>
    <w:p w:rsidR="00586234" w:rsidRPr="00586234" w:rsidRDefault="00586234" w:rsidP="00586234">
      <w:pPr>
        <w:widowControl w:val="0"/>
        <w:spacing w:line="320" w:lineRule="atLeast"/>
        <w:rPr>
          <w:rFonts w:ascii="Times New Roman" w:hAnsi="Times New Roman"/>
          <w:noProof w:val="0"/>
          <w:color w:val="0070C0"/>
          <w:kern w:val="2"/>
          <w:sz w:val="21"/>
          <w:szCs w:val="22"/>
        </w:rPr>
      </w:pPr>
      <w:r w:rsidRPr="00586234">
        <w:rPr>
          <w:rFonts w:ascii="Times New Roman" w:hAnsi="Times New Roman"/>
          <w:b/>
          <w:bCs/>
          <w:noProof w:val="0"/>
          <w:color w:val="FF0000"/>
          <w:kern w:val="2"/>
          <w:sz w:val="21"/>
          <w:szCs w:val="21"/>
        </w:rPr>
        <w:t>R</w:t>
      </w:r>
      <w:r w:rsidRPr="00586234">
        <w:rPr>
          <w:rFonts w:ascii="Times New Roman" w:hAnsi="Times New Roman" w:hint="eastAsia"/>
          <w:b/>
          <w:bCs/>
          <w:noProof w:val="0"/>
          <w:color w:val="FF0000"/>
          <w:kern w:val="2"/>
          <w:sz w:val="21"/>
          <w:szCs w:val="21"/>
        </w:rPr>
        <w:t>esponse</w:t>
      </w:r>
      <w:r w:rsidRPr="00586234">
        <w:rPr>
          <w:rFonts w:ascii="Times New Roman" w:hAnsi="Times New Roman"/>
          <w:b/>
          <w:bCs/>
          <w:noProof w:val="0"/>
          <w:color w:val="FF0000"/>
          <w:kern w:val="2"/>
          <w:sz w:val="21"/>
          <w:szCs w:val="21"/>
        </w:rPr>
        <w:t xml:space="preserve"> </w:t>
      </w:r>
      <w:r w:rsidRPr="00586234">
        <w:rPr>
          <w:rFonts w:ascii="Times New Roman" w:hAnsi="Times New Roman" w:hint="eastAsia"/>
          <w:b/>
          <w:bCs/>
          <w:noProof w:val="0"/>
          <w:color w:val="FF0000"/>
          <w:kern w:val="2"/>
          <w:sz w:val="21"/>
          <w:szCs w:val="21"/>
        </w:rPr>
        <w:t>t</w:t>
      </w:r>
      <w:r w:rsidRPr="00586234">
        <w:rPr>
          <w:rFonts w:ascii="Times New Roman" w:hAnsi="Times New Roman"/>
          <w:b/>
          <w:bCs/>
          <w:noProof w:val="0"/>
          <w:color w:val="FF0000"/>
          <w:kern w:val="2"/>
          <w:sz w:val="21"/>
          <w:szCs w:val="21"/>
        </w:rPr>
        <w:t xml:space="preserve">o Q1: </w:t>
      </w:r>
      <w:r w:rsidRPr="00586234">
        <w:rPr>
          <w:rFonts w:ascii="Times New Roman" w:hAnsi="Times New Roman"/>
          <w:noProof w:val="0"/>
          <w:color w:val="0070C0"/>
          <w:kern w:val="2"/>
          <w:sz w:val="21"/>
          <w:szCs w:val="22"/>
        </w:rPr>
        <w:t xml:space="preserve">Thanks for your constructive suggestions. We apologize for the language error. The structure of the method in this paper is not the same as that of </w:t>
      </w:r>
      <w:proofErr w:type="spellStart"/>
      <w:r w:rsidRPr="00586234">
        <w:rPr>
          <w:rFonts w:ascii="Times New Roman" w:hAnsi="Times New Roman"/>
          <w:noProof w:val="0"/>
          <w:color w:val="0070C0"/>
          <w:kern w:val="2"/>
          <w:sz w:val="21"/>
          <w:szCs w:val="22"/>
        </w:rPr>
        <w:t>PANet</w:t>
      </w:r>
      <w:proofErr w:type="spellEnd"/>
      <w:r w:rsidRPr="00586234">
        <w:rPr>
          <w:rFonts w:ascii="Times New Roman" w:hAnsi="Times New Roman"/>
          <w:noProof w:val="0"/>
          <w:color w:val="0070C0"/>
          <w:kern w:val="2"/>
          <w:sz w:val="21"/>
          <w:szCs w:val="22"/>
        </w:rPr>
        <w:t xml:space="preserve">. </w:t>
      </w:r>
      <w:proofErr w:type="spellStart"/>
      <w:r w:rsidRPr="00586234">
        <w:rPr>
          <w:rFonts w:ascii="Times New Roman" w:hAnsi="Times New Roman"/>
          <w:noProof w:val="0"/>
          <w:color w:val="0070C0"/>
          <w:kern w:val="2"/>
          <w:sz w:val="21"/>
          <w:szCs w:val="22"/>
        </w:rPr>
        <w:t>PANet</w:t>
      </w:r>
      <w:proofErr w:type="spellEnd"/>
      <w:r w:rsidRPr="00586234">
        <w:rPr>
          <w:rFonts w:ascii="Times New Roman" w:hAnsi="Times New Roman"/>
          <w:noProof w:val="0"/>
          <w:color w:val="0070C0"/>
          <w:kern w:val="2"/>
          <w:sz w:val="21"/>
          <w:szCs w:val="22"/>
        </w:rPr>
        <w:t xml:space="preserve"> indeed proposes a bottom-up path on the network. However, the method in this paper also modifies the network results, but focuses on the fusion of features, so that the effective features extracted by the attention mechanism module can reflect the optimization of the features in this paper. On the other hand, in the revised manuscript, we have corrected the misspelling of "</w:t>
      </w:r>
      <w:proofErr w:type="spellStart"/>
      <w:r w:rsidRPr="00586234">
        <w:rPr>
          <w:rFonts w:ascii="Times New Roman" w:hAnsi="Times New Roman"/>
          <w:noProof w:val="0"/>
          <w:color w:val="0070C0"/>
          <w:kern w:val="2"/>
          <w:sz w:val="21"/>
          <w:szCs w:val="22"/>
        </w:rPr>
        <w:t>dinappropriate</w:t>
      </w:r>
      <w:proofErr w:type="spellEnd"/>
      <w:r w:rsidRPr="00586234">
        <w:rPr>
          <w:rFonts w:ascii="Times New Roman" w:hAnsi="Times New Roman"/>
          <w:noProof w:val="0"/>
          <w:color w:val="0070C0"/>
          <w:kern w:val="2"/>
          <w:sz w:val="21"/>
          <w:szCs w:val="22"/>
        </w:rPr>
        <w:t>". And with the help of professionals with appropriate research backgrounds, more language expressions have been improved.</w:t>
      </w:r>
    </w:p>
    <w:p w:rsidR="00586234" w:rsidRPr="00586234" w:rsidRDefault="00586234" w:rsidP="00586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p>
    <w:p w:rsidR="00586234" w:rsidRPr="00586234" w:rsidRDefault="00586234" w:rsidP="00586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r w:rsidRPr="00586234">
        <w:rPr>
          <w:rFonts w:ascii="Times New Roman" w:hAnsi="Times New Roman"/>
          <w:b/>
          <w:bCs/>
          <w:noProof w:val="0"/>
          <w:color w:val="0000FF"/>
          <w:kern w:val="2"/>
          <w:sz w:val="21"/>
          <w:szCs w:val="21"/>
        </w:rPr>
        <w:t xml:space="preserve">Q2: </w:t>
      </w:r>
      <w:r w:rsidRPr="00586234">
        <w:rPr>
          <w:rFonts w:ascii="Times New Roman" w:eastAsia="宋体" w:hAnsi="Times New Roman"/>
          <w:noProof w:val="0"/>
          <w:sz w:val="21"/>
          <w:szCs w:val="21"/>
        </w:rPr>
        <w:t>The number or proportion of samples in the datasets used as training set, validation set and test set is not given</w:t>
      </w:r>
      <w:r w:rsidRPr="00586234">
        <w:rPr>
          <w:rFonts w:ascii="Times New Roman" w:eastAsia="宋体" w:hAnsi="Times New Roman" w:hint="eastAsia"/>
          <w:noProof w:val="0"/>
          <w:sz w:val="21"/>
          <w:szCs w:val="21"/>
        </w:rPr>
        <w:t>.</w:t>
      </w:r>
    </w:p>
    <w:p w:rsidR="00586234" w:rsidRPr="00586234" w:rsidRDefault="00586234" w:rsidP="00586234">
      <w:pPr>
        <w:widowControl w:val="0"/>
        <w:spacing w:line="320" w:lineRule="atLeast"/>
        <w:rPr>
          <w:rFonts w:ascii="Times New Roman" w:hAnsi="Times New Roman"/>
          <w:noProof w:val="0"/>
          <w:color w:val="0070C0"/>
          <w:kern w:val="2"/>
          <w:sz w:val="21"/>
          <w:szCs w:val="22"/>
        </w:rPr>
      </w:pPr>
      <w:r w:rsidRPr="00586234">
        <w:rPr>
          <w:rFonts w:ascii="Times New Roman" w:hAnsi="Times New Roman"/>
          <w:b/>
          <w:bCs/>
          <w:noProof w:val="0"/>
          <w:color w:val="FF0000"/>
          <w:kern w:val="2"/>
          <w:sz w:val="21"/>
          <w:szCs w:val="21"/>
        </w:rPr>
        <w:t>R</w:t>
      </w:r>
      <w:r w:rsidRPr="00586234">
        <w:rPr>
          <w:rFonts w:ascii="Times New Roman" w:hAnsi="Times New Roman" w:hint="eastAsia"/>
          <w:b/>
          <w:bCs/>
          <w:noProof w:val="0"/>
          <w:color w:val="FF0000"/>
          <w:kern w:val="2"/>
          <w:sz w:val="21"/>
          <w:szCs w:val="21"/>
        </w:rPr>
        <w:t>esponse</w:t>
      </w:r>
      <w:r w:rsidRPr="00586234">
        <w:rPr>
          <w:rFonts w:ascii="Times New Roman" w:hAnsi="Times New Roman"/>
          <w:b/>
          <w:bCs/>
          <w:noProof w:val="0"/>
          <w:color w:val="FF0000"/>
          <w:kern w:val="2"/>
          <w:sz w:val="21"/>
          <w:szCs w:val="21"/>
        </w:rPr>
        <w:t xml:space="preserve"> </w:t>
      </w:r>
      <w:r w:rsidRPr="00586234">
        <w:rPr>
          <w:rFonts w:ascii="Times New Roman" w:hAnsi="Times New Roman" w:hint="eastAsia"/>
          <w:b/>
          <w:bCs/>
          <w:noProof w:val="0"/>
          <w:color w:val="FF0000"/>
          <w:kern w:val="2"/>
          <w:sz w:val="21"/>
          <w:szCs w:val="21"/>
        </w:rPr>
        <w:t>t</w:t>
      </w:r>
      <w:r w:rsidRPr="00586234">
        <w:rPr>
          <w:rFonts w:ascii="Times New Roman" w:hAnsi="Times New Roman"/>
          <w:b/>
          <w:bCs/>
          <w:noProof w:val="0"/>
          <w:color w:val="FF0000"/>
          <w:kern w:val="2"/>
          <w:sz w:val="21"/>
          <w:szCs w:val="21"/>
        </w:rPr>
        <w:t xml:space="preserve">o Q2: </w:t>
      </w:r>
      <w:r w:rsidRPr="00586234">
        <w:rPr>
          <w:rFonts w:ascii="Times New Roman" w:hAnsi="Times New Roman"/>
          <w:noProof w:val="0"/>
          <w:color w:val="0070C0"/>
          <w:kern w:val="2"/>
          <w:sz w:val="21"/>
          <w:szCs w:val="22"/>
        </w:rPr>
        <w:t>Thanks for your helpful suggestions. Regarding the partitioning of the dataset, we supplement the description of the dataset in Section 4 of the article "Experimental results and discussion". Added description as follows:</w:t>
      </w:r>
    </w:p>
    <w:p w:rsidR="00586234" w:rsidRPr="00586234" w:rsidRDefault="00586234" w:rsidP="00586234">
      <w:pPr>
        <w:widowControl w:val="0"/>
        <w:spacing w:line="320" w:lineRule="atLeast"/>
        <w:rPr>
          <w:rFonts w:ascii="Times New Roman" w:hAnsi="Times New Roman"/>
          <w:noProof w:val="0"/>
          <w:color w:val="0070C0"/>
          <w:kern w:val="2"/>
          <w:sz w:val="21"/>
          <w:szCs w:val="22"/>
        </w:rPr>
      </w:pPr>
      <w:r w:rsidRPr="00586234">
        <w:rPr>
          <w:rFonts w:ascii="Times New Roman" w:hAnsi="Times New Roman"/>
          <w:noProof w:val="0"/>
          <w:color w:val="0070C0"/>
          <w:kern w:val="2"/>
          <w:sz w:val="21"/>
          <w:szCs w:val="22"/>
        </w:rPr>
        <w:t>We conduct experiments on 3 datasets, and the partitioning criteria are consistent with ref. The DOTA dataset contains a total of 2806 aerial images, and 1/2 of the images are selected as the training set, 1/6 as the validation set, and 1/3 as the test set. The HRSC2016 dataset contains 1061 images of ships, of which training, validation and testing include: 436, 181 and 444 images, respectively. For the self-made DOTA-GF dataset, which contains 2994 images from Google satellites and Chinese satellites, the number of images in training, validation and test sets are: 1541, 468 and 985.</w:t>
      </w:r>
    </w:p>
    <w:p w:rsidR="00586234" w:rsidRPr="00586234" w:rsidRDefault="00586234" w:rsidP="00586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p>
    <w:p w:rsidR="00586234" w:rsidRPr="00586234" w:rsidRDefault="00586234" w:rsidP="00586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r w:rsidRPr="00586234">
        <w:rPr>
          <w:rFonts w:ascii="Times New Roman" w:hAnsi="Times New Roman"/>
          <w:b/>
          <w:bCs/>
          <w:noProof w:val="0"/>
          <w:color w:val="0000FF"/>
          <w:kern w:val="2"/>
          <w:sz w:val="21"/>
          <w:szCs w:val="21"/>
        </w:rPr>
        <w:t xml:space="preserve">Q3: </w:t>
      </w:r>
      <w:r w:rsidRPr="00586234">
        <w:rPr>
          <w:rFonts w:ascii="Times New Roman" w:eastAsia="宋体" w:hAnsi="Times New Roman"/>
          <w:noProof w:val="0"/>
          <w:sz w:val="21"/>
          <w:szCs w:val="21"/>
        </w:rPr>
        <w:t>The result description is inaccurate. For example, in the comparison results of different algorithms of DOTA-GF, the AP of large vehicle detected by the algorithm in this paper is quite different from the highest AP of the other four algorithms, but this paper uses "close to the highest AP".</w:t>
      </w:r>
    </w:p>
    <w:p w:rsidR="00586234" w:rsidRPr="00586234" w:rsidRDefault="00586234" w:rsidP="00586234">
      <w:pPr>
        <w:widowControl w:val="0"/>
        <w:spacing w:line="320" w:lineRule="atLeast"/>
        <w:rPr>
          <w:rFonts w:ascii="Times New Roman" w:hAnsi="Times New Roman"/>
          <w:noProof w:val="0"/>
          <w:color w:val="0070C0"/>
          <w:kern w:val="2"/>
          <w:sz w:val="21"/>
          <w:szCs w:val="22"/>
        </w:rPr>
      </w:pPr>
      <w:r w:rsidRPr="00586234">
        <w:rPr>
          <w:rFonts w:ascii="Times New Roman" w:hAnsi="Times New Roman"/>
          <w:b/>
          <w:bCs/>
          <w:noProof w:val="0"/>
          <w:color w:val="FF0000"/>
          <w:kern w:val="2"/>
          <w:sz w:val="21"/>
          <w:szCs w:val="21"/>
        </w:rPr>
        <w:t>R</w:t>
      </w:r>
      <w:r w:rsidRPr="00586234">
        <w:rPr>
          <w:rFonts w:ascii="Times New Roman" w:hAnsi="Times New Roman" w:hint="eastAsia"/>
          <w:b/>
          <w:bCs/>
          <w:noProof w:val="0"/>
          <w:color w:val="FF0000"/>
          <w:kern w:val="2"/>
          <w:sz w:val="21"/>
          <w:szCs w:val="21"/>
        </w:rPr>
        <w:t>esponse</w:t>
      </w:r>
      <w:r w:rsidRPr="00586234">
        <w:rPr>
          <w:rFonts w:ascii="Times New Roman" w:hAnsi="Times New Roman"/>
          <w:b/>
          <w:bCs/>
          <w:noProof w:val="0"/>
          <w:color w:val="FF0000"/>
          <w:kern w:val="2"/>
          <w:sz w:val="21"/>
          <w:szCs w:val="21"/>
        </w:rPr>
        <w:t xml:space="preserve"> </w:t>
      </w:r>
      <w:r w:rsidRPr="00586234">
        <w:rPr>
          <w:rFonts w:ascii="Times New Roman" w:hAnsi="Times New Roman" w:hint="eastAsia"/>
          <w:b/>
          <w:bCs/>
          <w:noProof w:val="0"/>
          <w:color w:val="FF0000"/>
          <w:kern w:val="2"/>
          <w:sz w:val="21"/>
          <w:szCs w:val="21"/>
        </w:rPr>
        <w:t>t</w:t>
      </w:r>
      <w:r w:rsidRPr="00586234">
        <w:rPr>
          <w:rFonts w:ascii="Times New Roman" w:hAnsi="Times New Roman"/>
          <w:b/>
          <w:bCs/>
          <w:noProof w:val="0"/>
          <w:color w:val="FF0000"/>
          <w:kern w:val="2"/>
          <w:sz w:val="21"/>
          <w:szCs w:val="21"/>
        </w:rPr>
        <w:t xml:space="preserve">o Q3: </w:t>
      </w:r>
      <w:r w:rsidRPr="00586234">
        <w:rPr>
          <w:rFonts w:ascii="Times New Roman" w:hAnsi="Times New Roman"/>
          <w:noProof w:val="0"/>
          <w:color w:val="0070C0"/>
          <w:kern w:val="2"/>
          <w:sz w:val="21"/>
          <w:szCs w:val="22"/>
        </w:rPr>
        <w:t xml:space="preserve">Thanks for your </w:t>
      </w:r>
      <w:r w:rsidRPr="00586234">
        <w:rPr>
          <w:rFonts w:ascii="Times New Roman" w:hAnsi="Times New Roman" w:hint="eastAsia"/>
          <w:noProof w:val="0"/>
          <w:color w:val="0070C0"/>
          <w:kern w:val="2"/>
          <w:sz w:val="21"/>
          <w:szCs w:val="22"/>
        </w:rPr>
        <w:t>care</w:t>
      </w:r>
      <w:r w:rsidRPr="00586234">
        <w:rPr>
          <w:rFonts w:ascii="Times New Roman" w:hAnsi="Times New Roman"/>
          <w:noProof w:val="0"/>
          <w:color w:val="0070C0"/>
          <w:kern w:val="2"/>
          <w:sz w:val="21"/>
          <w:szCs w:val="22"/>
        </w:rPr>
        <w:t>ful suggestions. We apologize for the incorrect description. It has been revised in a new revised manuscript, and more language expressions have been improved with the help of professionals with appropriate research backgrounds. The revised content is described as follows:</w:t>
      </w:r>
    </w:p>
    <w:p w:rsidR="00586234" w:rsidRPr="00586234" w:rsidRDefault="00586234" w:rsidP="00586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hAnsi="Times New Roman"/>
          <w:noProof w:val="0"/>
          <w:color w:val="0070C0"/>
          <w:kern w:val="2"/>
          <w:sz w:val="21"/>
          <w:szCs w:val="22"/>
        </w:rPr>
      </w:pPr>
      <w:r w:rsidRPr="00586234">
        <w:rPr>
          <w:rFonts w:ascii="Times New Roman" w:hAnsi="Times New Roman"/>
          <w:noProof w:val="0"/>
          <w:color w:val="0070C0"/>
          <w:kern w:val="2"/>
          <w:sz w:val="21"/>
          <w:szCs w:val="22"/>
        </w:rPr>
        <w:lastRenderedPageBreak/>
        <w:t>The APs of planes and large vehicles are also much higher than the highest AP of the four types of algorithms.</w:t>
      </w:r>
    </w:p>
    <w:p w:rsidR="00055DDB" w:rsidRPr="00586234" w:rsidRDefault="00055DDB" w:rsidP="00325C08"/>
    <w:sectPr w:rsidR="00055DDB" w:rsidRPr="00586234"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39F" w:rsidRDefault="0081039F" w:rsidP="00C1340D">
      <w:r>
        <w:separator/>
      </w:r>
    </w:p>
  </w:endnote>
  <w:endnote w:type="continuationSeparator" w:id="0">
    <w:p w:rsidR="0081039F" w:rsidRDefault="0081039F"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0" w:usb1="00000000" w:usb2="00000000" w:usb3="00000000" w:csb0="00010000" w:csb1="00000000"/>
  </w:font>
  <w:font w:name="Cordia New">
    <w:panose1 w:val="020B03040202020202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Pr="00236C0D" w:rsidRDefault="00E27016" w:rsidP="00236C0D">
    <w:pPr>
      <w:pStyle w:val="af6"/>
      <w:jc w:val="center"/>
    </w:pPr>
    <w:r>
      <w:fldChar w:fldCharType="begin"/>
    </w:r>
    <w:r>
      <w:instrText xml:space="preserve"> Page \* MERGEFORMAT </w:instrText>
    </w:r>
    <w:r>
      <w:fldChar w:fldCharType="separate"/>
    </w:r>
    <w:r w:rsidR="00586234">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841894"/>
      <w:docPartObj>
        <w:docPartGallery w:val="Page Numbers (Bottom of Page)"/>
        <w:docPartUnique/>
      </w:docPartObj>
    </w:sdtPr>
    <w:sdtEndPr/>
    <w:sdtContent>
      <w:p w:rsidR="00E27016" w:rsidRDefault="0081039F"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586234">
              <w:t>1</w:t>
            </w:r>
            <w:r w:rsidR="00E27016">
              <w:fldChar w:fldCharType="end"/>
            </w:r>
          </w:sdtContent>
        </w:sdt>
      </w:p>
    </w:sdtContent>
  </w:sdt>
  <w:p w:rsidR="00E27016" w:rsidRDefault="00E270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39F" w:rsidRDefault="0081039F" w:rsidP="00C1340D">
      <w:r>
        <w:separator/>
      </w:r>
    </w:p>
  </w:footnote>
  <w:footnote w:type="continuationSeparator" w:id="0">
    <w:p w:rsidR="0081039F" w:rsidRDefault="0081039F"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8"/>
  </w:num>
  <w:num w:numId="2">
    <w:abstractNumId w:val="9"/>
  </w:num>
  <w:num w:numId="3">
    <w:abstractNumId w:val="6"/>
  </w:num>
  <w:num w:numId="4">
    <w:abstractNumId w:val="3"/>
  </w:num>
  <w:num w:numId="5">
    <w:abstractNumId w:val="4"/>
  </w:num>
  <w:num w:numId="6">
    <w:abstractNumId w:val="2"/>
  </w:num>
  <w:num w:numId="7">
    <w:abstractNumId w:val="5"/>
  </w:num>
  <w:num w:numId="8">
    <w:abstractNumId w:val="7"/>
  </w:num>
  <w:num w:numId="9">
    <w:abstractNumId w:val="1"/>
  </w:num>
  <w:num w:numId="10">
    <w:abstractNumId w:val="7"/>
  </w:num>
  <w:num w:numId="11">
    <w:abstractNumId w:val="1"/>
  </w:num>
  <w:num w:numId="12">
    <w:abstractNumId w:val="7"/>
  </w:num>
  <w:num w:numId="13">
    <w:abstractNumId w:val="1"/>
  </w:num>
  <w:num w:numId="1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234"/>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9F"/>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299"/>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5FB6"/>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29BAD5"/>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2C2E"/>
    <w:rPr>
      <w:noProof/>
    </w:rPr>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a7"/>
    <w:semiHidden/>
    <w:unhideWhenUsed/>
    <w:rsid w:val="007C0926"/>
    <w:pPr>
      <w:spacing w:line="240" w:lineRule="auto"/>
    </w:pPr>
  </w:style>
  <w:style w:type="character" w:customStyle="1" w:styleId="a7">
    <w:name w:val="脚注文本 字符"/>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rsid w:val="007C0926"/>
    <w:rPr>
      <w:rFonts w:cs="Tahoma"/>
      <w:szCs w:val="18"/>
    </w:rPr>
  </w:style>
  <w:style w:type="character" w:customStyle="1" w:styleId="aa">
    <w:name w:val="批注框文本 字符"/>
    <w:basedOn w:val="a0"/>
    <w:link w:val="a9"/>
    <w:uiPriority w:val="99"/>
    <w:rsid w:val="007C0926"/>
    <w:rPr>
      <w:rFonts w:cs="Tahoma"/>
      <w:szCs w:val="18"/>
    </w:rPr>
  </w:style>
  <w:style w:type="paragraph" w:styleId="ab">
    <w:name w:val="annotation text"/>
    <w:basedOn w:val="a"/>
    <w:link w:val="ac"/>
    <w:rsid w:val="007C0926"/>
  </w:style>
  <w:style w:type="character" w:customStyle="1" w:styleId="ac">
    <w:name w:val="批注文字 字符"/>
    <w:basedOn w:val="a0"/>
    <w:link w:val="ab"/>
    <w:rsid w:val="007C0926"/>
  </w:style>
  <w:style w:type="character" w:styleId="ad">
    <w:name w:val="annotation reference"/>
    <w:basedOn w:val="a0"/>
    <w:rsid w:val="007C0926"/>
    <w:rPr>
      <w:sz w:val="21"/>
      <w:szCs w:val="21"/>
    </w:rPr>
  </w:style>
  <w:style w:type="paragraph" w:styleId="ae">
    <w:name w:val="annotation subject"/>
    <w:basedOn w:val="ab"/>
    <w:next w:val="ab"/>
    <w:link w:val="af"/>
    <w:rsid w:val="007C0926"/>
    <w:rPr>
      <w:b/>
      <w:bCs/>
    </w:rPr>
  </w:style>
  <w:style w:type="character" w:customStyle="1" w:styleId="af">
    <w:name w:val="批注主题 字符"/>
    <w:basedOn w:val="ac"/>
    <w:link w:val="ae"/>
    <w:rsid w:val="007C0926"/>
    <w:rPr>
      <w:b/>
      <w:bCs/>
    </w:rPr>
  </w:style>
  <w:style w:type="paragraph" w:styleId="af0">
    <w:name w:val="Normal (Web)"/>
    <w:basedOn w:val="a"/>
    <w:uiPriority w:val="99"/>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pPr>
      <w:spacing w:line="240" w:lineRule="auto"/>
    </w:pPr>
  </w:style>
  <w:style w:type="character" w:customStyle="1" w:styleId="af4">
    <w:name w:val="尾注文本 字符"/>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rsid w:val="007C0926"/>
    <w:pPr>
      <w:tabs>
        <w:tab w:val="center" w:pos="4153"/>
        <w:tab w:val="right" w:pos="8306"/>
      </w:tabs>
      <w:snapToGrid w:val="0"/>
      <w:spacing w:line="240" w:lineRule="atLeast"/>
    </w:pPr>
    <w:rPr>
      <w:szCs w:val="18"/>
    </w:rPr>
  </w:style>
  <w:style w:type="character" w:customStyle="1" w:styleId="af7">
    <w:name w:val="页脚 字符"/>
    <w:basedOn w:val="a0"/>
    <w:link w:val="af6"/>
    <w:uiPriority w:val="99"/>
    <w:rsid w:val="007C0926"/>
    <w:rPr>
      <w:szCs w:val="18"/>
    </w:rPr>
  </w:style>
  <w:style w:type="character" w:styleId="af8">
    <w:name w:val="page number"/>
    <w:basedOn w:val="a0"/>
    <w:rsid w:val="007C0926"/>
  </w:style>
  <w:style w:type="paragraph" w:styleId="af9">
    <w:name w:val="header"/>
    <w:basedOn w:val="a"/>
    <w:link w:val="afa"/>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afa">
    <w:name w:val="页眉 字符"/>
    <w:basedOn w:val="a0"/>
    <w:link w:val="af9"/>
    <w:uiPriority w:val="99"/>
    <w:rsid w:val="007C0926"/>
    <w:rPr>
      <w:szCs w:val="18"/>
    </w:rPr>
  </w:style>
  <w:style w:type="paragraph" w:styleId="afb">
    <w:name w:val="Body Text"/>
    <w:link w:val="afc"/>
    <w:rsid w:val="007C0926"/>
    <w:pPr>
      <w:spacing w:after="120" w:line="340" w:lineRule="atLeast"/>
    </w:pPr>
    <w:rPr>
      <w:sz w:val="24"/>
      <w:lang w:eastAsia="de-DE"/>
    </w:rPr>
  </w:style>
  <w:style w:type="character" w:customStyle="1" w:styleId="afc">
    <w:name w:val="正文文本 字符"/>
    <w:basedOn w:val="a0"/>
    <w:link w:val="afb"/>
    <w:rsid w:val="007C0926"/>
    <w:rPr>
      <w:sz w:val="24"/>
      <w:lang w:eastAsia="de-DE"/>
    </w:rPr>
  </w:style>
  <w:style w:type="character" w:styleId="afd">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e">
    <w:name w:val="Title"/>
    <w:basedOn w:val="a"/>
    <w:next w:val="a"/>
    <w:link w:val="aff"/>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aff">
    <w:name w:val="标题 字符"/>
    <w:basedOn w:val="a0"/>
    <w:link w:val="afe"/>
    <w:uiPriority w:val="10"/>
    <w:rsid w:val="00877EB7"/>
    <w:rPr>
      <w:rFonts w:asciiTheme="majorHAnsi" w:eastAsiaTheme="majorEastAsia" w:hAnsiTheme="majorHAnsi" w:cstheme="majorBidi"/>
      <w:color w:val="auto"/>
      <w:spacing w:val="-10"/>
      <w:kern w:val="28"/>
      <w:sz w:val="56"/>
      <w:szCs w:val="56"/>
      <w:lang w:val="en-GB" w:eastAsia="en-US"/>
    </w:rPr>
  </w:style>
  <w:style w:type="table" w:customStyle="1" w:styleId="11">
    <w:name w:val="网格型1"/>
    <w:basedOn w:val="a1"/>
    <w:next w:val="af2"/>
    <w:uiPriority w:val="39"/>
    <w:rsid w:val="00F03299"/>
    <w:pPr>
      <w:spacing w:line="240" w:lineRule="auto"/>
      <w:jc w:val="left"/>
    </w:pPr>
    <w:rPr>
      <w:rFonts w:asciiTheme="minorHAnsi" w:hAnsiTheme="minorHAnsi" w:cstheme="minorBidi"/>
      <w:color w:val="auto"/>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28FC7-42A4-4846-8DFB-356FFBDB0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516</Words>
  <Characters>2943</Characters>
  <Application>Microsoft Office Word</Application>
  <DocSecurity>0</DocSecurity>
  <Lines>24</Lines>
  <Paragraphs>6</Paragraphs>
  <ScaleCrop>false</ScaleCrop>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xjs_think</cp:lastModifiedBy>
  <cp:revision>4</cp:revision>
  <dcterms:created xsi:type="dcterms:W3CDTF">2021-12-28T11:01:00Z</dcterms:created>
  <dcterms:modified xsi:type="dcterms:W3CDTF">2022-08-03T09:12:00Z</dcterms:modified>
</cp:coreProperties>
</file>