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CF90D" w14:textId="45C64913" w:rsidR="00AF05DF" w:rsidRPr="00A7076A" w:rsidRDefault="00AF05DF" w:rsidP="00946DE4">
      <w:pPr>
        <w:pStyle w:val="MDPI11articletype"/>
        <w:rPr>
          <w:highlight w:val="yellow"/>
          <w:lang w:val="en-GB"/>
        </w:rPr>
      </w:pPr>
      <w:commentRangeStart w:id="0"/>
      <w:r w:rsidRPr="00A7076A">
        <w:rPr>
          <w:highlight w:val="yellow"/>
          <w:lang w:val="en-GB"/>
        </w:rPr>
        <w:t>Article</w:t>
      </w:r>
      <w:commentRangeEnd w:id="0"/>
      <w:r w:rsidR="007F1D9C" w:rsidRPr="00A7076A">
        <w:rPr>
          <w:rStyle w:val="Odwoaniedokomentarza"/>
          <w:rFonts w:eastAsia="SimSun"/>
          <w:i w:val="0"/>
          <w:snapToGrid/>
          <w:lang w:val="en-GB" w:eastAsia="zh-CN" w:bidi="ar-SA"/>
        </w:rPr>
        <w:commentReference w:id="0"/>
      </w:r>
    </w:p>
    <w:p w14:paraId="487B5F75" w14:textId="38F69AD0" w:rsidR="00AF05DF" w:rsidRDefault="0046791E" w:rsidP="00946DE4">
      <w:pPr>
        <w:pStyle w:val="MDPI12title"/>
        <w:rPr>
          <w:lang w:val="en-GB"/>
        </w:rPr>
      </w:pPr>
      <w:r w:rsidRPr="0046791E">
        <w:rPr>
          <w:lang w:val="en-GB"/>
        </w:rPr>
        <w:t xml:space="preserve">High-volume </w:t>
      </w:r>
      <w:r>
        <w:rPr>
          <w:lang w:val="en-GB"/>
        </w:rPr>
        <w:t>hospitals’</w:t>
      </w:r>
      <w:r w:rsidRPr="0046791E">
        <w:rPr>
          <w:lang w:val="en-GB"/>
        </w:rPr>
        <w:t xml:space="preserve"> ovarian cancer care - less individual approach or better treatment results?</w:t>
      </w:r>
    </w:p>
    <w:p w14:paraId="6952F9F0" w14:textId="2F4B4DAC" w:rsidR="0046791E" w:rsidRPr="0046791E" w:rsidRDefault="0046791E" w:rsidP="0046791E">
      <w:pPr>
        <w:rPr>
          <w:lang w:val="en-GB" w:eastAsia="de-DE" w:bidi="en-US"/>
        </w:rPr>
      </w:pPr>
      <w:r>
        <w:rPr>
          <w:lang w:val="en-GB" w:eastAsia="de-DE" w:bidi="en-US"/>
        </w:rPr>
        <w:t xml:space="preserve"> </w:t>
      </w:r>
    </w:p>
    <w:p w14:paraId="7B7FEFD1" w14:textId="57A536EC" w:rsidR="00EA02BF" w:rsidRPr="00437E46" w:rsidRDefault="00862A0C" w:rsidP="00946DE4">
      <w:pPr>
        <w:pStyle w:val="MDPI13authornames"/>
        <w:rPr>
          <w:vertAlign w:val="superscript"/>
          <w:lang w:val="pl-PL"/>
        </w:rPr>
      </w:pPr>
      <w:commentRangeStart w:id="1"/>
      <w:commentRangeStart w:id="2"/>
      <w:commentRangeStart w:id="3"/>
      <w:r w:rsidRPr="00437E46">
        <w:rPr>
          <w:highlight w:val="yellow"/>
          <w:lang w:val="pl-PL"/>
        </w:rPr>
        <w:t>Millert</w:t>
      </w:r>
      <w:commentRangeStart w:id="4"/>
      <w:r w:rsidRPr="00437E46">
        <w:rPr>
          <w:highlight w:val="yellow"/>
          <w:lang w:val="pl-PL"/>
        </w:rPr>
        <w:t>-</w:t>
      </w:r>
      <w:commentRangeEnd w:id="4"/>
      <w:r w:rsidR="00EA02BF" w:rsidRPr="00A7076A">
        <w:rPr>
          <w:rStyle w:val="Odwoaniedokomentarza"/>
          <w:rFonts w:eastAsia="SimSun"/>
          <w:b w:val="0"/>
          <w:highlight w:val="yellow"/>
          <w:lang w:val="en-GB" w:eastAsia="zh-CN" w:bidi="ar-SA"/>
        </w:rPr>
        <w:commentReference w:id="4"/>
      </w:r>
      <w:r w:rsidRPr="00437E46">
        <w:rPr>
          <w:highlight w:val="yellow"/>
          <w:lang w:val="pl-PL"/>
        </w:rPr>
        <w:t>Kalińska Sonja</w:t>
      </w:r>
      <w:r w:rsidR="00330B1B" w:rsidRPr="00437E46">
        <w:rPr>
          <w:highlight w:val="yellow"/>
          <w:lang w:val="pl-PL"/>
        </w:rPr>
        <w:t xml:space="preserve"> </w:t>
      </w:r>
      <w:commentRangeEnd w:id="1"/>
      <w:r w:rsidR="00EA02BF" w:rsidRPr="00A7076A">
        <w:rPr>
          <w:rStyle w:val="Odwoaniedokomentarza"/>
          <w:rFonts w:eastAsia="SimSun"/>
          <w:b w:val="0"/>
          <w:highlight w:val="yellow"/>
          <w:lang w:val="en-GB" w:eastAsia="zh-CN" w:bidi="ar-SA"/>
        </w:rPr>
        <w:commentReference w:id="1"/>
      </w:r>
      <w:r w:rsidR="00AF05DF" w:rsidRPr="00437E46">
        <w:rPr>
          <w:highlight w:val="yellow"/>
          <w:vertAlign w:val="superscript"/>
          <w:lang w:val="pl-PL"/>
        </w:rPr>
        <w:t>1</w:t>
      </w:r>
      <w:commentRangeEnd w:id="2"/>
      <w:r w:rsidR="00DE016B" w:rsidRPr="00A7076A">
        <w:rPr>
          <w:rStyle w:val="Odwoaniedokomentarza"/>
          <w:rFonts w:eastAsia="SimSun"/>
          <w:b w:val="0"/>
          <w:lang w:val="en-GB" w:eastAsia="zh-CN" w:bidi="ar-SA"/>
        </w:rPr>
        <w:commentReference w:id="2"/>
      </w:r>
      <w:r w:rsidR="00E668BF" w:rsidRPr="00437E46">
        <w:rPr>
          <w:highlight w:val="yellow"/>
          <w:vertAlign w:val="superscript"/>
          <w:lang w:val="pl-PL"/>
        </w:rPr>
        <w:t>,</w:t>
      </w:r>
      <w:commentRangeEnd w:id="3"/>
      <w:r w:rsidR="00946DE4" w:rsidRPr="00A7076A">
        <w:rPr>
          <w:rStyle w:val="Odwoaniedokomentarza"/>
          <w:rFonts w:eastAsia="SimSun"/>
          <w:b w:val="0"/>
          <w:lang w:val="en-GB" w:eastAsia="zh-CN" w:bidi="ar-SA"/>
        </w:rPr>
        <w:commentReference w:id="3"/>
      </w:r>
      <w:proofErr w:type="gramStart"/>
      <w:r w:rsidR="00E668BF" w:rsidRPr="00437E46">
        <w:rPr>
          <w:vertAlign w:val="superscript"/>
          <w:lang w:val="pl-PL"/>
        </w:rPr>
        <w:t>2</w:t>
      </w:r>
      <w:r w:rsidR="00A60331" w:rsidRPr="00437E46">
        <w:rPr>
          <w:vertAlign w:val="superscript"/>
          <w:lang w:val="pl-PL"/>
        </w:rPr>
        <w:t>,</w:t>
      </w:r>
      <w:r w:rsidR="00B45659" w:rsidRPr="00437E46">
        <w:rPr>
          <w:lang w:val="pl-PL"/>
        </w:rPr>
        <w:t>*</w:t>
      </w:r>
      <w:proofErr w:type="gramEnd"/>
      <w:r w:rsidR="00AF05DF" w:rsidRPr="00437E46">
        <w:rPr>
          <w:lang w:val="pl-PL"/>
        </w:rPr>
        <w:t xml:space="preserve">, </w:t>
      </w:r>
      <w:commentRangeStart w:id="5"/>
      <w:r w:rsidRPr="00437E46">
        <w:rPr>
          <w:highlight w:val="yellow"/>
          <w:lang w:val="pl-PL"/>
        </w:rPr>
        <w:t>Pruski Dominik</w:t>
      </w:r>
      <w:r w:rsidR="00330B1B" w:rsidRPr="00437E46">
        <w:rPr>
          <w:highlight w:val="yellow"/>
          <w:lang w:val="pl-PL"/>
        </w:rPr>
        <w:t xml:space="preserve"> </w:t>
      </w:r>
      <w:commentRangeEnd w:id="5"/>
      <w:r w:rsidR="0072193A" w:rsidRPr="00A7076A">
        <w:rPr>
          <w:rStyle w:val="Odwoaniedokomentarza"/>
          <w:rFonts w:eastAsia="SimSun"/>
          <w:b w:val="0"/>
          <w:lang w:val="en-GB" w:eastAsia="zh-CN" w:bidi="ar-SA"/>
        </w:rPr>
        <w:commentReference w:id="5"/>
      </w:r>
      <w:r w:rsidR="00AF05DF" w:rsidRPr="00437E46">
        <w:rPr>
          <w:vertAlign w:val="superscript"/>
          <w:lang w:val="pl-PL"/>
        </w:rPr>
        <w:t>2</w:t>
      </w:r>
      <w:r w:rsidR="00877EA9" w:rsidRPr="00437E46">
        <w:rPr>
          <w:lang w:val="pl-PL"/>
        </w:rPr>
        <w:t xml:space="preserve">, </w:t>
      </w:r>
      <w:r w:rsidR="00877EA9" w:rsidRPr="00437E46">
        <w:rPr>
          <w:highlight w:val="yellow"/>
          <w:lang w:val="pl-PL"/>
        </w:rPr>
        <w:t>Przybylski Marcin</w:t>
      </w:r>
      <w:r w:rsidR="00330B1B" w:rsidRPr="00437E46">
        <w:rPr>
          <w:highlight w:val="yellow"/>
          <w:lang w:val="pl-PL"/>
        </w:rPr>
        <w:t xml:space="preserve"> </w:t>
      </w:r>
      <w:r w:rsidR="00E668BF" w:rsidRPr="00437E46">
        <w:rPr>
          <w:highlight w:val="yellow"/>
          <w:vertAlign w:val="superscript"/>
          <w:lang w:val="pl-PL"/>
        </w:rPr>
        <w:t>2</w:t>
      </w:r>
      <w:r w:rsidR="00877EA9" w:rsidRPr="00437E46">
        <w:rPr>
          <w:highlight w:val="yellow"/>
          <w:lang w:val="pl-PL"/>
        </w:rPr>
        <w:t xml:space="preserve">, </w:t>
      </w:r>
      <w:proofErr w:type="spellStart"/>
      <w:r w:rsidR="00877EA9" w:rsidRPr="00437E46">
        <w:rPr>
          <w:highlight w:val="yellow"/>
          <w:lang w:val="pl-PL"/>
        </w:rPr>
        <w:t>S</w:t>
      </w:r>
      <w:r w:rsidR="00582503" w:rsidRPr="00437E46">
        <w:rPr>
          <w:highlight w:val="yellow"/>
          <w:lang w:val="pl-PL"/>
        </w:rPr>
        <w:t>t</w:t>
      </w:r>
      <w:r w:rsidR="00877EA9" w:rsidRPr="00437E46">
        <w:rPr>
          <w:highlight w:val="yellow"/>
          <w:lang w:val="pl-PL"/>
        </w:rPr>
        <w:t>awicka-Niełacna</w:t>
      </w:r>
      <w:proofErr w:type="spellEnd"/>
      <w:r w:rsidR="00877EA9" w:rsidRPr="00437E46">
        <w:rPr>
          <w:highlight w:val="yellow"/>
          <w:lang w:val="pl-PL"/>
        </w:rPr>
        <w:t xml:space="preserve"> Małgorzata</w:t>
      </w:r>
      <w:r w:rsidR="00330B1B" w:rsidRPr="00437E46">
        <w:rPr>
          <w:highlight w:val="yellow"/>
          <w:lang w:val="pl-PL"/>
        </w:rPr>
        <w:t xml:space="preserve"> </w:t>
      </w:r>
      <w:r w:rsidR="00E668BF" w:rsidRPr="00437E46">
        <w:rPr>
          <w:highlight w:val="yellow"/>
          <w:vertAlign w:val="superscript"/>
          <w:lang w:val="pl-PL"/>
        </w:rPr>
        <w:t>3</w:t>
      </w:r>
      <w:r w:rsidR="00877EA9" w:rsidRPr="00437E46">
        <w:rPr>
          <w:highlight w:val="yellow"/>
          <w:lang w:val="pl-PL"/>
        </w:rPr>
        <w:t>, Mądry Edyta</w:t>
      </w:r>
      <w:r w:rsidR="00330B1B" w:rsidRPr="00437E46">
        <w:rPr>
          <w:highlight w:val="yellow"/>
          <w:lang w:val="pl-PL"/>
        </w:rPr>
        <w:t xml:space="preserve"> </w:t>
      </w:r>
      <w:r w:rsidR="00E668BF" w:rsidRPr="00437E46">
        <w:rPr>
          <w:highlight w:val="yellow"/>
          <w:vertAlign w:val="superscript"/>
          <w:lang w:val="pl-PL"/>
        </w:rPr>
        <w:t>4</w:t>
      </w:r>
      <w:r w:rsidR="00877EA9" w:rsidRPr="00437E46">
        <w:rPr>
          <w:highlight w:val="yellow"/>
          <w:lang w:val="pl-PL"/>
        </w:rPr>
        <w:t xml:space="preserve"> and Mądry Radosław</w:t>
      </w:r>
      <w:r w:rsidR="00330B1B" w:rsidRPr="00437E46">
        <w:rPr>
          <w:lang w:val="pl-PL"/>
        </w:rPr>
        <w:t xml:space="preserve"> </w:t>
      </w:r>
      <w:r w:rsidR="00822789" w:rsidRPr="00437E46">
        <w:rPr>
          <w:vertAlign w:val="superscript"/>
          <w:lang w:val="pl-PL"/>
        </w:rPr>
        <w:t>5</w:t>
      </w:r>
    </w:p>
    <w:tbl>
      <w:tblPr>
        <w:tblStyle w:val="MDPITable"/>
        <w:tblpPr w:leftFromText="198" w:rightFromText="198" w:vertAnchor="page" w:horzAnchor="margin" w:tblpY="9431"/>
        <w:tblW w:w="2409" w:type="dxa"/>
        <w:tblLayout w:type="fixed"/>
        <w:tblLook w:val="04A0" w:firstRow="1" w:lastRow="0" w:firstColumn="1" w:lastColumn="0" w:noHBand="0" w:noVBand="1"/>
      </w:tblPr>
      <w:tblGrid>
        <w:gridCol w:w="2409"/>
      </w:tblGrid>
      <w:tr w:rsidR="00EA02BF" w:rsidRPr="00A7076A" w14:paraId="7003492A" w14:textId="77777777" w:rsidTr="006D200B">
        <w:trPr>
          <w:cantSplit/>
        </w:trPr>
        <w:tc>
          <w:tcPr>
            <w:tcW w:w="2409" w:type="dxa"/>
          </w:tcPr>
          <w:p w14:paraId="62F3DCF5" w14:textId="4B20C497" w:rsidR="00EA02BF" w:rsidRPr="00A7076A" w:rsidRDefault="00EA02BF" w:rsidP="006D200B">
            <w:pPr>
              <w:pStyle w:val="MDPI61Citation"/>
              <w:rPr>
                <w:lang w:val="en-GB" w:eastAsia="pl-PL"/>
              </w:rPr>
            </w:pPr>
            <w:commentRangeStart w:id="6"/>
            <w:r w:rsidRPr="00A7076A">
              <w:rPr>
                <w:b/>
                <w:highlight w:val="yellow"/>
                <w:lang w:val="en-GB"/>
              </w:rPr>
              <w:t>Citation:</w:t>
            </w:r>
            <w:commentRangeEnd w:id="6"/>
            <w:r w:rsidRPr="00A7076A">
              <w:rPr>
                <w:rStyle w:val="Odwoaniedokomentarza"/>
                <w:rFonts w:cs="Times New Roman"/>
                <w:color w:val="000000"/>
                <w:lang w:val="en-GB"/>
              </w:rPr>
              <w:commentReference w:id="6"/>
            </w:r>
            <w:r w:rsidRPr="00A7076A">
              <w:rPr>
                <w:lang w:val="en-GB"/>
              </w:rPr>
              <w:t xml:space="preserve"> </w:t>
            </w:r>
            <w:r w:rsidR="00B6595C">
              <w:rPr>
                <w:lang w:val="en-GB"/>
              </w:rPr>
              <w:t>Millert-Kalińska, S.</w:t>
            </w:r>
            <w:r w:rsidRPr="00A7076A">
              <w:rPr>
                <w:lang w:val="en-GB"/>
              </w:rPr>
              <w:t xml:space="preserve">; </w:t>
            </w:r>
            <w:proofErr w:type="spellStart"/>
            <w:r w:rsidR="00B6595C">
              <w:rPr>
                <w:lang w:val="en-GB"/>
              </w:rPr>
              <w:t>Pruski</w:t>
            </w:r>
            <w:proofErr w:type="spellEnd"/>
            <w:r w:rsidR="00B6595C">
              <w:rPr>
                <w:lang w:val="en-GB"/>
              </w:rPr>
              <w:t>, D.</w:t>
            </w:r>
            <w:r w:rsidR="00B6595C" w:rsidRPr="00437E46">
              <w:rPr>
                <w:lang w:val="en-US"/>
              </w:rPr>
              <w:t>;</w:t>
            </w:r>
            <w:r w:rsidRPr="00437E46">
              <w:rPr>
                <w:lang w:val="en-US"/>
              </w:rPr>
              <w:t xml:space="preserve"> </w:t>
            </w:r>
            <w:r w:rsidR="00B6595C" w:rsidRPr="00437E46">
              <w:rPr>
                <w:lang w:val="en-US"/>
              </w:rPr>
              <w:t xml:space="preserve">Przybylski, M.; </w:t>
            </w:r>
            <w:proofErr w:type="spellStart"/>
            <w:r w:rsidR="00B6595C" w:rsidRPr="00437E46">
              <w:rPr>
                <w:lang w:val="en-US"/>
              </w:rPr>
              <w:t>Stawicka-Niełacna</w:t>
            </w:r>
            <w:proofErr w:type="spellEnd"/>
            <w:r w:rsidR="00B6595C" w:rsidRPr="00437E46">
              <w:rPr>
                <w:lang w:val="en-US"/>
              </w:rPr>
              <w:t xml:space="preserve">, M.; </w:t>
            </w:r>
            <w:proofErr w:type="spellStart"/>
            <w:r w:rsidR="00B6595C" w:rsidRPr="00437E46">
              <w:rPr>
                <w:lang w:val="en-US"/>
              </w:rPr>
              <w:t>Mądry</w:t>
            </w:r>
            <w:proofErr w:type="spellEnd"/>
            <w:r w:rsidR="00B6595C" w:rsidRPr="00437E46">
              <w:rPr>
                <w:lang w:val="en-US"/>
              </w:rPr>
              <w:t xml:space="preserve">, E.; </w:t>
            </w:r>
            <w:proofErr w:type="spellStart"/>
            <w:r w:rsidR="00B6595C" w:rsidRPr="00437E46">
              <w:rPr>
                <w:lang w:val="en-US"/>
              </w:rPr>
              <w:t>Mądry</w:t>
            </w:r>
            <w:proofErr w:type="spellEnd"/>
            <w:r w:rsidR="00B6595C" w:rsidRPr="00437E46">
              <w:rPr>
                <w:lang w:val="en-US"/>
              </w:rPr>
              <w:t>, R</w:t>
            </w:r>
            <w:r w:rsidRPr="00437E46">
              <w:rPr>
                <w:lang w:val="en-US"/>
              </w:rPr>
              <w:t xml:space="preserve">. </w:t>
            </w:r>
            <w:r w:rsidRPr="00A7076A">
              <w:rPr>
                <w:lang w:val="en-GB"/>
              </w:rPr>
              <w:t xml:space="preserve">High-Volume Ovarian Cancer </w:t>
            </w:r>
            <w:r w:rsidRPr="00A7076A">
              <w:rPr>
                <w:highlight w:val="yellow"/>
                <w:lang w:val="en-GB"/>
              </w:rPr>
              <w:t>Care</w:t>
            </w:r>
            <w:r w:rsidR="00A7076A" w:rsidRPr="00A7076A">
              <w:rPr>
                <w:highlight w:val="yellow"/>
                <w:lang w:val="en-GB"/>
              </w:rPr>
              <w:t>—</w:t>
            </w:r>
            <w:r w:rsidRPr="00A7076A">
              <w:rPr>
                <w:highlight w:val="yellow"/>
                <w:lang w:val="en-GB"/>
              </w:rPr>
              <w:t>Ob</w:t>
            </w:r>
            <w:r w:rsidRPr="00A7076A">
              <w:rPr>
                <w:lang w:val="en-GB"/>
              </w:rPr>
              <w:t xml:space="preserve">servations Based on Own </w:t>
            </w:r>
            <w:r w:rsidRPr="00A7076A">
              <w:rPr>
                <w:lang w:val="en-GB"/>
              </w:rPr>
              <w:br/>
              <w:t>Material.</w:t>
            </w:r>
            <w:r w:rsidRPr="00A7076A">
              <w:rPr>
                <w:i/>
                <w:lang w:val="en-GB"/>
              </w:rPr>
              <w:t xml:space="preserve"> </w:t>
            </w:r>
            <w:proofErr w:type="spellStart"/>
            <w:r w:rsidR="006D200B" w:rsidRPr="00A7076A">
              <w:rPr>
                <w:i/>
                <w:iCs/>
                <w:lang w:val="en-GB"/>
              </w:rPr>
              <w:t>Curr</w:t>
            </w:r>
            <w:proofErr w:type="spellEnd"/>
            <w:r w:rsidR="006D200B" w:rsidRPr="00A7076A">
              <w:rPr>
                <w:i/>
                <w:iCs/>
                <w:lang w:val="en-GB"/>
              </w:rPr>
              <w:t xml:space="preserve">. Oncol. </w:t>
            </w:r>
            <w:r w:rsidRPr="00A7076A">
              <w:rPr>
                <w:b/>
                <w:lang w:val="en-GB"/>
              </w:rPr>
              <w:t>2022</w:t>
            </w:r>
            <w:r w:rsidRPr="00A7076A">
              <w:rPr>
                <w:lang w:val="en-GB"/>
              </w:rPr>
              <w:t xml:space="preserve">, </w:t>
            </w:r>
            <w:r w:rsidRPr="00A7076A">
              <w:rPr>
                <w:i/>
                <w:lang w:val="en-GB"/>
              </w:rPr>
              <w:t>29</w:t>
            </w:r>
            <w:r w:rsidRPr="00A7076A">
              <w:rPr>
                <w:lang w:val="en-GB"/>
              </w:rPr>
              <w:t>, x. https://doi.org/10.3390/xxxxx</w:t>
            </w:r>
          </w:p>
          <w:p w14:paraId="1CDBD2CD" w14:textId="77777777" w:rsidR="00EA02BF" w:rsidRPr="00A7076A" w:rsidRDefault="00EA02BF" w:rsidP="006D200B">
            <w:pPr>
              <w:pStyle w:val="MDPI15academiceditor"/>
              <w:spacing w:after="120"/>
              <w:rPr>
                <w:lang w:val="en-GB"/>
              </w:rPr>
            </w:pPr>
            <w:commentRangeStart w:id="7"/>
            <w:r w:rsidRPr="00A7076A">
              <w:rPr>
                <w:highlight w:val="yellow"/>
                <w:lang w:val="en-GB"/>
              </w:rPr>
              <w:t xml:space="preserve">Academic Editor(s): </w:t>
            </w:r>
            <w:commentRangeEnd w:id="7"/>
            <w:r w:rsidRPr="00A7076A">
              <w:rPr>
                <w:rStyle w:val="Odwoaniedokomentarza"/>
                <w:rFonts w:eastAsia="SimSun"/>
                <w:highlight w:val="yellow"/>
                <w:lang w:val="en-GB" w:eastAsia="zh-CN" w:bidi="ar-SA"/>
              </w:rPr>
              <w:commentReference w:id="7"/>
            </w:r>
          </w:p>
          <w:p w14:paraId="20C7F4D5" w14:textId="77777777" w:rsidR="00EA02BF" w:rsidRPr="00A7076A" w:rsidRDefault="00EA02BF" w:rsidP="006D200B">
            <w:pPr>
              <w:pStyle w:val="MDPI14history"/>
              <w:spacing w:before="120"/>
              <w:rPr>
                <w:lang w:val="en-GB"/>
              </w:rPr>
            </w:pPr>
            <w:r w:rsidRPr="00A7076A">
              <w:rPr>
                <w:lang w:val="en-GB"/>
              </w:rPr>
              <w:t>Received: date</w:t>
            </w:r>
          </w:p>
          <w:p w14:paraId="035E0D33" w14:textId="77777777" w:rsidR="00EA02BF" w:rsidRPr="00A7076A" w:rsidRDefault="00EA02BF" w:rsidP="006D200B">
            <w:pPr>
              <w:pStyle w:val="MDPI14history"/>
              <w:rPr>
                <w:lang w:val="en-GB"/>
              </w:rPr>
            </w:pPr>
            <w:r w:rsidRPr="00A7076A">
              <w:rPr>
                <w:lang w:val="en-GB"/>
              </w:rPr>
              <w:t>Accepted: date</w:t>
            </w:r>
          </w:p>
          <w:p w14:paraId="3C097B05" w14:textId="77777777" w:rsidR="00EA02BF" w:rsidRPr="00A7076A" w:rsidRDefault="00EA02BF" w:rsidP="006D200B">
            <w:pPr>
              <w:pStyle w:val="MDPI14history"/>
              <w:spacing w:after="120"/>
              <w:rPr>
                <w:lang w:val="en-GB"/>
              </w:rPr>
            </w:pPr>
            <w:r w:rsidRPr="00A7076A">
              <w:rPr>
                <w:lang w:val="en-GB"/>
              </w:rPr>
              <w:t>Published: date</w:t>
            </w:r>
          </w:p>
          <w:p w14:paraId="7563B492" w14:textId="1490EE9C" w:rsidR="00EA02BF" w:rsidRPr="00A7076A" w:rsidRDefault="0046791E" w:rsidP="006D200B">
            <w:pPr>
              <w:pStyle w:val="MDPI63Notes"/>
              <w:jc w:val="both"/>
              <w:rPr>
                <w:lang w:val="en-GB"/>
              </w:rPr>
            </w:pPr>
            <w:r>
              <w:rPr>
                <w:b/>
                <w:lang w:val="en-GB"/>
              </w:rPr>
              <w:t>Publisher’s</w:t>
            </w:r>
            <w:r w:rsidR="00EA02BF" w:rsidRPr="00A7076A">
              <w:rPr>
                <w:b/>
                <w:lang w:val="en-GB"/>
              </w:rPr>
              <w:t xml:space="preserve"> Note:</w:t>
            </w:r>
            <w:r w:rsidR="00EA02BF" w:rsidRPr="00A7076A">
              <w:rPr>
                <w:lang w:val="en-GB"/>
              </w:rPr>
              <w:t xml:space="preserve"> MDPI stays neutral </w:t>
            </w:r>
            <w:proofErr w:type="gramStart"/>
            <w:r w:rsidR="00EA02BF" w:rsidRPr="00A7076A">
              <w:rPr>
                <w:lang w:val="en-GB"/>
              </w:rPr>
              <w:t>with regard to</w:t>
            </w:r>
            <w:proofErr w:type="gramEnd"/>
            <w:r w:rsidR="00EA02BF" w:rsidRPr="00A7076A">
              <w:rPr>
                <w:lang w:val="en-GB"/>
              </w:rPr>
              <w:t xml:space="preserve"> jurisdictional claims in published maps and institutional affiliations.</w:t>
            </w:r>
          </w:p>
          <w:p w14:paraId="30FCBAFB" w14:textId="77777777" w:rsidR="00EA02BF" w:rsidRPr="00A7076A" w:rsidRDefault="00EA02BF" w:rsidP="006D200B">
            <w:pPr>
              <w:pStyle w:val="MDPI63Notes"/>
              <w:spacing w:before="120" w:after="0"/>
              <w:jc w:val="both"/>
              <w:rPr>
                <w:lang w:val="en-GB"/>
              </w:rPr>
            </w:pPr>
            <w:r w:rsidRPr="00A7076A">
              <w:rPr>
                <w:noProof/>
                <w:snapToGrid/>
                <w:lang w:val="en-GB"/>
              </w:rPr>
              <w:drawing>
                <wp:inline distT="0" distB="0" distL="0" distR="0" wp14:anchorId="724A1FF5" wp14:editId="1F849024">
                  <wp:extent cx="694800" cy="248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4800" cy="248400"/>
                          </a:xfrm>
                          <a:prstGeom prst="rect">
                            <a:avLst/>
                          </a:prstGeom>
                        </pic:spPr>
                      </pic:pic>
                    </a:graphicData>
                  </a:graphic>
                </wp:inline>
              </w:drawing>
            </w:r>
          </w:p>
          <w:p w14:paraId="4A31B541" w14:textId="6A9DEA00" w:rsidR="00EA02BF" w:rsidRPr="00A7076A" w:rsidRDefault="00EA02BF" w:rsidP="006D200B">
            <w:pPr>
              <w:pStyle w:val="MDPI63Notes"/>
              <w:spacing w:before="60" w:after="0"/>
              <w:jc w:val="both"/>
              <w:rPr>
                <w:lang w:val="en-GB"/>
              </w:rPr>
            </w:pPr>
            <w:r w:rsidRPr="00A7076A">
              <w:rPr>
                <w:b/>
                <w:lang w:val="en-GB"/>
              </w:rPr>
              <w:t>Copyright:</w:t>
            </w:r>
            <w:r w:rsidRPr="00A7076A">
              <w:rPr>
                <w:lang w:val="en-GB"/>
              </w:rPr>
              <w:t xml:space="preserve"> © 2022 by the authors. Submitted for possible open access publication under the terms and conditions of the Creative Commons Attribution (CC BY) license (https://creativecommons.org/licenses/by/4.0/).</w:t>
            </w:r>
          </w:p>
        </w:tc>
      </w:tr>
    </w:tbl>
    <w:p w14:paraId="481F2B3C" w14:textId="1490F467" w:rsidR="00B45659" w:rsidRPr="00A7076A" w:rsidRDefault="00946DE4" w:rsidP="00946DE4">
      <w:pPr>
        <w:pStyle w:val="MDPI16affiliation"/>
        <w:rPr>
          <w:lang w:val="en-GB"/>
        </w:rPr>
      </w:pPr>
      <w:r w:rsidRPr="00A7076A">
        <w:rPr>
          <w:vertAlign w:val="superscript"/>
          <w:lang w:val="en-GB"/>
        </w:rPr>
        <w:t>1</w:t>
      </w:r>
      <w:r w:rsidRPr="00A7076A">
        <w:rPr>
          <w:lang w:val="en-GB"/>
        </w:rPr>
        <w:tab/>
      </w:r>
      <w:r w:rsidR="00B45659" w:rsidRPr="00A7076A">
        <w:rPr>
          <w:lang w:val="en-GB"/>
        </w:rPr>
        <w:t>Doctoral School, Poznan University of Medical Sciences, 61-701</w:t>
      </w:r>
      <w:r w:rsidR="00582503" w:rsidRPr="00A7076A">
        <w:rPr>
          <w:lang w:val="en-GB"/>
        </w:rPr>
        <w:t xml:space="preserve"> </w:t>
      </w:r>
      <w:commentRangeStart w:id="8"/>
      <w:proofErr w:type="spellStart"/>
      <w:r w:rsidR="00B45659" w:rsidRPr="00A7076A">
        <w:rPr>
          <w:highlight w:val="yellow"/>
          <w:lang w:val="en-GB"/>
        </w:rPr>
        <w:t>Poznań</w:t>
      </w:r>
      <w:commentRangeEnd w:id="8"/>
      <w:proofErr w:type="spellEnd"/>
      <w:r w:rsidR="004D6FB1" w:rsidRPr="00A7076A">
        <w:rPr>
          <w:rStyle w:val="Odwoaniedokomentarza"/>
          <w:rFonts w:eastAsia="SimSun"/>
          <w:lang w:val="en-GB" w:eastAsia="zh-CN" w:bidi="ar-SA"/>
        </w:rPr>
        <w:commentReference w:id="8"/>
      </w:r>
      <w:r w:rsidR="00B45659" w:rsidRPr="00A7076A">
        <w:rPr>
          <w:lang w:val="en-GB"/>
        </w:rPr>
        <w:t>, Poland</w:t>
      </w:r>
    </w:p>
    <w:p w14:paraId="371E966B" w14:textId="7B886079" w:rsidR="00855158" w:rsidRPr="00A7076A" w:rsidRDefault="00946DE4" w:rsidP="00946DE4">
      <w:pPr>
        <w:pStyle w:val="MDPI16affiliation"/>
        <w:rPr>
          <w:lang w:val="en-GB"/>
        </w:rPr>
      </w:pPr>
      <w:r w:rsidRPr="00A7076A">
        <w:rPr>
          <w:vertAlign w:val="superscript"/>
          <w:lang w:val="en-GB"/>
        </w:rPr>
        <w:t>2</w:t>
      </w:r>
      <w:r w:rsidRPr="00A7076A">
        <w:rPr>
          <w:lang w:val="en-GB"/>
        </w:rPr>
        <w:tab/>
      </w:r>
      <w:r w:rsidR="00855158" w:rsidRPr="00A7076A">
        <w:rPr>
          <w:lang w:val="en-GB"/>
        </w:rPr>
        <w:t xml:space="preserve">Department of Obstetrics and </w:t>
      </w:r>
      <w:proofErr w:type="spellStart"/>
      <w:r w:rsidR="00855158" w:rsidRPr="00A7076A">
        <w:rPr>
          <w:lang w:val="en-GB"/>
        </w:rPr>
        <w:t>Gynecology</w:t>
      </w:r>
      <w:proofErr w:type="spellEnd"/>
      <w:r w:rsidR="00855158" w:rsidRPr="00A7076A">
        <w:rPr>
          <w:lang w:val="en-GB"/>
        </w:rPr>
        <w:t xml:space="preserve">, District Public Hospital in Poznan, 60-479 </w:t>
      </w:r>
      <w:proofErr w:type="spellStart"/>
      <w:r w:rsidR="00855158" w:rsidRPr="00A7076A">
        <w:rPr>
          <w:highlight w:val="yellow"/>
          <w:lang w:val="en-GB"/>
        </w:rPr>
        <w:t>Poznań</w:t>
      </w:r>
      <w:proofErr w:type="spellEnd"/>
      <w:r w:rsidR="00855158" w:rsidRPr="00A7076A">
        <w:rPr>
          <w:lang w:val="en-GB"/>
        </w:rPr>
        <w:t xml:space="preserve">, Poland; </w:t>
      </w:r>
      <w:commentRangeStart w:id="9"/>
      <w:r w:rsidR="00AA5161" w:rsidRPr="00A7076A">
        <w:rPr>
          <w:highlight w:val="yellow"/>
          <w:lang w:val="en-GB"/>
        </w:rPr>
        <w:t xml:space="preserve">dominik.pruski@icloud.com </w:t>
      </w:r>
      <w:commentRangeEnd w:id="9"/>
      <w:r w:rsidR="00505340" w:rsidRPr="00A7076A">
        <w:rPr>
          <w:rStyle w:val="Odwoaniedokomentarza"/>
          <w:rFonts w:eastAsia="SimSun"/>
          <w:lang w:val="en-GB" w:eastAsia="zh-CN" w:bidi="ar-SA"/>
        </w:rPr>
        <w:commentReference w:id="9"/>
      </w:r>
      <w:r w:rsidR="00AA5161" w:rsidRPr="00A7076A">
        <w:rPr>
          <w:lang w:val="en-GB"/>
        </w:rPr>
        <w:t xml:space="preserve">; </w:t>
      </w:r>
      <w:r w:rsidR="00AA5161" w:rsidRPr="00A7076A">
        <w:rPr>
          <w:highlight w:val="yellow"/>
          <w:lang w:val="en-GB"/>
        </w:rPr>
        <w:t>nicramp@poczta.onet.pl</w:t>
      </w:r>
    </w:p>
    <w:p w14:paraId="78ACAF28" w14:textId="46F43830" w:rsidR="00822789" w:rsidRPr="00A7076A" w:rsidRDefault="00946DE4" w:rsidP="00946DE4">
      <w:pPr>
        <w:pStyle w:val="MDPI16affiliation"/>
        <w:rPr>
          <w:lang w:val="en-GB"/>
        </w:rPr>
      </w:pPr>
      <w:r w:rsidRPr="00A7076A">
        <w:rPr>
          <w:shd w:val="clear" w:color="auto" w:fill="FFFFFF"/>
          <w:vertAlign w:val="superscript"/>
          <w:lang w:val="en-GB"/>
        </w:rPr>
        <w:t>3</w:t>
      </w:r>
      <w:r w:rsidRPr="00A7076A">
        <w:rPr>
          <w:shd w:val="clear" w:color="auto" w:fill="FFFFFF"/>
          <w:lang w:val="en-GB"/>
        </w:rPr>
        <w:tab/>
      </w:r>
      <w:r w:rsidR="00822789" w:rsidRPr="00A7076A">
        <w:rPr>
          <w:shd w:val="clear" w:color="auto" w:fill="FFFFFF"/>
          <w:lang w:val="en-GB"/>
        </w:rPr>
        <w:t xml:space="preserve">Department of Clinical Genetics and Pathology University of </w:t>
      </w:r>
      <w:proofErr w:type="spellStart"/>
      <w:r w:rsidR="00822789" w:rsidRPr="00A7076A">
        <w:rPr>
          <w:shd w:val="clear" w:color="auto" w:fill="FFFFFF"/>
          <w:lang w:val="en-GB"/>
        </w:rPr>
        <w:t>Zielona</w:t>
      </w:r>
      <w:proofErr w:type="spellEnd"/>
      <w:r w:rsidR="00822789" w:rsidRPr="00A7076A">
        <w:rPr>
          <w:shd w:val="clear" w:color="auto" w:fill="FFFFFF"/>
          <w:lang w:val="en-GB"/>
        </w:rPr>
        <w:t xml:space="preserve"> Góra, 65-046 </w:t>
      </w:r>
      <w:proofErr w:type="spellStart"/>
      <w:r w:rsidR="00822789" w:rsidRPr="00A7076A">
        <w:rPr>
          <w:highlight w:val="yellow"/>
          <w:shd w:val="clear" w:color="auto" w:fill="FFFFFF"/>
          <w:lang w:val="en-GB"/>
        </w:rPr>
        <w:t>Zielona</w:t>
      </w:r>
      <w:proofErr w:type="spellEnd"/>
      <w:r w:rsidR="00822789" w:rsidRPr="00A7076A">
        <w:rPr>
          <w:highlight w:val="yellow"/>
          <w:shd w:val="clear" w:color="auto" w:fill="FFFFFF"/>
          <w:lang w:val="en-GB"/>
        </w:rPr>
        <w:t xml:space="preserve"> Góra</w:t>
      </w:r>
      <w:r w:rsidR="00822789" w:rsidRPr="00A7076A">
        <w:rPr>
          <w:shd w:val="clear" w:color="auto" w:fill="FFFFFF"/>
          <w:lang w:val="en-GB"/>
        </w:rPr>
        <w:t>, Poland</w:t>
      </w:r>
      <w:r w:rsidR="0066288B" w:rsidRPr="00A7076A">
        <w:rPr>
          <w:shd w:val="clear" w:color="auto" w:fill="FFFFFF"/>
          <w:lang w:val="en-GB"/>
        </w:rPr>
        <w:t>;</w:t>
      </w:r>
      <w:r w:rsidR="00822789" w:rsidRPr="00A7076A">
        <w:rPr>
          <w:shd w:val="clear" w:color="auto" w:fill="FFFFFF"/>
          <w:lang w:val="en-GB"/>
        </w:rPr>
        <w:t xml:space="preserve"> </w:t>
      </w:r>
      <w:r w:rsidR="001F45C9" w:rsidRPr="00A7076A">
        <w:rPr>
          <w:highlight w:val="yellow"/>
          <w:shd w:val="clear" w:color="auto" w:fill="FFFFFF"/>
          <w:lang w:val="en-GB"/>
        </w:rPr>
        <w:t>m.stawicka-nielacna@cm.uz.zgora.pl</w:t>
      </w:r>
    </w:p>
    <w:p w14:paraId="5C3B2CAD" w14:textId="1C235551" w:rsidR="00822789" w:rsidRPr="00A7076A" w:rsidRDefault="00946DE4" w:rsidP="00946DE4">
      <w:pPr>
        <w:pStyle w:val="MDPI16affiliation"/>
        <w:rPr>
          <w:lang w:val="en-GB"/>
        </w:rPr>
      </w:pPr>
      <w:r w:rsidRPr="00A7076A">
        <w:rPr>
          <w:shd w:val="clear" w:color="auto" w:fill="FFFFFF"/>
          <w:vertAlign w:val="superscript"/>
          <w:lang w:val="en-GB"/>
        </w:rPr>
        <w:t>4</w:t>
      </w:r>
      <w:r w:rsidRPr="00A7076A">
        <w:rPr>
          <w:shd w:val="clear" w:color="auto" w:fill="FFFFFF"/>
          <w:lang w:val="en-GB"/>
        </w:rPr>
        <w:tab/>
      </w:r>
      <w:r w:rsidR="00822789" w:rsidRPr="00A7076A">
        <w:rPr>
          <w:shd w:val="clear" w:color="auto" w:fill="FFFFFF"/>
          <w:lang w:val="en-GB"/>
        </w:rPr>
        <w:t xml:space="preserve">Department of Physiology, Poznan University of Medical Sciences, 61-701 </w:t>
      </w:r>
      <w:proofErr w:type="spellStart"/>
      <w:r w:rsidR="00822789" w:rsidRPr="00A7076A">
        <w:rPr>
          <w:highlight w:val="yellow"/>
          <w:shd w:val="clear" w:color="auto" w:fill="FFFFFF"/>
          <w:lang w:val="en-GB"/>
        </w:rPr>
        <w:t>Poznań</w:t>
      </w:r>
      <w:proofErr w:type="spellEnd"/>
      <w:r w:rsidR="00822789" w:rsidRPr="00A7076A">
        <w:rPr>
          <w:shd w:val="clear" w:color="auto" w:fill="FFFFFF"/>
          <w:lang w:val="en-GB"/>
        </w:rPr>
        <w:t xml:space="preserve">, Poland; </w:t>
      </w:r>
      <w:r w:rsidR="0066288B" w:rsidRPr="00A7076A">
        <w:rPr>
          <w:shd w:val="clear" w:color="auto" w:fill="FFFFFF"/>
          <w:lang w:val="en-GB"/>
        </w:rPr>
        <w:br/>
      </w:r>
      <w:r w:rsidR="008D15AB" w:rsidRPr="00A7076A">
        <w:rPr>
          <w:highlight w:val="yellow"/>
          <w:lang w:val="en-GB"/>
        </w:rPr>
        <w:t>emadry@ump.edu.pl</w:t>
      </w:r>
    </w:p>
    <w:p w14:paraId="010D3647" w14:textId="2380C0C1" w:rsidR="00F838A5" w:rsidRPr="00A7076A" w:rsidRDefault="00946DE4" w:rsidP="00946DE4">
      <w:pPr>
        <w:pStyle w:val="MDPI16affiliation"/>
        <w:rPr>
          <w:shd w:val="clear" w:color="auto" w:fill="FFFFFF"/>
          <w:lang w:val="en-GB"/>
        </w:rPr>
      </w:pPr>
      <w:r w:rsidRPr="00A7076A">
        <w:rPr>
          <w:shd w:val="clear" w:color="auto" w:fill="FFFFFF"/>
          <w:vertAlign w:val="superscript"/>
          <w:lang w:val="en-GB"/>
        </w:rPr>
        <w:t>5</w:t>
      </w:r>
      <w:r w:rsidRPr="00A7076A">
        <w:rPr>
          <w:shd w:val="clear" w:color="auto" w:fill="FFFFFF"/>
          <w:lang w:val="en-GB"/>
        </w:rPr>
        <w:tab/>
      </w:r>
      <w:r w:rsidR="00F838A5" w:rsidRPr="00A7076A">
        <w:rPr>
          <w:shd w:val="clear" w:color="auto" w:fill="FFFFFF"/>
          <w:lang w:val="en-GB"/>
        </w:rPr>
        <w:t>Department of Oncology, Poznan University of Medical Sciences</w:t>
      </w:r>
      <w:r w:rsidR="00FC0D02" w:rsidRPr="00A7076A">
        <w:rPr>
          <w:shd w:val="clear" w:color="auto" w:fill="FFFFFF"/>
          <w:lang w:val="en-GB"/>
        </w:rPr>
        <w:t>,</w:t>
      </w:r>
      <w:r w:rsidR="00F838A5" w:rsidRPr="00A7076A">
        <w:rPr>
          <w:shd w:val="clear" w:color="auto" w:fill="FFFFFF"/>
          <w:lang w:val="en-GB"/>
        </w:rPr>
        <w:t xml:space="preserve"> </w:t>
      </w:r>
      <w:commentRangeStart w:id="10"/>
      <w:r w:rsidR="002844BA" w:rsidRPr="00A7076A">
        <w:rPr>
          <w:highlight w:val="yellow"/>
          <w:shd w:val="clear" w:color="auto" w:fill="FFFFFF"/>
          <w:lang w:val="en-GB"/>
        </w:rPr>
        <w:t>6</w:t>
      </w:r>
      <w:r w:rsidR="00B6595C">
        <w:rPr>
          <w:highlight w:val="yellow"/>
          <w:shd w:val="clear" w:color="auto" w:fill="FFFFFF"/>
          <w:lang w:val="en-GB"/>
        </w:rPr>
        <w:t>0</w:t>
      </w:r>
      <w:r w:rsidR="002844BA" w:rsidRPr="00A7076A">
        <w:rPr>
          <w:highlight w:val="yellow"/>
          <w:shd w:val="clear" w:color="auto" w:fill="FFFFFF"/>
          <w:lang w:val="en-GB"/>
        </w:rPr>
        <w:t>-</w:t>
      </w:r>
      <w:r w:rsidR="00B6595C">
        <w:rPr>
          <w:highlight w:val="yellow"/>
          <w:shd w:val="clear" w:color="auto" w:fill="FFFFFF"/>
          <w:lang w:val="en-GB"/>
        </w:rPr>
        <w:t>569</w:t>
      </w:r>
      <w:r w:rsidR="002844BA" w:rsidRPr="00A7076A">
        <w:rPr>
          <w:highlight w:val="yellow"/>
          <w:shd w:val="clear" w:color="auto" w:fill="FFFFFF"/>
          <w:lang w:val="en-GB"/>
        </w:rPr>
        <w:t xml:space="preserve"> </w:t>
      </w:r>
      <w:commentRangeEnd w:id="10"/>
      <w:r w:rsidR="002844BA" w:rsidRPr="00A7076A">
        <w:rPr>
          <w:rStyle w:val="Odwoaniedokomentarza"/>
          <w:rFonts w:eastAsia="SimSun"/>
          <w:lang w:val="en-GB" w:eastAsia="zh-CN" w:bidi="ar-SA"/>
        </w:rPr>
        <w:commentReference w:id="10"/>
      </w:r>
      <w:proofErr w:type="spellStart"/>
      <w:r w:rsidR="00F838A5" w:rsidRPr="00A7076A">
        <w:rPr>
          <w:highlight w:val="yellow"/>
          <w:shd w:val="clear" w:color="auto" w:fill="FFFFFF"/>
          <w:lang w:val="en-GB"/>
        </w:rPr>
        <w:t>Pozna</w:t>
      </w:r>
      <w:r w:rsidR="00FC0D02" w:rsidRPr="00A7076A">
        <w:rPr>
          <w:highlight w:val="yellow"/>
          <w:shd w:val="clear" w:color="auto" w:fill="FFFFFF"/>
          <w:lang w:val="en-GB"/>
        </w:rPr>
        <w:t>ń</w:t>
      </w:r>
      <w:proofErr w:type="spellEnd"/>
      <w:r w:rsidR="00F838A5" w:rsidRPr="00A7076A">
        <w:rPr>
          <w:shd w:val="clear" w:color="auto" w:fill="FFFFFF"/>
          <w:lang w:val="en-GB"/>
        </w:rPr>
        <w:t>, Poland</w:t>
      </w:r>
      <w:r w:rsidR="005C3651" w:rsidRPr="00A7076A">
        <w:rPr>
          <w:shd w:val="clear" w:color="auto" w:fill="FFFFFF"/>
          <w:lang w:val="en-GB"/>
        </w:rPr>
        <w:t xml:space="preserve">; </w:t>
      </w:r>
      <w:r w:rsidR="0066288B" w:rsidRPr="00A7076A">
        <w:rPr>
          <w:shd w:val="clear" w:color="auto" w:fill="FFFFFF"/>
          <w:lang w:val="en-GB"/>
        </w:rPr>
        <w:br/>
      </w:r>
      <w:r w:rsidR="00330B1B" w:rsidRPr="00A7076A">
        <w:rPr>
          <w:highlight w:val="yellow"/>
          <w:shd w:val="clear" w:color="auto" w:fill="FFFFFF"/>
          <w:lang w:val="en-GB"/>
        </w:rPr>
        <w:t>radoslaw.madry@skpp.edu.pl</w:t>
      </w:r>
    </w:p>
    <w:p w14:paraId="20D077F9" w14:textId="6BE94274" w:rsidR="00D82581" w:rsidRPr="00A7076A" w:rsidRDefault="00946DE4" w:rsidP="00946DE4">
      <w:pPr>
        <w:pStyle w:val="MDPI16affiliation"/>
        <w:rPr>
          <w:lang w:val="en-GB"/>
        </w:rPr>
      </w:pPr>
      <w:r w:rsidRPr="00A7076A">
        <w:rPr>
          <w:b/>
          <w:lang w:val="en-GB"/>
        </w:rPr>
        <w:t>*</w:t>
      </w:r>
      <w:r w:rsidRPr="00A7076A">
        <w:rPr>
          <w:lang w:val="en-GB"/>
        </w:rPr>
        <w:tab/>
        <w:t xml:space="preserve">Correspondence: </w:t>
      </w:r>
      <w:r w:rsidR="00715D5D" w:rsidRPr="00A7076A">
        <w:rPr>
          <w:highlight w:val="yellow"/>
          <w:lang w:val="en-GB"/>
        </w:rPr>
        <w:t>millertsonja@gmail.com</w:t>
      </w:r>
      <w:r w:rsidR="00AF05DF" w:rsidRPr="00A7076A">
        <w:rPr>
          <w:highlight w:val="yellow"/>
          <w:lang w:val="en-GB"/>
        </w:rPr>
        <w:t>;</w:t>
      </w:r>
      <w:r w:rsidR="00AF05DF" w:rsidRPr="00A7076A">
        <w:rPr>
          <w:lang w:val="en-GB"/>
        </w:rPr>
        <w:t xml:space="preserve"> Tel.: </w:t>
      </w:r>
      <w:r w:rsidR="00715D5D" w:rsidRPr="00A7076A">
        <w:rPr>
          <w:lang w:val="en-GB"/>
        </w:rPr>
        <w:t>+48</w:t>
      </w:r>
      <w:r w:rsidR="0066288B" w:rsidRPr="00A7076A">
        <w:rPr>
          <w:lang w:val="en-GB"/>
        </w:rPr>
        <w:t>-</w:t>
      </w:r>
      <w:r w:rsidR="00715D5D" w:rsidRPr="00A7076A">
        <w:rPr>
          <w:lang w:val="en-GB"/>
        </w:rPr>
        <w:t>513</w:t>
      </w:r>
      <w:r w:rsidR="0066288B" w:rsidRPr="00A7076A">
        <w:rPr>
          <w:lang w:val="en-GB"/>
        </w:rPr>
        <w:t>-</w:t>
      </w:r>
      <w:r w:rsidR="00715D5D" w:rsidRPr="00A7076A">
        <w:rPr>
          <w:lang w:val="en-GB"/>
        </w:rPr>
        <w:t>220</w:t>
      </w:r>
      <w:r w:rsidR="0066288B" w:rsidRPr="00A7076A">
        <w:rPr>
          <w:lang w:val="en-GB"/>
        </w:rPr>
        <w:t>-</w:t>
      </w:r>
      <w:r w:rsidR="00715D5D" w:rsidRPr="00A7076A">
        <w:rPr>
          <w:lang w:val="en-GB"/>
        </w:rPr>
        <w:t>288</w:t>
      </w:r>
    </w:p>
    <w:p w14:paraId="40584821" w14:textId="0972E7CF" w:rsidR="00AF05DF" w:rsidRPr="00A7076A" w:rsidRDefault="00AF05DF" w:rsidP="001836FD">
      <w:pPr>
        <w:pStyle w:val="MDPI17abstract"/>
        <w:rPr>
          <w:color w:val="000000" w:themeColor="text1"/>
          <w:lang w:val="en-GB"/>
        </w:rPr>
      </w:pPr>
      <w:r w:rsidRPr="00A7076A">
        <w:rPr>
          <w:b/>
          <w:color w:val="auto"/>
          <w:lang w:val="en-GB"/>
        </w:rPr>
        <w:t xml:space="preserve">Abstract: </w:t>
      </w:r>
      <w:r w:rsidR="00D82581" w:rsidRPr="00A7076A">
        <w:rPr>
          <w:lang w:val="en-GB"/>
        </w:rPr>
        <w:t xml:space="preserve">Ovarian cancer (OC) is the eighth most common cancer </w:t>
      </w:r>
      <w:r w:rsidR="00A7076A">
        <w:rPr>
          <w:lang w:val="en-GB"/>
        </w:rPr>
        <w:t>worldwide</w:t>
      </w:r>
      <w:r w:rsidR="00A7076A" w:rsidRPr="00A7076A">
        <w:rPr>
          <w:lang w:val="en-GB"/>
        </w:rPr>
        <w:t xml:space="preserve"> </w:t>
      </w:r>
      <w:r w:rsidR="00D82581" w:rsidRPr="00A7076A">
        <w:rPr>
          <w:lang w:val="en-GB"/>
        </w:rPr>
        <w:t>and is usually diagnosed in advanced stage</w:t>
      </w:r>
      <w:r w:rsidR="00A7076A">
        <w:rPr>
          <w:lang w:val="en-GB"/>
        </w:rPr>
        <w:t>s</w:t>
      </w:r>
      <w:r w:rsidR="00D82581" w:rsidRPr="00A7076A">
        <w:rPr>
          <w:lang w:val="en-GB"/>
        </w:rPr>
        <w:t xml:space="preserve">. The relationship between </w:t>
      </w:r>
      <w:commentRangeStart w:id="11"/>
      <w:r w:rsidR="00A7076A">
        <w:rPr>
          <w:lang w:val="en-GB"/>
        </w:rPr>
        <w:t xml:space="preserve">treatment in </w:t>
      </w:r>
      <w:commentRangeEnd w:id="11"/>
      <w:r w:rsidR="00A7076A">
        <w:rPr>
          <w:rStyle w:val="Odwoaniedokomentarza"/>
          <w:rFonts w:eastAsia="SimSun"/>
          <w:noProof/>
          <w:lang w:eastAsia="zh-CN" w:bidi="ar-SA"/>
        </w:rPr>
        <w:commentReference w:id="11"/>
      </w:r>
      <w:r w:rsidR="00D82581" w:rsidRPr="00A7076A">
        <w:rPr>
          <w:highlight w:val="yellow"/>
          <w:lang w:val="en-GB"/>
        </w:rPr>
        <w:t>high</w:t>
      </w:r>
      <w:r w:rsidR="00A7076A">
        <w:rPr>
          <w:highlight w:val="yellow"/>
          <w:lang w:val="en-GB"/>
        </w:rPr>
        <w:t>-</w:t>
      </w:r>
      <w:r w:rsidR="00D82581" w:rsidRPr="00A7076A">
        <w:rPr>
          <w:highlight w:val="yellow"/>
          <w:lang w:val="en-GB"/>
        </w:rPr>
        <w:t>volume hospital</w:t>
      </w:r>
      <w:r w:rsidR="00A7076A">
        <w:rPr>
          <w:lang w:val="en-GB"/>
        </w:rPr>
        <w:t>s</w:t>
      </w:r>
      <w:r w:rsidR="00D82581" w:rsidRPr="00A7076A">
        <w:rPr>
          <w:lang w:val="en-GB"/>
        </w:rPr>
        <w:t xml:space="preserve"> (HVH</w:t>
      </w:r>
      <w:r w:rsidR="00A7076A">
        <w:rPr>
          <w:lang w:val="en-GB"/>
        </w:rPr>
        <w:t>s</w:t>
      </w:r>
      <w:r w:rsidR="00D82581" w:rsidRPr="00A7076A">
        <w:rPr>
          <w:lang w:val="en-GB"/>
        </w:rPr>
        <w:t xml:space="preserve">) and survival in OC </w:t>
      </w:r>
      <w:r w:rsidR="00A7076A">
        <w:rPr>
          <w:lang w:val="en-GB"/>
        </w:rPr>
        <w:t>has been</w:t>
      </w:r>
      <w:r w:rsidR="00A7076A" w:rsidRPr="00A7076A">
        <w:rPr>
          <w:lang w:val="en-GB"/>
        </w:rPr>
        <w:t xml:space="preserve"> </w:t>
      </w:r>
      <w:r w:rsidR="00D82581" w:rsidRPr="00A7076A">
        <w:rPr>
          <w:lang w:val="en-GB"/>
        </w:rPr>
        <w:t>documented by multiple studies</w:t>
      </w:r>
      <w:r w:rsidR="00A7076A">
        <w:rPr>
          <w:lang w:val="en-GB"/>
        </w:rPr>
        <w:t>,</w:t>
      </w:r>
      <w:r w:rsidR="00D82581" w:rsidRPr="00A7076A">
        <w:rPr>
          <w:lang w:val="en-GB"/>
        </w:rPr>
        <w:t xml:space="preserve"> </w:t>
      </w:r>
      <w:r w:rsidR="00CA195D">
        <w:rPr>
          <w:lang w:val="en-GB"/>
        </w:rPr>
        <w:t>which showed</w:t>
      </w:r>
      <w:r w:rsidR="00CA195D" w:rsidRPr="00A7076A">
        <w:rPr>
          <w:lang w:val="en-GB"/>
        </w:rPr>
        <w:t xml:space="preserve"> </w:t>
      </w:r>
      <w:r w:rsidR="00A7076A">
        <w:rPr>
          <w:lang w:val="en-GB"/>
        </w:rPr>
        <w:t xml:space="preserve">that </w:t>
      </w:r>
      <w:r w:rsidR="00D82581" w:rsidRPr="00A7076A">
        <w:rPr>
          <w:lang w:val="en-GB"/>
        </w:rPr>
        <w:t xml:space="preserve">superior treatment and survival outcomes </w:t>
      </w:r>
      <w:r w:rsidR="00A7076A">
        <w:rPr>
          <w:lang w:val="en-GB"/>
        </w:rPr>
        <w:t xml:space="preserve">are </w:t>
      </w:r>
      <w:r w:rsidR="00D82581" w:rsidRPr="00A7076A">
        <w:rPr>
          <w:lang w:val="en-GB"/>
        </w:rPr>
        <w:t xml:space="preserve">associated with surgical expertise and multidisciplinary resources. </w:t>
      </w:r>
      <w:r w:rsidR="006C79D2">
        <w:rPr>
          <w:lang w:val="en-GB"/>
        </w:rPr>
        <w:t xml:space="preserve">To our study, </w:t>
      </w:r>
      <w:r w:rsidR="00D82581" w:rsidRPr="00A7076A">
        <w:rPr>
          <w:lang w:val="en-GB"/>
        </w:rPr>
        <w:t xml:space="preserve">135 </w:t>
      </w:r>
      <w:r w:rsidR="005A1CF8" w:rsidRPr="00A7076A">
        <w:rPr>
          <w:lang w:val="en-GB"/>
        </w:rPr>
        <w:t>first-time</w:t>
      </w:r>
      <w:r w:rsidR="00D82581" w:rsidRPr="00A7076A">
        <w:rPr>
          <w:lang w:val="en-GB"/>
        </w:rPr>
        <w:t xml:space="preserve"> patients treated in </w:t>
      </w:r>
      <w:r w:rsidR="005A1CF8" w:rsidRPr="00A7076A">
        <w:rPr>
          <w:lang w:val="en-GB"/>
        </w:rPr>
        <w:t xml:space="preserve">the </w:t>
      </w:r>
      <w:r w:rsidR="00D82581" w:rsidRPr="00A7076A">
        <w:rPr>
          <w:lang w:val="en-GB"/>
        </w:rPr>
        <w:t>years 201</w:t>
      </w:r>
      <w:r w:rsidR="00B21A35" w:rsidRPr="00A7076A">
        <w:rPr>
          <w:lang w:val="en-GB"/>
        </w:rPr>
        <w:t>9–2020</w:t>
      </w:r>
      <w:r w:rsidR="00D82581" w:rsidRPr="00A7076A">
        <w:rPr>
          <w:lang w:val="en-GB"/>
        </w:rPr>
        <w:t xml:space="preserve"> in the Department of Oncology of Poznan University of Medical Sciences</w:t>
      </w:r>
      <w:r w:rsidR="006C79D2">
        <w:rPr>
          <w:lang w:val="en-GB"/>
        </w:rPr>
        <w:t xml:space="preserve"> were enrolled.</w:t>
      </w:r>
      <w:r w:rsidR="00D82581" w:rsidRPr="00A7076A">
        <w:rPr>
          <w:lang w:val="en-GB"/>
        </w:rPr>
        <w:t xml:space="preserve"> </w:t>
      </w:r>
      <w:r w:rsidR="00D82581" w:rsidRPr="00A7076A">
        <w:rPr>
          <w:color w:val="000000" w:themeColor="text1"/>
          <w:lang w:val="en-GB"/>
        </w:rPr>
        <w:t>Th</w:t>
      </w:r>
      <w:r w:rsidR="006C79D2">
        <w:rPr>
          <w:color w:val="000000" w:themeColor="text1"/>
          <w:lang w:val="en-GB"/>
        </w:rPr>
        <w:t xml:space="preserve"> analysis showed </w:t>
      </w:r>
      <w:r w:rsidR="00D82581" w:rsidRPr="00A7076A">
        <w:rPr>
          <w:color w:val="000000" w:themeColor="text1"/>
          <w:lang w:val="en-GB"/>
        </w:rPr>
        <w:t xml:space="preserve">a significant dependency between being treated in </w:t>
      </w:r>
      <w:r w:rsidR="006C79D2">
        <w:rPr>
          <w:color w:val="000000" w:themeColor="text1"/>
          <w:lang w:val="en-GB"/>
        </w:rPr>
        <w:t xml:space="preserve">HVH </w:t>
      </w:r>
      <w:r w:rsidR="00D82581" w:rsidRPr="00A7076A">
        <w:rPr>
          <w:color w:val="000000" w:themeColor="text1"/>
          <w:lang w:val="en-GB"/>
        </w:rPr>
        <w:t xml:space="preserve">from the beginning </w:t>
      </w:r>
      <w:r w:rsidR="00D52369">
        <w:rPr>
          <w:color w:val="000000" w:themeColor="text1"/>
          <w:lang w:val="en-GB"/>
        </w:rPr>
        <w:t xml:space="preserve">of </w:t>
      </w:r>
      <w:r w:rsidR="0046791E">
        <w:rPr>
          <w:color w:val="000000" w:themeColor="text1"/>
          <w:lang w:val="en-GB"/>
        </w:rPr>
        <w:t>one’s</w:t>
      </w:r>
      <w:r w:rsidR="00D52369">
        <w:rPr>
          <w:color w:val="000000" w:themeColor="text1"/>
          <w:lang w:val="en-GB"/>
        </w:rPr>
        <w:t xml:space="preserve"> diagnosis </w:t>
      </w:r>
      <w:r w:rsidR="00D82581" w:rsidRPr="00A7076A">
        <w:rPr>
          <w:color w:val="000000" w:themeColor="text1"/>
          <w:lang w:val="en-GB"/>
        </w:rPr>
        <w:t xml:space="preserve">and the scope of the first intervention. Additionally, among patients treated in our centre, </w:t>
      </w:r>
      <w:r w:rsidR="005A1CF8" w:rsidRPr="00A7076A">
        <w:rPr>
          <w:color w:val="000000" w:themeColor="text1"/>
          <w:lang w:val="en-GB"/>
        </w:rPr>
        <w:t xml:space="preserve">a </w:t>
      </w:r>
      <w:r w:rsidR="00D82581" w:rsidRPr="00A7076A">
        <w:rPr>
          <w:color w:val="000000" w:themeColor="text1"/>
          <w:lang w:val="en-GB"/>
        </w:rPr>
        <w:t xml:space="preserve">significant </w:t>
      </w:r>
      <w:r w:rsidR="00C90E4F">
        <w:rPr>
          <w:color w:val="000000" w:themeColor="text1"/>
          <w:lang w:val="en-GB"/>
        </w:rPr>
        <w:t>portion</w:t>
      </w:r>
      <w:r w:rsidR="00C90E4F" w:rsidRPr="00A7076A">
        <w:rPr>
          <w:color w:val="000000" w:themeColor="text1"/>
          <w:lang w:val="en-GB"/>
        </w:rPr>
        <w:t xml:space="preserve"> </w:t>
      </w:r>
      <w:r w:rsidR="00D82581" w:rsidRPr="00A7076A">
        <w:rPr>
          <w:color w:val="000000" w:themeColor="text1"/>
          <w:lang w:val="en-GB"/>
        </w:rPr>
        <w:t>of patients underwent laparoscopy</w:t>
      </w:r>
      <w:r w:rsidR="005A1CF8" w:rsidRPr="00A7076A">
        <w:rPr>
          <w:color w:val="000000" w:themeColor="text1"/>
          <w:lang w:val="en-GB"/>
        </w:rPr>
        <w:t>,</w:t>
      </w:r>
      <w:r w:rsidR="00D82581" w:rsidRPr="00A7076A">
        <w:rPr>
          <w:color w:val="000000" w:themeColor="text1"/>
          <w:lang w:val="en-GB"/>
        </w:rPr>
        <w:t xml:space="preserve"> and </w:t>
      </w:r>
      <w:r w:rsidR="006C79D2">
        <w:rPr>
          <w:color w:val="000000" w:themeColor="text1"/>
          <w:lang w:val="en-GB"/>
        </w:rPr>
        <w:t xml:space="preserve">from one year to another </w:t>
      </w:r>
      <w:r w:rsidR="00D82581" w:rsidRPr="00A7076A">
        <w:rPr>
          <w:color w:val="000000" w:themeColor="text1"/>
          <w:lang w:val="en-GB"/>
        </w:rPr>
        <w:t xml:space="preserve">the </w:t>
      </w:r>
      <w:r w:rsidR="005A1CF8" w:rsidRPr="00A7076A">
        <w:rPr>
          <w:color w:val="000000" w:themeColor="text1"/>
          <w:lang w:val="en-GB"/>
        </w:rPr>
        <w:t>number</w:t>
      </w:r>
      <w:r w:rsidR="00D82581" w:rsidRPr="00A7076A">
        <w:rPr>
          <w:color w:val="000000" w:themeColor="text1"/>
          <w:lang w:val="en-GB"/>
        </w:rPr>
        <w:t xml:space="preserve"> of </w:t>
      </w:r>
      <w:r w:rsidR="00C90E4F" w:rsidRPr="00A7076A">
        <w:rPr>
          <w:color w:val="000000" w:themeColor="text1"/>
          <w:lang w:val="en-GB"/>
        </w:rPr>
        <w:t>laparoscop</w:t>
      </w:r>
      <w:r w:rsidR="00C90E4F">
        <w:rPr>
          <w:color w:val="000000" w:themeColor="text1"/>
          <w:lang w:val="en-GB"/>
        </w:rPr>
        <w:t>ies</w:t>
      </w:r>
      <w:r w:rsidR="00C90E4F" w:rsidRPr="00A7076A" w:rsidDel="00C90E4F">
        <w:rPr>
          <w:color w:val="000000" w:themeColor="text1"/>
          <w:lang w:val="en-GB"/>
        </w:rPr>
        <w:t xml:space="preserve"> </w:t>
      </w:r>
      <w:r w:rsidR="00D82581" w:rsidRPr="00A7076A">
        <w:rPr>
          <w:color w:val="000000" w:themeColor="text1"/>
          <w:lang w:val="en-GB"/>
        </w:rPr>
        <w:t xml:space="preserve">performed </w:t>
      </w:r>
      <w:r w:rsidR="005A1CF8" w:rsidRPr="00A7076A">
        <w:rPr>
          <w:color w:val="000000" w:themeColor="text1"/>
          <w:lang w:val="en-GB"/>
        </w:rPr>
        <w:t>increased</w:t>
      </w:r>
      <w:r w:rsidR="00D82581" w:rsidRPr="00A7076A">
        <w:rPr>
          <w:color w:val="000000" w:themeColor="text1"/>
          <w:lang w:val="en-GB"/>
        </w:rPr>
        <w:t xml:space="preserve">. This may indicate that more patients began to qualify for neoadjuvant treatment. </w:t>
      </w:r>
      <w:r w:rsidR="00C90E4F">
        <w:rPr>
          <w:color w:val="000000" w:themeColor="text1"/>
          <w:lang w:val="en-GB" w:eastAsia="pl-PL"/>
        </w:rPr>
        <w:t>P</w:t>
      </w:r>
      <w:r w:rsidR="00D82581" w:rsidRPr="00A7076A">
        <w:rPr>
          <w:color w:val="000000" w:themeColor="text1"/>
          <w:lang w:val="en-GB" w:eastAsia="pl-PL"/>
        </w:rPr>
        <w:t xml:space="preserve">atients benefit the most </w:t>
      </w:r>
      <w:commentRangeStart w:id="12"/>
      <w:r w:rsidR="00C90E4F">
        <w:rPr>
          <w:color w:val="000000" w:themeColor="text1"/>
          <w:lang w:val="en-GB" w:eastAsia="pl-PL"/>
        </w:rPr>
        <w:t>from</w:t>
      </w:r>
      <w:commentRangeEnd w:id="12"/>
      <w:r w:rsidR="00C90E4F">
        <w:rPr>
          <w:rStyle w:val="Odwoaniedokomentarza"/>
          <w:rFonts w:eastAsia="SimSun"/>
          <w:noProof/>
          <w:lang w:eastAsia="zh-CN" w:bidi="ar-SA"/>
        </w:rPr>
        <w:commentReference w:id="12"/>
      </w:r>
      <w:r w:rsidR="00C90E4F" w:rsidRPr="00A7076A">
        <w:rPr>
          <w:color w:val="000000" w:themeColor="text1"/>
          <w:lang w:val="en-GB" w:eastAsia="pl-PL"/>
        </w:rPr>
        <w:t xml:space="preserve"> </w:t>
      </w:r>
      <w:r w:rsidR="00D82581" w:rsidRPr="00A7076A">
        <w:rPr>
          <w:color w:val="000000" w:themeColor="text1"/>
          <w:lang w:val="en-GB" w:eastAsia="pl-PL"/>
        </w:rPr>
        <w:t xml:space="preserve">surgery in a centre with more experience </w:t>
      </w:r>
      <w:r w:rsidR="00C90E4F">
        <w:rPr>
          <w:color w:val="000000" w:themeColor="text1"/>
          <w:lang w:val="en-GB" w:eastAsia="pl-PL"/>
        </w:rPr>
        <w:t xml:space="preserve">in </w:t>
      </w:r>
      <w:r w:rsidR="00D82581" w:rsidRPr="00A7076A">
        <w:rPr>
          <w:color w:val="000000" w:themeColor="text1"/>
          <w:lang w:val="en-GB" w:eastAsia="pl-PL"/>
        </w:rPr>
        <w:t xml:space="preserve">treating ovarian cancer. </w:t>
      </w:r>
      <w:r w:rsidR="00D82581" w:rsidRPr="00A7076A">
        <w:rPr>
          <w:color w:val="000000" w:themeColor="text1"/>
          <w:lang w:val="en-GB"/>
        </w:rPr>
        <w:t xml:space="preserve">In the future, we will be able to expand </w:t>
      </w:r>
      <w:r w:rsidR="00C90E4F">
        <w:rPr>
          <w:color w:val="000000" w:themeColor="text1"/>
          <w:lang w:val="en-GB"/>
        </w:rPr>
        <w:t>this study</w:t>
      </w:r>
      <w:r w:rsidR="00D82581" w:rsidRPr="00A7076A">
        <w:rPr>
          <w:color w:val="000000" w:themeColor="text1"/>
          <w:lang w:val="en-GB"/>
        </w:rPr>
        <w:t xml:space="preserve"> </w:t>
      </w:r>
      <w:r w:rsidR="00C90E4F">
        <w:rPr>
          <w:color w:val="000000" w:themeColor="text1"/>
          <w:lang w:val="en-GB"/>
        </w:rPr>
        <w:t xml:space="preserve">by </w:t>
      </w:r>
      <w:commentRangeStart w:id="13"/>
      <w:r w:rsidR="00C90E4F">
        <w:rPr>
          <w:color w:val="000000" w:themeColor="text1"/>
          <w:lang w:val="en-GB"/>
        </w:rPr>
        <w:t xml:space="preserve">using data from patients treated </w:t>
      </w:r>
      <w:r w:rsidR="00666884">
        <w:rPr>
          <w:color w:val="000000" w:themeColor="text1"/>
          <w:lang w:val="en-GB"/>
        </w:rPr>
        <w:t>before</w:t>
      </w:r>
      <w:r w:rsidR="00C90E4F">
        <w:rPr>
          <w:color w:val="000000" w:themeColor="text1"/>
          <w:lang w:val="en-GB"/>
        </w:rPr>
        <w:t xml:space="preserve"> 2019</w:t>
      </w:r>
      <w:r w:rsidR="00D82581" w:rsidRPr="00A7076A">
        <w:rPr>
          <w:color w:val="000000" w:themeColor="text1"/>
          <w:lang w:val="en-GB"/>
        </w:rPr>
        <w:t xml:space="preserve"> </w:t>
      </w:r>
      <w:commentRangeEnd w:id="13"/>
      <w:r w:rsidR="00C90E4F">
        <w:rPr>
          <w:rStyle w:val="Odwoaniedokomentarza"/>
          <w:rFonts w:eastAsia="SimSun"/>
          <w:noProof/>
          <w:lang w:eastAsia="zh-CN" w:bidi="ar-SA"/>
        </w:rPr>
        <w:commentReference w:id="13"/>
      </w:r>
      <w:r w:rsidR="00D82581" w:rsidRPr="00A7076A">
        <w:rPr>
          <w:color w:val="000000" w:themeColor="text1"/>
          <w:lang w:val="en-GB"/>
        </w:rPr>
        <w:t xml:space="preserve">and </w:t>
      </w:r>
      <w:r w:rsidR="00C90E4F">
        <w:rPr>
          <w:color w:val="000000" w:themeColor="text1"/>
          <w:lang w:val="en-GB"/>
        </w:rPr>
        <w:t>analysing</w:t>
      </w:r>
      <w:r w:rsidR="00C90E4F" w:rsidRPr="00A7076A">
        <w:rPr>
          <w:color w:val="000000" w:themeColor="text1"/>
          <w:lang w:val="en-GB"/>
        </w:rPr>
        <w:t xml:space="preserve"> </w:t>
      </w:r>
      <w:r w:rsidR="00D82581" w:rsidRPr="00A7076A">
        <w:rPr>
          <w:color w:val="000000" w:themeColor="text1"/>
          <w:lang w:val="en-GB"/>
        </w:rPr>
        <w:t xml:space="preserve">larger cohorts of patients. This might enable us to </w:t>
      </w:r>
      <w:commentRangeStart w:id="14"/>
      <w:r w:rsidR="0018539F">
        <w:rPr>
          <w:color w:val="000000" w:themeColor="text1"/>
          <w:lang w:val="en-GB"/>
        </w:rPr>
        <w:t>update</w:t>
      </w:r>
      <w:r w:rsidR="00C90E4F">
        <w:rPr>
          <w:color w:val="000000" w:themeColor="text1"/>
          <w:lang w:val="en-GB"/>
        </w:rPr>
        <w:t xml:space="preserve"> the rates of</w:t>
      </w:r>
      <w:r w:rsidR="00D82581" w:rsidRPr="00A7076A">
        <w:rPr>
          <w:color w:val="000000" w:themeColor="text1"/>
          <w:lang w:val="en-GB"/>
        </w:rPr>
        <w:t xml:space="preserve"> </w:t>
      </w:r>
      <w:commentRangeEnd w:id="14"/>
      <w:r w:rsidR="00C90E4F">
        <w:rPr>
          <w:rStyle w:val="Odwoaniedokomentarza"/>
          <w:rFonts w:eastAsia="SimSun"/>
          <w:noProof/>
          <w:lang w:eastAsia="zh-CN" w:bidi="ar-SA"/>
        </w:rPr>
        <w:commentReference w:id="14"/>
      </w:r>
      <w:r w:rsidR="00D82581" w:rsidRPr="00A7076A">
        <w:rPr>
          <w:color w:val="000000" w:themeColor="text1"/>
          <w:lang w:val="en-GB"/>
        </w:rPr>
        <w:t>overall survival (OS), objective response rate (ORR) and progression-free survival (PFS).</w:t>
      </w:r>
    </w:p>
    <w:p w14:paraId="15D3E25F" w14:textId="7AA70362" w:rsidR="00AF05DF" w:rsidRPr="00A7076A" w:rsidRDefault="001836FD" w:rsidP="001836FD">
      <w:pPr>
        <w:pStyle w:val="MDPI18keywords"/>
        <w:rPr>
          <w:lang w:val="en-GB"/>
        </w:rPr>
      </w:pPr>
      <w:r w:rsidRPr="00A7076A">
        <w:rPr>
          <w:b/>
          <w:lang w:val="en-GB"/>
        </w:rPr>
        <w:t>Keywords:</w:t>
      </w:r>
      <w:r w:rsidR="00AF05DF" w:rsidRPr="00A7076A">
        <w:rPr>
          <w:b/>
          <w:lang w:val="en-GB"/>
        </w:rPr>
        <w:t xml:space="preserve"> </w:t>
      </w:r>
      <w:r w:rsidR="00F33B6B" w:rsidRPr="00A7076A">
        <w:rPr>
          <w:bCs/>
          <w:lang w:val="en-GB"/>
        </w:rPr>
        <w:t xml:space="preserve">epithelial </w:t>
      </w:r>
      <w:r w:rsidR="006E0A2D" w:rsidRPr="00A7076A">
        <w:rPr>
          <w:lang w:val="en-GB"/>
        </w:rPr>
        <w:t xml:space="preserve">ovarian cancer; </w:t>
      </w:r>
      <w:r w:rsidR="00691DE3" w:rsidRPr="00A7076A">
        <w:rPr>
          <w:highlight w:val="yellow"/>
          <w:lang w:val="en-GB"/>
        </w:rPr>
        <w:t>high</w:t>
      </w:r>
      <w:r w:rsidR="00A7076A">
        <w:rPr>
          <w:highlight w:val="yellow"/>
          <w:lang w:val="en-GB"/>
        </w:rPr>
        <w:t>-</w:t>
      </w:r>
      <w:r w:rsidR="00691DE3" w:rsidRPr="00A7076A">
        <w:rPr>
          <w:highlight w:val="yellow"/>
          <w:lang w:val="en-GB"/>
        </w:rPr>
        <w:t>volume hospital</w:t>
      </w:r>
      <w:r w:rsidR="006E0A2D" w:rsidRPr="00A7076A">
        <w:rPr>
          <w:highlight w:val="yellow"/>
          <w:lang w:val="en-GB"/>
        </w:rPr>
        <w:t xml:space="preserve">; </w:t>
      </w:r>
      <w:r w:rsidR="006E0A2D" w:rsidRPr="00A7076A">
        <w:rPr>
          <w:lang w:val="en-GB"/>
        </w:rPr>
        <w:t>oncological units</w:t>
      </w:r>
      <w:r w:rsidR="00256834" w:rsidRPr="00A7076A">
        <w:rPr>
          <w:lang w:val="en-GB"/>
        </w:rPr>
        <w:t xml:space="preserve">; </w:t>
      </w:r>
      <w:r w:rsidR="00D73FD4" w:rsidRPr="00A7076A">
        <w:rPr>
          <w:lang w:val="en-GB"/>
        </w:rPr>
        <w:t>laparoscopy in oncology</w:t>
      </w:r>
    </w:p>
    <w:p w14:paraId="7CA01BD1" w14:textId="6EE293B8" w:rsidR="00AF05DF" w:rsidRPr="00A7076A" w:rsidRDefault="00AF05DF" w:rsidP="001836FD">
      <w:pPr>
        <w:pStyle w:val="MDPI19line"/>
        <w:pBdr>
          <w:bottom w:val="single" w:sz="4" w:space="1" w:color="000000"/>
        </w:pBdr>
        <w:rPr>
          <w:lang w:val="en-GB"/>
        </w:rPr>
      </w:pPr>
    </w:p>
    <w:p w14:paraId="62A97B11" w14:textId="477AE285" w:rsidR="00AF05DF" w:rsidRPr="00A7076A" w:rsidRDefault="001836FD" w:rsidP="001836FD">
      <w:pPr>
        <w:pStyle w:val="MDPI21heading1"/>
        <w:rPr>
          <w:lang w:val="en-GB"/>
        </w:rPr>
      </w:pPr>
      <w:r w:rsidRPr="00A7076A">
        <w:rPr>
          <w:lang w:val="en-GB"/>
        </w:rPr>
        <w:t xml:space="preserve">1. </w:t>
      </w:r>
      <w:r w:rsidR="00AF05DF" w:rsidRPr="00A7076A">
        <w:rPr>
          <w:lang w:val="en-GB"/>
        </w:rPr>
        <w:t>Introduction</w:t>
      </w:r>
    </w:p>
    <w:p w14:paraId="02E74C64" w14:textId="0FA7FAB2" w:rsidR="000F4109" w:rsidRPr="00A7076A" w:rsidRDefault="000F4109" w:rsidP="001836FD">
      <w:pPr>
        <w:pStyle w:val="MDPI31text"/>
        <w:rPr>
          <w:color w:val="000000" w:themeColor="text1"/>
          <w:lang w:val="en-GB"/>
        </w:rPr>
      </w:pPr>
      <w:r w:rsidRPr="00A7076A">
        <w:rPr>
          <w:lang w:val="en-GB"/>
        </w:rPr>
        <w:t xml:space="preserve">Ovarian cancer (OC) is the eighth most common cancer </w:t>
      </w:r>
      <w:r w:rsidR="00C90E4F">
        <w:rPr>
          <w:lang w:val="en-GB"/>
        </w:rPr>
        <w:t>worldwide</w:t>
      </w:r>
      <w:r w:rsidRPr="00A7076A">
        <w:rPr>
          <w:lang w:val="en-GB"/>
        </w:rPr>
        <w:t xml:space="preserve">. According to GLOBOCAN, estimates suggest that </w:t>
      </w:r>
      <w:r w:rsidR="00C90E4F">
        <w:rPr>
          <w:lang w:val="en-GB"/>
        </w:rPr>
        <w:t xml:space="preserve">in 2020, </w:t>
      </w:r>
      <w:r w:rsidRPr="00A7076A">
        <w:rPr>
          <w:lang w:val="en-GB"/>
        </w:rPr>
        <w:t xml:space="preserve">over 300,000 new cases of ovarian cancer were </w:t>
      </w:r>
      <w:r w:rsidR="00602732" w:rsidRPr="00A7076A">
        <w:rPr>
          <w:lang w:val="en-GB"/>
        </w:rPr>
        <w:t>documented</w:t>
      </w:r>
      <w:r w:rsidRPr="00A7076A">
        <w:rPr>
          <w:lang w:val="en-GB"/>
        </w:rPr>
        <w:t xml:space="preserve">, while over 200,000 deaths were confirmed. </w:t>
      </w:r>
      <w:r w:rsidRPr="00A7076A">
        <w:rPr>
          <w:color w:val="202124"/>
          <w:lang w:val="en-GB"/>
        </w:rPr>
        <w:t>In terms of morbidity and mortality</w:t>
      </w:r>
      <w:r w:rsidR="00602732">
        <w:rPr>
          <w:color w:val="202124"/>
          <w:lang w:val="en-GB"/>
        </w:rPr>
        <w:t xml:space="preserve"> rates</w:t>
      </w:r>
      <w:r w:rsidRPr="00A7076A">
        <w:rPr>
          <w:color w:val="202124"/>
          <w:lang w:val="en-GB"/>
        </w:rPr>
        <w:t xml:space="preserve">, ovarian cancer </w:t>
      </w:r>
      <w:r w:rsidR="00602732">
        <w:rPr>
          <w:color w:val="202124"/>
          <w:lang w:val="en-GB"/>
        </w:rPr>
        <w:t>ranks</w:t>
      </w:r>
      <w:r w:rsidR="00602732" w:rsidRPr="00A7076A">
        <w:rPr>
          <w:color w:val="202124"/>
          <w:lang w:val="en-GB"/>
        </w:rPr>
        <w:t xml:space="preserve"> </w:t>
      </w:r>
      <w:r w:rsidR="00602732">
        <w:rPr>
          <w:color w:val="202124"/>
          <w:lang w:val="en-GB"/>
        </w:rPr>
        <w:t>eighth</w:t>
      </w:r>
      <w:r w:rsidR="00602732" w:rsidRPr="00A7076A">
        <w:rPr>
          <w:color w:val="202124"/>
          <w:lang w:val="en-GB"/>
        </w:rPr>
        <w:t xml:space="preserve"> </w:t>
      </w:r>
      <w:r w:rsidRPr="00A7076A">
        <w:rPr>
          <w:color w:val="202124"/>
          <w:lang w:val="en-GB"/>
        </w:rPr>
        <w:t>in the world</w:t>
      </w:r>
      <w:commentRangeStart w:id="15"/>
      <w:r w:rsidR="00602732">
        <w:rPr>
          <w:color w:val="202124"/>
          <w:lang w:val="en-GB"/>
        </w:rPr>
        <w:t>—</w:t>
      </w:r>
      <w:commentRangeEnd w:id="15"/>
      <w:r w:rsidR="00602732">
        <w:rPr>
          <w:rStyle w:val="Odwoaniedokomentarza"/>
          <w:rFonts w:eastAsia="SimSun"/>
          <w:noProof/>
          <w:snapToGrid/>
          <w:lang w:eastAsia="zh-CN" w:bidi="ar-SA"/>
        </w:rPr>
        <w:commentReference w:id="15"/>
      </w:r>
      <w:commentRangeStart w:id="16"/>
      <w:commentRangeEnd w:id="16"/>
      <w:r w:rsidR="00E47747" w:rsidRPr="00A7076A">
        <w:rPr>
          <w:rStyle w:val="Odwoaniedokomentarza"/>
          <w:rFonts w:eastAsia="SimSun"/>
          <w:snapToGrid/>
          <w:lang w:val="en-GB" w:eastAsia="zh-CN" w:bidi="ar-SA"/>
        </w:rPr>
        <w:commentReference w:id="16"/>
      </w:r>
      <w:r w:rsidRPr="00A7076A">
        <w:rPr>
          <w:color w:val="202124"/>
          <w:lang w:val="en-GB"/>
        </w:rPr>
        <w:t>3.4% and 4.7%, respectively. As reported by the National Cancer Registry published annually in Poland, in 2019,</w:t>
      </w:r>
      <w:r w:rsidR="00602732" w:rsidRPr="00A7076A">
        <w:rPr>
          <w:color w:val="202124"/>
          <w:lang w:val="en-GB"/>
        </w:rPr>
        <w:t xml:space="preserve"> </w:t>
      </w:r>
      <w:r w:rsidRPr="00A7076A">
        <w:rPr>
          <w:color w:val="202124"/>
          <w:lang w:val="en-GB"/>
        </w:rPr>
        <w:t>OC was the second most common gynaecological cancer</w:t>
      </w:r>
      <w:r w:rsidR="00602732">
        <w:rPr>
          <w:color w:val="202124"/>
          <w:lang w:val="en-GB"/>
        </w:rPr>
        <w:t xml:space="preserve"> </w:t>
      </w:r>
      <w:r w:rsidR="00602732" w:rsidRPr="00A7076A">
        <w:rPr>
          <w:color w:val="202124"/>
          <w:lang w:val="en-GB"/>
        </w:rPr>
        <w:t>(4.3%)</w:t>
      </w:r>
      <w:r w:rsidRPr="00A7076A">
        <w:rPr>
          <w:color w:val="202124"/>
          <w:lang w:val="en-GB"/>
        </w:rPr>
        <w:t xml:space="preserve"> </w:t>
      </w:r>
      <w:r w:rsidR="00602732" w:rsidRPr="00A7076A">
        <w:rPr>
          <w:color w:val="202124"/>
          <w:lang w:val="en-GB"/>
        </w:rPr>
        <w:t>after endometrial cancer</w:t>
      </w:r>
      <w:r w:rsidR="00602732">
        <w:rPr>
          <w:color w:val="202124"/>
          <w:lang w:val="en-GB"/>
        </w:rPr>
        <w:t>,</w:t>
      </w:r>
      <w:r w:rsidR="00602732" w:rsidRPr="00A7076A">
        <w:rPr>
          <w:color w:val="202124"/>
          <w:lang w:val="en-GB"/>
        </w:rPr>
        <w:t xml:space="preserve"> </w:t>
      </w:r>
      <w:r w:rsidRPr="00A7076A">
        <w:rPr>
          <w:color w:val="202124"/>
          <w:lang w:val="en-GB"/>
        </w:rPr>
        <w:t xml:space="preserve">while it was the most common cause of death (6.0%). </w:t>
      </w:r>
      <w:r w:rsidR="00602732">
        <w:rPr>
          <w:color w:val="202124"/>
          <w:lang w:val="en-GB"/>
        </w:rPr>
        <w:t>For over a decade, t</w:t>
      </w:r>
      <w:r w:rsidRPr="00A7076A">
        <w:rPr>
          <w:rStyle w:val="y2iqfc"/>
          <w:color w:val="202124"/>
          <w:lang w:val="en-GB"/>
        </w:rPr>
        <w:t>he trend observed in Poland has remained constant</w:t>
      </w:r>
      <w:r w:rsidR="00602732">
        <w:rPr>
          <w:rStyle w:val="y2iqfc"/>
          <w:color w:val="202124"/>
          <w:lang w:val="en-GB"/>
        </w:rPr>
        <w:t>:</w:t>
      </w:r>
      <w:r w:rsidRPr="00A7076A">
        <w:rPr>
          <w:rStyle w:val="y2iqfc"/>
          <w:color w:val="202124"/>
          <w:lang w:val="en-GB"/>
        </w:rPr>
        <w:t xml:space="preserve"> in 2019, 3710 new cases of ovarian cancer were recorded. In line with the literature, about 70% of ovarian cancer </w:t>
      </w:r>
      <w:r w:rsidR="00602732">
        <w:rPr>
          <w:rStyle w:val="y2iqfc"/>
          <w:color w:val="202124"/>
          <w:lang w:val="en-GB"/>
        </w:rPr>
        <w:t xml:space="preserve">cases </w:t>
      </w:r>
      <w:r w:rsidRPr="00A7076A">
        <w:rPr>
          <w:rStyle w:val="y2iqfc"/>
          <w:color w:val="202124"/>
          <w:lang w:val="en-GB"/>
        </w:rPr>
        <w:t>are diagnosed in the advanced stage</w:t>
      </w:r>
      <w:r w:rsidR="00602732">
        <w:rPr>
          <w:rStyle w:val="y2iqfc"/>
          <w:color w:val="202124"/>
          <w:lang w:val="en-GB"/>
        </w:rPr>
        <w:t>s</w:t>
      </w:r>
      <w:r w:rsidRPr="00A7076A">
        <w:rPr>
          <w:rStyle w:val="y2iqfc"/>
          <w:color w:val="202124"/>
          <w:lang w:val="en-GB"/>
        </w:rPr>
        <w:t xml:space="preserve">, associated with a low 5-year survival rate. </w:t>
      </w:r>
      <w:r w:rsidR="00602732">
        <w:rPr>
          <w:rStyle w:val="y2iqfc"/>
          <w:color w:val="202124"/>
          <w:lang w:val="en-GB"/>
        </w:rPr>
        <w:t>A</w:t>
      </w:r>
      <w:r w:rsidR="00602732" w:rsidRPr="00A7076A">
        <w:rPr>
          <w:rStyle w:val="y2iqfc"/>
          <w:color w:val="202124"/>
          <w:lang w:val="en-GB"/>
        </w:rPr>
        <w:t>ccording to the I</w:t>
      </w:r>
      <w:r w:rsidR="00602732" w:rsidRPr="00A7076A">
        <w:rPr>
          <w:color w:val="202124"/>
          <w:shd w:val="clear" w:color="auto" w:fill="FFFFFF"/>
          <w:lang w:val="en-GB"/>
        </w:rPr>
        <w:t>nternational Federation of Gynaecology and Obstetrics (FIGO)</w:t>
      </w:r>
      <w:r w:rsidR="00602732">
        <w:rPr>
          <w:color w:val="202124"/>
          <w:shd w:val="clear" w:color="auto" w:fill="FFFFFF"/>
          <w:lang w:val="en-GB"/>
        </w:rPr>
        <w:t>, t</w:t>
      </w:r>
      <w:r w:rsidR="00602732">
        <w:rPr>
          <w:rStyle w:val="y2iqfc"/>
          <w:color w:val="202124"/>
          <w:lang w:val="en-GB"/>
        </w:rPr>
        <w:t xml:space="preserve">he </w:t>
      </w:r>
      <w:r w:rsidRPr="00A7076A">
        <w:rPr>
          <w:rStyle w:val="y2iqfc"/>
          <w:color w:val="202124"/>
          <w:lang w:val="en-GB"/>
        </w:rPr>
        <w:t xml:space="preserve">5-year survival </w:t>
      </w:r>
      <w:r w:rsidR="00602732">
        <w:rPr>
          <w:rStyle w:val="y2iqfc"/>
          <w:color w:val="202124"/>
          <w:lang w:val="en-GB"/>
        </w:rPr>
        <w:t xml:space="preserve">rate </w:t>
      </w:r>
      <w:r w:rsidRPr="00A7076A">
        <w:rPr>
          <w:rStyle w:val="y2iqfc"/>
          <w:color w:val="202124"/>
          <w:lang w:val="en-GB"/>
        </w:rPr>
        <w:t xml:space="preserve">in </w:t>
      </w:r>
      <w:r w:rsidRPr="00A7076A">
        <w:rPr>
          <w:rStyle w:val="y2iqfc"/>
          <w:color w:val="202124"/>
          <w:lang w:val="en-GB"/>
        </w:rPr>
        <w:lastRenderedPageBreak/>
        <w:t>patients with OC diagnosed in stage III and IV is 3</w:t>
      </w:r>
      <w:r w:rsidR="00B21A35" w:rsidRPr="00A7076A">
        <w:rPr>
          <w:rStyle w:val="y2iqfc"/>
          <w:color w:val="202124"/>
          <w:lang w:val="en-GB"/>
        </w:rPr>
        <w:t>0–50</w:t>
      </w:r>
      <w:r w:rsidRPr="00A7076A">
        <w:rPr>
          <w:rStyle w:val="y2iqfc"/>
          <w:color w:val="202124"/>
          <w:lang w:val="en-GB"/>
        </w:rPr>
        <w:t xml:space="preserve">%, while </w:t>
      </w:r>
      <w:r w:rsidR="00602732">
        <w:rPr>
          <w:rStyle w:val="y2iqfc"/>
          <w:color w:val="202124"/>
          <w:lang w:val="en-GB"/>
        </w:rPr>
        <w:t xml:space="preserve">for those with OC diagnosed in </w:t>
      </w:r>
      <w:r w:rsidRPr="00A7076A">
        <w:rPr>
          <w:rStyle w:val="y2iqfc"/>
          <w:color w:val="202124"/>
          <w:lang w:val="en-GB"/>
        </w:rPr>
        <w:t>stage I and II</w:t>
      </w:r>
      <w:r w:rsidR="00602732">
        <w:rPr>
          <w:rStyle w:val="y2iqfc"/>
          <w:color w:val="202124"/>
          <w:lang w:val="en-GB"/>
        </w:rPr>
        <w:t>, it</w:t>
      </w:r>
      <w:r w:rsidRPr="00A7076A">
        <w:rPr>
          <w:rStyle w:val="y2iqfc"/>
          <w:color w:val="202124"/>
          <w:lang w:val="en-GB"/>
        </w:rPr>
        <w:t xml:space="preserve"> is 8</w:t>
      </w:r>
      <w:r w:rsidR="00B21A35" w:rsidRPr="00A7076A">
        <w:rPr>
          <w:rStyle w:val="y2iqfc"/>
          <w:color w:val="202124"/>
          <w:lang w:val="en-GB"/>
        </w:rPr>
        <w:t>0–90</w:t>
      </w:r>
      <w:r w:rsidRPr="00A7076A">
        <w:rPr>
          <w:rStyle w:val="y2iqfc"/>
          <w:color w:val="202124"/>
          <w:lang w:val="en-GB"/>
        </w:rPr>
        <w:t>%</w:t>
      </w:r>
      <w:r w:rsidRPr="00A7076A">
        <w:rPr>
          <w:color w:val="202124"/>
          <w:lang w:val="en-GB"/>
        </w:rPr>
        <w:t xml:space="preserve"> [</w:t>
      </w:r>
      <w:r w:rsidRPr="00A7076A">
        <w:rPr>
          <w:lang w:val="en-GB"/>
        </w:rPr>
        <w:t>1</w:t>
      </w:r>
      <w:r w:rsidRPr="00A7076A">
        <w:rPr>
          <w:color w:val="202124"/>
          <w:lang w:val="en-GB"/>
        </w:rPr>
        <w:t xml:space="preserve">]. </w:t>
      </w:r>
      <w:r w:rsidR="00602732">
        <w:rPr>
          <w:rStyle w:val="y2iqfc"/>
          <w:color w:val="202124"/>
          <w:lang w:val="en-GB"/>
        </w:rPr>
        <w:t>A</w:t>
      </w:r>
      <w:r w:rsidR="00602732" w:rsidRPr="00A7076A">
        <w:rPr>
          <w:rStyle w:val="y2iqfc"/>
          <w:color w:val="202124"/>
          <w:lang w:val="en-GB"/>
        </w:rPr>
        <w:t xml:space="preserve"> </w:t>
      </w:r>
      <w:r w:rsidR="0046791E">
        <w:rPr>
          <w:rStyle w:val="y2iqfc"/>
          <w:color w:val="202124"/>
          <w:lang w:val="en-GB"/>
        </w:rPr>
        <w:t>patient’s</w:t>
      </w:r>
      <w:r w:rsidRPr="00A7076A">
        <w:rPr>
          <w:rStyle w:val="y2iqfc"/>
          <w:color w:val="202124"/>
          <w:lang w:val="en-GB"/>
        </w:rPr>
        <w:t xml:space="preserve"> survival depends on, among other things, the histological type of the tumour, the stage of FIGO grading, the scope of cytoreductive surgery and the residual disease.</w:t>
      </w:r>
      <w:r w:rsidRPr="00A7076A">
        <w:rPr>
          <w:color w:val="000000" w:themeColor="text1"/>
          <w:lang w:val="en-GB"/>
        </w:rPr>
        <w:t xml:space="preserve"> Although the most common ovarian cancer susceptibility genes are BRCA1 and BRCA2, advance</w:t>
      </w:r>
      <w:r w:rsidR="00602732">
        <w:rPr>
          <w:color w:val="000000" w:themeColor="text1"/>
          <w:lang w:val="en-GB"/>
        </w:rPr>
        <w:t>ment</w:t>
      </w:r>
      <w:r w:rsidRPr="00A7076A">
        <w:rPr>
          <w:color w:val="000000" w:themeColor="text1"/>
          <w:lang w:val="en-GB"/>
        </w:rPr>
        <w:t xml:space="preserve">s in next-generation sequencing (NGS) analysis technology enabled the discovery of several non-BRCA genes responsible for </w:t>
      </w:r>
      <w:commentRangeStart w:id="17"/>
      <w:r w:rsidR="00602732">
        <w:rPr>
          <w:color w:val="000000" w:themeColor="text1"/>
          <w:lang w:val="en-GB"/>
        </w:rPr>
        <w:t>OC</w:t>
      </w:r>
      <w:commentRangeEnd w:id="17"/>
      <w:r w:rsidR="00602732">
        <w:rPr>
          <w:rStyle w:val="Odwoaniedokomentarza"/>
          <w:rFonts w:eastAsia="SimSun"/>
          <w:noProof/>
          <w:snapToGrid/>
          <w:lang w:eastAsia="zh-CN" w:bidi="ar-SA"/>
        </w:rPr>
        <w:commentReference w:id="17"/>
      </w:r>
      <w:r w:rsidRPr="00A7076A">
        <w:rPr>
          <w:color w:val="000000" w:themeColor="text1"/>
          <w:lang w:val="en-GB"/>
        </w:rPr>
        <w:t xml:space="preserve">. Current studies </w:t>
      </w:r>
      <w:r w:rsidR="00602732">
        <w:rPr>
          <w:color w:val="000000" w:themeColor="text1"/>
          <w:lang w:val="en-GB"/>
        </w:rPr>
        <w:t>are focusing on</w:t>
      </w:r>
      <w:r w:rsidR="00602732" w:rsidRPr="00A7076A">
        <w:rPr>
          <w:color w:val="000000" w:themeColor="text1"/>
          <w:lang w:val="en-GB"/>
        </w:rPr>
        <w:t xml:space="preserve"> </w:t>
      </w:r>
      <w:r w:rsidR="00CA195D">
        <w:rPr>
          <w:color w:val="000000" w:themeColor="text1"/>
          <w:lang w:val="en-GB"/>
        </w:rPr>
        <w:t>the determination of</w:t>
      </w:r>
      <w:r w:rsidR="00CA195D" w:rsidRPr="00A7076A">
        <w:rPr>
          <w:color w:val="000000" w:themeColor="text1"/>
          <w:lang w:val="en-GB"/>
        </w:rPr>
        <w:t xml:space="preserve"> </w:t>
      </w:r>
      <w:r w:rsidRPr="00A7076A">
        <w:rPr>
          <w:color w:val="000000" w:themeColor="text1"/>
          <w:lang w:val="en-GB"/>
        </w:rPr>
        <w:t xml:space="preserve">the predisposition to developing cancer and </w:t>
      </w:r>
      <w:r w:rsidR="00CA195D">
        <w:rPr>
          <w:color w:val="000000" w:themeColor="text1"/>
          <w:lang w:val="en-GB"/>
        </w:rPr>
        <w:t>the consideration of</w:t>
      </w:r>
      <w:r w:rsidR="00CA195D" w:rsidRPr="00A7076A">
        <w:rPr>
          <w:color w:val="000000" w:themeColor="text1"/>
          <w:lang w:val="en-GB"/>
        </w:rPr>
        <w:t xml:space="preserve"> </w:t>
      </w:r>
      <w:r w:rsidRPr="00A7076A">
        <w:rPr>
          <w:color w:val="000000" w:themeColor="text1"/>
          <w:lang w:val="en-GB"/>
        </w:rPr>
        <w:t>treatment</w:t>
      </w:r>
      <w:r w:rsidR="00CA195D">
        <w:rPr>
          <w:color w:val="000000" w:themeColor="text1"/>
          <w:lang w:val="en-GB"/>
        </w:rPr>
        <w:t>s</w:t>
      </w:r>
      <w:r w:rsidRPr="00A7076A">
        <w:rPr>
          <w:color w:val="000000" w:themeColor="text1"/>
          <w:lang w:val="en-GB"/>
        </w:rPr>
        <w:t xml:space="preserve"> for cancer, prevention</w:t>
      </w:r>
      <w:r w:rsidR="00CA195D">
        <w:rPr>
          <w:color w:val="000000" w:themeColor="text1"/>
          <w:lang w:val="en-GB"/>
        </w:rPr>
        <w:t xml:space="preserve"> strategies</w:t>
      </w:r>
      <w:r w:rsidRPr="00A7076A">
        <w:rPr>
          <w:color w:val="000000" w:themeColor="text1"/>
          <w:lang w:val="en-GB"/>
        </w:rPr>
        <w:t>, risk diagnosis</w:t>
      </w:r>
      <w:r w:rsidR="00CA195D">
        <w:rPr>
          <w:color w:val="000000" w:themeColor="text1"/>
          <w:lang w:val="en-GB"/>
        </w:rPr>
        <w:t xml:space="preserve"> methods</w:t>
      </w:r>
      <w:r w:rsidRPr="00A7076A">
        <w:rPr>
          <w:color w:val="000000" w:themeColor="text1"/>
          <w:lang w:val="en-GB"/>
        </w:rPr>
        <w:t xml:space="preserve">, and </w:t>
      </w:r>
      <w:r w:rsidR="00CA195D">
        <w:rPr>
          <w:color w:val="000000" w:themeColor="text1"/>
          <w:lang w:val="en-GB"/>
        </w:rPr>
        <w:t xml:space="preserve">the </w:t>
      </w:r>
      <w:r w:rsidRPr="00A7076A">
        <w:rPr>
          <w:color w:val="000000" w:themeColor="text1"/>
          <w:lang w:val="en-GB"/>
        </w:rPr>
        <w:t xml:space="preserve">adoption of preventive </w:t>
      </w:r>
      <w:r w:rsidR="00CA195D" w:rsidRPr="00A7076A">
        <w:rPr>
          <w:color w:val="000000" w:themeColor="text1"/>
          <w:lang w:val="en-GB"/>
        </w:rPr>
        <w:t>measures</w:t>
      </w:r>
      <w:r w:rsidRPr="00A7076A">
        <w:rPr>
          <w:color w:val="000000" w:themeColor="text1"/>
          <w:lang w:val="en-GB"/>
        </w:rPr>
        <w:t xml:space="preserve"> for relatives.</w:t>
      </w:r>
    </w:p>
    <w:p w14:paraId="7E6A413C" w14:textId="6C1E1E8A" w:rsidR="000F4109" w:rsidRPr="00A7076A" w:rsidRDefault="00CA195D" w:rsidP="001836FD">
      <w:pPr>
        <w:pStyle w:val="MDPI31text"/>
        <w:rPr>
          <w:rStyle w:val="y2iqfc"/>
          <w:color w:val="202124"/>
          <w:lang w:val="en-GB"/>
        </w:rPr>
      </w:pPr>
      <w:r>
        <w:rPr>
          <w:rStyle w:val="y2iqfc"/>
          <w:color w:val="202124"/>
          <w:lang w:val="en-GB"/>
        </w:rPr>
        <w:t>C</w:t>
      </w:r>
      <w:r w:rsidR="000F4109" w:rsidRPr="00A7076A">
        <w:rPr>
          <w:rStyle w:val="y2iqfc"/>
          <w:color w:val="202124"/>
          <w:lang w:val="en-GB"/>
        </w:rPr>
        <w:t xml:space="preserve">linicians might </w:t>
      </w:r>
      <w:r>
        <w:rPr>
          <w:rStyle w:val="y2iqfc"/>
          <w:color w:val="202124"/>
          <w:lang w:val="en-GB"/>
        </w:rPr>
        <w:t>manage</w:t>
      </w:r>
      <w:r w:rsidRPr="00A7076A">
        <w:rPr>
          <w:rStyle w:val="y2iqfc"/>
          <w:color w:val="202124"/>
          <w:lang w:val="en-GB"/>
        </w:rPr>
        <w:t xml:space="preserve"> </w:t>
      </w:r>
      <w:r w:rsidR="000F4109" w:rsidRPr="00A7076A">
        <w:rPr>
          <w:rStyle w:val="y2iqfc"/>
          <w:color w:val="202124"/>
          <w:lang w:val="en-GB"/>
        </w:rPr>
        <w:t xml:space="preserve">therapy by </w:t>
      </w:r>
      <w:r>
        <w:rPr>
          <w:rStyle w:val="y2iqfc"/>
          <w:color w:val="202124"/>
          <w:lang w:val="en-GB"/>
        </w:rPr>
        <w:t xml:space="preserve">considering </w:t>
      </w:r>
      <w:r w:rsidR="000F4109" w:rsidRPr="00A7076A">
        <w:rPr>
          <w:rStyle w:val="y2iqfc"/>
          <w:color w:val="202124"/>
          <w:lang w:val="en-GB"/>
        </w:rPr>
        <w:t xml:space="preserve">the time of relapse and the toxicity profile associated with the side effects of previous lines of treatment. The currently proposed regimens require attending physicians to be prudent based on their experience. </w:t>
      </w:r>
      <w:proofErr w:type="gramStart"/>
      <w:r>
        <w:rPr>
          <w:rStyle w:val="y2iqfc"/>
          <w:color w:val="202124"/>
          <w:lang w:val="en-GB"/>
        </w:rPr>
        <w:t>This</w:t>
      </w:r>
      <w:r w:rsidRPr="00A7076A">
        <w:rPr>
          <w:rStyle w:val="y2iqfc"/>
          <w:color w:val="202124"/>
          <w:lang w:val="en-GB"/>
        </w:rPr>
        <w:t xml:space="preserve"> </w:t>
      </w:r>
      <w:r w:rsidR="000F4109" w:rsidRPr="00A7076A">
        <w:rPr>
          <w:rStyle w:val="y2iqfc"/>
          <w:color w:val="202124"/>
          <w:lang w:val="en-GB"/>
        </w:rPr>
        <w:t>is why</w:t>
      </w:r>
      <w:proofErr w:type="gramEnd"/>
      <w:r w:rsidR="000F4109" w:rsidRPr="00A7076A">
        <w:rPr>
          <w:rStyle w:val="y2iqfc"/>
          <w:color w:val="202124"/>
          <w:lang w:val="en-GB"/>
        </w:rPr>
        <w:t xml:space="preserve"> </w:t>
      </w:r>
      <w:r>
        <w:rPr>
          <w:rStyle w:val="y2iqfc"/>
          <w:color w:val="202124"/>
          <w:lang w:val="en-GB"/>
        </w:rPr>
        <w:t xml:space="preserve">the </w:t>
      </w:r>
      <w:r w:rsidR="000F4109" w:rsidRPr="00A7076A">
        <w:rPr>
          <w:rStyle w:val="y2iqfc"/>
          <w:color w:val="202124"/>
          <w:lang w:val="en-GB"/>
        </w:rPr>
        <w:t>long-term monitoring of patients continuing treatment in one centre is essential.</w:t>
      </w:r>
    </w:p>
    <w:p w14:paraId="0EF5B196" w14:textId="1FA3AAC0" w:rsidR="00633143" w:rsidRPr="00A7076A" w:rsidRDefault="000F4109" w:rsidP="001836FD">
      <w:pPr>
        <w:pStyle w:val="MDPI31text"/>
        <w:rPr>
          <w:color w:val="000000" w:themeColor="text1"/>
          <w:lang w:val="en-GB"/>
        </w:rPr>
      </w:pPr>
      <w:r w:rsidRPr="00A7076A">
        <w:rPr>
          <w:rStyle w:val="y2iqfc"/>
          <w:color w:val="202124"/>
          <w:lang w:val="en-GB"/>
        </w:rPr>
        <w:t xml:space="preserve">The relationship between </w:t>
      </w:r>
      <w:r w:rsidR="00CA195D">
        <w:rPr>
          <w:rStyle w:val="y2iqfc"/>
          <w:color w:val="202124"/>
          <w:lang w:val="en-GB"/>
        </w:rPr>
        <w:t xml:space="preserve">treatments in </w:t>
      </w:r>
      <w:r w:rsidRPr="00A7076A">
        <w:rPr>
          <w:rStyle w:val="y2iqfc"/>
          <w:color w:val="202124"/>
          <w:lang w:val="en-GB"/>
        </w:rPr>
        <w:t>high</w:t>
      </w:r>
      <w:r w:rsidR="00A7076A">
        <w:rPr>
          <w:rStyle w:val="y2iqfc"/>
          <w:color w:val="202124"/>
          <w:lang w:val="en-GB"/>
        </w:rPr>
        <w:t>-</w:t>
      </w:r>
      <w:r w:rsidRPr="00A7076A">
        <w:rPr>
          <w:rStyle w:val="y2iqfc"/>
          <w:color w:val="202124"/>
          <w:lang w:val="en-GB"/>
        </w:rPr>
        <w:t>volume hospital</w:t>
      </w:r>
      <w:r w:rsidR="00CA195D">
        <w:rPr>
          <w:rStyle w:val="y2iqfc"/>
          <w:color w:val="202124"/>
          <w:lang w:val="en-GB"/>
        </w:rPr>
        <w:t>s</w:t>
      </w:r>
      <w:r w:rsidRPr="00A7076A">
        <w:rPr>
          <w:rStyle w:val="y2iqfc"/>
          <w:color w:val="202124"/>
          <w:lang w:val="en-GB"/>
        </w:rPr>
        <w:t xml:space="preserve"> (HVH</w:t>
      </w:r>
      <w:r w:rsidR="00CA195D">
        <w:rPr>
          <w:rStyle w:val="y2iqfc"/>
          <w:color w:val="202124"/>
          <w:lang w:val="en-GB"/>
        </w:rPr>
        <w:t>s</w:t>
      </w:r>
      <w:r w:rsidRPr="00A7076A">
        <w:rPr>
          <w:rStyle w:val="y2iqfc"/>
          <w:color w:val="202124"/>
          <w:lang w:val="en-GB"/>
        </w:rPr>
        <w:t xml:space="preserve">) and survival in ovarian cancer </w:t>
      </w:r>
      <w:r w:rsidR="00CA195D">
        <w:rPr>
          <w:rStyle w:val="y2iqfc"/>
          <w:color w:val="202124"/>
          <w:lang w:val="en-GB"/>
        </w:rPr>
        <w:t>has been</w:t>
      </w:r>
      <w:r w:rsidR="00CA195D" w:rsidRPr="00A7076A">
        <w:rPr>
          <w:rStyle w:val="y2iqfc"/>
          <w:color w:val="202124"/>
          <w:lang w:val="en-GB"/>
        </w:rPr>
        <w:t xml:space="preserve"> </w:t>
      </w:r>
      <w:r w:rsidRPr="00A7076A">
        <w:rPr>
          <w:rStyle w:val="y2iqfc"/>
          <w:color w:val="202124"/>
          <w:lang w:val="en-GB"/>
        </w:rPr>
        <w:t>documented by multiple population-based studies</w:t>
      </w:r>
      <w:r w:rsidR="00CA195D">
        <w:rPr>
          <w:rStyle w:val="y2iqfc"/>
          <w:color w:val="202124"/>
          <w:lang w:val="en-GB"/>
        </w:rPr>
        <w:t>,</w:t>
      </w:r>
      <w:r w:rsidRPr="00A7076A">
        <w:rPr>
          <w:rStyle w:val="y2iqfc"/>
          <w:color w:val="202124"/>
          <w:lang w:val="en-GB"/>
        </w:rPr>
        <w:t xml:space="preserve"> </w:t>
      </w:r>
      <w:r w:rsidR="00CA195D">
        <w:rPr>
          <w:rStyle w:val="y2iqfc"/>
          <w:color w:val="202124"/>
          <w:lang w:val="en-GB"/>
        </w:rPr>
        <w:t>which showed that</w:t>
      </w:r>
      <w:r w:rsidR="00CA195D" w:rsidRPr="00A7076A">
        <w:rPr>
          <w:rStyle w:val="y2iqfc"/>
          <w:color w:val="202124"/>
          <w:lang w:val="en-GB"/>
        </w:rPr>
        <w:t xml:space="preserve"> </w:t>
      </w:r>
      <w:r w:rsidRPr="00A7076A">
        <w:rPr>
          <w:rStyle w:val="y2iqfc"/>
          <w:color w:val="202124"/>
          <w:lang w:val="en-GB"/>
        </w:rPr>
        <w:t xml:space="preserve">superior treatment and survival outcomes </w:t>
      </w:r>
      <w:r w:rsidR="00CA195D">
        <w:rPr>
          <w:rStyle w:val="y2iqfc"/>
          <w:color w:val="202124"/>
          <w:lang w:val="en-GB"/>
        </w:rPr>
        <w:t xml:space="preserve">are </w:t>
      </w:r>
      <w:r w:rsidRPr="00A7076A">
        <w:rPr>
          <w:rStyle w:val="y2iqfc"/>
          <w:color w:val="202124"/>
          <w:lang w:val="en-GB"/>
        </w:rPr>
        <w:t xml:space="preserve">associated with surgical expertise and multidisciplinary resources </w:t>
      </w:r>
      <w:r w:rsidR="00CA195D" w:rsidRPr="00A7076A">
        <w:rPr>
          <w:rStyle w:val="y2iqfc"/>
          <w:color w:val="202124"/>
          <w:lang w:val="en-GB"/>
        </w:rPr>
        <w:t>offered</w:t>
      </w:r>
      <w:r w:rsidRPr="00A7076A">
        <w:rPr>
          <w:rStyle w:val="y2iqfc"/>
          <w:color w:val="202124"/>
          <w:lang w:val="en-GB"/>
        </w:rPr>
        <w:t xml:space="preserve"> by both high-volume physicians and hospitals. Therefore, we present a small but reliable analysis: the </w:t>
      </w:r>
      <w:r w:rsidR="00CA195D">
        <w:rPr>
          <w:rStyle w:val="y2iqfc"/>
          <w:color w:val="202124"/>
          <w:lang w:val="en-GB"/>
        </w:rPr>
        <w:t xml:space="preserve">two-year </w:t>
      </w:r>
      <w:r w:rsidRPr="00A7076A">
        <w:rPr>
          <w:rStyle w:val="y2iqfc"/>
          <w:color w:val="202124"/>
          <w:lang w:val="en-GB"/>
        </w:rPr>
        <w:t xml:space="preserve">observation of patients treated in one centre. </w:t>
      </w:r>
      <w:r w:rsidRPr="00A7076A">
        <w:rPr>
          <w:color w:val="000000" w:themeColor="text1"/>
          <w:lang w:val="en-GB"/>
        </w:rPr>
        <w:t>In our work, we compare</w:t>
      </w:r>
      <w:r w:rsidR="00CA195D">
        <w:rPr>
          <w:color w:val="000000" w:themeColor="text1"/>
          <w:lang w:val="en-GB"/>
        </w:rPr>
        <w:t>d</w:t>
      </w:r>
      <w:r w:rsidRPr="00A7076A">
        <w:rPr>
          <w:color w:val="000000" w:themeColor="text1"/>
          <w:lang w:val="en-GB"/>
        </w:rPr>
        <w:t xml:space="preserve"> the treatment results of patients with OC in one centre with those treated in different centres. We </w:t>
      </w:r>
      <w:r w:rsidR="00CA195D">
        <w:rPr>
          <w:color w:val="000000" w:themeColor="text1"/>
          <w:lang w:val="en-GB"/>
        </w:rPr>
        <w:t xml:space="preserve">looked </w:t>
      </w:r>
      <w:r w:rsidRPr="00A7076A">
        <w:rPr>
          <w:color w:val="000000" w:themeColor="text1"/>
          <w:lang w:val="en-GB"/>
        </w:rPr>
        <w:t xml:space="preserve">for factors that may </w:t>
      </w:r>
      <w:r w:rsidR="00CA195D">
        <w:rPr>
          <w:color w:val="000000" w:themeColor="text1"/>
          <w:lang w:val="en-GB"/>
        </w:rPr>
        <w:t xml:space="preserve">have </w:t>
      </w:r>
      <w:r w:rsidRPr="00A7076A">
        <w:rPr>
          <w:color w:val="000000" w:themeColor="text1"/>
          <w:lang w:val="en-GB"/>
        </w:rPr>
        <w:t>affect</w:t>
      </w:r>
      <w:r w:rsidR="00CA195D">
        <w:rPr>
          <w:color w:val="000000" w:themeColor="text1"/>
          <w:lang w:val="en-GB"/>
        </w:rPr>
        <w:t>ed</w:t>
      </w:r>
      <w:r w:rsidRPr="00A7076A">
        <w:rPr>
          <w:color w:val="000000" w:themeColor="text1"/>
          <w:lang w:val="en-GB"/>
        </w:rPr>
        <w:t xml:space="preserve"> this result, and we want</w:t>
      </w:r>
      <w:r w:rsidR="00CA195D">
        <w:rPr>
          <w:color w:val="000000" w:themeColor="text1"/>
          <w:lang w:val="en-GB"/>
        </w:rPr>
        <w:t>ed</w:t>
      </w:r>
      <w:r w:rsidRPr="00A7076A">
        <w:rPr>
          <w:color w:val="000000" w:themeColor="text1"/>
          <w:lang w:val="en-GB"/>
        </w:rPr>
        <w:t xml:space="preserve"> to check whether treatment in oncologic units </w:t>
      </w:r>
      <w:r w:rsidR="0001518B">
        <w:rPr>
          <w:color w:val="000000" w:themeColor="text1"/>
          <w:lang w:val="en-GB"/>
        </w:rPr>
        <w:t>is more beneficial</w:t>
      </w:r>
      <w:r w:rsidRPr="00A7076A">
        <w:rPr>
          <w:color w:val="000000" w:themeColor="text1"/>
          <w:lang w:val="en-GB"/>
        </w:rPr>
        <w:t xml:space="preserve">. The determination of specific variables may, in the future, influence the therapeutic decisions of clinicians and the choice </w:t>
      </w:r>
      <w:r w:rsidR="0001518B">
        <w:rPr>
          <w:color w:val="000000" w:themeColor="text1"/>
          <w:lang w:val="en-GB"/>
        </w:rPr>
        <w:t>where</w:t>
      </w:r>
      <w:r w:rsidRPr="00A7076A">
        <w:rPr>
          <w:color w:val="000000" w:themeColor="text1"/>
          <w:lang w:val="en-GB"/>
        </w:rPr>
        <w:t xml:space="preserve"> the multifaceted treatment of patients</w:t>
      </w:r>
      <w:r w:rsidR="0001518B">
        <w:rPr>
          <w:color w:val="000000" w:themeColor="text1"/>
          <w:lang w:val="en-GB"/>
        </w:rPr>
        <w:t xml:space="preserve"> should be </w:t>
      </w:r>
      <w:r w:rsidR="000415C4">
        <w:rPr>
          <w:color w:val="000000" w:themeColor="text1"/>
          <w:lang w:val="en-GB"/>
        </w:rPr>
        <w:t>carried out</w:t>
      </w:r>
      <w:r w:rsidRPr="00A7076A">
        <w:rPr>
          <w:color w:val="000000" w:themeColor="text1"/>
          <w:lang w:val="en-GB"/>
        </w:rPr>
        <w:t>.</w:t>
      </w:r>
    </w:p>
    <w:p w14:paraId="19501696" w14:textId="5F3BB4FA" w:rsidR="00AF05DF" w:rsidRPr="00A7076A" w:rsidRDefault="001836FD" w:rsidP="001836FD">
      <w:pPr>
        <w:pStyle w:val="MDPI21heading1"/>
        <w:rPr>
          <w:lang w:val="en-GB"/>
        </w:rPr>
      </w:pPr>
      <w:r w:rsidRPr="00A7076A">
        <w:rPr>
          <w:lang w:val="en-GB" w:eastAsia="zh-CN"/>
        </w:rPr>
        <w:t xml:space="preserve">2. </w:t>
      </w:r>
      <w:r w:rsidR="00AF05DF" w:rsidRPr="00A7076A">
        <w:rPr>
          <w:lang w:val="en-GB"/>
        </w:rPr>
        <w:t>Materials and Methods</w:t>
      </w:r>
    </w:p>
    <w:p w14:paraId="6E65B0D4" w14:textId="0DF913E9" w:rsidR="00A825DA" w:rsidRPr="00A7076A" w:rsidRDefault="00A825DA" w:rsidP="001836FD">
      <w:pPr>
        <w:pStyle w:val="MDPI31text"/>
        <w:rPr>
          <w:lang w:val="en-GB"/>
        </w:rPr>
      </w:pPr>
      <w:r w:rsidRPr="00A7076A">
        <w:rPr>
          <w:lang w:val="en-GB"/>
        </w:rPr>
        <w:t xml:space="preserve">Our study received a positive opinion from the Bioethics Committee of the </w:t>
      </w:r>
      <w:proofErr w:type="spellStart"/>
      <w:r w:rsidRPr="00A7076A">
        <w:rPr>
          <w:lang w:val="en-GB"/>
        </w:rPr>
        <w:t>Poznań</w:t>
      </w:r>
      <w:proofErr w:type="spellEnd"/>
      <w:r w:rsidRPr="00A7076A">
        <w:rPr>
          <w:lang w:val="en-GB"/>
        </w:rPr>
        <w:t xml:space="preserve"> University of Medical Sciences </w:t>
      </w:r>
      <w:r w:rsidR="000415C4">
        <w:rPr>
          <w:lang w:val="en-GB"/>
        </w:rPr>
        <w:t>regarding</w:t>
      </w:r>
      <w:r w:rsidR="000415C4" w:rsidRPr="00A7076A">
        <w:rPr>
          <w:lang w:val="en-GB"/>
        </w:rPr>
        <w:t xml:space="preserve"> </w:t>
      </w:r>
      <w:r w:rsidRPr="00A7076A">
        <w:rPr>
          <w:lang w:val="en-GB"/>
        </w:rPr>
        <w:t xml:space="preserve">the lack of a medical experiment and </w:t>
      </w:r>
      <w:r w:rsidR="000415C4">
        <w:rPr>
          <w:lang w:val="en-GB"/>
        </w:rPr>
        <w:t xml:space="preserve">its </w:t>
      </w:r>
      <w:r w:rsidRPr="00A7076A">
        <w:rPr>
          <w:lang w:val="en-GB"/>
        </w:rPr>
        <w:t xml:space="preserve">retrospective </w:t>
      </w:r>
      <w:r w:rsidR="000415C4">
        <w:rPr>
          <w:lang w:val="en-GB"/>
        </w:rPr>
        <w:t>nature</w:t>
      </w:r>
      <w:r w:rsidRPr="00A7076A">
        <w:rPr>
          <w:lang w:val="en-GB"/>
        </w:rPr>
        <w:t xml:space="preserve">. We present a retrospective observational study </w:t>
      </w:r>
      <w:r w:rsidR="000415C4">
        <w:rPr>
          <w:lang w:val="en-GB"/>
        </w:rPr>
        <w:t xml:space="preserve">that was </w:t>
      </w:r>
      <w:r w:rsidRPr="00A7076A">
        <w:rPr>
          <w:lang w:val="en-GB"/>
        </w:rPr>
        <w:t xml:space="preserve">conducted in the Clinical Hospital of the University of Medical Sciences in </w:t>
      </w:r>
      <w:proofErr w:type="spellStart"/>
      <w:r w:rsidRPr="00A7076A">
        <w:rPr>
          <w:lang w:val="en-GB"/>
        </w:rPr>
        <w:t>Poznań</w:t>
      </w:r>
      <w:proofErr w:type="spellEnd"/>
      <w:r w:rsidRPr="00A7076A">
        <w:rPr>
          <w:lang w:val="en-GB"/>
        </w:rPr>
        <w:t xml:space="preserve">, Poland (abbreviated </w:t>
      </w:r>
      <w:r w:rsidR="000415C4">
        <w:rPr>
          <w:lang w:val="en-GB"/>
        </w:rPr>
        <w:t>to</w:t>
      </w:r>
      <w:r w:rsidR="000415C4" w:rsidRPr="00A7076A">
        <w:rPr>
          <w:lang w:val="en-GB"/>
        </w:rPr>
        <w:t xml:space="preserve"> </w:t>
      </w:r>
      <w:r w:rsidRPr="00A7076A">
        <w:rPr>
          <w:lang w:val="en-GB"/>
        </w:rPr>
        <w:t xml:space="preserve">SKPP). </w:t>
      </w:r>
      <w:r w:rsidRPr="00A7076A">
        <w:rPr>
          <w:rStyle w:val="y2iqfc"/>
          <w:color w:val="000000" w:themeColor="text1"/>
          <w:szCs w:val="20"/>
          <w:lang w:val="en-GB"/>
        </w:rPr>
        <w:t xml:space="preserve">The material consisted of patients treated in the </w:t>
      </w:r>
      <w:bookmarkStart w:id="18" w:name="OLE_LINK1"/>
      <w:r w:rsidRPr="00A7076A">
        <w:rPr>
          <w:rStyle w:val="y2iqfc"/>
          <w:color w:val="000000" w:themeColor="text1"/>
          <w:szCs w:val="20"/>
          <w:lang w:val="en-GB"/>
        </w:rPr>
        <w:t xml:space="preserve">Department of </w:t>
      </w:r>
      <w:proofErr w:type="spellStart"/>
      <w:r w:rsidRPr="00A7076A">
        <w:rPr>
          <w:rStyle w:val="y2iqfc"/>
          <w:color w:val="000000" w:themeColor="text1"/>
          <w:szCs w:val="20"/>
          <w:lang w:val="en-GB"/>
        </w:rPr>
        <w:t>Gynecological</w:t>
      </w:r>
      <w:proofErr w:type="spellEnd"/>
      <w:r w:rsidRPr="00A7076A">
        <w:rPr>
          <w:rStyle w:val="y2iqfc"/>
          <w:color w:val="000000" w:themeColor="text1"/>
          <w:szCs w:val="20"/>
          <w:lang w:val="en-GB"/>
        </w:rPr>
        <w:t xml:space="preserve"> Oncology </w:t>
      </w:r>
      <w:bookmarkEnd w:id="18"/>
      <w:r w:rsidRPr="00A7076A">
        <w:rPr>
          <w:rStyle w:val="y2iqfc"/>
          <w:color w:val="000000" w:themeColor="text1"/>
          <w:szCs w:val="20"/>
          <w:lang w:val="en-GB"/>
        </w:rPr>
        <w:t xml:space="preserve">due to ovarian cancer. We </w:t>
      </w:r>
      <w:r w:rsidR="000415C4">
        <w:rPr>
          <w:rStyle w:val="y2iqfc"/>
          <w:color w:val="000000" w:themeColor="text1"/>
          <w:szCs w:val="20"/>
          <w:lang w:val="en-GB"/>
        </w:rPr>
        <w:t>carried out</w:t>
      </w:r>
      <w:r w:rsidR="000415C4" w:rsidRPr="00A7076A">
        <w:rPr>
          <w:rStyle w:val="y2iqfc"/>
          <w:color w:val="000000" w:themeColor="text1"/>
          <w:szCs w:val="20"/>
          <w:lang w:val="en-GB"/>
        </w:rPr>
        <w:t xml:space="preserve"> </w:t>
      </w:r>
      <w:r w:rsidRPr="00A7076A">
        <w:rPr>
          <w:rStyle w:val="y2iqfc"/>
          <w:color w:val="000000" w:themeColor="text1"/>
          <w:szCs w:val="20"/>
          <w:lang w:val="en-GB"/>
        </w:rPr>
        <w:t>a detailed, multifaceted analysis of patients admitted to the ward for the first time in 201</w:t>
      </w:r>
      <w:r w:rsidR="00B21A35" w:rsidRPr="00A7076A">
        <w:rPr>
          <w:rStyle w:val="y2iqfc"/>
          <w:color w:val="000000" w:themeColor="text1"/>
          <w:szCs w:val="20"/>
          <w:lang w:val="en-GB"/>
        </w:rPr>
        <w:t>9–2020</w:t>
      </w:r>
      <w:r w:rsidRPr="00A7076A">
        <w:rPr>
          <w:rStyle w:val="y2iqfc"/>
          <w:color w:val="000000" w:themeColor="text1"/>
          <w:szCs w:val="20"/>
          <w:lang w:val="en-GB"/>
        </w:rPr>
        <w:t xml:space="preserve">. </w:t>
      </w:r>
      <w:r w:rsidRPr="00A7076A">
        <w:rPr>
          <w:lang w:val="en-GB"/>
        </w:rPr>
        <w:t xml:space="preserve">First, we wanted to determine the FIGO profile </w:t>
      </w:r>
      <w:r w:rsidR="000415C4">
        <w:rPr>
          <w:lang w:val="en-GB"/>
        </w:rPr>
        <w:t xml:space="preserve">of each patient </w:t>
      </w:r>
      <w:r w:rsidRPr="00A7076A">
        <w:rPr>
          <w:lang w:val="en-GB"/>
        </w:rPr>
        <w:t xml:space="preserve">and present the percentage of </w:t>
      </w:r>
      <w:r w:rsidR="000415C4">
        <w:rPr>
          <w:lang w:val="en-GB"/>
        </w:rPr>
        <w:t xml:space="preserve">the prevalence of </w:t>
      </w:r>
      <w:r w:rsidRPr="00A7076A">
        <w:rPr>
          <w:lang w:val="en-GB"/>
        </w:rPr>
        <w:t xml:space="preserve">each histological type of ovarian cancer treated in our clinic. Then, we </w:t>
      </w:r>
      <w:r w:rsidR="000415C4" w:rsidRPr="00A7076A">
        <w:rPr>
          <w:lang w:val="en-GB"/>
        </w:rPr>
        <w:t>analysed</w:t>
      </w:r>
      <w:r w:rsidRPr="00A7076A">
        <w:rPr>
          <w:lang w:val="en-GB"/>
        </w:rPr>
        <w:t xml:space="preserve"> the ratio of the </w:t>
      </w:r>
      <w:r w:rsidR="0046791E">
        <w:rPr>
          <w:lang w:val="en-GB"/>
        </w:rPr>
        <w:t>“</w:t>
      </w:r>
      <w:r w:rsidRPr="00A7076A">
        <w:rPr>
          <w:lang w:val="en-GB"/>
        </w:rPr>
        <w:t>one roof patients</w:t>
      </w:r>
      <w:r w:rsidR="0046791E">
        <w:rPr>
          <w:lang w:val="en-GB"/>
        </w:rPr>
        <w:t>”</w:t>
      </w:r>
      <w:r w:rsidRPr="00A7076A">
        <w:rPr>
          <w:lang w:val="en-GB"/>
        </w:rPr>
        <w:t xml:space="preserve"> and the migration rate between different oncology centres. Subsequently, we assessed the scope of the first intervention and its radical nature</w:t>
      </w:r>
      <w:commentRangeStart w:id="19"/>
      <w:commentRangeEnd w:id="19"/>
      <w:r w:rsidR="007854DF" w:rsidRPr="00A7076A">
        <w:rPr>
          <w:rStyle w:val="Odwoaniedokomentarza"/>
          <w:rFonts w:eastAsia="SimSun"/>
          <w:snapToGrid/>
          <w:highlight w:val="yellow"/>
          <w:lang w:val="en-GB" w:eastAsia="zh-CN" w:bidi="ar-SA"/>
        </w:rPr>
        <w:commentReference w:id="19"/>
      </w:r>
      <w:r w:rsidR="000415C4">
        <w:rPr>
          <w:lang w:val="en-GB"/>
        </w:rPr>
        <w:t>—</w:t>
      </w:r>
      <w:r w:rsidRPr="00A7076A">
        <w:rPr>
          <w:lang w:val="en-GB"/>
        </w:rPr>
        <w:t xml:space="preserve">primary debulking surgery (PDS), neoadjuvant chemotherapy (NACT) and laparoscopy (LAP). Finally, we </w:t>
      </w:r>
      <w:r w:rsidR="000415C4" w:rsidRPr="00A7076A">
        <w:rPr>
          <w:lang w:val="en-GB"/>
        </w:rPr>
        <w:t>analysed</w:t>
      </w:r>
      <w:r w:rsidRPr="00A7076A">
        <w:rPr>
          <w:lang w:val="en-GB"/>
        </w:rPr>
        <w:t xml:space="preserve"> the known mutations occurring in a particular group of patients using next-generation sequencing (NGS) technology.</w:t>
      </w:r>
    </w:p>
    <w:p w14:paraId="6FA3303D" w14:textId="18933378" w:rsidR="00A825DA" w:rsidRDefault="00A825DA" w:rsidP="001836FD">
      <w:pPr>
        <w:pStyle w:val="MDPI31text"/>
        <w:rPr>
          <w:rStyle w:val="y2iqfc"/>
          <w:color w:val="000000" w:themeColor="text1"/>
          <w:lang w:val="en-GB"/>
        </w:rPr>
      </w:pPr>
      <w:r w:rsidRPr="00A7076A">
        <w:rPr>
          <w:rStyle w:val="y2iqfc"/>
          <w:color w:val="000000" w:themeColor="text1"/>
          <w:lang w:val="en-GB"/>
        </w:rPr>
        <w:t xml:space="preserve">Our study initially </w:t>
      </w:r>
      <w:r w:rsidR="005A1CF8" w:rsidRPr="00A7076A">
        <w:rPr>
          <w:rStyle w:val="y2iqfc"/>
          <w:color w:val="000000" w:themeColor="text1"/>
          <w:lang w:val="en-GB"/>
        </w:rPr>
        <w:t>analy</w:t>
      </w:r>
      <w:r w:rsidR="000415C4">
        <w:rPr>
          <w:rStyle w:val="y2iqfc"/>
          <w:color w:val="000000" w:themeColor="text1"/>
          <w:lang w:val="en-GB"/>
        </w:rPr>
        <w:t>s</w:t>
      </w:r>
      <w:r w:rsidR="005A1CF8" w:rsidRPr="00A7076A">
        <w:rPr>
          <w:rStyle w:val="y2iqfc"/>
          <w:color w:val="000000" w:themeColor="text1"/>
          <w:lang w:val="en-GB"/>
        </w:rPr>
        <w:t>ed</w:t>
      </w:r>
      <w:r w:rsidRPr="00A7076A">
        <w:rPr>
          <w:rStyle w:val="y2iqfc"/>
          <w:color w:val="000000" w:themeColor="text1"/>
          <w:lang w:val="en-GB"/>
        </w:rPr>
        <w:t xml:space="preserve"> patients referred to the Department of </w:t>
      </w:r>
      <w:proofErr w:type="spellStart"/>
      <w:r w:rsidRPr="00A7076A">
        <w:rPr>
          <w:rStyle w:val="y2iqfc"/>
          <w:color w:val="000000" w:themeColor="text1"/>
          <w:lang w:val="en-GB"/>
        </w:rPr>
        <w:t>Gynecological</w:t>
      </w:r>
      <w:proofErr w:type="spellEnd"/>
      <w:r w:rsidR="000415C4">
        <w:rPr>
          <w:rStyle w:val="y2iqfc"/>
          <w:color w:val="000000" w:themeColor="text1"/>
          <w:lang w:val="en-GB"/>
        </w:rPr>
        <w:t xml:space="preserve"> </w:t>
      </w:r>
      <w:commentRangeStart w:id="20"/>
      <w:r w:rsidR="000415C4">
        <w:rPr>
          <w:rStyle w:val="y2iqfc"/>
          <w:color w:val="000000" w:themeColor="text1"/>
          <w:lang w:val="en-GB"/>
        </w:rPr>
        <w:t>Oncology</w:t>
      </w:r>
      <w:commentRangeEnd w:id="20"/>
      <w:r w:rsidR="000415C4">
        <w:rPr>
          <w:rStyle w:val="Odwoaniedokomentarza"/>
          <w:rFonts w:eastAsia="SimSun"/>
          <w:noProof/>
          <w:snapToGrid/>
          <w:lang w:eastAsia="zh-CN" w:bidi="ar-SA"/>
        </w:rPr>
        <w:commentReference w:id="20"/>
      </w:r>
      <w:r w:rsidRPr="00A7076A">
        <w:rPr>
          <w:rStyle w:val="y2iqfc"/>
          <w:color w:val="000000" w:themeColor="text1"/>
          <w:lang w:val="en-GB"/>
        </w:rPr>
        <w:t xml:space="preserve"> ward in 201</w:t>
      </w:r>
      <w:r w:rsidR="00B21A35" w:rsidRPr="00A7076A">
        <w:rPr>
          <w:rStyle w:val="y2iqfc"/>
          <w:color w:val="000000" w:themeColor="text1"/>
          <w:lang w:val="en-GB"/>
        </w:rPr>
        <w:t>9–2020</w:t>
      </w:r>
      <w:r w:rsidRPr="00A7076A">
        <w:rPr>
          <w:rStyle w:val="y2iqfc"/>
          <w:color w:val="000000" w:themeColor="text1"/>
          <w:lang w:val="en-GB"/>
        </w:rPr>
        <w:t xml:space="preserve"> with suspected ovarian cancer. The inclusion criteria were as follows: </w:t>
      </w:r>
      <w:r w:rsidR="007854DF" w:rsidRPr="00A7076A">
        <w:rPr>
          <w:rStyle w:val="y2iqfc"/>
          <w:color w:val="000000" w:themeColor="text1"/>
          <w:lang w:val="en-GB"/>
        </w:rPr>
        <w:t>(</w:t>
      </w:r>
      <w:proofErr w:type="spellStart"/>
      <w:r w:rsidRPr="00A7076A">
        <w:rPr>
          <w:rStyle w:val="y2iqfc"/>
          <w:color w:val="000000" w:themeColor="text1"/>
          <w:lang w:val="en-GB"/>
        </w:rPr>
        <w:t>i</w:t>
      </w:r>
      <w:proofErr w:type="spellEnd"/>
      <w:r w:rsidRPr="00A7076A">
        <w:rPr>
          <w:rStyle w:val="y2iqfc"/>
          <w:color w:val="000000" w:themeColor="text1"/>
          <w:lang w:val="en-GB"/>
        </w:rPr>
        <w:t xml:space="preserve">) </w:t>
      </w:r>
      <w:r w:rsidR="000415C4">
        <w:rPr>
          <w:rStyle w:val="y2iqfc"/>
          <w:color w:val="000000" w:themeColor="text1"/>
          <w:lang w:val="en-GB"/>
        </w:rPr>
        <w:t xml:space="preserve">the </w:t>
      </w:r>
      <w:r w:rsidRPr="00A7076A">
        <w:rPr>
          <w:rStyle w:val="y2iqfc"/>
          <w:color w:val="000000" w:themeColor="text1"/>
          <w:lang w:val="en-GB"/>
        </w:rPr>
        <w:t xml:space="preserve">histopathological confirmation of ovarian cancer based on surgery </w:t>
      </w:r>
      <w:r w:rsidR="000415C4">
        <w:rPr>
          <w:rStyle w:val="y2iqfc"/>
          <w:color w:val="000000" w:themeColor="text1"/>
          <w:lang w:val="en-GB"/>
        </w:rPr>
        <w:t>with</w:t>
      </w:r>
      <w:r w:rsidR="000415C4" w:rsidRPr="00A7076A">
        <w:rPr>
          <w:rStyle w:val="y2iqfc"/>
          <w:color w:val="000000" w:themeColor="text1"/>
          <w:lang w:val="en-GB"/>
        </w:rPr>
        <w:t xml:space="preserve"> </w:t>
      </w:r>
      <w:r w:rsidRPr="00A7076A">
        <w:rPr>
          <w:rStyle w:val="y2iqfc"/>
          <w:color w:val="000000" w:themeColor="text1"/>
          <w:lang w:val="en-GB"/>
        </w:rPr>
        <w:t xml:space="preserve">laparotomy, </w:t>
      </w:r>
      <w:proofErr w:type="gramStart"/>
      <w:r w:rsidRPr="00A7076A">
        <w:rPr>
          <w:rStyle w:val="y2iqfc"/>
          <w:color w:val="000000" w:themeColor="text1"/>
          <w:lang w:val="en-GB"/>
        </w:rPr>
        <w:t>laparoscopy</w:t>
      </w:r>
      <w:proofErr w:type="gramEnd"/>
      <w:r w:rsidRPr="00A7076A">
        <w:rPr>
          <w:rStyle w:val="y2iqfc"/>
          <w:color w:val="000000" w:themeColor="text1"/>
          <w:lang w:val="en-GB"/>
        </w:rPr>
        <w:t xml:space="preserve"> or biopsy, </w:t>
      </w:r>
      <w:r w:rsidR="007854DF" w:rsidRPr="00A7076A">
        <w:rPr>
          <w:rStyle w:val="y2iqfc"/>
          <w:color w:val="000000" w:themeColor="text1"/>
          <w:lang w:val="en-GB"/>
        </w:rPr>
        <w:t>(</w:t>
      </w:r>
      <w:r w:rsidRPr="00A7076A">
        <w:rPr>
          <w:rStyle w:val="y2iqfc"/>
          <w:color w:val="000000" w:themeColor="text1"/>
          <w:lang w:val="en-GB"/>
        </w:rPr>
        <w:t xml:space="preserve">ii) </w:t>
      </w:r>
      <w:r w:rsidRPr="00A7076A">
        <w:rPr>
          <w:lang w:val="en-GB"/>
        </w:rPr>
        <w:t xml:space="preserve">over 18 years </w:t>
      </w:r>
      <w:r w:rsidR="000415C4">
        <w:rPr>
          <w:lang w:val="en-GB"/>
        </w:rPr>
        <w:t>of age</w:t>
      </w:r>
      <w:r w:rsidRPr="00A7076A">
        <w:rPr>
          <w:lang w:val="en-GB"/>
        </w:rPr>
        <w:t xml:space="preserve">, </w:t>
      </w:r>
      <w:r w:rsidR="007854DF" w:rsidRPr="00A7076A">
        <w:rPr>
          <w:lang w:val="en-GB"/>
        </w:rPr>
        <w:t>(</w:t>
      </w:r>
      <w:r w:rsidRPr="00A7076A">
        <w:rPr>
          <w:lang w:val="en-GB"/>
        </w:rPr>
        <w:t>iii) not pregnant</w:t>
      </w:r>
      <w:r w:rsidR="00DA7BFB">
        <w:rPr>
          <w:lang w:val="en-GB"/>
        </w:rPr>
        <w:t xml:space="preserve"> and</w:t>
      </w:r>
      <w:r w:rsidRPr="00A7076A">
        <w:rPr>
          <w:lang w:val="en-GB"/>
        </w:rPr>
        <w:t xml:space="preserve"> </w:t>
      </w:r>
      <w:r w:rsidR="007854DF" w:rsidRPr="00A7076A">
        <w:rPr>
          <w:lang w:val="en-GB"/>
        </w:rPr>
        <w:t>(</w:t>
      </w:r>
      <w:r w:rsidRPr="00A7076A">
        <w:rPr>
          <w:lang w:val="en-GB"/>
        </w:rPr>
        <w:t xml:space="preserve">iv) written consent to the proposed treatment, </w:t>
      </w:r>
      <w:r w:rsidR="00DA7BFB">
        <w:rPr>
          <w:lang w:val="en-GB"/>
        </w:rPr>
        <w:t xml:space="preserve">including </w:t>
      </w:r>
      <w:r w:rsidRPr="00A7076A">
        <w:rPr>
          <w:lang w:val="en-GB"/>
        </w:rPr>
        <w:t xml:space="preserve">both surgical </w:t>
      </w:r>
      <w:r w:rsidR="00DA7BFB">
        <w:rPr>
          <w:lang w:val="en-GB"/>
        </w:rPr>
        <w:t xml:space="preserve">treatment </w:t>
      </w:r>
      <w:r w:rsidRPr="00A7076A">
        <w:rPr>
          <w:lang w:val="en-GB"/>
        </w:rPr>
        <w:t xml:space="preserve">and subsequent chemotherapy. </w:t>
      </w:r>
      <w:r w:rsidRPr="00A7076A">
        <w:rPr>
          <w:rStyle w:val="y2iqfc"/>
          <w:color w:val="000000" w:themeColor="text1"/>
          <w:lang w:val="en-GB"/>
        </w:rPr>
        <w:t xml:space="preserve">The exclusion criteria were: </w:t>
      </w:r>
      <w:r w:rsidR="007854DF" w:rsidRPr="00A7076A">
        <w:rPr>
          <w:rStyle w:val="y2iqfc"/>
          <w:color w:val="000000" w:themeColor="text1"/>
          <w:lang w:val="en-GB"/>
        </w:rPr>
        <w:t>(</w:t>
      </w:r>
      <w:proofErr w:type="spellStart"/>
      <w:r w:rsidRPr="00A7076A">
        <w:rPr>
          <w:rStyle w:val="y2iqfc"/>
          <w:color w:val="000000" w:themeColor="text1"/>
          <w:lang w:val="en-GB"/>
        </w:rPr>
        <w:t>i</w:t>
      </w:r>
      <w:proofErr w:type="spellEnd"/>
      <w:r w:rsidRPr="00A7076A">
        <w:rPr>
          <w:rStyle w:val="y2iqfc"/>
          <w:color w:val="000000" w:themeColor="text1"/>
          <w:lang w:val="en-GB"/>
        </w:rPr>
        <w:t xml:space="preserve">) </w:t>
      </w:r>
      <w:r w:rsidR="00DA7BFB" w:rsidRPr="00A7076A">
        <w:rPr>
          <w:rStyle w:val="y2iqfc"/>
          <w:color w:val="000000" w:themeColor="text1"/>
          <w:lang w:val="en-GB"/>
        </w:rPr>
        <w:t xml:space="preserve">another </w:t>
      </w:r>
      <w:r w:rsidRPr="00A7076A">
        <w:rPr>
          <w:rStyle w:val="y2iqfc"/>
          <w:color w:val="000000" w:themeColor="text1"/>
          <w:lang w:val="en-GB"/>
        </w:rPr>
        <w:t>confirmed histopathological diagnosis</w:t>
      </w:r>
      <w:r w:rsidR="00DA7BFB">
        <w:rPr>
          <w:rStyle w:val="y2iqfc"/>
          <w:color w:val="000000" w:themeColor="text1"/>
          <w:lang w:val="en-GB"/>
        </w:rPr>
        <w:t>—</w:t>
      </w:r>
      <w:r w:rsidRPr="00A7076A">
        <w:rPr>
          <w:rStyle w:val="y2iqfc"/>
          <w:color w:val="000000" w:themeColor="text1"/>
          <w:lang w:val="en-GB"/>
        </w:rPr>
        <w:t>including intestinal tumours, tumours of the genital organs not derived from the ovary and benign lesions</w:t>
      </w:r>
      <w:r w:rsidR="00DA7BFB">
        <w:rPr>
          <w:rStyle w:val="y2iqfc"/>
          <w:color w:val="000000" w:themeColor="text1"/>
          <w:lang w:val="en-GB"/>
        </w:rPr>
        <w:t xml:space="preserve"> and</w:t>
      </w:r>
      <w:r w:rsidRPr="00A7076A">
        <w:rPr>
          <w:rStyle w:val="y2iqfc"/>
          <w:color w:val="000000" w:themeColor="text1"/>
          <w:lang w:val="en-GB"/>
        </w:rPr>
        <w:t xml:space="preserve"> </w:t>
      </w:r>
      <w:r w:rsidR="007854DF" w:rsidRPr="00A7076A">
        <w:rPr>
          <w:rStyle w:val="y2iqfc"/>
          <w:color w:val="000000" w:themeColor="text1"/>
          <w:lang w:val="en-GB"/>
        </w:rPr>
        <w:t>(</w:t>
      </w:r>
      <w:r w:rsidRPr="00A7076A">
        <w:rPr>
          <w:rStyle w:val="y2iqfc"/>
          <w:color w:val="000000" w:themeColor="text1"/>
          <w:lang w:val="en-GB"/>
        </w:rPr>
        <w:t xml:space="preserve">ii) patients transferred from other centres for the purpose of conducting subsequent lines of chemotherapy treatment. </w:t>
      </w:r>
      <w:r w:rsidRPr="00A7076A">
        <w:rPr>
          <w:lang w:val="en-GB"/>
        </w:rPr>
        <w:t>Patients who did not qualify for a specific type of chemotherapy due to their poor general condition and</w:t>
      </w:r>
      <w:r w:rsidR="00DA7BFB">
        <w:rPr>
          <w:lang w:val="en-GB"/>
        </w:rPr>
        <w:t xml:space="preserve"> who</w:t>
      </w:r>
      <w:r w:rsidRPr="00A7076A">
        <w:rPr>
          <w:lang w:val="en-GB"/>
        </w:rPr>
        <w:t xml:space="preserve"> did not accept the proposed treatment were rejected. The final exclusion criterion was </w:t>
      </w:r>
      <w:r w:rsidR="00DA7BFB">
        <w:rPr>
          <w:lang w:val="en-GB"/>
        </w:rPr>
        <w:t xml:space="preserve">patients undergoing </w:t>
      </w:r>
      <w:r w:rsidRPr="00A7076A">
        <w:rPr>
          <w:lang w:val="en-GB"/>
        </w:rPr>
        <w:t xml:space="preserve">fertility-conserving treatment (FCT). </w:t>
      </w:r>
      <w:r w:rsidR="00A7076A" w:rsidRPr="00A7076A">
        <w:rPr>
          <w:rStyle w:val="y2iqfc"/>
          <w:color w:val="000000" w:themeColor="text1"/>
          <w:lang w:val="en-GB"/>
        </w:rPr>
        <w:t>Figure</w:t>
      </w:r>
      <w:r w:rsidR="00DF4F6E" w:rsidRPr="00A7076A">
        <w:rPr>
          <w:rStyle w:val="y2iqfc"/>
          <w:color w:val="000000" w:themeColor="text1"/>
          <w:lang w:val="en-GB"/>
        </w:rPr>
        <w:t xml:space="preserve"> 1 </w:t>
      </w:r>
      <w:r w:rsidRPr="00A7076A">
        <w:rPr>
          <w:rStyle w:val="y2iqfc"/>
          <w:color w:val="000000" w:themeColor="text1"/>
          <w:lang w:val="en-GB"/>
        </w:rPr>
        <w:t xml:space="preserve">presents the process of </w:t>
      </w:r>
      <w:r w:rsidRPr="00A7076A">
        <w:rPr>
          <w:rStyle w:val="y2iqfc"/>
          <w:color w:val="000000" w:themeColor="text1"/>
          <w:lang w:val="en-GB"/>
        </w:rPr>
        <w:lastRenderedPageBreak/>
        <w:t>recruiting patients for the study</w:t>
      </w:r>
      <w:r w:rsidR="00DA7BFB">
        <w:rPr>
          <w:rStyle w:val="y2iqfc"/>
          <w:color w:val="000000" w:themeColor="text1"/>
          <w:lang w:val="en-GB"/>
        </w:rPr>
        <w:t>,</w:t>
      </w:r>
      <w:r w:rsidR="00AD6D84" w:rsidRPr="00A7076A">
        <w:rPr>
          <w:rStyle w:val="y2iqfc"/>
          <w:color w:val="000000" w:themeColor="text1"/>
          <w:lang w:val="en-GB"/>
        </w:rPr>
        <w:t xml:space="preserve"> </w:t>
      </w:r>
      <w:r w:rsidR="00DA7BFB">
        <w:rPr>
          <w:rStyle w:val="y2iqfc"/>
          <w:color w:val="000000" w:themeColor="text1"/>
          <w:lang w:val="en-GB"/>
        </w:rPr>
        <w:t>and</w:t>
      </w:r>
      <w:r w:rsidR="00AD6D84" w:rsidRPr="00A7076A">
        <w:rPr>
          <w:rStyle w:val="y2iqfc"/>
          <w:color w:val="000000" w:themeColor="text1"/>
          <w:lang w:val="en-GB"/>
        </w:rPr>
        <w:t xml:space="preserve"> Figure</w:t>
      </w:r>
      <w:r w:rsidR="007854DF" w:rsidRPr="00A7076A">
        <w:rPr>
          <w:rStyle w:val="y2iqfc"/>
          <w:color w:val="000000" w:themeColor="text1"/>
          <w:lang w:val="en-GB"/>
        </w:rPr>
        <w:t>s</w:t>
      </w:r>
      <w:r w:rsidR="00AD6D84" w:rsidRPr="00A7076A">
        <w:rPr>
          <w:rStyle w:val="y2iqfc"/>
          <w:color w:val="000000" w:themeColor="text1"/>
          <w:lang w:val="en-GB"/>
        </w:rPr>
        <w:t xml:space="preserve"> 2 and 3 show </w:t>
      </w:r>
      <w:r w:rsidR="00DA7BFB">
        <w:rPr>
          <w:rStyle w:val="y2iqfc"/>
          <w:color w:val="000000" w:themeColor="text1"/>
          <w:lang w:val="en-GB"/>
        </w:rPr>
        <w:t xml:space="preserve">the </w:t>
      </w:r>
      <w:r w:rsidR="00AD6D84" w:rsidRPr="00A7076A">
        <w:rPr>
          <w:rStyle w:val="y2iqfc"/>
          <w:color w:val="000000" w:themeColor="text1"/>
          <w:lang w:val="en-GB"/>
        </w:rPr>
        <w:t>percentage breakdown</w:t>
      </w:r>
      <w:r w:rsidR="00DA7BFB">
        <w:rPr>
          <w:rStyle w:val="y2iqfc"/>
          <w:color w:val="000000" w:themeColor="text1"/>
          <w:lang w:val="en-GB"/>
        </w:rPr>
        <w:t>s</w:t>
      </w:r>
      <w:r w:rsidR="00AD6D84" w:rsidRPr="00A7076A">
        <w:rPr>
          <w:rStyle w:val="y2iqfc"/>
          <w:color w:val="000000" w:themeColor="text1"/>
          <w:lang w:val="en-GB"/>
        </w:rPr>
        <w:t xml:space="preserve"> of histopathological types of OC</w:t>
      </w:r>
      <w:r w:rsidR="00705DDE">
        <w:rPr>
          <w:rStyle w:val="y2iqfc"/>
          <w:color w:val="000000" w:themeColor="text1"/>
          <w:lang w:val="en-GB"/>
        </w:rPr>
        <w:t xml:space="preserve"> (n=135)</w:t>
      </w:r>
      <w:r w:rsidRPr="00A7076A">
        <w:rPr>
          <w:rStyle w:val="y2iqfc"/>
          <w:color w:val="000000" w:themeColor="text1"/>
          <w:lang w:val="en-GB"/>
        </w:rPr>
        <w:t>.</w:t>
      </w:r>
    </w:p>
    <w:p w14:paraId="30DC6465" w14:textId="4A7787D5" w:rsidR="0089346C" w:rsidRDefault="0089346C" w:rsidP="001836FD">
      <w:pPr>
        <w:pStyle w:val="MDPI31text"/>
        <w:rPr>
          <w:rStyle w:val="y2iqfc"/>
          <w:color w:val="000000" w:themeColor="text1"/>
          <w:lang w:val="en-GB"/>
        </w:rPr>
      </w:pPr>
    </w:p>
    <w:p w14:paraId="66A2DFCD" w14:textId="562317FC" w:rsidR="0089346C" w:rsidRDefault="0089346C" w:rsidP="001836FD">
      <w:pPr>
        <w:pStyle w:val="MDPI31text"/>
        <w:rPr>
          <w:rStyle w:val="y2iqfc"/>
          <w:color w:val="000000" w:themeColor="text1"/>
          <w:lang w:val="en-GB"/>
        </w:rPr>
      </w:pPr>
    </w:p>
    <w:p w14:paraId="1B5C0C52" w14:textId="77777777" w:rsidR="0089346C" w:rsidRPr="00A7076A" w:rsidRDefault="0089346C" w:rsidP="001836FD">
      <w:pPr>
        <w:pStyle w:val="MDPI31text"/>
        <w:rPr>
          <w:lang w:val="en-GB"/>
        </w:rPr>
      </w:pPr>
    </w:p>
    <w:p w14:paraId="48F91394" w14:textId="05D2FEA5" w:rsidR="003900E4" w:rsidRPr="00A7076A" w:rsidRDefault="003756DA" w:rsidP="007854DF">
      <w:pPr>
        <w:pStyle w:val="MDPI52figure"/>
        <w:rPr>
          <w:lang w:val="en-GB"/>
        </w:rPr>
      </w:pPr>
      <w:r w:rsidRPr="00A7076A">
        <w:rPr>
          <w:lang w:val="en-GB"/>
        </w:rPr>
        <w:fldChar w:fldCharType="begin"/>
      </w:r>
      <w:r w:rsidRPr="00A7076A">
        <w:rPr>
          <w:lang w:val="en-GB"/>
        </w:rPr>
        <w:instrText xml:space="preserve"> INCLUDEPICTURE "https://documents.lucid.app/documents/f2f217bd-f8d4-4a18-8ff4-eb9403d8a0f3/pages/0_0?a=1308&amp;x=52&amp;y=167&amp;w=1490&amp;h=1166&amp;store=1&amp;accept=image%2F*&amp;auth=LCA%202c8d4f012a46bebb366d6ac83066d6e93aae6870-ts%3D1650292945" \* MERGEFORMATINET </w:instrText>
      </w:r>
      <w:r w:rsidRPr="00A7076A">
        <w:rPr>
          <w:lang w:val="en-GB"/>
        </w:rPr>
        <w:fldChar w:fldCharType="separate"/>
      </w:r>
      <w:r w:rsidRPr="00A7076A">
        <w:rPr>
          <w:noProof/>
          <w:lang w:val="en-GB"/>
        </w:rPr>
        <w:drawing>
          <wp:inline distT="0" distB="0" distL="0" distR="0" wp14:anchorId="0A7FBB5D" wp14:editId="49467F0E">
            <wp:extent cx="5845440" cy="4542312"/>
            <wp:effectExtent l="0" t="0" r="317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436" t="5282" r="4636" b="4411"/>
                    <a:stretch/>
                  </pic:blipFill>
                  <pic:spPr bwMode="auto">
                    <a:xfrm>
                      <a:off x="0" y="0"/>
                      <a:ext cx="5912114" cy="4594122"/>
                    </a:xfrm>
                    <a:prstGeom prst="rect">
                      <a:avLst/>
                    </a:prstGeom>
                    <a:noFill/>
                    <a:ln>
                      <a:noFill/>
                    </a:ln>
                    <a:extLst>
                      <a:ext uri="{53640926-AAD7-44D8-BBD7-CCE9431645EC}">
                        <a14:shadowObscured xmlns:a14="http://schemas.microsoft.com/office/drawing/2010/main"/>
                      </a:ext>
                    </a:extLst>
                  </pic:spPr>
                </pic:pic>
              </a:graphicData>
            </a:graphic>
          </wp:inline>
        </w:drawing>
      </w:r>
      <w:r w:rsidRPr="00A7076A">
        <w:rPr>
          <w:lang w:val="en-GB"/>
        </w:rPr>
        <w:fldChar w:fldCharType="end"/>
      </w:r>
    </w:p>
    <w:p w14:paraId="33B7CD66" w14:textId="622A3398" w:rsidR="0078667C" w:rsidRDefault="001836FD" w:rsidP="001836FD">
      <w:pPr>
        <w:pStyle w:val="MDPI51figurecaption"/>
        <w:rPr>
          <w:b/>
          <w:lang w:val="en-GB"/>
        </w:rPr>
      </w:pPr>
      <w:r w:rsidRPr="00A7076A">
        <w:rPr>
          <w:b/>
          <w:lang w:val="en-GB"/>
        </w:rPr>
        <w:t xml:space="preserve">Figure 1. </w:t>
      </w:r>
      <w:r w:rsidR="00452A3F" w:rsidRPr="00A7076A">
        <w:rPr>
          <w:lang w:val="en-GB"/>
        </w:rPr>
        <w:t>Flow-chart</w:t>
      </w:r>
      <w:r w:rsidR="00DF4F6E" w:rsidRPr="00A7076A">
        <w:rPr>
          <w:lang w:val="en-GB"/>
        </w:rPr>
        <w:t>.</w:t>
      </w:r>
      <w:r w:rsidR="00256834" w:rsidRPr="00A7076A">
        <w:rPr>
          <w:lang w:val="en-GB"/>
        </w:rPr>
        <w:t xml:space="preserve"> </w:t>
      </w:r>
      <w:r w:rsidR="00452A3F" w:rsidRPr="00A7076A">
        <w:rPr>
          <w:lang w:val="en-GB"/>
        </w:rPr>
        <w:t>OC</w:t>
      </w:r>
      <w:r w:rsidR="00DA7BFB">
        <w:rPr>
          <w:lang w:val="en-GB"/>
        </w:rPr>
        <w:t>—</w:t>
      </w:r>
      <w:r w:rsidR="00452A3F" w:rsidRPr="00A7076A">
        <w:rPr>
          <w:lang w:val="en-GB"/>
        </w:rPr>
        <w:t>ovarian cancer</w:t>
      </w:r>
      <w:r w:rsidRPr="00A7076A">
        <w:rPr>
          <w:b/>
          <w:lang w:val="en-GB"/>
        </w:rPr>
        <w:t>.</w:t>
      </w:r>
    </w:p>
    <w:p w14:paraId="1C3F7311" w14:textId="6CA49642" w:rsidR="0089346C" w:rsidRPr="00A7076A" w:rsidRDefault="0089346C" w:rsidP="00437E46">
      <w:pPr>
        <w:pStyle w:val="MDPI51figurecaption"/>
        <w:ind w:left="0"/>
        <w:jc w:val="both"/>
        <w:rPr>
          <w:b/>
          <w:lang w:val="en-GB"/>
        </w:rPr>
      </w:pPr>
      <w:r w:rsidRPr="00A7076A">
        <w:rPr>
          <w:rStyle w:val="y2iqfc"/>
          <w:color w:val="000000" w:themeColor="text1"/>
          <w:lang w:val="en-GB"/>
        </w:rPr>
        <w:t>The inclusion criteria: (</w:t>
      </w:r>
      <w:proofErr w:type="spellStart"/>
      <w:r w:rsidRPr="00A7076A">
        <w:rPr>
          <w:rStyle w:val="y2iqfc"/>
          <w:color w:val="000000" w:themeColor="text1"/>
          <w:lang w:val="en-GB"/>
        </w:rPr>
        <w:t>i</w:t>
      </w:r>
      <w:proofErr w:type="spellEnd"/>
      <w:r w:rsidRPr="00A7076A">
        <w:rPr>
          <w:rStyle w:val="y2iqfc"/>
          <w:color w:val="000000" w:themeColor="text1"/>
          <w:lang w:val="en-GB"/>
        </w:rPr>
        <w:t xml:space="preserve">) </w:t>
      </w:r>
      <w:r>
        <w:rPr>
          <w:rStyle w:val="y2iqfc"/>
          <w:color w:val="000000" w:themeColor="text1"/>
          <w:lang w:val="en-GB"/>
        </w:rPr>
        <w:t xml:space="preserve">the </w:t>
      </w:r>
      <w:r w:rsidRPr="00A7076A">
        <w:rPr>
          <w:rStyle w:val="y2iqfc"/>
          <w:color w:val="000000" w:themeColor="text1"/>
          <w:lang w:val="en-GB"/>
        </w:rPr>
        <w:t xml:space="preserve">histopathological confirmation of ovarian cancer based on surgery </w:t>
      </w:r>
      <w:r>
        <w:rPr>
          <w:rStyle w:val="y2iqfc"/>
          <w:color w:val="000000" w:themeColor="text1"/>
          <w:lang w:val="en-GB"/>
        </w:rPr>
        <w:t>with</w:t>
      </w:r>
      <w:r w:rsidRPr="00A7076A">
        <w:rPr>
          <w:rStyle w:val="y2iqfc"/>
          <w:color w:val="000000" w:themeColor="text1"/>
          <w:lang w:val="en-GB"/>
        </w:rPr>
        <w:t xml:space="preserve"> laparotomy, </w:t>
      </w:r>
      <w:proofErr w:type="gramStart"/>
      <w:r w:rsidRPr="00A7076A">
        <w:rPr>
          <w:rStyle w:val="y2iqfc"/>
          <w:color w:val="000000" w:themeColor="text1"/>
          <w:lang w:val="en-GB"/>
        </w:rPr>
        <w:t>laparoscopy</w:t>
      </w:r>
      <w:proofErr w:type="gramEnd"/>
      <w:r w:rsidRPr="00A7076A">
        <w:rPr>
          <w:rStyle w:val="y2iqfc"/>
          <w:color w:val="000000" w:themeColor="text1"/>
          <w:lang w:val="en-GB"/>
        </w:rPr>
        <w:t xml:space="preserve"> or biopsy, (ii) </w:t>
      </w:r>
      <w:r w:rsidRPr="00A7076A">
        <w:rPr>
          <w:lang w:val="en-GB"/>
        </w:rPr>
        <w:t xml:space="preserve">over 18 years </w:t>
      </w:r>
      <w:r>
        <w:rPr>
          <w:lang w:val="en-GB"/>
        </w:rPr>
        <w:t>of age</w:t>
      </w:r>
      <w:r w:rsidRPr="00A7076A">
        <w:rPr>
          <w:lang w:val="en-GB"/>
        </w:rPr>
        <w:t>, (iii) not pregnant</w:t>
      </w:r>
      <w:r>
        <w:rPr>
          <w:lang w:val="en-GB"/>
        </w:rPr>
        <w:t xml:space="preserve"> and</w:t>
      </w:r>
      <w:r w:rsidRPr="00A7076A">
        <w:rPr>
          <w:lang w:val="en-GB"/>
        </w:rPr>
        <w:t xml:space="preserve"> (iv) written consent to the proposed treatment, </w:t>
      </w:r>
      <w:r>
        <w:rPr>
          <w:lang w:val="en-GB"/>
        </w:rPr>
        <w:t xml:space="preserve">including </w:t>
      </w:r>
      <w:r w:rsidRPr="00A7076A">
        <w:rPr>
          <w:lang w:val="en-GB"/>
        </w:rPr>
        <w:t xml:space="preserve">both surgical </w:t>
      </w:r>
      <w:r>
        <w:rPr>
          <w:lang w:val="en-GB"/>
        </w:rPr>
        <w:t xml:space="preserve">treatment </w:t>
      </w:r>
      <w:r w:rsidRPr="00A7076A">
        <w:rPr>
          <w:lang w:val="en-GB"/>
        </w:rPr>
        <w:t>and subsequent chemotherapy</w:t>
      </w:r>
    </w:p>
    <w:p w14:paraId="3FC51709" w14:textId="080A467B" w:rsidR="00822BE2" w:rsidRPr="00A7076A" w:rsidRDefault="00EA1215" w:rsidP="00822BE2">
      <w:pPr>
        <w:pStyle w:val="MDPI52figure"/>
        <w:ind w:left="2608"/>
        <w:jc w:val="left"/>
        <w:rPr>
          <w:color w:val="000000" w:themeColor="text1"/>
          <w:lang w:val="en-GB"/>
        </w:rPr>
      </w:pPr>
      <w:r w:rsidRPr="00EA1215">
        <w:lastRenderedPageBreak/>
        <w:t xml:space="preserve"> </w:t>
      </w:r>
      <w:r>
        <w:drawing>
          <wp:inline distT="0" distB="0" distL="0" distR="0" wp14:anchorId="12C747FB" wp14:editId="0F544D37">
            <wp:extent cx="5048577" cy="3870714"/>
            <wp:effectExtent l="0" t="0" r="6350" b="15875"/>
            <wp:docPr id="8" name="Wykres 8">
              <a:extLst xmlns:a="http://schemas.openxmlformats.org/drawingml/2006/main">
                <a:ext uri="{FF2B5EF4-FFF2-40B4-BE49-F238E27FC236}">
                  <a16:creationId xmlns:a16="http://schemas.microsoft.com/office/drawing/2014/main" id="{157E1034-C0BD-604A-A35B-D066BD13E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11833F" w14:textId="633D4154" w:rsidR="00822BE2" w:rsidRPr="00A7076A" w:rsidRDefault="00822BE2" w:rsidP="00822BE2">
      <w:pPr>
        <w:pStyle w:val="MDPI51figurecaption"/>
        <w:rPr>
          <w:lang w:val="en-GB"/>
        </w:rPr>
      </w:pPr>
      <w:commentRangeStart w:id="21"/>
      <w:commentRangeStart w:id="22"/>
      <w:r w:rsidRPr="00A7076A">
        <w:rPr>
          <w:b/>
          <w:highlight w:val="yellow"/>
          <w:lang w:val="en-GB"/>
        </w:rPr>
        <w:t xml:space="preserve">Figure 2. </w:t>
      </w:r>
      <w:commentRangeEnd w:id="21"/>
      <w:r w:rsidRPr="00A7076A">
        <w:rPr>
          <w:rStyle w:val="Odwoaniedokomentarza"/>
          <w:rFonts w:eastAsia="SimSun"/>
          <w:lang w:val="en-GB" w:eastAsia="zh-CN" w:bidi="ar-SA"/>
        </w:rPr>
        <w:commentReference w:id="21"/>
      </w:r>
      <w:commentRangeEnd w:id="22"/>
      <w:r w:rsidR="00B6595C">
        <w:rPr>
          <w:rStyle w:val="Odwoaniedokomentarza"/>
          <w:rFonts w:eastAsia="SimSun"/>
          <w:noProof/>
          <w:lang w:eastAsia="zh-CN" w:bidi="ar-SA"/>
        </w:rPr>
        <w:commentReference w:id="22"/>
      </w:r>
      <w:r w:rsidRPr="00A7076A">
        <w:rPr>
          <w:lang w:val="en-GB"/>
        </w:rPr>
        <w:t xml:space="preserve">Histopathological types of OC in patients admitted in the year 2019. </w:t>
      </w:r>
      <w:commentRangeStart w:id="23"/>
      <w:r w:rsidRPr="00A7076A">
        <w:rPr>
          <w:highlight w:val="yellow"/>
          <w:lang w:val="en-GB"/>
        </w:rPr>
        <w:t>HGS</w:t>
      </w:r>
      <w:commentRangeEnd w:id="23"/>
      <w:r w:rsidRPr="00A7076A">
        <w:rPr>
          <w:rStyle w:val="Odwoaniedokomentarza"/>
          <w:rFonts w:eastAsia="SimSun"/>
          <w:highlight w:val="yellow"/>
          <w:lang w:val="en-GB" w:eastAsia="zh-CN" w:bidi="ar-SA"/>
        </w:rPr>
        <w:commentReference w:id="23"/>
      </w:r>
      <w:r w:rsidRPr="00A7076A">
        <w:rPr>
          <w:highlight w:val="yellow"/>
          <w:lang w:val="en-GB"/>
        </w:rPr>
        <w:t>C—high-grade serous carcinoma; LGSC—low-grade serous carcinoma; OCCC—ovarian clear</w:t>
      </w:r>
      <w:r w:rsidR="00DA7BFB">
        <w:rPr>
          <w:highlight w:val="yellow"/>
          <w:lang w:val="en-GB"/>
        </w:rPr>
        <w:t>-</w:t>
      </w:r>
      <w:r w:rsidRPr="00A7076A">
        <w:rPr>
          <w:highlight w:val="yellow"/>
          <w:lang w:val="en-GB"/>
        </w:rPr>
        <w:t>cell carcinoma; EOC—endometrioid ovarian cancer; MOC—mucinous ovarian cancer; SCC—squamous cell carcinoma.</w:t>
      </w:r>
    </w:p>
    <w:p w14:paraId="45E4CC99" w14:textId="40001C0A" w:rsidR="00822BE2" w:rsidRPr="00A7076A" w:rsidRDefault="004C5210" w:rsidP="00822BE2">
      <w:pPr>
        <w:pStyle w:val="MDPI52figure"/>
        <w:ind w:left="2608"/>
        <w:jc w:val="left"/>
        <w:rPr>
          <w:color w:val="000000" w:themeColor="text1"/>
          <w:lang w:val="en-GB"/>
        </w:rPr>
      </w:pPr>
      <w:r w:rsidRPr="004C5210">
        <w:t xml:space="preserve"> </w:t>
      </w:r>
      <w:r>
        <w:drawing>
          <wp:inline distT="0" distB="0" distL="0" distR="0" wp14:anchorId="55876A6F" wp14:editId="4035DC62">
            <wp:extent cx="5048250" cy="3503295"/>
            <wp:effectExtent l="0" t="0" r="6350" b="14605"/>
            <wp:docPr id="3" name="Wykres 3">
              <a:extLst xmlns:a="http://schemas.openxmlformats.org/drawingml/2006/main">
                <a:ext uri="{FF2B5EF4-FFF2-40B4-BE49-F238E27FC236}">
                  <a16:creationId xmlns:a16="http://schemas.microsoft.com/office/drawing/2014/main" id="{E14094FB-709D-BB40-AA22-61BD905A3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89D2B6" w14:textId="70148E45" w:rsidR="00822BE2" w:rsidRPr="00A7076A" w:rsidRDefault="00822BE2" w:rsidP="00822BE2">
      <w:pPr>
        <w:pStyle w:val="MDPI51figurecaption"/>
        <w:rPr>
          <w:color w:val="000000" w:themeColor="text1"/>
          <w:lang w:val="en-GB"/>
        </w:rPr>
      </w:pPr>
      <w:commentRangeStart w:id="24"/>
      <w:commentRangeStart w:id="25"/>
      <w:r w:rsidRPr="00A7076A">
        <w:rPr>
          <w:b/>
          <w:highlight w:val="yellow"/>
          <w:lang w:val="en-GB"/>
        </w:rPr>
        <w:lastRenderedPageBreak/>
        <w:t xml:space="preserve">Figure 3. </w:t>
      </w:r>
      <w:commentRangeEnd w:id="24"/>
      <w:r w:rsidRPr="00A7076A">
        <w:rPr>
          <w:rStyle w:val="Odwoaniedokomentarza"/>
          <w:rFonts w:eastAsia="SimSun"/>
          <w:lang w:val="en-GB" w:eastAsia="zh-CN" w:bidi="ar-SA"/>
        </w:rPr>
        <w:commentReference w:id="24"/>
      </w:r>
      <w:commentRangeEnd w:id="25"/>
      <w:r w:rsidR="00B6595C">
        <w:rPr>
          <w:rStyle w:val="Odwoaniedokomentarza"/>
          <w:rFonts w:eastAsia="SimSun"/>
          <w:noProof/>
          <w:lang w:eastAsia="zh-CN" w:bidi="ar-SA"/>
        </w:rPr>
        <w:commentReference w:id="25"/>
      </w:r>
      <w:r w:rsidRPr="00A7076A">
        <w:rPr>
          <w:lang w:val="en-GB"/>
        </w:rPr>
        <w:t xml:space="preserve">Histopathological types of OC in patients admitted in the year 2020. </w:t>
      </w:r>
      <w:r w:rsidRPr="00A7076A">
        <w:rPr>
          <w:highlight w:val="yellow"/>
          <w:lang w:val="en-GB"/>
        </w:rPr>
        <w:t>HGSC—high-grade serous carcinoma; LGSC—low-grade serous carcinoma; OCCC—ovarian clear</w:t>
      </w:r>
      <w:r w:rsidR="00DA7BFB">
        <w:rPr>
          <w:highlight w:val="yellow"/>
          <w:lang w:val="en-GB"/>
        </w:rPr>
        <w:t>-</w:t>
      </w:r>
      <w:r w:rsidRPr="00A7076A">
        <w:rPr>
          <w:highlight w:val="yellow"/>
          <w:lang w:val="en-GB"/>
        </w:rPr>
        <w:t>cell carcinoma; EOC—endometrioid ovarian cancer; MOC—mucinous ovarian cancer; PPC—primary peritoneal cancer; UOC—undifferentiated carcinoma of the ovary.</w:t>
      </w:r>
    </w:p>
    <w:p w14:paraId="6FBAF01F" w14:textId="2283C960" w:rsidR="00810107" w:rsidRPr="00A7076A" w:rsidRDefault="00102C4B" w:rsidP="00102C4B">
      <w:pPr>
        <w:pStyle w:val="MDPI21heading1"/>
        <w:rPr>
          <w:rStyle w:val="y2iqfc"/>
          <w:b w:val="0"/>
          <w:bCs/>
          <w:color w:val="202124"/>
          <w:highlight w:val="yellow"/>
          <w:lang w:val="en-GB"/>
        </w:rPr>
      </w:pPr>
      <w:commentRangeStart w:id="26"/>
      <w:r w:rsidRPr="00A7076A">
        <w:rPr>
          <w:rStyle w:val="y2iqfc"/>
          <w:bCs/>
          <w:color w:val="202124"/>
          <w:highlight w:val="yellow"/>
          <w:lang w:val="en-GB"/>
        </w:rPr>
        <w:t xml:space="preserve">3. </w:t>
      </w:r>
      <w:r w:rsidR="00810107" w:rsidRPr="00A7076A">
        <w:rPr>
          <w:rStyle w:val="y2iqfc"/>
          <w:bCs/>
          <w:color w:val="202124"/>
          <w:highlight w:val="yellow"/>
          <w:lang w:val="en-GB"/>
        </w:rPr>
        <w:t xml:space="preserve">Statistical </w:t>
      </w:r>
      <w:r w:rsidR="000D485D" w:rsidRPr="00A7076A">
        <w:rPr>
          <w:rStyle w:val="y2iqfc"/>
          <w:bCs/>
          <w:color w:val="202124"/>
          <w:highlight w:val="yellow"/>
          <w:lang w:val="en-GB"/>
        </w:rPr>
        <w:t>Analysis</w:t>
      </w:r>
      <w:commentRangeEnd w:id="26"/>
      <w:r w:rsidR="006C0DEA" w:rsidRPr="00A7076A">
        <w:rPr>
          <w:rStyle w:val="Odwoaniedokomentarza"/>
          <w:rFonts w:eastAsia="SimSun"/>
          <w:b w:val="0"/>
          <w:snapToGrid/>
          <w:lang w:val="en-GB" w:eastAsia="zh-CN" w:bidi="ar-SA"/>
        </w:rPr>
        <w:commentReference w:id="26"/>
      </w:r>
    </w:p>
    <w:p w14:paraId="79A0378A" w14:textId="5D5B0521" w:rsidR="001A3AFD" w:rsidRPr="00A7076A" w:rsidRDefault="00435065" w:rsidP="001836FD">
      <w:pPr>
        <w:pStyle w:val="MDPI31text"/>
        <w:rPr>
          <w:lang w:val="en-GB"/>
        </w:rPr>
      </w:pPr>
      <w:r w:rsidRPr="00A7076A">
        <w:rPr>
          <w:lang w:val="en-GB"/>
        </w:rPr>
        <w:t xml:space="preserve">We conducted all analyses in </w:t>
      </w:r>
      <w:r w:rsidRPr="00A7076A">
        <w:rPr>
          <w:highlight w:val="yellow"/>
          <w:lang w:val="en-GB"/>
        </w:rPr>
        <w:t>statistical software R, version 4.2.1</w:t>
      </w:r>
      <w:r w:rsidR="00A82E10">
        <w:rPr>
          <w:lang w:val="en-GB"/>
        </w:rPr>
        <w:t xml:space="preserve"> (R Core Team 2022</w:t>
      </w:r>
      <w:r w:rsidR="00A335DB">
        <w:rPr>
          <w:lang w:val="en-GB"/>
        </w:rPr>
        <w:t xml:space="preserve">, </w:t>
      </w:r>
      <w:r w:rsidR="00A82E10">
        <w:rPr>
          <w:lang w:val="en-GB"/>
        </w:rPr>
        <w:t>R: Language and environment for statistical computing by R Foundation for Statistical Computing, Vienna, Austria</w:t>
      </w:r>
      <w:r w:rsidR="00A335DB">
        <w:rPr>
          <w:lang w:val="en-GB"/>
        </w:rPr>
        <w:t xml:space="preserve">). </w:t>
      </w:r>
      <w:r w:rsidRPr="00A7076A">
        <w:rPr>
          <w:lang w:val="en-GB"/>
        </w:rPr>
        <w:t xml:space="preserve">Nominal variables </w:t>
      </w:r>
      <w:r w:rsidR="00DA7BFB">
        <w:rPr>
          <w:lang w:val="en-GB"/>
        </w:rPr>
        <w:t>are</w:t>
      </w:r>
      <w:r w:rsidR="00DA7BFB" w:rsidRPr="00A7076A">
        <w:rPr>
          <w:lang w:val="en-GB"/>
        </w:rPr>
        <w:t xml:space="preserve"> </w:t>
      </w:r>
      <w:r w:rsidRPr="00A7076A">
        <w:rPr>
          <w:lang w:val="en-GB"/>
        </w:rPr>
        <w:t xml:space="preserve">presented in </w:t>
      </w:r>
      <w:r w:rsidR="00400B6A">
        <w:rPr>
          <w:lang w:val="en-GB"/>
        </w:rPr>
        <w:t xml:space="preserve">the </w:t>
      </w:r>
      <w:r w:rsidRPr="00A7076A">
        <w:rPr>
          <w:lang w:val="en-GB"/>
        </w:rPr>
        <w:t>tables as numbers and percent of observation</w:t>
      </w:r>
      <w:r w:rsidR="00DA7BFB">
        <w:rPr>
          <w:lang w:val="en-GB"/>
        </w:rPr>
        <w:t>,</w:t>
      </w:r>
      <w:r w:rsidRPr="00A7076A">
        <w:rPr>
          <w:lang w:val="en-GB"/>
        </w:rPr>
        <w:t xml:space="preserve"> while quantitative variables</w:t>
      </w:r>
      <w:r w:rsidR="00DA7BFB">
        <w:rPr>
          <w:lang w:val="en-GB"/>
        </w:rPr>
        <w:t xml:space="preserve"> are presented </w:t>
      </w:r>
      <w:commentRangeStart w:id="27"/>
      <w:r w:rsidR="00DA7BFB">
        <w:rPr>
          <w:lang w:val="en-GB"/>
        </w:rPr>
        <w:t xml:space="preserve">as the </w:t>
      </w:r>
      <w:r w:rsidRPr="00A7076A">
        <w:rPr>
          <w:lang w:val="en-GB"/>
        </w:rPr>
        <w:t>median</w:t>
      </w:r>
      <w:r w:rsidR="00DA7BFB">
        <w:rPr>
          <w:lang w:val="en-GB"/>
        </w:rPr>
        <w:t>s of</w:t>
      </w:r>
      <w:r w:rsidRPr="00A7076A">
        <w:rPr>
          <w:lang w:val="en-GB"/>
        </w:rPr>
        <w:t xml:space="preserve"> quartile 1 and 3 </w:t>
      </w:r>
      <w:commentRangeEnd w:id="27"/>
      <w:r w:rsidR="00DA7BFB">
        <w:rPr>
          <w:rStyle w:val="Odwoaniedokomentarza"/>
          <w:rFonts w:eastAsia="SimSun"/>
          <w:noProof/>
          <w:snapToGrid/>
          <w:lang w:eastAsia="zh-CN" w:bidi="ar-SA"/>
        </w:rPr>
        <w:commentReference w:id="27"/>
      </w:r>
      <w:r w:rsidRPr="00A7076A">
        <w:rPr>
          <w:lang w:val="en-GB"/>
        </w:rPr>
        <w:t xml:space="preserve">(normality of distribution was </w:t>
      </w:r>
      <w:r w:rsidR="00DA7BFB">
        <w:rPr>
          <w:lang w:val="en-GB"/>
        </w:rPr>
        <w:t>determined</w:t>
      </w:r>
      <w:r w:rsidR="00DA7BFB" w:rsidRPr="00A7076A">
        <w:rPr>
          <w:lang w:val="en-GB"/>
        </w:rPr>
        <w:t xml:space="preserve"> </w:t>
      </w:r>
      <w:r w:rsidRPr="00A7076A">
        <w:rPr>
          <w:lang w:val="en-GB"/>
        </w:rPr>
        <w:t xml:space="preserve">with </w:t>
      </w:r>
      <w:r w:rsidR="00DA7BFB">
        <w:rPr>
          <w:lang w:val="en-GB"/>
        </w:rPr>
        <w:t xml:space="preserve">the </w:t>
      </w:r>
      <w:r w:rsidR="00A7076A" w:rsidRPr="00A7076A">
        <w:rPr>
          <w:lang w:val="en-GB"/>
        </w:rPr>
        <w:t>Shapiro–Wilk</w:t>
      </w:r>
      <w:r w:rsidRPr="00A7076A">
        <w:rPr>
          <w:lang w:val="en-GB"/>
        </w:rPr>
        <w:t xml:space="preserve"> test). Dependencies between two variables were </w:t>
      </w:r>
      <w:r w:rsidR="000415C4" w:rsidRPr="00A7076A">
        <w:rPr>
          <w:lang w:val="en-GB"/>
        </w:rPr>
        <w:t>analysed</w:t>
      </w:r>
      <w:r w:rsidRPr="00A7076A">
        <w:rPr>
          <w:lang w:val="en-GB"/>
        </w:rPr>
        <w:t xml:space="preserve"> with the chi-square test (with </w:t>
      </w:r>
      <w:r w:rsidR="0046791E">
        <w:rPr>
          <w:lang w:val="en-GB"/>
        </w:rPr>
        <w:t>Yate’s</w:t>
      </w:r>
      <w:r w:rsidRPr="00A7076A">
        <w:rPr>
          <w:lang w:val="en-GB"/>
        </w:rPr>
        <w:t xml:space="preserve"> correction for continuity for </w:t>
      </w:r>
      <w:r w:rsidR="00CE4D59" w:rsidRPr="00A7076A">
        <w:rPr>
          <w:lang w:val="en-GB"/>
        </w:rPr>
        <w:t>2 × 2</w:t>
      </w:r>
      <w:r w:rsidRPr="00A7076A">
        <w:rPr>
          <w:lang w:val="en-GB"/>
        </w:rPr>
        <w:t xml:space="preserve"> tables) or </w:t>
      </w:r>
      <w:r w:rsidR="0046791E">
        <w:rPr>
          <w:lang w:val="en-GB"/>
        </w:rPr>
        <w:t>Fisher’s</w:t>
      </w:r>
      <w:r w:rsidRPr="00A7076A">
        <w:rPr>
          <w:lang w:val="en-GB"/>
        </w:rPr>
        <w:t xml:space="preserve"> exact test. A series of univariate cox regression</w:t>
      </w:r>
      <w:r w:rsidR="00400B6A">
        <w:rPr>
          <w:lang w:val="en-GB"/>
        </w:rPr>
        <w:t xml:space="preserve"> analysis</w:t>
      </w:r>
      <w:r w:rsidRPr="00A7076A">
        <w:rPr>
          <w:lang w:val="en-GB"/>
        </w:rPr>
        <w:t xml:space="preserve"> was conducted</w:t>
      </w:r>
      <w:r w:rsidR="00DA7BFB">
        <w:rPr>
          <w:lang w:val="en-GB"/>
        </w:rPr>
        <w:t>—h</w:t>
      </w:r>
      <w:r w:rsidRPr="00A7076A">
        <w:rPr>
          <w:lang w:val="en-GB"/>
        </w:rPr>
        <w:t xml:space="preserve">azard ratios with 95% confidence intervals and </w:t>
      </w:r>
      <w:r w:rsidR="00B21A35" w:rsidRPr="00A7076A">
        <w:rPr>
          <w:i/>
          <w:lang w:val="en-GB"/>
        </w:rPr>
        <w:t>p</w:t>
      </w:r>
      <w:r w:rsidRPr="00A7076A">
        <w:rPr>
          <w:lang w:val="en-GB"/>
        </w:rPr>
        <w:t>-value</w:t>
      </w:r>
      <w:r w:rsidR="00400B6A">
        <w:rPr>
          <w:lang w:val="en-GB"/>
        </w:rPr>
        <w:t>s</w:t>
      </w:r>
      <w:r w:rsidRPr="00A7076A">
        <w:rPr>
          <w:lang w:val="en-GB"/>
        </w:rPr>
        <w:t xml:space="preserve"> </w:t>
      </w:r>
      <w:r w:rsidR="00400B6A">
        <w:rPr>
          <w:lang w:val="en-GB"/>
        </w:rPr>
        <w:t>are</w:t>
      </w:r>
      <w:r w:rsidR="00400B6A" w:rsidRPr="00A7076A">
        <w:rPr>
          <w:lang w:val="en-GB"/>
        </w:rPr>
        <w:t xml:space="preserve"> </w:t>
      </w:r>
      <w:r w:rsidRPr="00A7076A">
        <w:rPr>
          <w:lang w:val="en-GB"/>
        </w:rPr>
        <w:t xml:space="preserve">presented in the tables. A multivariate cox regression model was built </w:t>
      </w:r>
      <w:r w:rsidR="00400B6A">
        <w:rPr>
          <w:lang w:val="en-GB"/>
        </w:rPr>
        <w:t>using</w:t>
      </w:r>
      <w:r w:rsidR="00400B6A" w:rsidRPr="00A7076A">
        <w:rPr>
          <w:lang w:val="en-GB"/>
        </w:rPr>
        <w:t xml:space="preserve"> </w:t>
      </w:r>
      <w:r w:rsidRPr="00A7076A">
        <w:rPr>
          <w:lang w:val="en-GB"/>
        </w:rPr>
        <w:t>a step method</w:t>
      </w:r>
      <w:r w:rsidR="00400B6A">
        <w:rPr>
          <w:highlight w:val="yellow"/>
          <w:lang w:val="en-GB"/>
        </w:rPr>
        <w:t>—</w:t>
      </w:r>
      <w:r w:rsidRPr="00A7076A">
        <w:rPr>
          <w:lang w:val="en-GB"/>
        </w:rPr>
        <w:t xml:space="preserve">variables with a </w:t>
      </w:r>
      <w:r w:rsidR="00B21A35" w:rsidRPr="00A7076A">
        <w:rPr>
          <w:i/>
          <w:lang w:val="en-GB"/>
        </w:rPr>
        <w:t>p</w:t>
      </w:r>
      <w:r w:rsidRPr="00A7076A">
        <w:rPr>
          <w:lang w:val="en-GB"/>
        </w:rPr>
        <w:t xml:space="preserve">-value less than 0.250 in univariate models were predictors in the initial multivariate model [2]. </w:t>
      </w:r>
      <w:r w:rsidR="00400B6A">
        <w:rPr>
          <w:lang w:val="en-GB"/>
        </w:rPr>
        <w:t xml:space="preserve">The </w:t>
      </w:r>
      <w:r w:rsidRPr="00A7076A">
        <w:rPr>
          <w:lang w:val="en-GB"/>
        </w:rPr>
        <w:t>VIF value was checked while building the final multivariate model. Relapse</w:t>
      </w:r>
      <w:r w:rsidR="00400B6A">
        <w:rPr>
          <w:lang w:val="en-GB"/>
        </w:rPr>
        <w:t>-</w:t>
      </w:r>
      <w:r w:rsidRPr="00A7076A">
        <w:rPr>
          <w:lang w:val="en-GB"/>
        </w:rPr>
        <w:t>free survival curves were shown for all patients and broken down into smaller groups. Log-rank tests were conducted to determine the difference</w:t>
      </w:r>
      <w:r w:rsidR="00400B6A">
        <w:rPr>
          <w:lang w:val="en-GB"/>
        </w:rPr>
        <w:t>s</w:t>
      </w:r>
      <w:r w:rsidRPr="00A7076A">
        <w:rPr>
          <w:lang w:val="en-GB"/>
        </w:rPr>
        <w:t xml:space="preserve"> in the relaps</w:t>
      </w:r>
      <w:r w:rsidR="00E36A42">
        <w:rPr>
          <w:lang w:val="en-GB"/>
        </w:rPr>
        <w:t>e</w:t>
      </w:r>
      <w:r w:rsidRPr="00A7076A">
        <w:rPr>
          <w:lang w:val="en-GB"/>
        </w:rPr>
        <w:t xml:space="preserve"> rate</w:t>
      </w:r>
      <w:r w:rsidR="00400B6A">
        <w:rPr>
          <w:lang w:val="en-GB"/>
        </w:rPr>
        <w:t>s</w:t>
      </w:r>
      <w:r w:rsidRPr="00A7076A">
        <w:rPr>
          <w:lang w:val="en-GB"/>
        </w:rPr>
        <w:t xml:space="preserve"> between groups.</w:t>
      </w:r>
    </w:p>
    <w:p w14:paraId="671D8CF9" w14:textId="5C57D959" w:rsidR="00AF05DF" w:rsidRPr="00A7076A" w:rsidRDefault="00176FF2" w:rsidP="00C5439D">
      <w:pPr>
        <w:pStyle w:val="MDPI21heading1"/>
        <w:rPr>
          <w:lang w:val="en-GB"/>
        </w:rPr>
      </w:pPr>
      <w:r w:rsidRPr="00A7076A">
        <w:rPr>
          <w:highlight w:val="yellow"/>
          <w:lang w:val="en-GB"/>
        </w:rPr>
        <w:t>4</w:t>
      </w:r>
      <w:r w:rsidR="00C5439D" w:rsidRPr="00A7076A">
        <w:rPr>
          <w:highlight w:val="yellow"/>
          <w:lang w:val="en-GB"/>
        </w:rPr>
        <w:t>.</w:t>
      </w:r>
      <w:r w:rsidR="00C5439D" w:rsidRPr="00A7076A">
        <w:rPr>
          <w:lang w:val="en-GB"/>
        </w:rPr>
        <w:t xml:space="preserve"> </w:t>
      </w:r>
      <w:r w:rsidR="00AF05DF" w:rsidRPr="00A7076A">
        <w:rPr>
          <w:lang w:val="en-GB"/>
        </w:rPr>
        <w:t>Results</w:t>
      </w:r>
    </w:p>
    <w:p w14:paraId="035C455E" w14:textId="5387CDAA" w:rsidR="00A34EDB" w:rsidRPr="00A7076A" w:rsidRDefault="00A34EDB" w:rsidP="00C5439D">
      <w:pPr>
        <w:pStyle w:val="MDPI31text"/>
        <w:rPr>
          <w:lang w:val="en-GB" w:eastAsia="pl-PL"/>
        </w:rPr>
      </w:pPr>
      <w:r w:rsidRPr="00A7076A">
        <w:rPr>
          <w:rStyle w:val="y2iqfc"/>
          <w:color w:val="000000" w:themeColor="text1"/>
          <w:lang w:val="en-GB"/>
        </w:rPr>
        <w:t xml:space="preserve">In 2019, 110 subjects reported to the Department of </w:t>
      </w:r>
      <w:proofErr w:type="spellStart"/>
      <w:r w:rsidRPr="00A7076A">
        <w:rPr>
          <w:rStyle w:val="y2iqfc"/>
          <w:color w:val="000000" w:themeColor="text1"/>
          <w:lang w:val="en-GB"/>
        </w:rPr>
        <w:t>Gynecological</w:t>
      </w:r>
      <w:proofErr w:type="spellEnd"/>
      <w:r w:rsidRPr="00A7076A">
        <w:rPr>
          <w:rStyle w:val="y2iqfc"/>
          <w:color w:val="000000" w:themeColor="text1"/>
          <w:lang w:val="en-GB"/>
        </w:rPr>
        <w:t xml:space="preserve"> Oncology and were examined. Due to the </w:t>
      </w:r>
      <w:r w:rsidR="0046791E">
        <w:rPr>
          <w:rStyle w:val="y2iqfc"/>
          <w:color w:val="000000" w:themeColor="text1"/>
          <w:lang w:val="en-GB"/>
        </w:rPr>
        <w:t>study’s</w:t>
      </w:r>
      <w:r w:rsidRPr="00A7076A">
        <w:rPr>
          <w:rStyle w:val="y2iqfc"/>
          <w:color w:val="000000" w:themeColor="text1"/>
          <w:lang w:val="en-GB"/>
        </w:rPr>
        <w:t xml:space="preserve"> criteria, we rejected 22 women admitted </w:t>
      </w:r>
      <w:proofErr w:type="gramStart"/>
      <w:r w:rsidR="00400B6A">
        <w:rPr>
          <w:rStyle w:val="y2iqfc"/>
          <w:color w:val="000000" w:themeColor="text1"/>
          <w:lang w:val="en-GB"/>
        </w:rPr>
        <w:t>to follow</w:t>
      </w:r>
      <w:proofErr w:type="gramEnd"/>
      <w:r w:rsidRPr="00A7076A">
        <w:rPr>
          <w:rStyle w:val="y2iqfc"/>
          <w:color w:val="000000" w:themeColor="text1"/>
          <w:lang w:val="en-GB"/>
        </w:rPr>
        <w:t xml:space="preserve"> the treatment line of ovarian cancer and 21 diagnosed with a different clinical diagnosis. In 2020</w:t>
      </w:r>
      <w:r w:rsidR="00400B6A">
        <w:rPr>
          <w:rStyle w:val="y2iqfc"/>
          <w:color w:val="000000" w:themeColor="text1"/>
          <w:lang w:val="en-GB"/>
        </w:rPr>
        <w:t>,</w:t>
      </w:r>
      <w:r w:rsidRPr="00A7076A">
        <w:rPr>
          <w:rStyle w:val="y2iqfc"/>
          <w:color w:val="000000" w:themeColor="text1"/>
          <w:lang w:val="en-GB"/>
        </w:rPr>
        <w:t xml:space="preserve"> we registered 132 new hospital admissions; however, we rejected 21 and 43 patients, respectively. </w:t>
      </w:r>
      <w:r w:rsidRPr="00A7076A">
        <w:rPr>
          <w:lang w:val="en-GB" w:eastAsia="pl-PL"/>
        </w:rPr>
        <w:t xml:space="preserve">After screening, 135 subjects fulfilled </w:t>
      </w:r>
      <w:proofErr w:type="gramStart"/>
      <w:r w:rsidRPr="00A7076A">
        <w:rPr>
          <w:lang w:val="en-GB" w:eastAsia="pl-PL"/>
        </w:rPr>
        <w:t xml:space="preserve">all </w:t>
      </w:r>
      <w:r w:rsidR="00400B6A">
        <w:rPr>
          <w:lang w:val="en-GB" w:eastAsia="pl-PL"/>
        </w:rPr>
        <w:t>of</w:t>
      </w:r>
      <w:proofErr w:type="gramEnd"/>
      <w:r w:rsidR="00400B6A">
        <w:rPr>
          <w:lang w:val="en-GB" w:eastAsia="pl-PL"/>
        </w:rPr>
        <w:t xml:space="preserve"> </w:t>
      </w:r>
      <w:r w:rsidRPr="00A7076A">
        <w:rPr>
          <w:lang w:val="en-GB" w:eastAsia="pl-PL"/>
        </w:rPr>
        <w:t xml:space="preserve">the inclusion criteria and </w:t>
      </w:r>
      <w:r w:rsidR="00400B6A">
        <w:rPr>
          <w:lang w:val="en-GB" w:eastAsia="pl-PL"/>
        </w:rPr>
        <w:t>fulfilled</w:t>
      </w:r>
      <w:r w:rsidR="00400B6A" w:rsidRPr="00A7076A">
        <w:rPr>
          <w:lang w:val="en-GB" w:eastAsia="pl-PL"/>
        </w:rPr>
        <w:t xml:space="preserve"> </w:t>
      </w:r>
      <w:r w:rsidRPr="00A7076A">
        <w:rPr>
          <w:lang w:val="en-GB" w:eastAsia="pl-PL"/>
        </w:rPr>
        <w:t>no</w:t>
      </w:r>
      <w:r w:rsidR="00D03F84">
        <w:rPr>
          <w:lang w:val="en-GB" w:eastAsia="pl-PL"/>
        </w:rPr>
        <w:t>ne of the</w:t>
      </w:r>
      <w:r w:rsidRPr="00A7076A">
        <w:rPr>
          <w:lang w:val="en-GB" w:eastAsia="pl-PL"/>
        </w:rPr>
        <w:t xml:space="preserve"> exclusion criteria. At diagnosis, the median age was 60 years (range = 36–88 years), and 104 patients (78.2%) were admitted to the hospital with advanced disease. Half of the patients had stage III disease, while 26.3% had stage IV</w:t>
      </w:r>
      <w:r w:rsidR="00400B6A">
        <w:rPr>
          <w:lang w:val="en-GB" w:eastAsia="pl-PL"/>
        </w:rPr>
        <w:t xml:space="preserve"> disease</w:t>
      </w:r>
      <w:r w:rsidRPr="00A7076A">
        <w:rPr>
          <w:lang w:val="en-GB" w:eastAsia="pl-PL"/>
        </w:rPr>
        <w:t xml:space="preserve">. Ninety-five patients started their therapeutic path in our centre, while </w:t>
      </w:r>
      <w:r w:rsidR="00D03F84">
        <w:rPr>
          <w:lang w:val="en-GB" w:eastAsia="pl-PL"/>
        </w:rPr>
        <w:t>forty</w:t>
      </w:r>
      <w:r w:rsidR="00D03F84" w:rsidRPr="00A7076A">
        <w:rPr>
          <w:lang w:val="en-GB" w:eastAsia="pl-PL"/>
        </w:rPr>
        <w:t xml:space="preserve"> </w:t>
      </w:r>
      <w:r w:rsidRPr="00A7076A">
        <w:rPr>
          <w:lang w:val="en-GB" w:eastAsia="pl-PL"/>
        </w:rPr>
        <w:t xml:space="preserve">patients were transferred from other hospitals. </w:t>
      </w:r>
      <w:r w:rsidR="00D03F84">
        <w:rPr>
          <w:lang w:val="en-GB" w:eastAsia="pl-PL"/>
        </w:rPr>
        <w:t>Regarding</w:t>
      </w:r>
      <w:r w:rsidRPr="00A7076A">
        <w:rPr>
          <w:lang w:val="en-GB" w:eastAsia="pl-PL"/>
        </w:rPr>
        <w:t xml:space="preserve"> the first interventions carried out in our centre, 14 patients </w:t>
      </w:r>
      <w:r w:rsidR="00D03F84">
        <w:rPr>
          <w:lang w:val="en-GB" w:eastAsia="pl-PL"/>
        </w:rPr>
        <w:t>underwent</w:t>
      </w:r>
      <w:r w:rsidR="00D03F84" w:rsidRPr="00A7076A">
        <w:rPr>
          <w:lang w:val="en-GB" w:eastAsia="pl-PL"/>
        </w:rPr>
        <w:t xml:space="preserve"> </w:t>
      </w:r>
      <w:r w:rsidRPr="00A7076A">
        <w:rPr>
          <w:lang w:val="en-GB" w:eastAsia="pl-PL"/>
        </w:rPr>
        <w:t>primary laparoscopy. Women who underwent PDS constituted 36.3%</w:t>
      </w:r>
      <w:r w:rsidR="00D03F84">
        <w:rPr>
          <w:lang w:val="en-GB" w:eastAsia="pl-PL"/>
        </w:rPr>
        <w:t xml:space="preserve"> of the cohort</w:t>
      </w:r>
      <w:r w:rsidRPr="00A7076A">
        <w:rPr>
          <w:lang w:val="en-GB" w:eastAsia="pl-PL"/>
        </w:rPr>
        <w:t xml:space="preserve">, </w:t>
      </w:r>
      <w:r w:rsidR="00D03F84">
        <w:rPr>
          <w:lang w:val="en-GB" w:eastAsia="pl-PL"/>
        </w:rPr>
        <w:t>a</w:t>
      </w:r>
      <w:r w:rsidR="00D03F84" w:rsidRPr="00A7076A">
        <w:rPr>
          <w:lang w:val="en-GB" w:eastAsia="pl-PL"/>
        </w:rPr>
        <w:t xml:space="preserve"> </w:t>
      </w:r>
      <w:r w:rsidRPr="00A7076A">
        <w:rPr>
          <w:lang w:val="en-GB" w:eastAsia="pl-PL"/>
        </w:rPr>
        <w:t xml:space="preserve">biopsy was performed in one-fifth of the patients, while in </w:t>
      </w:r>
      <w:r w:rsidR="00D03F84">
        <w:rPr>
          <w:lang w:val="en-GB" w:eastAsia="pl-PL"/>
        </w:rPr>
        <w:t>seven</w:t>
      </w:r>
      <w:r w:rsidR="00D03F84" w:rsidRPr="00A7076A">
        <w:rPr>
          <w:lang w:val="en-GB" w:eastAsia="pl-PL"/>
        </w:rPr>
        <w:t xml:space="preserve"> </w:t>
      </w:r>
      <w:r w:rsidRPr="00A7076A">
        <w:rPr>
          <w:lang w:val="en-GB" w:eastAsia="pl-PL"/>
        </w:rPr>
        <w:t>patients, no intervention was undertaken. A quarter of the patients underwent primary surgery in an external centre.</w:t>
      </w:r>
    </w:p>
    <w:p w14:paraId="05DDCC18" w14:textId="4DC2F17B" w:rsidR="00A34EDB" w:rsidRPr="00A7076A" w:rsidRDefault="00A34EDB" w:rsidP="00C5439D">
      <w:pPr>
        <w:pStyle w:val="MDPI31text"/>
        <w:rPr>
          <w:lang w:val="en-GB"/>
        </w:rPr>
      </w:pPr>
      <w:r w:rsidRPr="00A7076A">
        <w:rPr>
          <w:lang w:val="en-GB"/>
        </w:rPr>
        <w:t xml:space="preserve">Nearly 78% of women had </w:t>
      </w:r>
      <w:proofErr w:type="spellStart"/>
      <w:r w:rsidRPr="00A7076A">
        <w:rPr>
          <w:lang w:val="en-GB"/>
        </w:rPr>
        <w:t>histopathologically</w:t>
      </w:r>
      <w:proofErr w:type="spellEnd"/>
      <w:r w:rsidRPr="00A7076A">
        <w:rPr>
          <w:lang w:val="en-GB"/>
        </w:rPr>
        <w:t xml:space="preserve"> diagnosed high-grade serous ovarian cancer, while other subtypes such as LGSC, clear</w:t>
      </w:r>
      <w:r w:rsidR="00DA7BFB">
        <w:rPr>
          <w:lang w:val="en-GB"/>
        </w:rPr>
        <w:t>-</w:t>
      </w:r>
      <w:r w:rsidRPr="00A7076A">
        <w:rPr>
          <w:lang w:val="en-GB"/>
        </w:rPr>
        <w:t>cell carcinoma, endometrioid cance</w:t>
      </w:r>
      <w:r w:rsidR="00A7076A" w:rsidRPr="00A7076A">
        <w:rPr>
          <w:lang w:val="en-GB"/>
        </w:rPr>
        <w:t>r, etc.</w:t>
      </w:r>
      <w:r w:rsidRPr="00A7076A">
        <w:rPr>
          <w:lang w:val="en-GB"/>
        </w:rPr>
        <w:t>, were observed significantly less frequently.</w:t>
      </w:r>
      <w:r w:rsidR="006C79D2">
        <w:rPr>
          <w:lang w:val="en-GB"/>
        </w:rPr>
        <w:t xml:space="preserve"> </w:t>
      </w:r>
      <w:r w:rsidRPr="00A7076A">
        <w:rPr>
          <w:lang w:val="en-GB"/>
        </w:rPr>
        <w:t xml:space="preserve">The scope of the obtained cytoreduction was most often assessed as total (46.4%), then suboptimal (26.6%) and least often optimal (30.0%). </w:t>
      </w:r>
      <w:r w:rsidR="00D03F84">
        <w:rPr>
          <w:lang w:val="en-GB"/>
        </w:rPr>
        <w:t xml:space="preserve">The </w:t>
      </w:r>
      <w:r w:rsidR="00D03F84" w:rsidRPr="00A7076A">
        <w:rPr>
          <w:lang w:val="en-GB"/>
        </w:rPr>
        <w:t xml:space="preserve">baseline </w:t>
      </w:r>
      <w:r w:rsidRPr="00A7076A">
        <w:rPr>
          <w:lang w:val="en-GB"/>
        </w:rPr>
        <w:t>characteristics of the groups are presented in Table 1.</w:t>
      </w:r>
    </w:p>
    <w:p w14:paraId="67764DCC" w14:textId="77777777" w:rsidR="00357A46" w:rsidRPr="00A7076A" w:rsidRDefault="00357A46" w:rsidP="00357A46">
      <w:pPr>
        <w:pStyle w:val="MDPI41tablecaption"/>
        <w:rPr>
          <w:lang w:val="en-GB"/>
        </w:rPr>
      </w:pPr>
      <w:commentRangeStart w:id="28"/>
      <w:r w:rsidRPr="00A7076A">
        <w:rPr>
          <w:b/>
          <w:highlight w:val="yellow"/>
          <w:lang w:val="en-GB"/>
        </w:rPr>
        <w:t xml:space="preserve">Table 1. </w:t>
      </w:r>
      <w:commentRangeEnd w:id="28"/>
      <w:r w:rsidRPr="00A7076A">
        <w:rPr>
          <w:rStyle w:val="Odwoaniedokomentarza"/>
          <w:rFonts w:eastAsia="SimSun" w:cs="Times New Roman"/>
          <w:lang w:val="en-GB" w:eastAsia="zh-CN" w:bidi="ar-SA"/>
        </w:rPr>
        <w:commentReference w:id="28"/>
      </w:r>
      <w:r w:rsidRPr="00A7076A">
        <w:rPr>
          <w:lang w:val="en-GB"/>
        </w:rPr>
        <w:t>Baseline characteristics of the study group.</w:t>
      </w:r>
    </w:p>
    <w:tbl>
      <w:tblPr>
        <w:tblStyle w:val="Tabela-Siatk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69"/>
        <w:gridCol w:w="3688"/>
      </w:tblGrid>
      <w:tr w:rsidR="00357A46" w:rsidRPr="00A7076A" w14:paraId="1C45BC71" w14:textId="77777777" w:rsidTr="00E902D9">
        <w:trPr>
          <w:tblHeader/>
        </w:trPr>
        <w:tc>
          <w:tcPr>
            <w:tcW w:w="2653" w:type="pct"/>
            <w:tcBorders>
              <w:top w:val="single" w:sz="8" w:space="0" w:color="auto"/>
              <w:bottom w:val="single" w:sz="4" w:space="0" w:color="auto"/>
            </w:tcBorders>
            <w:shd w:val="clear" w:color="auto" w:fill="auto"/>
            <w:vAlign w:val="center"/>
          </w:tcPr>
          <w:p w14:paraId="409372CF" w14:textId="77777777" w:rsidR="00357A46" w:rsidRPr="00A7076A" w:rsidRDefault="00357A46" w:rsidP="00B64B8A">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Characteristic</w:t>
            </w:r>
          </w:p>
        </w:tc>
        <w:tc>
          <w:tcPr>
            <w:tcW w:w="2347" w:type="pct"/>
            <w:tcBorders>
              <w:top w:val="single" w:sz="8" w:space="0" w:color="auto"/>
              <w:bottom w:val="single" w:sz="4" w:space="0" w:color="auto"/>
            </w:tcBorders>
            <w:shd w:val="clear" w:color="auto" w:fill="auto"/>
            <w:vAlign w:val="center"/>
          </w:tcPr>
          <w:p w14:paraId="73A85805" w14:textId="77777777" w:rsidR="00357A46" w:rsidRPr="00A7076A" w:rsidRDefault="00357A46" w:rsidP="00E902D9">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 xml:space="preserve">Value, </w:t>
            </w:r>
            <w:r w:rsidRPr="00A7076A">
              <w:rPr>
                <w:b/>
                <w:bCs/>
                <w:i/>
                <w:iCs/>
                <w:noProof w:val="0"/>
                <w:color w:val="000000" w:themeColor="text1"/>
                <w:lang w:val="en-GB"/>
              </w:rPr>
              <w:t>n</w:t>
            </w:r>
            <w:r w:rsidRPr="00A7076A">
              <w:rPr>
                <w:b/>
                <w:bCs/>
                <w:noProof w:val="0"/>
                <w:color w:val="000000" w:themeColor="text1"/>
                <w:lang w:val="en-GB"/>
              </w:rPr>
              <w:t xml:space="preserve"> (%)</w:t>
            </w:r>
          </w:p>
        </w:tc>
      </w:tr>
      <w:tr w:rsidR="00357A46" w:rsidRPr="00A7076A" w14:paraId="62900B71" w14:textId="77777777" w:rsidTr="00E902D9">
        <w:tc>
          <w:tcPr>
            <w:tcW w:w="2653" w:type="pct"/>
            <w:tcBorders>
              <w:top w:val="single" w:sz="4" w:space="0" w:color="auto"/>
            </w:tcBorders>
            <w:shd w:val="clear" w:color="auto" w:fill="auto"/>
            <w:vAlign w:val="center"/>
          </w:tcPr>
          <w:p w14:paraId="3A5B0202"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Year of measurement</w:t>
            </w:r>
          </w:p>
        </w:tc>
        <w:tc>
          <w:tcPr>
            <w:tcW w:w="2347" w:type="pct"/>
            <w:tcBorders>
              <w:top w:val="single" w:sz="4" w:space="0" w:color="auto"/>
            </w:tcBorders>
            <w:shd w:val="clear" w:color="auto" w:fill="auto"/>
            <w:vAlign w:val="center"/>
          </w:tcPr>
          <w:p w14:paraId="5068E117"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1953DFAA" w14:textId="77777777" w:rsidTr="00E902D9">
        <w:tc>
          <w:tcPr>
            <w:tcW w:w="2653" w:type="pct"/>
            <w:shd w:val="clear" w:color="auto" w:fill="auto"/>
            <w:vAlign w:val="center"/>
          </w:tcPr>
          <w:p w14:paraId="4B13D0F5"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2019</w:t>
            </w:r>
          </w:p>
        </w:tc>
        <w:tc>
          <w:tcPr>
            <w:tcW w:w="2347" w:type="pct"/>
            <w:shd w:val="clear" w:color="auto" w:fill="auto"/>
            <w:vAlign w:val="center"/>
          </w:tcPr>
          <w:p w14:paraId="524417DA"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67 (49.6)</w:t>
            </w:r>
          </w:p>
        </w:tc>
      </w:tr>
      <w:tr w:rsidR="00357A46" w:rsidRPr="00A7076A" w14:paraId="5EC512C3" w14:textId="77777777" w:rsidTr="00E902D9">
        <w:tc>
          <w:tcPr>
            <w:tcW w:w="2653" w:type="pct"/>
            <w:shd w:val="clear" w:color="auto" w:fill="auto"/>
            <w:vAlign w:val="center"/>
          </w:tcPr>
          <w:p w14:paraId="41B82B97"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2020</w:t>
            </w:r>
          </w:p>
        </w:tc>
        <w:tc>
          <w:tcPr>
            <w:tcW w:w="2347" w:type="pct"/>
            <w:shd w:val="clear" w:color="auto" w:fill="auto"/>
            <w:vAlign w:val="center"/>
          </w:tcPr>
          <w:p w14:paraId="516D077C"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68 (50.4)</w:t>
            </w:r>
          </w:p>
        </w:tc>
      </w:tr>
      <w:tr w:rsidR="00357A46" w:rsidRPr="00A7076A" w14:paraId="74507859" w14:textId="77777777" w:rsidTr="00E902D9">
        <w:tc>
          <w:tcPr>
            <w:tcW w:w="2653" w:type="pct"/>
            <w:shd w:val="clear" w:color="auto" w:fill="auto"/>
            <w:vAlign w:val="center"/>
          </w:tcPr>
          <w:p w14:paraId="496DA033"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Type of the first intervention</w:t>
            </w:r>
          </w:p>
        </w:tc>
        <w:tc>
          <w:tcPr>
            <w:tcW w:w="2347" w:type="pct"/>
            <w:shd w:val="clear" w:color="auto" w:fill="auto"/>
            <w:vAlign w:val="center"/>
          </w:tcPr>
          <w:p w14:paraId="0DA7AACF"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4DF2F290" w14:textId="77777777" w:rsidTr="00E902D9">
        <w:tc>
          <w:tcPr>
            <w:tcW w:w="2653" w:type="pct"/>
            <w:shd w:val="clear" w:color="auto" w:fill="auto"/>
            <w:vAlign w:val="center"/>
          </w:tcPr>
          <w:p w14:paraId="4E25F487"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PDS</w:t>
            </w:r>
          </w:p>
        </w:tc>
        <w:tc>
          <w:tcPr>
            <w:tcW w:w="2347" w:type="pct"/>
            <w:shd w:val="clear" w:color="auto" w:fill="auto"/>
            <w:vAlign w:val="center"/>
          </w:tcPr>
          <w:p w14:paraId="2122C52C"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49 (36.3)</w:t>
            </w:r>
          </w:p>
        </w:tc>
      </w:tr>
      <w:tr w:rsidR="00357A46" w:rsidRPr="00A7076A" w14:paraId="225A25B9" w14:textId="77777777" w:rsidTr="00E902D9">
        <w:tc>
          <w:tcPr>
            <w:tcW w:w="2653" w:type="pct"/>
            <w:shd w:val="clear" w:color="auto" w:fill="auto"/>
            <w:vAlign w:val="center"/>
          </w:tcPr>
          <w:p w14:paraId="7C506662"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LAP</w:t>
            </w:r>
          </w:p>
        </w:tc>
        <w:tc>
          <w:tcPr>
            <w:tcW w:w="2347" w:type="pct"/>
            <w:shd w:val="clear" w:color="auto" w:fill="auto"/>
            <w:vAlign w:val="center"/>
          </w:tcPr>
          <w:p w14:paraId="3374C945"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14 (10.4)</w:t>
            </w:r>
          </w:p>
        </w:tc>
      </w:tr>
      <w:tr w:rsidR="00357A46" w:rsidRPr="00A7076A" w14:paraId="01E1DD6A" w14:textId="77777777" w:rsidTr="00E902D9">
        <w:tc>
          <w:tcPr>
            <w:tcW w:w="2653" w:type="pct"/>
            <w:shd w:val="clear" w:color="auto" w:fill="auto"/>
            <w:vAlign w:val="center"/>
          </w:tcPr>
          <w:p w14:paraId="7765F2E2" w14:textId="6666221B" w:rsidR="00357A46" w:rsidRPr="00A7076A" w:rsidRDefault="00D03F84" w:rsidP="00B64B8A">
            <w:pPr>
              <w:autoSpaceDE w:val="0"/>
              <w:autoSpaceDN w:val="0"/>
              <w:adjustRightInd w:val="0"/>
              <w:snapToGrid w:val="0"/>
              <w:spacing w:line="240" w:lineRule="auto"/>
              <w:jc w:val="left"/>
              <w:rPr>
                <w:noProof w:val="0"/>
                <w:color w:val="000000" w:themeColor="text1"/>
                <w:lang w:val="en-GB"/>
              </w:rPr>
            </w:pPr>
            <w:commentRangeStart w:id="29"/>
            <w:r>
              <w:rPr>
                <w:noProof w:val="0"/>
                <w:color w:val="000000" w:themeColor="text1"/>
                <w:lang w:val="en-GB"/>
              </w:rPr>
              <w:t>External o</w:t>
            </w:r>
            <w:r w:rsidR="00357A46" w:rsidRPr="00A7076A">
              <w:rPr>
                <w:noProof w:val="0"/>
                <w:color w:val="000000" w:themeColor="text1"/>
                <w:lang w:val="en-GB"/>
              </w:rPr>
              <w:t xml:space="preserve">peration </w:t>
            </w:r>
            <w:commentRangeEnd w:id="29"/>
            <w:r>
              <w:rPr>
                <w:rStyle w:val="Odwoaniedokomentarza"/>
              </w:rPr>
              <w:commentReference w:id="29"/>
            </w:r>
          </w:p>
        </w:tc>
        <w:tc>
          <w:tcPr>
            <w:tcW w:w="2347" w:type="pct"/>
            <w:shd w:val="clear" w:color="auto" w:fill="auto"/>
            <w:vAlign w:val="center"/>
          </w:tcPr>
          <w:p w14:paraId="1D23CFA6"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35 (25.9)</w:t>
            </w:r>
          </w:p>
        </w:tc>
      </w:tr>
      <w:tr w:rsidR="00357A46" w:rsidRPr="00A7076A" w14:paraId="5DC111BE" w14:textId="77777777" w:rsidTr="00E902D9">
        <w:tc>
          <w:tcPr>
            <w:tcW w:w="2653" w:type="pct"/>
            <w:shd w:val="clear" w:color="auto" w:fill="auto"/>
            <w:vAlign w:val="center"/>
          </w:tcPr>
          <w:p w14:paraId="50F7D145"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Biopsy</w:t>
            </w:r>
          </w:p>
        </w:tc>
        <w:tc>
          <w:tcPr>
            <w:tcW w:w="2347" w:type="pct"/>
            <w:shd w:val="clear" w:color="auto" w:fill="auto"/>
            <w:vAlign w:val="center"/>
          </w:tcPr>
          <w:p w14:paraId="4E2432E3"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30 (22.2)</w:t>
            </w:r>
          </w:p>
        </w:tc>
      </w:tr>
      <w:tr w:rsidR="00357A46" w:rsidRPr="00A7076A" w14:paraId="1948CEAD" w14:textId="77777777" w:rsidTr="00E902D9">
        <w:tc>
          <w:tcPr>
            <w:tcW w:w="2653" w:type="pct"/>
            <w:shd w:val="clear" w:color="auto" w:fill="auto"/>
            <w:vAlign w:val="center"/>
          </w:tcPr>
          <w:p w14:paraId="52D299B6"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None</w:t>
            </w:r>
          </w:p>
        </w:tc>
        <w:tc>
          <w:tcPr>
            <w:tcW w:w="2347" w:type="pct"/>
            <w:shd w:val="clear" w:color="auto" w:fill="auto"/>
            <w:vAlign w:val="center"/>
          </w:tcPr>
          <w:p w14:paraId="745FC656"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7 (5.2)</w:t>
            </w:r>
          </w:p>
        </w:tc>
      </w:tr>
      <w:tr w:rsidR="00357A46" w:rsidRPr="00A7076A" w14:paraId="13B59F1C" w14:textId="77777777" w:rsidTr="00E902D9">
        <w:tc>
          <w:tcPr>
            <w:tcW w:w="2653" w:type="pct"/>
            <w:shd w:val="clear" w:color="auto" w:fill="auto"/>
            <w:vAlign w:val="center"/>
          </w:tcPr>
          <w:p w14:paraId="192D7906"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lastRenderedPageBreak/>
              <w:t>Scope of the first intervention (</w:t>
            </w:r>
            <w:r w:rsidRPr="00A7076A">
              <w:rPr>
                <w:i/>
                <w:iCs/>
                <w:noProof w:val="0"/>
                <w:color w:val="000000" w:themeColor="text1"/>
                <w:lang w:val="en-GB"/>
              </w:rPr>
              <w:t>n</w:t>
            </w:r>
            <w:r w:rsidRPr="00A7076A">
              <w:rPr>
                <w:noProof w:val="0"/>
                <w:color w:val="000000" w:themeColor="text1"/>
                <w:lang w:val="en-GB"/>
              </w:rPr>
              <w:t xml:space="preserve"> = 126)</w:t>
            </w:r>
          </w:p>
        </w:tc>
        <w:tc>
          <w:tcPr>
            <w:tcW w:w="2347" w:type="pct"/>
            <w:shd w:val="clear" w:color="auto" w:fill="auto"/>
            <w:vAlign w:val="center"/>
          </w:tcPr>
          <w:p w14:paraId="00889B2C"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3EDC18AA" w14:textId="77777777" w:rsidTr="00E902D9">
        <w:tc>
          <w:tcPr>
            <w:tcW w:w="2653" w:type="pct"/>
            <w:shd w:val="clear" w:color="auto" w:fill="auto"/>
            <w:vAlign w:val="center"/>
          </w:tcPr>
          <w:p w14:paraId="39A5AA86"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PDS</w:t>
            </w:r>
          </w:p>
        </w:tc>
        <w:tc>
          <w:tcPr>
            <w:tcW w:w="2347" w:type="pct"/>
            <w:shd w:val="clear" w:color="auto" w:fill="auto"/>
            <w:vAlign w:val="center"/>
          </w:tcPr>
          <w:p w14:paraId="238BA23F"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73 (57.9)</w:t>
            </w:r>
          </w:p>
        </w:tc>
      </w:tr>
      <w:tr w:rsidR="00357A46" w:rsidRPr="00A7076A" w14:paraId="777AD296" w14:textId="77777777" w:rsidTr="00E902D9">
        <w:tc>
          <w:tcPr>
            <w:tcW w:w="2653" w:type="pct"/>
            <w:shd w:val="clear" w:color="auto" w:fill="auto"/>
            <w:vAlign w:val="center"/>
          </w:tcPr>
          <w:p w14:paraId="1CAAFA11"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 xml:space="preserve">NACT </w:t>
            </w:r>
          </w:p>
        </w:tc>
        <w:tc>
          <w:tcPr>
            <w:tcW w:w="2347" w:type="pct"/>
            <w:shd w:val="clear" w:color="auto" w:fill="auto"/>
            <w:vAlign w:val="center"/>
          </w:tcPr>
          <w:p w14:paraId="66481C84"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32 (25.4)</w:t>
            </w:r>
          </w:p>
        </w:tc>
      </w:tr>
      <w:tr w:rsidR="00357A46" w:rsidRPr="00A7076A" w14:paraId="11C4A549" w14:textId="77777777" w:rsidTr="00E902D9">
        <w:tc>
          <w:tcPr>
            <w:tcW w:w="2653" w:type="pct"/>
            <w:shd w:val="clear" w:color="auto" w:fill="auto"/>
            <w:vAlign w:val="center"/>
          </w:tcPr>
          <w:p w14:paraId="3DEDAE24"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LAP</w:t>
            </w:r>
          </w:p>
        </w:tc>
        <w:tc>
          <w:tcPr>
            <w:tcW w:w="2347" w:type="pct"/>
            <w:shd w:val="clear" w:color="auto" w:fill="auto"/>
            <w:vAlign w:val="center"/>
          </w:tcPr>
          <w:p w14:paraId="623E7969"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21 (16.7)</w:t>
            </w:r>
          </w:p>
        </w:tc>
      </w:tr>
      <w:tr w:rsidR="00357A46" w:rsidRPr="00A7076A" w14:paraId="1EEEC9B2" w14:textId="77777777" w:rsidTr="00E902D9">
        <w:tc>
          <w:tcPr>
            <w:tcW w:w="2653" w:type="pct"/>
            <w:shd w:val="clear" w:color="auto" w:fill="auto"/>
            <w:vAlign w:val="center"/>
          </w:tcPr>
          <w:p w14:paraId="4005A9D3"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Place of the first intervention</w:t>
            </w:r>
          </w:p>
        </w:tc>
        <w:tc>
          <w:tcPr>
            <w:tcW w:w="2347" w:type="pct"/>
            <w:shd w:val="clear" w:color="auto" w:fill="auto"/>
            <w:vAlign w:val="center"/>
          </w:tcPr>
          <w:p w14:paraId="3450E85B"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5F50D111" w14:textId="77777777" w:rsidTr="00E902D9">
        <w:tc>
          <w:tcPr>
            <w:tcW w:w="2653" w:type="pct"/>
            <w:shd w:val="clear" w:color="auto" w:fill="auto"/>
            <w:vAlign w:val="center"/>
          </w:tcPr>
          <w:p w14:paraId="49BC74F3"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SKPP</w:t>
            </w:r>
          </w:p>
        </w:tc>
        <w:tc>
          <w:tcPr>
            <w:tcW w:w="2347" w:type="pct"/>
            <w:shd w:val="clear" w:color="auto" w:fill="auto"/>
            <w:vAlign w:val="center"/>
          </w:tcPr>
          <w:p w14:paraId="5DDF6C76"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95 (70.4)</w:t>
            </w:r>
          </w:p>
        </w:tc>
      </w:tr>
      <w:tr w:rsidR="00357A46" w:rsidRPr="00A7076A" w14:paraId="09CD2C98" w14:textId="77777777" w:rsidTr="00E902D9">
        <w:tc>
          <w:tcPr>
            <w:tcW w:w="2653" w:type="pct"/>
            <w:shd w:val="clear" w:color="auto" w:fill="auto"/>
            <w:vAlign w:val="center"/>
          </w:tcPr>
          <w:p w14:paraId="3A717016"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Other</w:t>
            </w:r>
          </w:p>
        </w:tc>
        <w:tc>
          <w:tcPr>
            <w:tcW w:w="2347" w:type="pct"/>
            <w:shd w:val="clear" w:color="auto" w:fill="auto"/>
            <w:vAlign w:val="center"/>
          </w:tcPr>
          <w:p w14:paraId="2CE5DFF3"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40 (29.6)</w:t>
            </w:r>
          </w:p>
        </w:tc>
      </w:tr>
      <w:tr w:rsidR="00357A46" w:rsidRPr="00A7076A" w14:paraId="5CF22768" w14:textId="77777777" w:rsidTr="00E902D9">
        <w:tc>
          <w:tcPr>
            <w:tcW w:w="2653" w:type="pct"/>
            <w:shd w:val="clear" w:color="auto" w:fill="auto"/>
            <w:vAlign w:val="center"/>
          </w:tcPr>
          <w:p w14:paraId="1F34895B" w14:textId="2833D55E"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FIGO staging system</w:t>
            </w:r>
          </w:p>
        </w:tc>
        <w:tc>
          <w:tcPr>
            <w:tcW w:w="2347" w:type="pct"/>
            <w:shd w:val="clear" w:color="auto" w:fill="auto"/>
            <w:vAlign w:val="center"/>
          </w:tcPr>
          <w:p w14:paraId="3D861C22"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128BA380" w14:textId="77777777" w:rsidTr="00E902D9">
        <w:tc>
          <w:tcPr>
            <w:tcW w:w="2653" w:type="pct"/>
            <w:shd w:val="clear" w:color="auto" w:fill="auto"/>
            <w:vAlign w:val="center"/>
          </w:tcPr>
          <w:p w14:paraId="50DE9F91"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I</w:t>
            </w:r>
          </w:p>
        </w:tc>
        <w:tc>
          <w:tcPr>
            <w:tcW w:w="2347" w:type="pct"/>
            <w:shd w:val="clear" w:color="auto" w:fill="auto"/>
            <w:vAlign w:val="center"/>
          </w:tcPr>
          <w:p w14:paraId="079C4EE7" w14:textId="678D4F1D"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17 (12.</w:t>
            </w:r>
            <w:r w:rsidR="00866F75">
              <w:rPr>
                <w:noProof w:val="0"/>
                <w:color w:val="000000" w:themeColor="text1"/>
                <w:lang w:val="en-GB"/>
              </w:rPr>
              <w:t>6</w:t>
            </w:r>
            <w:r w:rsidRPr="00A7076A">
              <w:rPr>
                <w:noProof w:val="0"/>
                <w:color w:val="000000" w:themeColor="text1"/>
                <w:lang w:val="en-GB"/>
              </w:rPr>
              <w:t>)</w:t>
            </w:r>
          </w:p>
        </w:tc>
      </w:tr>
      <w:tr w:rsidR="00357A46" w:rsidRPr="00A7076A" w14:paraId="566D1E07" w14:textId="77777777" w:rsidTr="00E902D9">
        <w:tc>
          <w:tcPr>
            <w:tcW w:w="2653" w:type="pct"/>
            <w:shd w:val="clear" w:color="auto" w:fill="auto"/>
            <w:vAlign w:val="center"/>
          </w:tcPr>
          <w:p w14:paraId="120C2617"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II</w:t>
            </w:r>
          </w:p>
        </w:tc>
        <w:tc>
          <w:tcPr>
            <w:tcW w:w="2347" w:type="pct"/>
            <w:shd w:val="clear" w:color="auto" w:fill="auto"/>
            <w:vAlign w:val="center"/>
          </w:tcPr>
          <w:p w14:paraId="771E09DB" w14:textId="3320EED1"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6 (4.</w:t>
            </w:r>
            <w:r w:rsidR="00866F75">
              <w:rPr>
                <w:noProof w:val="0"/>
                <w:color w:val="000000" w:themeColor="text1"/>
                <w:lang w:val="en-GB"/>
              </w:rPr>
              <w:t>5</w:t>
            </w:r>
            <w:r w:rsidRPr="00A7076A">
              <w:rPr>
                <w:noProof w:val="0"/>
                <w:color w:val="000000" w:themeColor="text1"/>
                <w:lang w:val="en-GB"/>
              </w:rPr>
              <w:t>)</w:t>
            </w:r>
          </w:p>
        </w:tc>
      </w:tr>
      <w:tr w:rsidR="00357A46" w:rsidRPr="00A7076A" w14:paraId="66BA6913" w14:textId="77777777" w:rsidTr="00E902D9">
        <w:tc>
          <w:tcPr>
            <w:tcW w:w="2653" w:type="pct"/>
            <w:shd w:val="clear" w:color="auto" w:fill="auto"/>
            <w:vAlign w:val="center"/>
          </w:tcPr>
          <w:p w14:paraId="3325DBF8"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III</w:t>
            </w:r>
          </w:p>
        </w:tc>
        <w:tc>
          <w:tcPr>
            <w:tcW w:w="2347" w:type="pct"/>
            <w:shd w:val="clear" w:color="auto" w:fill="auto"/>
            <w:vAlign w:val="center"/>
          </w:tcPr>
          <w:p w14:paraId="4E748260" w14:textId="11769541"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69 (51.</w:t>
            </w:r>
            <w:r w:rsidR="00866F75">
              <w:rPr>
                <w:noProof w:val="0"/>
                <w:color w:val="000000" w:themeColor="text1"/>
                <w:lang w:val="en-GB"/>
              </w:rPr>
              <w:t>1</w:t>
            </w:r>
            <w:r w:rsidRPr="00A7076A">
              <w:rPr>
                <w:noProof w:val="0"/>
                <w:color w:val="000000" w:themeColor="text1"/>
                <w:lang w:val="en-GB"/>
              </w:rPr>
              <w:t>)</w:t>
            </w:r>
          </w:p>
        </w:tc>
      </w:tr>
      <w:tr w:rsidR="00357A46" w:rsidRPr="00A7076A" w14:paraId="19248046" w14:textId="77777777" w:rsidTr="00E902D9">
        <w:tc>
          <w:tcPr>
            <w:tcW w:w="2653" w:type="pct"/>
            <w:shd w:val="clear" w:color="auto" w:fill="auto"/>
            <w:vAlign w:val="center"/>
          </w:tcPr>
          <w:p w14:paraId="185DF3B1"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IV</w:t>
            </w:r>
          </w:p>
        </w:tc>
        <w:tc>
          <w:tcPr>
            <w:tcW w:w="2347" w:type="pct"/>
            <w:shd w:val="clear" w:color="auto" w:fill="auto"/>
            <w:vAlign w:val="center"/>
          </w:tcPr>
          <w:p w14:paraId="675A9574" w14:textId="36B43006"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35 (2</w:t>
            </w:r>
            <w:r w:rsidR="00866F75">
              <w:rPr>
                <w:noProof w:val="0"/>
                <w:color w:val="000000" w:themeColor="text1"/>
                <w:lang w:val="en-GB"/>
              </w:rPr>
              <w:t>5</w:t>
            </w:r>
            <w:r w:rsidRPr="00A7076A">
              <w:rPr>
                <w:noProof w:val="0"/>
                <w:color w:val="000000" w:themeColor="text1"/>
                <w:lang w:val="en-GB"/>
              </w:rPr>
              <w:t>.</w:t>
            </w:r>
            <w:r w:rsidR="00866F75">
              <w:rPr>
                <w:noProof w:val="0"/>
                <w:color w:val="000000" w:themeColor="text1"/>
                <w:lang w:val="en-GB"/>
              </w:rPr>
              <w:t>9</w:t>
            </w:r>
            <w:r w:rsidRPr="00A7076A">
              <w:rPr>
                <w:noProof w:val="0"/>
                <w:color w:val="000000" w:themeColor="text1"/>
                <w:lang w:val="en-GB"/>
              </w:rPr>
              <w:t>)</w:t>
            </w:r>
          </w:p>
        </w:tc>
      </w:tr>
      <w:tr w:rsidR="00357A46" w:rsidRPr="00A7076A" w14:paraId="34CFB402" w14:textId="77777777" w:rsidTr="00E902D9">
        <w:tc>
          <w:tcPr>
            <w:tcW w:w="2653" w:type="pct"/>
            <w:shd w:val="clear" w:color="auto" w:fill="auto"/>
            <w:vAlign w:val="center"/>
          </w:tcPr>
          <w:p w14:paraId="2859BDF2"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Non-staging</w:t>
            </w:r>
          </w:p>
        </w:tc>
        <w:tc>
          <w:tcPr>
            <w:tcW w:w="2347" w:type="pct"/>
            <w:shd w:val="clear" w:color="auto" w:fill="auto"/>
            <w:vAlign w:val="center"/>
          </w:tcPr>
          <w:p w14:paraId="15D8AF74" w14:textId="44D7BD17" w:rsidR="00357A46" w:rsidRPr="00A7076A" w:rsidRDefault="00866F75" w:rsidP="00E902D9">
            <w:pPr>
              <w:autoSpaceDE w:val="0"/>
              <w:autoSpaceDN w:val="0"/>
              <w:adjustRightInd w:val="0"/>
              <w:snapToGrid w:val="0"/>
              <w:spacing w:line="240" w:lineRule="auto"/>
              <w:jc w:val="center"/>
              <w:rPr>
                <w:noProof w:val="0"/>
                <w:color w:val="000000" w:themeColor="text1"/>
                <w:lang w:val="en-GB"/>
              </w:rPr>
            </w:pPr>
            <w:r>
              <w:rPr>
                <w:noProof w:val="0"/>
                <w:color w:val="000000" w:themeColor="text1"/>
                <w:lang w:val="en-GB"/>
              </w:rPr>
              <w:t>8</w:t>
            </w:r>
            <w:r w:rsidR="00357A46" w:rsidRPr="00A7076A">
              <w:rPr>
                <w:noProof w:val="0"/>
                <w:color w:val="000000" w:themeColor="text1"/>
                <w:lang w:val="en-GB"/>
              </w:rPr>
              <w:t xml:space="preserve"> (</w:t>
            </w:r>
            <w:r>
              <w:rPr>
                <w:noProof w:val="0"/>
                <w:color w:val="000000" w:themeColor="text1"/>
                <w:lang w:val="en-GB"/>
              </w:rPr>
              <w:t>5.9</w:t>
            </w:r>
            <w:r w:rsidR="00357A46" w:rsidRPr="00A7076A">
              <w:rPr>
                <w:noProof w:val="0"/>
                <w:color w:val="000000" w:themeColor="text1"/>
                <w:lang w:val="en-GB"/>
              </w:rPr>
              <w:t>)</w:t>
            </w:r>
          </w:p>
        </w:tc>
      </w:tr>
      <w:tr w:rsidR="00357A46" w:rsidRPr="00A7076A" w14:paraId="71809581" w14:textId="77777777" w:rsidTr="00E902D9">
        <w:tc>
          <w:tcPr>
            <w:tcW w:w="2653" w:type="pct"/>
            <w:shd w:val="clear" w:color="auto" w:fill="auto"/>
            <w:vAlign w:val="center"/>
          </w:tcPr>
          <w:p w14:paraId="1F39736A"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Histopathology</w:t>
            </w:r>
          </w:p>
        </w:tc>
        <w:tc>
          <w:tcPr>
            <w:tcW w:w="2347" w:type="pct"/>
            <w:shd w:val="clear" w:color="auto" w:fill="auto"/>
            <w:vAlign w:val="center"/>
          </w:tcPr>
          <w:p w14:paraId="7A0D764E"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2385D71A" w14:textId="77777777" w:rsidTr="00E902D9">
        <w:tc>
          <w:tcPr>
            <w:tcW w:w="2653" w:type="pct"/>
            <w:shd w:val="clear" w:color="auto" w:fill="auto"/>
            <w:vAlign w:val="center"/>
          </w:tcPr>
          <w:p w14:paraId="6CF469C6"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HGSC</w:t>
            </w:r>
          </w:p>
        </w:tc>
        <w:tc>
          <w:tcPr>
            <w:tcW w:w="2347" w:type="pct"/>
            <w:shd w:val="clear" w:color="auto" w:fill="auto"/>
            <w:vAlign w:val="center"/>
          </w:tcPr>
          <w:p w14:paraId="778AD121"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105 (77.8)</w:t>
            </w:r>
          </w:p>
        </w:tc>
      </w:tr>
      <w:tr w:rsidR="00357A46" w:rsidRPr="00A7076A" w14:paraId="69A0738C" w14:textId="77777777" w:rsidTr="00E902D9">
        <w:tc>
          <w:tcPr>
            <w:tcW w:w="2653" w:type="pct"/>
            <w:shd w:val="clear" w:color="auto" w:fill="auto"/>
            <w:vAlign w:val="center"/>
          </w:tcPr>
          <w:p w14:paraId="6099BA83"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Other types</w:t>
            </w:r>
          </w:p>
        </w:tc>
        <w:tc>
          <w:tcPr>
            <w:tcW w:w="2347" w:type="pct"/>
            <w:shd w:val="clear" w:color="auto" w:fill="auto"/>
            <w:vAlign w:val="center"/>
          </w:tcPr>
          <w:p w14:paraId="04952B08"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30 (22.2)</w:t>
            </w:r>
          </w:p>
        </w:tc>
      </w:tr>
      <w:tr w:rsidR="00357A46" w:rsidRPr="00A7076A" w14:paraId="4557D641" w14:textId="77777777" w:rsidTr="00E902D9">
        <w:tc>
          <w:tcPr>
            <w:tcW w:w="2653" w:type="pct"/>
            <w:shd w:val="clear" w:color="auto" w:fill="auto"/>
            <w:vAlign w:val="center"/>
          </w:tcPr>
          <w:p w14:paraId="4B7DB10D" w14:textId="77777777" w:rsidR="00357A46" w:rsidRPr="00A7076A" w:rsidRDefault="00357A46" w:rsidP="00B64B8A">
            <w:pPr>
              <w:autoSpaceDE w:val="0"/>
              <w:autoSpaceDN w:val="0"/>
              <w:adjustRightInd w:val="0"/>
              <w:snapToGrid w:val="0"/>
              <w:spacing w:line="240" w:lineRule="auto"/>
              <w:jc w:val="left"/>
              <w:rPr>
                <w:noProof w:val="0"/>
                <w:color w:val="000000" w:themeColor="text1"/>
                <w:lang w:val="en-GB"/>
              </w:rPr>
            </w:pPr>
            <w:r w:rsidRPr="00A7076A">
              <w:rPr>
                <w:noProof w:val="0"/>
                <w:color w:val="000000" w:themeColor="text1"/>
                <w:lang w:val="en-GB"/>
              </w:rPr>
              <w:t>Stage of the cytoreduction (</w:t>
            </w:r>
            <w:r w:rsidRPr="00A7076A">
              <w:rPr>
                <w:i/>
                <w:iCs/>
                <w:noProof w:val="0"/>
                <w:color w:val="000000" w:themeColor="text1"/>
                <w:lang w:val="en-GB"/>
              </w:rPr>
              <w:t>n</w:t>
            </w:r>
            <w:r w:rsidRPr="00A7076A">
              <w:rPr>
                <w:noProof w:val="0"/>
                <w:color w:val="000000" w:themeColor="text1"/>
                <w:lang w:val="en-GB"/>
              </w:rPr>
              <w:t xml:space="preserve"> = 110)</w:t>
            </w:r>
          </w:p>
        </w:tc>
        <w:tc>
          <w:tcPr>
            <w:tcW w:w="2347" w:type="pct"/>
            <w:shd w:val="clear" w:color="auto" w:fill="auto"/>
            <w:vAlign w:val="center"/>
          </w:tcPr>
          <w:p w14:paraId="2FFE2ED8"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p>
        </w:tc>
      </w:tr>
      <w:tr w:rsidR="00357A46" w:rsidRPr="00A7076A" w14:paraId="5F7F0A0E" w14:textId="77777777" w:rsidTr="00E902D9">
        <w:tc>
          <w:tcPr>
            <w:tcW w:w="2653" w:type="pct"/>
            <w:shd w:val="clear" w:color="auto" w:fill="auto"/>
            <w:vAlign w:val="center"/>
          </w:tcPr>
          <w:p w14:paraId="55C367E2"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Total (R0)</w:t>
            </w:r>
          </w:p>
        </w:tc>
        <w:tc>
          <w:tcPr>
            <w:tcW w:w="2347" w:type="pct"/>
            <w:shd w:val="clear" w:color="auto" w:fill="auto"/>
            <w:vAlign w:val="center"/>
          </w:tcPr>
          <w:p w14:paraId="44753500"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51 (46.4)</w:t>
            </w:r>
          </w:p>
        </w:tc>
      </w:tr>
      <w:tr w:rsidR="00357A46" w:rsidRPr="00A7076A" w14:paraId="510F8C61" w14:textId="77777777" w:rsidTr="00E902D9">
        <w:tc>
          <w:tcPr>
            <w:tcW w:w="2653" w:type="pct"/>
            <w:shd w:val="clear" w:color="auto" w:fill="auto"/>
            <w:vAlign w:val="center"/>
          </w:tcPr>
          <w:p w14:paraId="27B198C0"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Optimal (R1)</w:t>
            </w:r>
          </w:p>
        </w:tc>
        <w:tc>
          <w:tcPr>
            <w:tcW w:w="2347" w:type="pct"/>
            <w:shd w:val="clear" w:color="auto" w:fill="auto"/>
            <w:vAlign w:val="center"/>
          </w:tcPr>
          <w:p w14:paraId="633DB32C"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26 (26.6)</w:t>
            </w:r>
          </w:p>
        </w:tc>
      </w:tr>
      <w:tr w:rsidR="00357A46" w:rsidRPr="00A7076A" w14:paraId="589634A4" w14:textId="77777777" w:rsidTr="00E902D9">
        <w:tc>
          <w:tcPr>
            <w:tcW w:w="2653" w:type="pct"/>
            <w:shd w:val="clear" w:color="auto" w:fill="auto"/>
            <w:vAlign w:val="center"/>
          </w:tcPr>
          <w:p w14:paraId="5C894692" w14:textId="77777777" w:rsidR="00357A46" w:rsidRPr="00A7076A" w:rsidRDefault="00357A46" w:rsidP="00B64B8A">
            <w:pPr>
              <w:autoSpaceDE w:val="0"/>
              <w:autoSpaceDN w:val="0"/>
              <w:adjustRightInd w:val="0"/>
              <w:snapToGrid w:val="0"/>
              <w:spacing w:line="240" w:lineRule="auto"/>
              <w:ind w:left="567"/>
              <w:jc w:val="left"/>
              <w:rPr>
                <w:noProof w:val="0"/>
                <w:color w:val="000000" w:themeColor="text1"/>
                <w:lang w:val="en-GB"/>
              </w:rPr>
            </w:pPr>
            <w:r w:rsidRPr="00A7076A">
              <w:rPr>
                <w:noProof w:val="0"/>
                <w:color w:val="000000" w:themeColor="text1"/>
                <w:lang w:val="en-GB"/>
              </w:rPr>
              <w:t>Suboptimal (R2)</w:t>
            </w:r>
          </w:p>
        </w:tc>
        <w:tc>
          <w:tcPr>
            <w:tcW w:w="2347" w:type="pct"/>
            <w:shd w:val="clear" w:color="auto" w:fill="auto"/>
            <w:vAlign w:val="center"/>
          </w:tcPr>
          <w:p w14:paraId="19652702" w14:textId="77777777" w:rsidR="00357A46" w:rsidRPr="00A7076A" w:rsidRDefault="00357A46" w:rsidP="00E902D9">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33 (30.0)</w:t>
            </w:r>
          </w:p>
        </w:tc>
      </w:tr>
    </w:tbl>
    <w:p w14:paraId="4FE75C30" w14:textId="77777777" w:rsidR="00357A46" w:rsidRPr="00A7076A" w:rsidRDefault="00357A46" w:rsidP="00357A46">
      <w:pPr>
        <w:pStyle w:val="MDPI43tablefooter"/>
        <w:jc w:val="both"/>
        <w:rPr>
          <w:lang w:val="en-GB"/>
        </w:rPr>
      </w:pPr>
      <w:r w:rsidRPr="00A7076A">
        <w:rPr>
          <w:lang w:val="en-GB"/>
        </w:rPr>
        <w:t>PDS</w:t>
      </w:r>
      <w:commentRangeStart w:id="30"/>
      <w:r w:rsidRPr="00A7076A">
        <w:rPr>
          <w:highlight w:val="yellow"/>
          <w:lang w:val="en-GB"/>
        </w:rPr>
        <w:t>—</w:t>
      </w:r>
      <w:commentRangeEnd w:id="30"/>
      <w:r w:rsidRPr="00A7076A">
        <w:rPr>
          <w:rStyle w:val="Odwoaniedokomentarza"/>
          <w:rFonts w:eastAsia="SimSun" w:cs="Times New Roman"/>
          <w:lang w:val="en-GB" w:eastAsia="zh-CN" w:bidi="ar-SA"/>
        </w:rPr>
        <w:commentReference w:id="30"/>
      </w:r>
      <w:r w:rsidRPr="00A7076A">
        <w:rPr>
          <w:lang w:val="en-GB"/>
        </w:rPr>
        <w:t>primary debulking surgery; LAP</w:t>
      </w:r>
      <w:r w:rsidRPr="00A7076A">
        <w:rPr>
          <w:highlight w:val="yellow"/>
          <w:lang w:val="en-GB"/>
        </w:rPr>
        <w:t>—</w:t>
      </w:r>
      <w:r w:rsidRPr="00A7076A">
        <w:rPr>
          <w:lang w:val="en-GB"/>
        </w:rPr>
        <w:t>laparoscopy; NACT</w:t>
      </w:r>
      <w:r w:rsidRPr="00A7076A">
        <w:rPr>
          <w:highlight w:val="yellow"/>
          <w:lang w:val="en-GB"/>
        </w:rPr>
        <w:t>—</w:t>
      </w:r>
      <w:r w:rsidRPr="00A7076A">
        <w:rPr>
          <w:lang w:val="en-GB"/>
        </w:rPr>
        <w:t>neoadjuvant chemotherapy; HGSC</w:t>
      </w:r>
      <w:r w:rsidRPr="00A7076A">
        <w:rPr>
          <w:highlight w:val="yellow"/>
          <w:lang w:val="en-GB"/>
        </w:rPr>
        <w:t>—</w:t>
      </w:r>
      <w:r w:rsidRPr="00A7076A">
        <w:rPr>
          <w:lang w:val="en-GB"/>
        </w:rPr>
        <w:t>high-grade serous carcinoma.</w:t>
      </w:r>
    </w:p>
    <w:p w14:paraId="792E3E1E" w14:textId="730A5EDF" w:rsidR="007C398D" w:rsidRPr="00A7076A" w:rsidRDefault="00A34EDB" w:rsidP="00C5439D">
      <w:pPr>
        <w:pStyle w:val="MDPI31text"/>
        <w:rPr>
          <w:lang w:val="en-GB"/>
        </w:rPr>
      </w:pPr>
      <w:r w:rsidRPr="00A7076A">
        <w:rPr>
          <w:lang w:val="en-GB"/>
        </w:rPr>
        <w:t>During the two years of observation, more than twice as many first-time patients came to our clinic than those transferred from other centres. The groups of patients had a similar age structure and did not differ in terms of the stage</w:t>
      </w:r>
      <w:r w:rsidR="00D03F84">
        <w:rPr>
          <w:lang w:val="en-GB"/>
        </w:rPr>
        <w:t>s</w:t>
      </w:r>
      <w:r w:rsidRPr="00A7076A">
        <w:rPr>
          <w:lang w:val="en-GB"/>
        </w:rPr>
        <w:t xml:space="preserve"> of the</w:t>
      </w:r>
      <w:r w:rsidR="00D03F84">
        <w:rPr>
          <w:lang w:val="en-GB"/>
        </w:rPr>
        <w:t>ir</w:t>
      </w:r>
      <w:r w:rsidRPr="00A7076A">
        <w:rPr>
          <w:lang w:val="en-GB"/>
        </w:rPr>
        <w:t xml:space="preserve"> disease. In the advanced stage, 81.1 and 83.3% of patients reported </w:t>
      </w:r>
      <w:r w:rsidR="00D03F84">
        <w:rPr>
          <w:lang w:val="en-GB"/>
        </w:rPr>
        <w:t>to</w:t>
      </w:r>
      <w:r w:rsidR="00D03F84" w:rsidRPr="00A7076A">
        <w:rPr>
          <w:lang w:val="en-GB"/>
        </w:rPr>
        <w:t xml:space="preserve"> </w:t>
      </w:r>
      <w:r w:rsidRPr="00A7076A">
        <w:rPr>
          <w:lang w:val="en-GB"/>
        </w:rPr>
        <w:t xml:space="preserve">SKPP and continued treatment, respectively. There was a significant dependency between being treated in SKPP from the beginning </w:t>
      </w:r>
      <w:r w:rsidR="00D52369">
        <w:rPr>
          <w:lang w:val="en-GB"/>
        </w:rPr>
        <w:t xml:space="preserve">of </w:t>
      </w:r>
      <w:r w:rsidR="0046791E">
        <w:rPr>
          <w:lang w:val="en-GB"/>
        </w:rPr>
        <w:t>one’s</w:t>
      </w:r>
      <w:r w:rsidR="00D52369">
        <w:rPr>
          <w:lang w:val="en-GB"/>
        </w:rPr>
        <w:t xml:space="preserve"> diagnosis </w:t>
      </w:r>
      <w:r w:rsidRPr="00A7076A">
        <w:rPr>
          <w:lang w:val="en-GB"/>
        </w:rPr>
        <w:t>and the scope of the first intervention (</w:t>
      </w:r>
      <w:r w:rsidR="00B21A35" w:rsidRPr="00A7076A">
        <w:rPr>
          <w:i/>
          <w:iCs/>
          <w:lang w:val="en-GB"/>
        </w:rPr>
        <w:t>p</w:t>
      </w:r>
      <w:r w:rsidRPr="00A7076A">
        <w:rPr>
          <w:lang w:val="en-GB"/>
        </w:rPr>
        <w:t xml:space="preserve"> = 0.010). Among patients </w:t>
      </w:r>
      <w:r w:rsidR="00D52369">
        <w:rPr>
          <w:lang w:val="en-GB"/>
        </w:rPr>
        <w:t>in</w:t>
      </w:r>
      <w:r w:rsidR="00D52369" w:rsidRPr="00A7076A">
        <w:rPr>
          <w:lang w:val="en-GB"/>
        </w:rPr>
        <w:t xml:space="preserve"> </w:t>
      </w:r>
      <w:r w:rsidRPr="00A7076A">
        <w:rPr>
          <w:lang w:val="en-GB"/>
        </w:rPr>
        <w:t xml:space="preserve">the SKPP group, a more significant </w:t>
      </w:r>
      <w:r w:rsidR="00D52369">
        <w:rPr>
          <w:lang w:val="en-GB"/>
        </w:rPr>
        <w:t>portion</w:t>
      </w:r>
      <w:r w:rsidR="00D52369" w:rsidRPr="00A7076A">
        <w:rPr>
          <w:lang w:val="en-GB"/>
        </w:rPr>
        <w:t xml:space="preserve"> </w:t>
      </w:r>
      <w:r w:rsidRPr="00A7076A">
        <w:rPr>
          <w:lang w:val="en-GB"/>
        </w:rPr>
        <w:t xml:space="preserve">of patients </w:t>
      </w:r>
      <w:r w:rsidR="00D52369">
        <w:rPr>
          <w:lang w:val="en-GB"/>
        </w:rPr>
        <w:t>underwent</w:t>
      </w:r>
      <w:r w:rsidR="00D52369" w:rsidRPr="00A7076A">
        <w:rPr>
          <w:lang w:val="en-GB"/>
        </w:rPr>
        <w:t xml:space="preserve"> </w:t>
      </w:r>
      <w:r w:rsidRPr="00A7076A">
        <w:rPr>
          <w:lang w:val="en-GB"/>
        </w:rPr>
        <w:t>laparoscopy than among patients transferred from other places (22%</w:t>
      </w:r>
      <w:r w:rsidR="00CE4D59" w:rsidRPr="00A7076A">
        <w:rPr>
          <w:lang w:val="en-GB"/>
        </w:rPr>
        <w:t xml:space="preserve"> vs. </w:t>
      </w:r>
      <w:r w:rsidRPr="00A7076A">
        <w:rPr>
          <w:lang w:val="en-GB"/>
        </w:rPr>
        <w:t>0%)</w:t>
      </w:r>
      <w:r w:rsidR="00D52369">
        <w:rPr>
          <w:lang w:val="en-GB"/>
        </w:rPr>
        <w:t>,</w:t>
      </w:r>
      <w:r w:rsidRPr="00A7076A">
        <w:rPr>
          <w:lang w:val="en-GB"/>
        </w:rPr>
        <w:t xml:space="preserve"> and a minor </w:t>
      </w:r>
      <w:r w:rsidR="00D52369">
        <w:rPr>
          <w:lang w:val="en-GB"/>
        </w:rPr>
        <w:t>portion</w:t>
      </w:r>
      <w:r w:rsidR="00D52369" w:rsidRPr="00A7076A">
        <w:rPr>
          <w:lang w:val="en-GB"/>
        </w:rPr>
        <w:t xml:space="preserve"> </w:t>
      </w:r>
      <w:r w:rsidRPr="00A7076A">
        <w:rPr>
          <w:lang w:val="en-GB"/>
        </w:rPr>
        <w:t xml:space="preserve">of patients </w:t>
      </w:r>
      <w:r w:rsidR="00D52369">
        <w:rPr>
          <w:lang w:val="en-GB"/>
        </w:rPr>
        <w:t>underwent</w:t>
      </w:r>
      <w:r w:rsidR="00D52369" w:rsidRPr="00A7076A">
        <w:rPr>
          <w:lang w:val="en-GB"/>
        </w:rPr>
        <w:t xml:space="preserve"> </w:t>
      </w:r>
      <w:commentRangeStart w:id="31"/>
      <w:r w:rsidRPr="00A7076A">
        <w:rPr>
          <w:lang w:val="en-GB"/>
        </w:rPr>
        <w:t xml:space="preserve">primary </w:t>
      </w:r>
      <w:r w:rsidR="00D52369">
        <w:rPr>
          <w:lang w:val="en-GB"/>
        </w:rPr>
        <w:t xml:space="preserve">surgery </w:t>
      </w:r>
      <w:commentRangeEnd w:id="31"/>
      <w:r w:rsidR="00D52369">
        <w:rPr>
          <w:rStyle w:val="Odwoaniedokomentarza"/>
          <w:rFonts w:eastAsia="SimSun"/>
          <w:noProof/>
          <w:snapToGrid/>
          <w:lang w:eastAsia="zh-CN" w:bidi="ar-SA"/>
        </w:rPr>
        <w:commentReference w:id="31"/>
      </w:r>
      <w:r w:rsidRPr="00A7076A">
        <w:rPr>
          <w:lang w:val="en-GB"/>
        </w:rPr>
        <w:t>(PDS)</w:t>
      </w:r>
      <w:r w:rsidR="00D52369">
        <w:rPr>
          <w:lang w:val="en-GB"/>
        </w:rPr>
        <w:t>—</w:t>
      </w:r>
      <w:r w:rsidRPr="00A7076A">
        <w:rPr>
          <w:lang w:val="en-GB"/>
        </w:rPr>
        <w:t>52% and 75</w:t>
      </w:r>
      <w:r w:rsidR="00A7076A" w:rsidRPr="00A7076A">
        <w:rPr>
          <w:lang w:val="en-GB"/>
        </w:rPr>
        <w:t>%, respectively</w:t>
      </w:r>
      <w:r w:rsidRPr="00A7076A">
        <w:rPr>
          <w:lang w:val="en-GB"/>
        </w:rPr>
        <w:t xml:space="preserve">. No other dependencies were observed between the original place of treatment and </w:t>
      </w:r>
      <w:r w:rsidR="00D52369">
        <w:rPr>
          <w:lang w:val="en-GB"/>
        </w:rPr>
        <w:t xml:space="preserve">the </w:t>
      </w:r>
      <w:r w:rsidRPr="00A7076A">
        <w:rPr>
          <w:lang w:val="en-GB"/>
        </w:rPr>
        <w:t>selected variables (</w:t>
      </w:r>
      <w:r w:rsidR="00B21A35" w:rsidRPr="00A7076A">
        <w:rPr>
          <w:i/>
          <w:iCs/>
          <w:lang w:val="en-GB"/>
        </w:rPr>
        <w:t>p</w:t>
      </w:r>
      <w:r w:rsidRPr="00A7076A">
        <w:rPr>
          <w:lang w:val="en-GB"/>
        </w:rPr>
        <w:t xml:space="preserve"> &gt; 0.050 for other analyses), </w:t>
      </w:r>
      <w:r w:rsidR="00D52369">
        <w:rPr>
          <w:lang w:val="en-GB"/>
        </w:rPr>
        <w:t>which is</w:t>
      </w:r>
      <w:r w:rsidR="00D52369" w:rsidRPr="00A7076A">
        <w:rPr>
          <w:lang w:val="en-GB"/>
        </w:rPr>
        <w:t xml:space="preserve"> </w:t>
      </w:r>
      <w:r w:rsidRPr="00A7076A">
        <w:rPr>
          <w:lang w:val="en-GB"/>
        </w:rPr>
        <w:t>present</w:t>
      </w:r>
      <w:r w:rsidR="00D52369">
        <w:rPr>
          <w:lang w:val="en-GB"/>
        </w:rPr>
        <w:t>ed in</w:t>
      </w:r>
      <w:r w:rsidRPr="00A7076A">
        <w:rPr>
          <w:lang w:val="en-GB"/>
        </w:rPr>
        <w:t xml:space="preserve"> Tab</w:t>
      </w:r>
      <w:r w:rsidR="007C398D" w:rsidRPr="00A7076A">
        <w:rPr>
          <w:lang w:val="en-GB"/>
        </w:rPr>
        <w:t>le 2.</w:t>
      </w:r>
    </w:p>
    <w:p w14:paraId="2854FF51" w14:textId="422F1399" w:rsidR="009E7F8D" w:rsidRPr="00A7076A" w:rsidRDefault="00C5439D" w:rsidP="00C5439D">
      <w:pPr>
        <w:pStyle w:val="MDPI41tablecaption"/>
        <w:jc w:val="both"/>
        <w:rPr>
          <w:shd w:val="clear" w:color="auto" w:fill="FFFF00"/>
          <w:lang w:val="en-GB"/>
        </w:rPr>
      </w:pPr>
      <w:r w:rsidRPr="00A7076A">
        <w:rPr>
          <w:b/>
          <w:lang w:val="en-GB"/>
        </w:rPr>
        <w:t xml:space="preserve">Table 2. </w:t>
      </w:r>
      <w:r w:rsidR="009E7F8D" w:rsidRPr="00A7076A">
        <w:rPr>
          <w:lang w:val="en-GB"/>
        </w:rPr>
        <w:t>Comparison of selected characteristics between patients from SKPP and transferred from other centres</w:t>
      </w:r>
      <w:r w:rsidR="00256834" w:rsidRPr="00A7076A">
        <w:rPr>
          <w:lang w:val="en-GB"/>
        </w:rPr>
        <w:t>.</w:t>
      </w:r>
    </w:p>
    <w:tbl>
      <w:tblPr>
        <w:tblW w:w="7857" w:type="dxa"/>
        <w:tblInd w:w="2608" w:type="dxa"/>
        <w:tblBorders>
          <w:top w:val="single" w:sz="8" w:space="0" w:color="auto"/>
          <w:bottom w:val="single" w:sz="8" w:space="0" w:color="auto"/>
          <w:insideH w:val="single" w:sz="4" w:space="0" w:color="000000"/>
        </w:tblBorders>
        <w:tblLayout w:type="fixed"/>
        <w:tblCellMar>
          <w:left w:w="0" w:type="dxa"/>
          <w:right w:w="0" w:type="dxa"/>
        </w:tblCellMar>
        <w:tblLook w:val="04A0" w:firstRow="1" w:lastRow="0" w:firstColumn="1" w:lastColumn="0" w:noHBand="0" w:noVBand="1"/>
      </w:tblPr>
      <w:tblGrid>
        <w:gridCol w:w="3062"/>
        <w:gridCol w:w="1933"/>
        <w:gridCol w:w="2140"/>
        <w:gridCol w:w="722"/>
      </w:tblGrid>
      <w:tr w:rsidR="009E7F8D" w:rsidRPr="00A7076A" w14:paraId="487AB651" w14:textId="77777777" w:rsidTr="004B1FC5">
        <w:trPr>
          <w:tblHeader/>
        </w:trPr>
        <w:tc>
          <w:tcPr>
            <w:tcW w:w="3062" w:type="dxa"/>
            <w:tcBorders>
              <w:top w:val="single" w:sz="8" w:space="0" w:color="auto"/>
              <w:bottom w:val="single" w:sz="4" w:space="0" w:color="000000"/>
            </w:tcBorders>
            <w:shd w:val="clear" w:color="auto" w:fill="auto"/>
            <w:tcMar>
              <w:top w:w="0" w:type="dxa"/>
              <w:left w:w="108" w:type="dxa"/>
              <w:bottom w:w="0" w:type="dxa"/>
              <w:right w:w="108" w:type="dxa"/>
            </w:tcMar>
            <w:vAlign w:val="center"/>
          </w:tcPr>
          <w:p w14:paraId="5FD3927A" w14:textId="74F2E8BD"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b/>
                <w:sz w:val="20"/>
                <w:szCs w:val="20"/>
                <w:lang w:val="en-GB"/>
              </w:rPr>
            </w:pPr>
            <w:r w:rsidRPr="00A7076A">
              <w:rPr>
                <w:rFonts w:ascii="Palatino Linotype" w:hAnsi="Palatino Linotype" w:cs="Times New Roman"/>
                <w:b/>
                <w:bCs/>
                <w:sz w:val="20"/>
                <w:szCs w:val="20"/>
                <w:lang w:val="en-GB"/>
              </w:rPr>
              <w:t xml:space="preserve">Characteristic, </w:t>
            </w:r>
            <w:r w:rsidR="00B21A35" w:rsidRPr="00A7076A">
              <w:rPr>
                <w:rFonts w:ascii="Palatino Linotype" w:hAnsi="Palatino Linotype" w:cs="Times New Roman"/>
                <w:b/>
                <w:bCs/>
                <w:i/>
                <w:iCs/>
                <w:sz w:val="20"/>
                <w:szCs w:val="20"/>
                <w:lang w:val="en-GB"/>
              </w:rPr>
              <w:t>n</w:t>
            </w:r>
            <w:r w:rsidRPr="00A7076A">
              <w:rPr>
                <w:rFonts w:ascii="Palatino Linotype" w:hAnsi="Palatino Linotype" w:cs="Times New Roman"/>
                <w:b/>
                <w:bCs/>
                <w:i/>
                <w:iCs/>
                <w:sz w:val="20"/>
                <w:szCs w:val="20"/>
                <w:lang w:val="en-GB"/>
              </w:rPr>
              <w:t xml:space="preserve"> </w:t>
            </w:r>
            <w:r w:rsidRPr="00A7076A">
              <w:rPr>
                <w:rFonts w:ascii="Palatino Linotype" w:hAnsi="Palatino Linotype" w:cs="Times New Roman"/>
                <w:b/>
                <w:bCs/>
                <w:sz w:val="20"/>
                <w:szCs w:val="20"/>
                <w:lang w:val="en-GB"/>
              </w:rPr>
              <w:t>(%)</w:t>
            </w:r>
          </w:p>
        </w:tc>
        <w:tc>
          <w:tcPr>
            <w:tcW w:w="1933" w:type="dxa"/>
            <w:tcBorders>
              <w:top w:val="single" w:sz="8" w:space="0" w:color="auto"/>
              <w:bottom w:val="single" w:sz="4" w:space="0" w:color="000000"/>
            </w:tcBorders>
            <w:shd w:val="clear" w:color="auto" w:fill="auto"/>
            <w:tcMar>
              <w:top w:w="0" w:type="dxa"/>
              <w:left w:w="108" w:type="dxa"/>
              <w:bottom w:w="0" w:type="dxa"/>
              <w:right w:w="108" w:type="dxa"/>
            </w:tcMar>
            <w:vAlign w:val="center"/>
          </w:tcPr>
          <w:p w14:paraId="52A73A2C" w14:textId="2562FB42"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b/>
                <w:bCs/>
                <w:sz w:val="20"/>
                <w:szCs w:val="20"/>
                <w:lang w:val="en-GB"/>
              </w:rPr>
            </w:pPr>
            <w:r w:rsidRPr="00A7076A">
              <w:rPr>
                <w:rFonts w:ascii="Palatino Linotype" w:hAnsi="Palatino Linotype" w:cs="Times New Roman"/>
                <w:b/>
                <w:bCs/>
                <w:sz w:val="20"/>
                <w:szCs w:val="20"/>
                <w:lang w:val="en-GB"/>
              </w:rPr>
              <w:t xml:space="preserve">SKPP </w:t>
            </w:r>
            <w:r w:rsidR="00915FD0" w:rsidRPr="00A7076A">
              <w:rPr>
                <w:rFonts w:ascii="Palatino Linotype" w:hAnsi="Palatino Linotype" w:cs="Times New Roman"/>
                <w:b/>
                <w:bCs/>
                <w:sz w:val="20"/>
                <w:szCs w:val="20"/>
                <w:lang w:val="en-GB"/>
              </w:rPr>
              <w:t>Patients</w:t>
            </w:r>
          </w:p>
        </w:tc>
        <w:tc>
          <w:tcPr>
            <w:tcW w:w="2140" w:type="dxa"/>
            <w:tcBorders>
              <w:top w:val="single" w:sz="8" w:space="0" w:color="auto"/>
              <w:bottom w:val="single" w:sz="4" w:space="0" w:color="000000"/>
            </w:tcBorders>
            <w:shd w:val="clear" w:color="auto" w:fill="auto"/>
            <w:tcMar>
              <w:top w:w="0" w:type="dxa"/>
              <w:left w:w="108" w:type="dxa"/>
              <w:bottom w:w="0" w:type="dxa"/>
              <w:right w:w="108" w:type="dxa"/>
            </w:tcMar>
            <w:vAlign w:val="center"/>
          </w:tcPr>
          <w:p w14:paraId="746F7A61" w14:textId="00F5440B"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b/>
                <w:sz w:val="20"/>
                <w:szCs w:val="20"/>
                <w:lang w:val="en-GB"/>
              </w:rPr>
            </w:pPr>
            <w:r w:rsidRPr="00A7076A">
              <w:rPr>
                <w:rFonts w:ascii="Palatino Linotype" w:hAnsi="Palatino Linotype" w:cs="Times New Roman"/>
                <w:b/>
                <w:bCs/>
                <w:sz w:val="20"/>
                <w:szCs w:val="20"/>
                <w:lang w:val="en-GB"/>
              </w:rPr>
              <w:t xml:space="preserve">Transferred </w:t>
            </w:r>
            <w:r w:rsidR="00915FD0" w:rsidRPr="00A7076A">
              <w:rPr>
                <w:rFonts w:ascii="Palatino Linotype" w:hAnsi="Palatino Linotype" w:cs="Times New Roman"/>
                <w:b/>
                <w:bCs/>
                <w:sz w:val="20"/>
                <w:szCs w:val="20"/>
                <w:lang w:val="en-GB"/>
              </w:rPr>
              <w:t>Patients</w:t>
            </w:r>
          </w:p>
        </w:tc>
        <w:tc>
          <w:tcPr>
            <w:tcW w:w="722" w:type="dxa"/>
            <w:tcBorders>
              <w:top w:val="single" w:sz="8" w:space="0" w:color="auto"/>
              <w:bottom w:val="single" w:sz="4" w:space="0" w:color="000000"/>
            </w:tcBorders>
            <w:shd w:val="clear" w:color="auto" w:fill="auto"/>
            <w:tcMar>
              <w:top w:w="0" w:type="dxa"/>
              <w:left w:w="108" w:type="dxa"/>
              <w:bottom w:w="0" w:type="dxa"/>
              <w:right w:w="108" w:type="dxa"/>
            </w:tcMar>
            <w:vAlign w:val="center"/>
          </w:tcPr>
          <w:p w14:paraId="73B6D79E" w14:textId="794CABCF" w:rsidR="009E7F8D" w:rsidRPr="00A7076A" w:rsidRDefault="00B21A35" w:rsidP="00C5439D">
            <w:pPr>
              <w:pStyle w:val="Standard"/>
              <w:suppressAutoHyphens w:val="0"/>
              <w:autoSpaceDE w:val="0"/>
              <w:adjustRightInd w:val="0"/>
              <w:snapToGrid w:val="0"/>
              <w:jc w:val="center"/>
              <w:textAlignment w:val="auto"/>
              <w:rPr>
                <w:rFonts w:ascii="Palatino Linotype" w:hAnsi="Palatino Linotype"/>
                <w:b/>
                <w:i/>
                <w:iCs/>
                <w:sz w:val="20"/>
                <w:szCs w:val="20"/>
                <w:lang w:val="en-GB"/>
              </w:rPr>
            </w:pPr>
            <w:r w:rsidRPr="00A7076A">
              <w:rPr>
                <w:rFonts w:ascii="Palatino Linotype" w:hAnsi="Palatino Linotype" w:cs="Times New Roman"/>
                <w:b/>
                <w:bCs/>
                <w:i/>
                <w:iCs/>
                <w:sz w:val="20"/>
                <w:szCs w:val="20"/>
                <w:lang w:val="en-GB"/>
              </w:rPr>
              <w:t>p</w:t>
            </w:r>
          </w:p>
        </w:tc>
      </w:tr>
      <w:tr w:rsidR="009E7F8D" w:rsidRPr="00A7076A" w14:paraId="1A30B5A5" w14:textId="77777777" w:rsidTr="004B1FC5">
        <w:tc>
          <w:tcPr>
            <w:tcW w:w="3062" w:type="dxa"/>
            <w:tcBorders>
              <w:top w:val="single" w:sz="4" w:space="0" w:color="000000"/>
            </w:tcBorders>
            <w:shd w:val="clear" w:color="auto" w:fill="auto"/>
            <w:tcMar>
              <w:top w:w="0" w:type="dxa"/>
              <w:left w:w="108" w:type="dxa"/>
              <w:bottom w:w="0" w:type="dxa"/>
              <w:right w:w="108" w:type="dxa"/>
            </w:tcMar>
            <w:vAlign w:val="center"/>
          </w:tcPr>
          <w:p w14:paraId="26B12D40"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FIGO</w:t>
            </w:r>
          </w:p>
        </w:tc>
        <w:tc>
          <w:tcPr>
            <w:tcW w:w="1933" w:type="dxa"/>
            <w:tcBorders>
              <w:top w:val="single" w:sz="4" w:space="0" w:color="000000"/>
            </w:tcBorders>
            <w:shd w:val="clear" w:color="auto" w:fill="auto"/>
            <w:tcMar>
              <w:top w:w="0" w:type="dxa"/>
              <w:left w:w="108" w:type="dxa"/>
              <w:bottom w:w="0" w:type="dxa"/>
              <w:right w:w="108" w:type="dxa"/>
            </w:tcMar>
            <w:vAlign w:val="center"/>
          </w:tcPr>
          <w:p w14:paraId="7621B255"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2140" w:type="dxa"/>
            <w:tcBorders>
              <w:top w:val="single" w:sz="4" w:space="0" w:color="000000"/>
            </w:tcBorders>
            <w:shd w:val="clear" w:color="auto" w:fill="auto"/>
            <w:tcMar>
              <w:top w:w="0" w:type="dxa"/>
              <w:left w:w="108" w:type="dxa"/>
              <w:bottom w:w="0" w:type="dxa"/>
              <w:right w:w="108" w:type="dxa"/>
            </w:tcMar>
            <w:vAlign w:val="center"/>
          </w:tcPr>
          <w:p w14:paraId="05C36F07"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722" w:type="dxa"/>
            <w:tcBorders>
              <w:top w:val="single" w:sz="4" w:space="0" w:color="000000"/>
            </w:tcBorders>
            <w:shd w:val="clear" w:color="auto" w:fill="auto"/>
            <w:tcMar>
              <w:top w:w="0" w:type="dxa"/>
              <w:left w:w="108" w:type="dxa"/>
              <w:bottom w:w="0" w:type="dxa"/>
              <w:right w:w="108" w:type="dxa"/>
            </w:tcMar>
            <w:vAlign w:val="center"/>
          </w:tcPr>
          <w:p w14:paraId="358714AB"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r>
      <w:tr w:rsidR="009E7F8D" w:rsidRPr="00A7076A" w14:paraId="16D97722" w14:textId="77777777" w:rsidTr="004B1FC5">
        <w:tc>
          <w:tcPr>
            <w:tcW w:w="3062" w:type="dxa"/>
            <w:shd w:val="clear" w:color="auto" w:fill="auto"/>
            <w:tcMar>
              <w:top w:w="0" w:type="dxa"/>
              <w:left w:w="108" w:type="dxa"/>
              <w:bottom w:w="0" w:type="dxa"/>
              <w:right w:w="108" w:type="dxa"/>
            </w:tcMar>
            <w:vAlign w:val="center"/>
          </w:tcPr>
          <w:p w14:paraId="59B54665"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I or II</w:t>
            </w:r>
          </w:p>
        </w:tc>
        <w:tc>
          <w:tcPr>
            <w:tcW w:w="1933" w:type="dxa"/>
            <w:shd w:val="clear" w:color="auto" w:fill="auto"/>
            <w:tcMar>
              <w:top w:w="0" w:type="dxa"/>
              <w:left w:w="108" w:type="dxa"/>
              <w:bottom w:w="0" w:type="dxa"/>
              <w:right w:w="108" w:type="dxa"/>
            </w:tcMar>
            <w:vAlign w:val="center"/>
          </w:tcPr>
          <w:p w14:paraId="1A5A6729"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17 (18.9)</w:t>
            </w:r>
          </w:p>
        </w:tc>
        <w:tc>
          <w:tcPr>
            <w:tcW w:w="2140" w:type="dxa"/>
            <w:shd w:val="clear" w:color="auto" w:fill="auto"/>
            <w:tcMar>
              <w:top w:w="0" w:type="dxa"/>
              <w:left w:w="108" w:type="dxa"/>
              <w:bottom w:w="0" w:type="dxa"/>
              <w:right w:w="108" w:type="dxa"/>
            </w:tcMar>
            <w:vAlign w:val="center"/>
          </w:tcPr>
          <w:p w14:paraId="19345AE7"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6 (16.2)</w:t>
            </w:r>
          </w:p>
        </w:tc>
        <w:tc>
          <w:tcPr>
            <w:tcW w:w="722" w:type="dxa"/>
            <w:vMerge w:val="restart"/>
            <w:shd w:val="clear" w:color="auto" w:fill="auto"/>
            <w:tcMar>
              <w:top w:w="0" w:type="dxa"/>
              <w:left w:w="108" w:type="dxa"/>
              <w:bottom w:w="0" w:type="dxa"/>
              <w:right w:w="108" w:type="dxa"/>
            </w:tcMar>
            <w:vAlign w:val="center"/>
          </w:tcPr>
          <w:p w14:paraId="088FFC94"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0.919</w:t>
            </w:r>
          </w:p>
        </w:tc>
      </w:tr>
      <w:tr w:rsidR="009E7F8D" w:rsidRPr="00A7076A" w14:paraId="03BE1F0F" w14:textId="77777777" w:rsidTr="004B1FC5">
        <w:tc>
          <w:tcPr>
            <w:tcW w:w="3062" w:type="dxa"/>
            <w:shd w:val="clear" w:color="auto" w:fill="auto"/>
            <w:tcMar>
              <w:top w:w="0" w:type="dxa"/>
              <w:left w:w="108" w:type="dxa"/>
              <w:bottom w:w="0" w:type="dxa"/>
              <w:right w:w="108" w:type="dxa"/>
            </w:tcMar>
            <w:vAlign w:val="center"/>
          </w:tcPr>
          <w:p w14:paraId="2FBC2420"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III or IV</w:t>
            </w:r>
          </w:p>
        </w:tc>
        <w:tc>
          <w:tcPr>
            <w:tcW w:w="1933" w:type="dxa"/>
            <w:shd w:val="clear" w:color="auto" w:fill="auto"/>
            <w:tcMar>
              <w:top w:w="0" w:type="dxa"/>
              <w:left w:w="108" w:type="dxa"/>
              <w:bottom w:w="0" w:type="dxa"/>
              <w:right w:w="108" w:type="dxa"/>
            </w:tcMar>
            <w:vAlign w:val="center"/>
          </w:tcPr>
          <w:p w14:paraId="5FC2B21F"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73 (81.1)</w:t>
            </w:r>
          </w:p>
        </w:tc>
        <w:tc>
          <w:tcPr>
            <w:tcW w:w="2140" w:type="dxa"/>
            <w:shd w:val="clear" w:color="auto" w:fill="auto"/>
            <w:tcMar>
              <w:top w:w="0" w:type="dxa"/>
              <w:left w:w="108" w:type="dxa"/>
              <w:bottom w:w="0" w:type="dxa"/>
              <w:right w:w="108" w:type="dxa"/>
            </w:tcMar>
            <w:vAlign w:val="center"/>
          </w:tcPr>
          <w:p w14:paraId="4B382893"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31 (83.8)</w:t>
            </w:r>
          </w:p>
        </w:tc>
        <w:tc>
          <w:tcPr>
            <w:tcW w:w="722" w:type="dxa"/>
            <w:vMerge/>
            <w:shd w:val="clear" w:color="auto" w:fill="auto"/>
            <w:tcMar>
              <w:top w:w="0" w:type="dxa"/>
              <w:left w:w="108" w:type="dxa"/>
              <w:bottom w:w="0" w:type="dxa"/>
              <w:right w:w="108" w:type="dxa"/>
            </w:tcMar>
            <w:vAlign w:val="center"/>
          </w:tcPr>
          <w:p w14:paraId="44797D06" w14:textId="77777777" w:rsidR="009E7F8D" w:rsidRPr="00A7076A" w:rsidRDefault="009E7F8D" w:rsidP="00C5439D">
            <w:pPr>
              <w:autoSpaceDE w:val="0"/>
              <w:autoSpaceDN w:val="0"/>
              <w:adjustRightInd w:val="0"/>
              <w:snapToGrid w:val="0"/>
              <w:spacing w:line="240" w:lineRule="auto"/>
              <w:jc w:val="center"/>
              <w:rPr>
                <w:noProof w:val="0"/>
                <w:lang w:val="en-GB"/>
              </w:rPr>
            </w:pPr>
          </w:p>
        </w:tc>
      </w:tr>
      <w:tr w:rsidR="009E7F8D" w:rsidRPr="00A7076A" w14:paraId="03CCD815" w14:textId="77777777" w:rsidTr="004B1FC5">
        <w:tc>
          <w:tcPr>
            <w:tcW w:w="3062" w:type="dxa"/>
            <w:shd w:val="clear" w:color="auto" w:fill="auto"/>
            <w:tcMar>
              <w:top w:w="0" w:type="dxa"/>
              <w:left w:w="108" w:type="dxa"/>
              <w:bottom w:w="0" w:type="dxa"/>
              <w:right w:w="108" w:type="dxa"/>
            </w:tcMar>
            <w:vAlign w:val="center"/>
          </w:tcPr>
          <w:p w14:paraId="2FBA27B1"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Scope of the first intervention</w:t>
            </w:r>
          </w:p>
        </w:tc>
        <w:tc>
          <w:tcPr>
            <w:tcW w:w="1933" w:type="dxa"/>
            <w:shd w:val="clear" w:color="auto" w:fill="auto"/>
            <w:tcMar>
              <w:top w:w="0" w:type="dxa"/>
              <w:left w:w="108" w:type="dxa"/>
              <w:bottom w:w="0" w:type="dxa"/>
              <w:right w:w="108" w:type="dxa"/>
            </w:tcMar>
            <w:vAlign w:val="center"/>
          </w:tcPr>
          <w:p w14:paraId="13916F58"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2140" w:type="dxa"/>
            <w:shd w:val="clear" w:color="auto" w:fill="auto"/>
            <w:tcMar>
              <w:top w:w="0" w:type="dxa"/>
              <w:left w:w="108" w:type="dxa"/>
              <w:bottom w:w="0" w:type="dxa"/>
              <w:right w:w="108" w:type="dxa"/>
            </w:tcMar>
            <w:vAlign w:val="center"/>
          </w:tcPr>
          <w:p w14:paraId="4D6945BB"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722" w:type="dxa"/>
            <w:shd w:val="clear" w:color="auto" w:fill="auto"/>
            <w:tcMar>
              <w:top w:w="0" w:type="dxa"/>
              <w:left w:w="108" w:type="dxa"/>
              <w:bottom w:w="0" w:type="dxa"/>
              <w:right w:w="108" w:type="dxa"/>
            </w:tcMar>
            <w:vAlign w:val="center"/>
          </w:tcPr>
          <w:p w14:paraId="5AA4EAB4"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r>
      <w:tr w:rsidR="009E7F8D" w:rsidRPr="00A7076A" w14:paraId="76DC9F24" w14:textId="77777777" w:rsidTr="004B1FC5">
        <w:tc>
          <w:tcPr>
            <w:tcW w:w="3062" w:type="dxa"/>
            <w:shd w:val="clear" w:color="auto" w:fill="auto"/>
            <w:tcMar>
              <w:top w:w="0" w:type="dxa"/>
              <w:left w:w="108" w:type="dxa"/>
              <w:bottom w:w="0" w:type="dxa"/>
              <w:right w:w="108" w:type="dxa"/>
            </w:tcMar>
            <w:vAlign w:val="center"/>
          </w:tcPr>
          <w:p w14:paraId="648A4530"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PDS</w:t>
            </w:r>
          </w:p>
        </w:tc>
        <w:tc>
          <w:tcPr>
            <w:tcW w:w="1933" w:type="dxa"/>
            <w:shd w:val="clear" w:color="auto" w:fill="auto"/>
            <w:tcMar>
              <w:top w:w="0" w:type="dxa"/>
              <w:left w:w="108" w:type="dxa"/>
              <w:bottom w:w="0" w:type="dxa"/>
              <w:right w:w="108" w:type="dxa"/>
            </w:tcMar>
            <w:vAlign w:val="center"/>
          </w:tcPr>
          <w:p w14:paraId="278D3F0C"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49 (52.1)</w:t>
            </w:r>
          </w:p>
        </w:tc>
        <w:tc>
          <w:tcPr>
            <w:tcW w:w="2140" w:type="dxa"/>
            <w:shd w:val="clear" w:color="auto" w:fill="auto"/>
            <w:tcMar>
              <w:top w:w="0" w:type="dxa"/>
              <w:left w:w="108" w:type="dxa"/>
              <w:bottom w:w="0" w:type="dxa"/>
              <w:right w:w="108" w:type="dxa"/>
            </w:tcMar>
            <w:vAlign w:val="center"/>
          </w:tcPr>
          <w:p w14:paraId="70B86574"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24 (75.0)</w:t>
            </w:r>
          </w:p>
        </w:tc>
        <w:tc>
          <w:tcPr>
            <w:tcW w:w="722" w:type="dxa"/>
            <w:vMerge w:val="restart"/>
            <w:shd w:val="clear" w:color="auto" w:fill="auto"/>
            <w:tcMar>
              <w:top w:w="0" w:type="dxa"/>
              <w:left w:w="108" w:type="dxa"/>
              <w:bottom w:w="0" w:type="dxa"/>
              <w:right w:w="108" w:type="dxa"/>
            </w:tcMar>
            <w:vAlign w:val="center"/>
          </w:tcPr>
          <w:p w14:paraId="6D1918E3" w14:textId="77777777" w:rsidR="009E7F8D" w:rsidRPr="0061652F" w:rsidRDefault="009E7F8D" w:rsidP="00C5439D">
            <w:pPr>
              <w:pStyle w:val="Standard"/>
              <w:suppressAutoHyphens w:val="0"/>
              <w:autoSpaceDE w:val="0"/>
              <w:adjustRightInd w:val="0"/>
              <w:snapToGrid w:val="0"/>
              <w:jc w:val="center"/>
              <w:textAlignment w:val="auto"/>
              <w:rPr>
                <w:rFonts w:ascii="Palatino Linotype" w:hAnsi="Palatino Linotype"/>
                <w:sz w:val="20"/>
                <w:szCs w:val="20"/>
                <w:highlight w:val="yellow"/>
                <w:lang w:val="en-GB"/>
              </w:rPr>
            </w:pPr>
            <w:commentRangeStart w:id="32"/>
            <w:commentRangeStart w:id="33"/>
            <w:r w:rsidRPr="00437E46">
              <w:rPr>
                <w:rFonts w:ascii="Palatino Linotype" w:hAnsi="Palatino Linotype" w:cs="Times New Roman"/>
                <w:sz w:val="20"/>
                <w:szCs w:val="20"/>
                <w:highlight w:val="yellow"/>
                <w:lang w:val="en-GB"/>
              </w:rPr>
              <w:t>0.010</w:t>
            </w:r>
            <w:commentRangeEnd w:id="32"/>
            <w:r w:rsidR="00915FD0" w:rsidRPr="0061652F">
              <w:rPr>
                <w:rStyle w:val="Odwoaniedokomentarza"/>
                <w:rFonts w:ascii="Palatino Linotype" w:eastAsia="SimSun" w:hAnsi="Palatino Linotype" w:cs="Times New Roman"/>
                <w:color w:val="000000"/>
                <w:kern w:val="0"/>
                <w:lang w:val="en-GB" w:bidi="ar-SA"/>
              </w:rPr>
              <w:commentReference w:id="32"/>
            </w:r>
            <w:commentRangeEnd w:id="33"/>
            <w:r w:rsidR="00A335DB" w:rsidRPr="0061652F">
              <w:rPr>
                <w:rStyle w:val="Odwoaniedokomentarza"/>
                <w:rFonts w:ascii="Palatino Linotype" w:eastAsia="SimSun" w:hAnsi="Palatino Linotype" w:cs="Times New Roman"/>
                <w:noProof/>
                <w:color w:val="000000"/>
                <w:kern w:val="0"/>
                <w:lang w:val="en-US" w:bidi="ar-SA"/>
              </w:rPr>
              <w:commentReference w:id="33"/>
            </w:r>
          </w:p>
        </w:tc>
      </w:tr>
      <w:tr w:rsidR="009E7F8D" w:rsidRPr="00A7076A" w14:paraId="460878C0" w14:textId="77777777" w:rsidTr="004B1FC5">
        <w:tc>
          <w:tcPr>
            <w:tcW w:w="3062" w:type="dxa"/>
            <w:shd w:val="clear" w:color="auto" w:fill="auto"/>
            <w:tcMar>
              <w:top w:w="0" w:type="dxa"/>
              <w:left w:w="108" w:type="dxa"/>
              <w:bottom w:w="0" w:type="dxa"/>
              <w:right w:w="108" w:type="dxa"/>
            </w:tcMar>
            <w:vAlign w:val="center"/>
          </w:tcPr>
          <w:p w14:paraId="08D230D3"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NACT</w:t>
            </w:r>
          </w:p>
        </w:tc>
        <w:tc>
          <w:tcPr>
            <w:tcW w:w="1933" w:type="dxa"/>
            <w:shd w:val="clear" w:color="auto" w:fill="auto"/>
            <w:tcMar>
              <w:top w:w="0" w:type="dxa"/>
              <w:left w:w="108" w:type="dxa"/>
              <w:bottom w:w="0" w:type="dxa"/>
              <w:right w:w="108" w:type="dxa"/>
            </w:tcMar>
            <w:vAlign w:val="center"/>
          </w:tcPr>
          <w:p w14:paraId="02A7D52A"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24 (25.5)</w:t>
            </w:r>
          </w:p>
        </w:tc>
        <w:tc>
          <w:tcPr>
            <w:tcW w:w="2140" w:type="dxa"/>
            <w:shd w:val="clear" w:color="auto" w:fill="auto"/>
            <w:tcMar>
              <w:top w:w="0" w:type="dxa"/>
              <w:left w:w="108" w:type="dxa"/>
              <w:bottom w:w="0" w:type="dxa"/>
              <w:right w:w="108" w:type="dxa"/>
            </w:tcMar>
            <w:vAlign w:val="center"/>
          </w:tcPr>
          <w:p w14:paraId="7BA95CCF"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8 (25.0)</w:t>
            </w:r>
          </w:p>
        </w:tc>
        <w:tc>
          <w:tcPr>
            <w:tcW w:w="722" w:type="dxa"/>
            <w:vMerge/>
            <w:shd w:val="clear" w:color="auto" w:fill="auto"/>
            <w:tcMar>
              <w:top w:w="0" w:type="dxa"/>
              <w:left w:w="108" w:type="dxa"/>
              <w:bottom w:w="0" w:type="dxa"/>
              <w:right w:w="108" w:type="dxa"/>
            </w:tcMar>
            <w:vAlign w:val="center"/>
          </w:tcPr>
          <w:p w14:paraId="2B5A6604" w14:textId="77777777" w:rsidR="009E7F8D" w:rsidRPr="00A7076A" w:rsidRDefault="009E7F8D" w:rsidP="00C5439D">
            <w:pPr>
              <w:autoSpaceDE w:val="0"/>
              <w:autoSpaceDN w:val="0"/>
              <w:adjustRightInd w:val="0"/>
              <w:snapToGrid w:val="0"/>
              <w:spacing w:line="240" w:lineRule="auto"/>
              <w:jc w:val="center"/>
              <w:rPr>
                <w:noProof w:val="0"/>
                <w:lang w:val="en-GB"/>
              </w:rPr>
            </w:pPr>
          </w:p>
        </w:tc>
      </w:tr>
      <w:tr w:rsidR="009E7F8D" w:rsidRPr="00A7076A" w14:paraId="20A4AFEC" w14:textId="77777777" w:rsidTr="004B1FC5">
        <w:tc>
          <w:tcPr>
            <w:tcW w:w="3062" w:type="dxa"/>
            <w:shd w:val="clear" w:color="auto" w:fill="auto"/>
            <w:tcMar>
              <w:top w:w="0" w:type="dxa"/>
              <w:left w:w="108" w:type="dxa"/>
              <w:bottom w:w="0" w:type="dxa"/>
              <w:right w:w="108" w:type="dxa"/>
            </w:tcMar>
            <w:vAlign w:val="center"/>
          </w:tcPr>
          <w:p w14:paraId="4E0D3AA9"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LAP</w:t>
            </w:r>
          </w:p>
        </w:tc>
        <w:tc>
          <w:tcPr>
            <w:tcW w:w="1933" w:type="dxa"/>
            <w:shd w:val="clear" w:color="auto" w:fill="auto"/>
            <w:tcMar>
              <w:top w:w="0" w:type="dxa"/>
              <w:left w:w="108" w:type="dxa"/>
              <w:bottom w:w="0" w:type="dxa"/>
              <w:right w:w="108" w:type="dxa"/>
            </w:tcMar>
            <w:vAlign w:val="center"/>
          </w:tcPr>
          <w:p w14:paraId="6C904839"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21 (22.3)</w:t>
            </w:r>
          </w:p>
        </w:tc>
        <w:tc>
          <w:tcPr>
            <w:tcW w:w="2140" w:type="dxa"/>
            <w:shd w:val="clear" w:color="auto" w:fill="auto"/>
            <w:tcMar>
              <w:top w:w="0" w:type="dxa"/>
              <w:left w:w="108" w:type="dxa"/>
              <w:bottom w:w="0" w:type="dxa"/>
              <w:right w:w="108" w:type="dxa"/>
            </w:tcMar>
            <w:vAlign w:val="center"/>
          </w:tcPr>
          <w:p w14:paraId="762FA2F2"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0 (0.0)</w:t>
            </w:r>
          </w:p>
        </w:tc>
        <w:tc>
          <w:tcPr>
            <w:tcW w:w="722" w:type="dxa"/>
            <w:vMerge/>
            <w:shd w:val="clear" w:color="auto" w:fill="auto"/>
            <w:tcMar>
              <w:top w:w="0" w:type="dxa"/>
              <w:left w:w="108" w:type="dxa"/>
              <w:bottom w:w="0" w:type="dxa"/>
              <w:right w:w="108" w:type="dxa"/>
            </w:tcMar>
            <w:vAlign w:val="center"/>
          </w:tcPr>
          <w:p w14:paraId="1C8B2204" w14:textId="77777777" w:rsidR="009E7F8D" w:rsidRPr="00A7076A" w:rsidRDefault="009E7F8D" w:rsidP="00C5439D">
            <w:pPr>
              <w:autoSpaceDE w:val="0"/>
              <w:autoSpaceDN w:val="0"/>
              <w:adjustRightInd w:val="0"/>
              <w:snapToGrid w:val="0"/>
              <w:spacing w:line="240" w:lineRule="auto"/>
              <w:jc w:val="center"/>
              <w:rPr>
                <w:noProof w:val="0"/>
                <w:lang w:val="en-GB"/>
              </w:rPr>
            </w:pPr>
          </w:p>
        </w:tc>
      </w:tr>
      <w:tr w:rsidR="009E7F8D" w:rsidRPr="00A7076A" w14:paraId="5414A41D" w14:textId="77777777" w:rsidTr="004B1FC5">
        <w:tc>
          <w:tcPr>
            <w:tcW w:w="3062" w:type="dxa"/>
            <w:shd w:val="clear" w:color="auto" w:fill="auto"/>
            <w:tcMar>
              <w:top w:w="0" w:type="dxa"/>
              <w:left w:w="108" w:type="dxa"/>
              <w:bottom w:w="0" w:type="dxa"/>
              <w:right w:w="108" w:type="dxa"/>
            </w:tcMar>
            <w:vAlign w:val="center"/>
          </w:tcPr>
          <w:p w14:paraId="68FDBA9D"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Nature of the treatments</w:t>
            </w:r>
          </w:p>
        </w:tc>
        <w:tc>
          <w:tcPr>
            <w:tcW w:w="1933" w:type="dxa"/>
            <w:shd w:val="clear" w:color="auto" w:fill="auto"/>
            <w:tcMar>
              <w:top w:w="0" w:type="dxa"/>
              <w:left w:w="108" w:type="dxa"/>
              <w:bottom w:w="0" w:type="dxa"/>
              <w:right w:w="108" w:type="dxa"/>
            </w:tcMar>
            <w:vAlign w:val="center"/>
          </w:tcPr>
          <w:p w14:paraId="68ECF69E"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2140" w:type="dxa"/>
            <w:shd w:val="clear" w:color="auto" w:fill="auto"/>
            <w:tcMar>
              <w:top w:w="0" w:type="dxa"/>
              <w:left w:w="108" w:type="dxa"/>
              <w:bottom w:w="0" w:type="dxa"/>
              <w:right w:w="108" w:type="dxa"/>
            </w:tcMar>
            <w:vAlign w:val="center"/>
          </w:tcPr>
          <w:p w14:paraId="65BE0694"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c>
          <w:tcPr>
            <w:tcW w:w="722" w:type="dxa"/>
            <w:shd w:val="clear" w:color="auto" w:fill="auto"/>
            <w:tcMar>
              <w:top w:w="0" w:type="dxa"/>
              <w:left w:w="108" w:type="dxa"/>
              <w:bottom w:w="0" w:type="dxa"/>
              <w:right w:w="108" w:type="dxa"/>
            </w:tcMar>
            <w:vAlign w:val="center"/>
          </w:tcPr>
          <w:p w14:paraId="460F4D48"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cs="Times New Roman"/>
                <w:sz w:val="20"/>
                <w:szCs w:val="20"/>
                <w:lang w:val="en-GB"/>
              </w:rPr>
            </w:pPr>
          </w:p>
        </w:tc>
      </w:tr>
      <w:tr w:rsidR="009E7F8D" w:rsidRPr="00A7076A" w14:paraId="2A016531" w14:textId="77777777" w:rsidTr="004B1FC5">
        <w:tc>
          <w:tcPr>
            <w:tcW w:w="3062" w:type="dxa"/>
            <w:shd w:val="clear" w:color="auto" w:fill="auto"/>
            <w:tcMar>
              <w:top w:w="0" w:type="dxa"/>
              <w:left w:w="108" w:type="dxa"/>
              <w:bottom w:w="0" w:type="dxa"/>
              <w:right w:w="108" w:type="dxa"/>
            </w:tcMar>
            <w:vAlign w:val="center"/>
          </w:tcPr>
          <w:p w14:paraId="36E8C806"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R0</w:t>
            </w:r>
          </w:p>
        </w:tc>
        <w:tc>
          <w:tcPr>
            <w:tcW w:w="1933" w:type="dxa"/>
            <w:shd w:val="clear" w:color="auto" w:fill="auto"/>
            <w:tcMar>
              <w:top w:w="0" w:type="dxa"/>
              <w:left w:w="108" w:type="dxa"/>
              <w:bottom w:w="0" w:type="dxa"/>
              <w:right w:w="108" w:type="dxa"/>
            </w:tcMar>
            <w:vAlign w:val="center"/>
          </w:tcPr>
          <w:p w14:paraId="1B4E5FB4"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40 (46.0)</w:t>
            </w:r>
          </w:p>
        </w:tc>
        <w:tc>
          <w:tcPr>
            <w:tcW w:w="2140" w:type="dxa"/>
            <w:shd w:val="clear" w:color="auto" w:fill="auto"/>
            <w:tcMar>
              <w:top w:w="0" w:type="dxa"/>
              <w:left w:w="108" w:type="dxa"/>
              <w:bottom w:w="0" w:type="dxa"/>
              <w:right w:w="108" w:type="dxa"/>
            </w:tcMar>
            <w:vAlign w:val="center"/>
          </w:tcPr>
          <w:p w14:paraId="28BA47D8"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11 (47.8)</w:t>
            </w:r>
          </w:p>
        </w:tc>
        <w:tc>
          <w:tcPr>
            <w:tcW w:w="722" w:type="dxa"/>
            <w:vMerge w:val="restart"/>
            <w:shd w:val="clear" w:color="auto" w:fill="auto"/>
            <w:tcMar>
              <w:top w:w="0" w:type="dxa"/>
              <w:left w:w="108" w:type="dxa"/>
              <w:bottom w:w="0" w:type="dxa"/>
              <w:right w:w="108" w:type="dxa"/>
            </w:tcMar>
            <w:vAlign w:val="center"/>
          </w:tcPr>
          <w:p w14:paraId="0D62FFF0"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0.537</w:t>
            </w:r>
          </w:p>
        </w:tc>
      </w:tr>
      <w:tr w:rsidR="009E7F8D" w:rsidRPr="00A7076A" w14:paraId="7693C402" w14:textId="77777777" w:rsidTr="004B1FC5">
        <w:tc>
          <w:tcPr>
            <w:tcW w:w="3062" w:type="dxa"/>
            <w:shd w:val="clear" w:color="auto" w:fill="auto"/>
            <w:tcMar>
              <w:top w:w="0" w:type="dxa"/>
              <w:left w:w="108" w:type="dxa"/>
              <w:bottom w:w="0" w:type="dxa"/>
              <w:right w:w="108" w:type="dxa"/>
            </w:tcMar>
            <w:vAlign w:val="center"/>
          </w:tcPr>
          <w:p w14:paraId="1293DBD3"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R1</w:t>
            </w:r>
          </w:p>
        </w:tc>
        <w:tc>
          <w:tcPr>
            <w:tcW w:w="1933" w:type="dxa"/>
            <w:shd w:val="clear" w:color="auto" w:fill="auto"/>
            <w:tcMar>
              <w:top w:w="0" w:type="dxa"/>
              <w:left w:w="108" w:type="dxa"/>
              <w:bottom w:w="0" w:type="dxa"/>
              <w:right w:w="108" w:type="dxa"/>
            </w:tcMar>
            <w:vAlign w:val="center"/>
          </w:tcPr>
          <w:p w14:paraId="4D64EB05"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19 (21.8)</w:t>
            </w:r>
          </w:p>
        </w:tc>
        <w:tc>
          <w:tcPr>
            <w:tcW w:w="2140" w:type="dxa"/>
            <w:shd w:val="clear" w:color="auto" w:fill="auto"/>
            <w:tcMar>
              <w:top w:w="0" w:type="dxa"/>
              <w:left w:w="108" w:type="dxa"/>
              <w:bottom w:w="0" w:type="dxa"/>
              <w:right w:w="108" w:type="dxa"/>
            </w:tcMar>
            <w:vAlign w:val="center"/>
          </w:tcPr>
          <w:p w14:paraId="3398EF97"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7 (30.4)</w:t>
            </w:r>
          </w:p>
        </w:tc>
        <w:tc>
          <w:tcPr>
            <w:tcW w:w="722" w:type="dxa"/>
            <w:vMerge/>
            <w:shd w:val="clear" w:color="auto" w:fill="auto"/>
            <w:tcMar>
              <w:top w:w="0" w:type="dxa"/>
              <w:left w:w="108" w:type="dxa"/>
              <w:bottom w:w="0" w:type="dxa"/>
              <w:right w:w="108" w:type="dxa"/>
            </w:tcMar>
            <w:vAlign w:val="center"/>
          </w:tcPr>
          <w:p w14:paraId="0D2C465B" w14:textId="77777777" w:rsidR="009E7F8D" w:rsidRPr="00A7076A" w:rsidRDefault="009E7F8D" w:rsidP="00C5439D">
            <w:pPr>
              <w:autoSpaceDE w:val="0"/>
              <w:autoSpaceDN w:val="0"/>
              <w:adjustRightInd w:val="0"/>
              <w:snapToGrid w:val="0"/>
              <w:spacing w:line="240" w:lineRule="auto"/>
              <w:jc w:val="center"/>
              <w:rPr>
                <w:noProof w:val="0"/>
                <w:lang w:val="en-GB"/>
              </w:rPr>
            </w:pPr>
          </w:p>
        </w:tc>
      </w:tr>
      <w:tr w:rsidR="009E7F8D" w:rsidRPr="00A7076A" w14:paraId="0F1BFFB3" w14:textId="77777777" w:rsidTr="004B1FC5">
        <w:tc>
          <w:tcPr>
            <w:tcW w:w="3062" w:type="dxa"/>
            <w:shd w:val="clear" w:color="auto" w:fill="auto"/>
            <w:tcMar>
              <w:top w:w="0" w:type="dxa"/>
              <w:left w:w="108" w:type="dxa"/>
              <w:bottom w:w="0" w:type="dxa"/>
              <w:right w:w="108" w:type="dxa"/>
            </w:tcMar>
            <w:vAlign w:val="center"/>
          </w:tcPr>
          <w:p w14:paraId="1DD36E59"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R2</w:t>
            </w:r>
          </w:p>
        </w:tc>
        <w:tc>
          <w:tcPr>
            <w:tcW w:w="1933" w:type="dxa"/>
            <w:shd w:val="clear" w:color="auto" w:fill="auto"/>
            <w:tcMar>
              <w:top w:w="0" w:type="dxa"/>
              <w:left w:w="108" w:type="dxa"/>
              <w:bottom w:w="0" w:type="dxa"/>
              <w:right w:w="108" w:type="dxa"/>
            </w:tcMar>
            <w:vAlign w:val="center"/>
          </w:tcPr>
          <w:p w14:paraId="533D1C48"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28 (32.2)</w:t>
            </w:r>
          </w:p>
        </w:tc>
        <w:tc>
          <w:tcPr>
            <w:tcW w:w="2140" w:type="dxa"/>
            <w:shd w:val="clear" w:color="auto" w:fill="auto"/>
            <w:tcMar>
              <w:top w:w="0" w:type="dxa"/>
              <w:left w:w="108" w:type="dxa"/>
              <w:bottom w:w="0" w:type="dxa"/>
              <w:right w:w="108" w:type="dxa"/>
            </w:tcMar>
            <w:vAlign w:val="center"/>
          </w:tcPr>
          <w:p w14:paraId="6A72C8BA" w14:textId="77777777" w:rsidR="009E7F8D" w:rsidRPr="00A7076A" w:rsidRDefault="009E7F8D" w:rsidP="00C5439D">
            <w:pPr>
              <w:pStyle w:val="Standard"/>
              <w:suppressAutoHyphens w:val="0"/>
              <w:autoSpaceDE w:val="0"/>
              <w:adjustRightInd w:val="0"/>
              <w:snapToGrid w:val="0"/>
              <w:jc w:val="center"/>
              <w:textAlignment w:val="auto"/>
              <w:rPr>
                <w:rFonts w:ascii="Palatino Linotype" w:hAnsi="Palatino Linotype"/>
                <w:sz w:val="20"/>
                <w:szCs w:val="20"/>
                <w:lang w:val="en-GB"/>
              </w:rPr>
            </w:pPr>
            <w:r w:rsidRPr="00A7076A">
              <w:rPr>
                <w:rFonts w:ascii="Palatino Linotype" w:hAnsi="Palatino Linotype" w:cs="Times New Roman"/>
                <w:sz w:val="20"/>
                <w:szCs w:val="20"/>
                <w:lang w:val="en-GB"/>
              </w:rPr>
              <w:t>5 (21.7)</w:t>
            </w:r>
          </w:p>
        </w:tc>
        <w:tc>
          <w:tcPr>
            <w:tcW w:w="722" w:type="dxa"/>
            <w:vMerge/>
            <w:shd w:val="clear" w:color="auto" w:fill="auto"/>
            <w:tcMar>
              <w:top w:w="0" w:type="dxa"/>
              <w:left w:w="108" w:type="dxa"/>
              <w:bottom w:w="0" w:type="dxa"/>
              <w:right w:w="108" w:type="dxa"/>
            </w:tcMar>
            <w:vAlign w:val="center"/>
          </w:tcPr>
          <w:p w14:paraId="508B67DA" w14:textId="77777777" w:rsidR="009E7F8D" w:rsidRPr="00A7076A" w:rsidRDefault="009E7F8D" w:rsidP="00C5439D">
            <w:pPr>
              <w:autoSpaceDE w:val="0"/>
              <w:autoSpaceDN w:val="0"/>
              <w:adjustRightInd w:val="0"/>
              <w:snapToGrid w:val="0"/>
              <w:spacing w:line="240" w:lineRule="auto"/>
              <w:jc w:val="center"/>
              <w:rPr>
                <w:noProof w:val="0"/>
                <w:lang w:val="en-GB"/>
              </w:rPr>
            </w:pPr>
          </w:p>
        </w:tc>
      </w:tr>
    </w:tbl>
    <w:p w14:paraId="7AA6B92A" w14:textId="7B57FCFC" w:rsidR="009E7F8D" w:rsidRPr="00A7076A" w:rsidRDefault="009E7F8D" w:rsidP="007E2E25">
      <w:pPr>
        <w:pStyle w:val="MDPI43tablefooter"/>
        <w:jc w:val="both"/>
        <w:rPr>
          <w:lang w:val="en-GB"/>
        </w:rPr>
      </w:pPr>
      <w:r w:rsidRPr="00A7076A">
        <w:rPr>
          <w:lang w:val="en-GB"/>
        </w:rPr>
        <w:lastRenderedPageBreak/>
        <w:t xml:space="preserve">Dependencies between the group and selected characteristics were </w:t>
      </w:r>
      <w:r w:rsidR="00D52369">
        <w:rPr>
          <w:lang w:val="en-GB"/>
        </w:rPr>
        <w:t>analysed</w:t>
      </w:r>
      <w:r w:rsidR="00D52369" w:rsidRPr="00A7076A">
        <w:rPr>
          <w:lang w:val="en-GB"/>
        </w:rPr>
        <w:t xml:space="preserve"> </w:t>
      </w:r>
      <w:r w:rsidRPr="00A7076A">
        <w:rPr>
          <w:lang w:val="en-GB"/>
        </w:rPr>
        <w:t xml:space="preserve">using the chi-square test with </w:t>
      </w:r>
      <w:r w:rsidR="0046791E">
        <w:rPr>
          <w:lang w:val="en-GB"/>
        </w:rPr>
        <w:t>Yates’</w:t>
      </w:r>
      <w:r w:rsidRPr="00A7076A">
        <w:rPr>
          <w:lang w:val="en-GB"/>
        </w:rPr>
        <w:t xml:space="preserve"> correction for continuity for two categorical variables.</w:t>
      </w:r>
      <w:r w:rsidR="00256834" w:rsidRPr="00A7076A">
        <w:rPr>
          <w:lang w:val="en-GB"/>
        </w:rPr>
        <w:t xml:space="preserve"> </w:t>
      </w:r>
      <w:r w:rsidRPr="00A7076A">
        <w:rPr>
          <w:lang w:val="en-GB"/>
        </w:rPr>
        <w:t>FIGO</w:t>
      </w:r>
      <w:r w:rsidR="007E2E25" w:rsidRPr="00A7076A">
        <w:rPr>
          <w:highlight w:val="yellow"/>
          <w:lang w:val="en-GB"/>
        </w:rPr>
        <w:t>—</w:t>
      </w:r>
      <w:r w:rsidRPr="00A7076A">
        <w:rPr>
          <w:rStyle w:val="y2iqfc"/>
          <w:rFonts w:cs="Times New Roman"/>
          <w:color w:val="202124"/>
          <w:sz w:val="20"/>
          <w:szCs w:val="20"/>
          <w:lang w:val="en-GB"/>
        </w:rPr>
        <w:t>the I</w:t>
      </w:r>
      <w:r w:rsidRPr="00A7076A">
        <w:rPr>
          <w:color w:val="202124"/>
          <w:shd w:val="clear" w:color="auto" w:fill="FFFFFF"/>
          <w:lang w:val="en-GB" w:eastAsia="pl-PL"/>
        </w:rPr>
        <w:t>nternational Federation of Gynaecology and Obstetrics</w:t>
      </w:r>
      <w:r w:rsidRPr="00A7076A">
        <w:rPr>
          <w:lang w:val="en-GB"/>
        </w:rPr>
        <w:t>; PDS</w:t>
      </w:r>
      <w:r w:rsidR="007E2E25" w:rsidRPr="00A7076A">
        <w:rPr>
          <w:highlight w:val="yellow"/>
          <w:lang w:val="en-GB"/>
        </w:rPr>
        <w:t>—</w:t>
      </w:r>
      <w:r w:rsidRPr="00A7076A">
        <w:rPr>
          <w:lang w:val="en-GB"/>
        </w:rPr>
        <w:t>primary debulking surgery; LAP</w:t>
      </w:r>
      <w:r w:rsidR="007E2E25" w:rsidRPr="00A7076A">
        <w:rPr>
          <w:highlight w:val="yellow"/>
          <w:lang w:val="en-GB"/>
        </w:rPr>
        <w:t>—</w:t>
      </w:r>
      <w:r w:rsidRPr="00A7076A">
        <w:rPr>
          <w:lang w:val="en-GB"/>
        </w:rPr>
        <w:t>laparoscopy; NACT</w:t>
      </w:r>
      <w:r w:rsidR="007E2E25" w:rsidRPr="00A7076A">
        <w:rPr>
          <w:highlight w:val="yellow"/>
          <w:lang w:val="en-GB"/>
        </w:rPr>
        <w:t>—</w:t>
      </w:r>
      <w:r w:rsidRPr="00A7076A">
        <w:rPr>
          <w:lang w:val="en-GB"/>
        </w:rPr>
        <w:t xml:space="preserve">neoadjuvant chemotherapy; </w:t>
      </w:r>
      <w:commentRangeStart w:id="34"/>
      <w:r w:rsidR="00B21A35" w:rsidRPr="00A7076A">
        <w:rPr>
          <w:i/>
          <w:iCs/>
          <w:highlight w:val="yellow"/>
          <w:lang w:val="en-GB"/>
        </w:rPr>
        <w:t>p</w:t>
      </w:r>
      <w:r w:rsidR="007E2E25" w:rsidRPr="00A7076A">
        <w:rPr>
          <w:highlight w:val="yellow"/>
          <w:lang w:val="en-GB"/>
        </w:rPr>
        <w:t>—</w:t>
      </w:r>
      <w:commentRangeEnd w:id="34"/>
      <w:r w:rsidR="007E2E25" w:rsidRPr="00A7076A">
        <w:rPr>
          <w:rStyle w:val="Odwoaniedokomentarza"/>
          <w:rFonts w:eastAsia="SimSun" w:cs="Times New Roman"/>
          <w:lang w:val="en-GB" w:eastAsia="zh-CN" w:bidi="ar-SA"/>
        </w:rPr>
        <w:commentReference w:id="34"/>
      </w:r>
      <w:r w:rsidR="00B21A35" w:rsidRPr="00A7076A">
        <w:rPr>
          <w:i/>
          <w:lang w:val="en-GB"/>
        </w:rPr>
        <w:t>p</w:t>
      </w:r>
      <w:r w:rsidRPr="00A7076A">
        <w:rPr>
          <w:lang w:val="en-GB"/>
        </w:rPr>
        <w:t>-value.</w:t>
      </w:r>
    </w:p>
    <w:p w14:paraId="741AE736" w14:textId="0ADDA439" w:rsidR="009E7F8D" w:rsidRPr="00A7076A" w:rsidRDefault="00D52369" w:rsidP="00C5439D">
      <w:pPr>
        <w:pStyle w:val="MDPI31text"/>
        <w:rPr>
          <w:lang w:val="en-GB"/>
        </w:rPr>
      </w:pPr>
      <w:r>
        <w:rPr>
          <w:lang w:val="en-GB"/>
        </w:rPr>
        <w:t>When c</w:t>
      </w:r>
      <w:r w:rsidR="009E7F8D" w:rsidRPr="00A7076A">
        <w:rPr>
          <w:lang w:val="en-GB"/>
        </w:rPr>
        <w:t xml:space="preserve">omparing patients enrolled in 2019 and 2020, according to </w:t>
      </w:r>
      <w:r>
        <w:rPr>
          <w:lang w:val="en-GB"/>
        </w:rPr>
        <w:t xml:space="preserve">the </w:t>
      </w:r>
      <w:r w:rsidR="009E7F8D" w:rsidRPr="00A7076A">
        <w:rPr>
          <w:lang w:val="en-GB"/>
        </w:rPr>
        <w:t xml:space="preserve">FIGO classification, there was a similar number of patients in both groups </w:t>
      </w:r>
      <w:r>
        <w:rPr>
          <w:lang w:val="en-GB"/>
        </w:rPr>
        <w:t>who had stage</w:t>
      </w:r>
      <w:r w:rsidR="009E7F8D" w:rsidRPr="00A7076A">
        <w:rPr>
          <w:lang w:val="en-GB"/>
        </w:rPr>
        <w:t xml:space="preserve"> I/II or III/IV of the disease. </w:t>
      </w:r>
      <w:r w:rsidR="009E7F8D" w:rsidRPr="00A7076A">
        <w:rPr>
          <w:rStyle w:val="jlqj4b"/>
          <w:lang w:val="en-GB"/>
        </w:rPr>
        <w:t xml:space="preserve">A more significant proportion of patients from the NACT group and a smaller proportion of patients treated </w:t>
      </w:r>
      <w:r>
        <w:rPr>
          <w:rStyle w:val="jlqj4b"/>
          <w:lang w:val="en-GB"/>
        </w:rPr>
        <w:t>with</w:t>
      </w:r>
      <w:r w:rsidRPr="00A7076A">
        <w:rPr>
          <w:rStyle w:val="jlqj4b"/>
          <w:lang w:val="en-GB"/>
        </w:rPr>
        <w:t xml:space="preserve"> </w:t>
      </w:r>
      <w:r w:rsidR="009E7F8D" w:rsidRPr="00A7076A">
        <w:rPr>
          <w:rStyle w:val="jlqj4b"/>
          <w:lang w:val="en-GB"/>
        </w:rPr>
        <w:t xml:space="preserve">laparoscopy were observed among </w:t>
      </w:r>
      <w:r>
        <w:rPr>
          <w:rStyle w:val="jlqj4b"/>
          <w:lang w:val="en-GB"/>
        </w:rPr>
        <w:t xml:space="preserve">the </w:t>
      </w:r>
      <w:r w:rsidR="009E7F8D" w:rsidRPr="00A7076A">
        <w:rPr>
          <w:rStyle w:val="jlqj4b"/>
          <w:lang w:val="en-GB"/>
        </w:rPr>
        <w:t xml:space="preserve">2019 patients than among </w:t>
      </w:r>
      <w:r>
        <w:rPr>
          <w:rStyle w:val="jlqj4b"/>
          <w:lang w:val="en-GB"/>
        </w:rPr>
        <w:t xml:space="preserve">the </w:t>
      </w:r>
      <w:r w:rsidR="009E7F8D" w:rsidRPr="00A7076A">
        <w:rPr>
          <w:rStyle w:val="jlqj4b"/>
          <w:lang w:val="en-GB"/>
        </w:rPr>
        <w:t xml:space="preserve">2020 patients. Most of the patients in both groups were treated at </w:t>
      </w:r>
      <w:r>
        <w:rPr>
          <w:rStyle w:val="jlqj4b"/>
          <w:lang w:val="en-GB"/>
        </w:rPr>
        <w:t xml:space="preserve">the </w:t>
      </w:r>
      <w:r w:rsidR="009E7F8D" w:rsidRPr="00A7076A">
        <w:rPr>
          <w:rStyle w:val="jlqj4b"/>
          <w:lang w:val="en-GB"/>
        </w:rPr>
        <w:t>Clinical Hospital from the beginning</w:t>
      </w:r>
      <w:r>
        <w:rPr>
          <w:rStyle w:val="jlqj4b"/>
          <w:lang w:val="en-GB"/>
        </w:rPr>
        <w:t xml:space="preserve"> of their diagnosis</w:t>
      </w:r>
      <w:r w:rsidR="009E7F8D" w:rsidRPr="00A7076A">
        <w:rPr>
          <w:rStyle w:val="jlqj4b"/>
          <w:lang w:val="en-GB"/>
        </w:rPr>
        <w:t xml:space="preserve">. We did not find a dependency between groups and the degree of cytoreduction, which </w:t>
      </w:r>
      <w:r>
        <w:rPr>
          <w:rStyle w:val="jlqj4b"/>
          <w:lang w:val="en-GB"/>
        </w:rPr>
        <w:t>is shown in</w:t>
      </w:r>
      <w:r w:rsidRPr="00A7076A">
        <w:rPr>
          <w:rStyle w:val="jlqj4b"/>
          <w:lang w:val="en-GB"/>
        </w:rPr>
        <w:t xml:space="preserve"> </w:t>
      </w:r>
      <w:r w:rsidR="002204A5" w:rsidRPr="00A7076A">
        <w:rPr>
          <w:rStyle w:val="jlqj4b"/>
          <w:lang w:val="en-GB"/>
        </w:rPr>
        <w:t xml:space="preserve">Table 3. </w:t>
      </w:r>
    </w:p>
    <w:p w14:paraId="1B28B84A" w14:textId="77777777" w:rsidR="00F5093C" w:rsidRPr="00A7076A" w:rsidRDefault="00F5093C" w:rsidP="00F5093C">
      <w:pPr>
        <w:pStyle w:val="MDPI41tablecaption"/>
        <w:jc w:val="both"/>
        <w:rPr>
          <w:lang w:val="en-GB"/>
        </w:rPr>
      </w:pPr>
      <w:commentRangeStart w:id="35"/>
      <w:r w:rsidRPr="00A7076A">
        <w:rPr>
          <w:b/>
          <w:highlight w:val="yellow"/>
          <w:lang w:val="en-GB"/>
        </w:rPr>
        <w:t xml:space="preserve">Table 3. </w:t>
      </w:r>
      <w:commentRangeEnd w:id="35"/>
      <w:r w:rsidRPr="00A7076A">
        <w:rPr>
          <w:rStyle w:val="Odwoaniedokomentarza"/>
          <w:rFonts w:eastAsia="SimSun" w:cs="Times New Roman"/>
          <w:lang w:val="en-GB" w:eastAsia="zh-CN" w:bidi="ar-SA"/>
        </w:rPr>
        <w:commentReference w:id="35"/>
      </w:r>
      <w:r w:rsidRPr="00A7076A">
        <w:rPr>
          <w:lang w:val="en-GB"/>
        </w:rPr>
        <w:t>Comparison of selected characteristics between subjects admitted in the years 2019 and 2020.</w:t>
      </w:r>
    </w:p>
    <w:tbl>
      <w:tblPr>
        <w:tblStyle w:val="Tabela-Siatk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963"/>
        <w:gridCol w:w="2115"/>
        <w:gridCol w:w="1974"/>
        <w:gridCol w:w="805"/>
      </w:tblGrid>
      <w:tr w:rsidR="00F5093C" w:rsidRPr="00A7076A" w14:paraId="298BE6A9" w14:textId="77777777" w:rsidTr="00E902D9">
        <w:trPr>
          <w:tblHeader/>
        </w:trPr>
        <w:tc>
          <w:tcPr>
            <w:tcW w:w="1886" w:type="pct"/>
            <w:tcBorders>
              <w:top w:val="single" w:sz="8" w:space="0" w:color="auto"/>
              <w:bottom w:val="single" w:sz="4" w:space="0" w:color="auto"/>
            </w:tcBorders>
            <w:shd w:val="clear" w:color="auto" w:fill="auto"/>
            <w:vAlign w:val="center"/>
          </w:tcPr>
          <w:p w14:paraId="0432BA0B" w14:textId="77777777" w:rsidR="00F5093C" w:rsidRPr="00A7076A" w:rsidRDefault="00F5093C" w:rsidP="00E902D9">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 xml:space="preserve">Characteristic, </w:t>
            </w:r>
            <w:r w:rsidRPr="00A7076A">
              <w:rPr>
                <w:b/>
                <w:bCs/>
                <w:i/>
                <w:iCs/>
                <w:noProof w:val="0"/>
                <w:color w:val="000000" w:themeColor="text1"/>
                <w:lang w:val="en-GB"/>
              </w:rPr>
              <w:t>n</w:t>
            </w:r>
            <w:r w:rsidRPr="00A7076A">
              <w:rPr>
                <w:b/>
                <w:bCs/>
                <w:noProof w:val="0"/>
                <w:color w:val="000000" w:themeColor="text1"/>
                <w:lang w:val="en-GB"/>
              </w:rPr>
              <w:t xml:space="preserve"> (%)</w:t>
            </w:r>
          </w:p>
        </w:tc>
        <w:tc>
          <w:tcPr>
            <w:tcW w:w="1346" w:type="pct"/>
            <w:tcBorders>
              <w:top w:val="single" w:sz="8" w:space="0" w:color="auto"/>
              <w:bottom w:val="single" w:sz="4" w:space="0" w:color="auto"/>
            </w:tcBorders>
            <w:shd w:val="clear" w:color="auto" w:fill="auto"/>
            <w:vAlign w:val="center"/>
          </w:tcPr>
          <w:p w14:paraId="2917E33B" w14:textId="77777777" w:rsidR="00F5093C" w:rsidRPr="00A7076A" w:rsidRDefault="00F5093C" w:rsidP="00E902D9">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2019 Group</w:t>
            </w:r>
          </w:p>
        </w:tc>
        <w:tc>
          <w:tcPr>
            <w:tcW w:w="1256" w:type="pct"/>
            <w:tcBorders>
              <w:top w:val="single" w:sz="8" w:space="0" w:color="auto"/>
              <w:bottom w:val="single" w:sz="4" w:space="0" w:color="auto"/>
            </w:tcBorders>
            <w:shd w:val="clear" w:color="auto" w:fill="auto"/>
            <w:vAlign w:val="center"/>
          </w:tcPr>
          <w:p w14:paraId="147520DC" w14:textId="77777777" w:rsidR="00F5093C" w:rsidRPr="00A7076A" w:rsidRDefault="00F5093C" w:rsidP="00E902D9">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2020 Group</w:t>
            </w:r>
          </w:p>
        </w:tc>
        <w:tc>
          <w:tcPr>
            <w:tcW w:w="512" w:type="pct"/>
            <w:tcBorders>
              <w:top w:val="single" w:sz="8" w:space="0" w:color="auto"/>
              <w:bottom w:val="single" w:sz="4" w:space="0" w:color="auto"/>
            </w:tcBorders>
            <w:shd w:val="clear" w:color="auto" w:fill="auto"/>
            <w:vAlign w:val="center"/>
          </w:tcPr>
          <w:p w14:paraId="6C7A43E7" w14:textId="77777777" w:rsidR="00F5093C" w:rsidRPr="00A7076A" w:rsidRDefault="00F5093C" w:rsidP="00E902D9">
            <w:pPr>
              <w:autoSpaceDE w:val="0"/>
              <w:autoSpaceDN w:val="0"/>
              <w:adjustRightInd w:val="0"/>
              <w:snapToGrid w:val="0"/>
              <w:spacing w:line="240" w:lineRule="auto"/>
              <w:jc w:val="center"/>
              <w:rPr>
                <w:b/>
                <w:bCs/>
                <w:i/>
                <w:iCs/>
                <w:noProof w:val="0"/>
                <w:color w:val="000000" w:themeColor="text1"/>
                <w:lang w:val="en-GB"/>
              </w:rPr>
            </w:pPr>
            <w:r w:rsidRPr="00A7076A">
              <w:rPr>
                <w:b/>
                <w:bCs/>
                <w:i/>
                <w:iCs/>
                <w:noProof w:val="0"/>
                <w:color w:val="000000" w:themeColor="text1"/>
                <w:lang w:val="en-GB"/>
              </w:rPr>
              <w:t>p</w:t>
            </w:r>
          </w:p>
        </w:tc>
      </w:tr>
      <w:tr w:rsidR="00F5093C" w:rsidRPr="00A7076A" w14:paraId="6AB8B847" w14:textId="77777777" w:rsidTr="00E902D9">
        <w:tc>
          <w:tcPr>
            <w:tcW w:w="1886" w:type="pct"/>
            <w:tcBorders>
              <w:top w:val="single" w:sz="4" w:space="0" w:color="auto"/>
            </w:tcBorders>
            <w:shd w:val="clear" w:color="auto" w:fill="auto"/>
            <w:vAlign w:val="center"/>
          </w:tcPr>
          <w:p w14:paraId="771CB10A"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FIGO staging system</w:t>
            </w:r>
          </w:p>
        </w:tc>
        <w:tc>
          <w:tcPr>
            <w:tcW w:w="1346" w:type="pct"/>
            <w:tcBorders>
              <w:top w:val="single" w:sz="4" w:space="0" w:color="auto"/>
            </w:tcBorders>
            <w:shd w:val="clear" w:color="auto" w:fill="auto"/>
            <w:vAlign w:val="center"/>
          </w:tcPr>
          <w:p w14:paraId="22C0D00F"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1256" w:type="pct"/>
            <w:tcBorders>
              <w:top w:val="single" w:sz="4" w:space="0" w:color="auto"/>
            </w:tcBorders>
            <w:shd w:val="clear" w:color="auto" w:fill="auto"/>
            <w:vAlign w:val="center"/>
          </w:tcPr>
          <w:p w14:paraId="59FA9A00"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512" w:type="pct"/>
            <w:tcBorders>
              <w:top w:val="single" w:sz="4" w:space="0" w:color="auto"/>
            </w:tcBorders>
            <w:shd w:val="clear" w:color="auto" w:fill="auto"/>
            <w:vAlign w:val="center"/>
          </w:tcPr>
          <w:p w14:paraId="7DF2E7EF" w14:textId="77777777" w:rsidR="00F5093C" w:rsidRPr="00A7076A" w:rsidRDefault="00F5093C" w:rsidP="00E902D9">
            <w:pPr>
              <w:autoSpaceDE w:val="0"/>
              <w:autoSpaceDN w:val="0"/>
              <w:adjustRightInd w:val="0"/>
              <w:snapToGrid w:val="0"/>
              <w:spacing w:line="240" w:lineRule="auto"/>
              <w:jc w:val="center"/>
              <w:rPr>
                <w:noProof w:val="0"/>
                <w:lang w:val="en-GB"/>
              </w:rPr>
            </w:pPr>
          </w:p>
        </w:tc>
      </w:tr>
      <w:tr w:rsidR="00F5093C" w:rsidRPr="00A7076A" w14:paraId="4AE0F188" w14:textId="77777777" w:rsidTr="00E902D9">
        <w:tc>
          <w:tcPr>
            <w:tcW w:w="1886" w:type="pct"/>
            <w:shd w:val="clear" w:color="auto" w:fill="auto"/>
            <w:vAlign w:val="center"/>
          </w:tcPr>
          <w:p w14:paraId="4B8270C1"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I or II</w:t>
            </w:r>
          </w:p>
        </w:tc>
        <w:tc>
          <w:tcPr>
            <w:tcW w:w="1346" w:type="pct"/>
            <w:shd w:val="clear" w:color="auto" w:fill="auto"/>
            <w:vAlign w:val="center"/>
          </w:tcPr>
          <w:p w14:paraId="662C8AB5"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14 (21.9)</w:t>
            </w:r>
          </w:p>
        </w:tc>
        <w:tc>
          <w:tcPr>
            <w:tcW w:w="1256" w:type="pct"/>
            <w:shd w:val="clear" w:color="auto" w:fill="auto"/>
            <w:vAlign w:val="center"/>
          </w:tcPr>
          <w:p w14:paraId="55D21F7D"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9 (14.3)</w:t>
            </w:r>
          </w:p>
        </w:tc>
        <w:tc>
          <w:tcPr>
            <w:tcW w:w="512" w:type="pct"/>
            <w:vMerge w:val="restart"/>
            <w:shd w:val="clear" w:color="auto" w:fill="auto"/>
            <w:vAlign w:val="center"/>
          </w:tcPr>
          <w:p w14:paraId="790EE12A"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0.379</w:t>
            </w:r>
          </w:p>
        </w:tc>
      </w:tr>
      <w:tr w:rsidR="00F5093C" w:rsidRPr="00A7076A" w14:paraId="2480503F" w14:textId="77777777" w:rsidTr="00E902D9">
        <w:tc>
          <w:tcPr>
            <w:tcW w:w="1886" w:type="pct"/>
            <w:shd w:val="clear" w:color="auto" w:fill="auto"/>
            <w:vAlign w:val="center"/>
          </w:tcPr>
          <w:p w14:paraId="329ED030"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III or IV</w:t>
            </w:r>
          </w:p>
        </w:tc>
        <w:tc>
          <w:tcPr>
            <w:tcW w:w="1346" w:type="pct"/>
            <w:shd w:val="clear" w:color="auto" w:fill="auto"/>
            <w:vAlign w:val="center"/>
          </w:tcPr>
          <w:p w14:paraId="11A59CDA"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50 (78.1)</w:t>
            </w:r>
          </w:p>
        </w:tc>
        <w:tc>
          <w:tcPr>
            <w:tcW w:w="1256" w:type="pct"/>
            <w:shd w:val="clear" w:color="auto" w:fill="auto"/>
            <w:vAlign w:val="center"/>
          </w:tcPr>
          <w:p w14:paraId="197F21C0"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54 (85.7)</w:t>
            </w:r>
          </w:p>
        </w:tc>
        <w:tc>
          <w:tcPr>
            <w:tcW w:w="512" w:type="pct"/>
            <w:vMerge/>
            <w:shd w:val="clear" w:color="auto" w:fill="auto"/>
            <w:vAlign w:val="center"/>
          </w:tcPr>
          <w:p w14:paraId="3D3E9253" w14:textId="77777777" w:rsidR="00F5093C" w:rsidRPr="00A7076A" w:rsidRDefault="00F5093C" w:rsidP="00E902D9">
            <w:pPr>
              <w:autoSpaceDE w:val="0"/>
              <w:autoSpaceDN w:val="0"/>
              <w:adjustRightInd w:val="0"/>
              <w:snapToGrid w:val="0"/>
              <w:spacing w:line="240" w:lineRule="auto"/>
              <w:jc w:val="center"/>
              <w:rPr>
                <w:noProof w:val="0"/>
                <w:lang w:val="en-GB"/>
              </w:rPr>
            </w:pPr>
          </w:p>
        </w:tc>
      </w:tr>
      <w:tr w:rsidR="00F5093C" w:rsidRPr="00A7076A" w14:paraId="56832DD4" w14:textId="77777777" w:rsidTr="00E902D9">
        <w:tc>
          <w:tcPr>
            <w:tcW w:w="1886" w:type="pct"/>
            <w:shd w:val="clear" w:color="auto" w:fill="auto"/>
            <w:vAlign w:val="center"/>
          </w:tcPr>
          <w:p w14:paraId="69934F69"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Scope of the first intervention</w:t>
            </w:r>
          </w:p>
        </w:tc>
        <w:tc>
          <w:tcPr>
            <w:tcW w:w="1346" w:type="pct"/>
            <w:shd w:val="clear" w:color="auto" w:fill="auto"/>
            <w:vAlign w:val="center"/>
          </w:tcPr>
          <w:p w14:paraId="535A56C5"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1256" w:type="pct"/>
            <w:shd w:val="clear" w:color="auto" w:fill="auto"/>
            <w:vAlign w:val="center"/>
          </w:tcPr>
          <w:p w14:paraId="4BBFA56C"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512" w:type="pct"/>
            <w:shd w:val="clear" w:color="auto" w:fill="auto"/>
            <w:vAlign w:val="center"/>
          </w:tcPr>
          <w:p w14:paraId="123A029E" w14:textId="77777777" w:rsidR="00F5093C" w:rsidRPr="00705DDE" w:rsidRDefault="00F5093C" w:rsidP="00E902D9">
            <w:pPr>
              <w:autoSpaceDE w:val="0"/>
              <w:autoSpaceDN w:val="0"/>
              <w:adjustRightInd w:val="0"/>
              <w:snapToGrid w:val="0"/>
              <w:spacing w:line="240" w:lineRule="auto"/>
              <w:jc w:val="center"/>
              <w:rPr>
                <w:noProof w:val="0"/>
                <w:lang w:val="en-GB"/>
              </w:rPr>
            </w:pPr>
          </w:p>
        </w:tc>
      </w:tr>
      <w:tr w:rsidR="00F5093C" w:rsidRPr="00A7076A" w14:paraId="6F8601A9" w14:textId="77777777" w:rsidTr="00E902D9">
        <w:tc>
          <w:tcPr>
            <w:tcW w:w="1886" w:type="pct"/>
            <w:shd w:val="clear" w:color="auto" w:fill="auto"/>
            <w:vAlign w:val="center"/>
          </w:tcPr>
          <w:p w14:paraId="01821455"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PDS</w:t>
            </w:r>
          </w:p>
        </w:tc>
        <w:tc>
          <w:tcPr>
            <w:tcW w:w="1346" w:type="pct"/>
            <w:shd w:val="clear" w:color="auto" w:fill="auto"/>
            <w:vAlign w:val="center"/>
          </w:tcPr>
          <w:p w14:paraId="7652AD15"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33 (55.0)</w:t>
            </w:r>
          </w:p>
        </w:tc>
        <w:tc>
          <w:tcPr>
            <w:tcW w:w="1256" w:type="pct"/>
            <w:shd w:val="clear" w:color="auto" w:fill="auto"/>
            <w:vAlign w:val="center"/>
          </w:tcPr>
          <w:p w14:paraId="5CC70546"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40 (60.6)</w:t>
            </w:r>
          </w:p>
        </w:tc>
        <w:tc>
          <w:tcPr>
            <w:tcW w:w="512" w:type="pct"/>
            <w:vMerge w:val="restart"/>
            <w:shd w:val="clear" w:color="auto" w:fill="auto"/>
            <w:vAlign w:val="center"/>
          </w:tcPr>
          <w:p w14:paraId="5A22438B" w14:textId="77777777" w:rsidR="00F5093C" w:rsidRPr="00437E46" w:rsidRDefault="00F5093C" w:rsidP="00E902D9">
            <w:pPr>
              <w:autoSpaceDE w:val="0"/>
              <w:autoSpaceDN w:val="0"/>
              <w:adjustRightInd w:val="0"/>
              <w:snapToGrid w:val="0"/>
              <w:spacing w:line="240" w:lineRule="auto"/>
              <w:jc w:val="center"/>
              <w:rPr>
                <w:noProof w:val="0"/>
                <w:highlight w:val="yellow"/>
                <w:lang w:val="en-GB"/>
              </w:rPr>
            </w:pPr>
            <w:commentRangeStart w:id="36"/>
            <w:commentRangeStart w:id="37"/>
            <w:r w:rsidRPr="00437E46">
              <w:rPr>
                <w:noProof w:val="0"/>
                <w:highlight w:val="yellow"/>
                <w:lang w:val="en-GB"/>
              </w:rPr>
              <w:t>0.005</w:t>
            </w:r>
            <w:commentRangeEnd w:id="36"/>
            <w:r w:rsidRPr="00705DDE">
              <w:rPr>
                <w:rStyle w:val="Odwoaniedokomentarza"/>
                <w:noProof w:val="0"/>
                <w:lang w:val="en-GB"/>
              </w:rPr>
              <w:commentReference w:id="36"/>
            </w:r>
            <w:commentRangeEnd w:id="37"/>
            <w:r w:rsidR="00A335DB" w:rsidRPr="00705DDE">
              <w:rPr>
                <w:rStyle w:val="Odwoaniedokomentarza"/>
              </w:rPr>
              <w:commentReference w:id="37"/>
            </w:r>
          </w:p>
        </w:tc>
      </w:tr>
      <w:tr w:rsidR="00F5093C" w:rsidRPr="00A7076A" w14:paraId="29FA07B5" w14:textId="77777777" w:rsidTr="00E902D9">
        <w:tc>
          <w:tcPr>
            <w:tcW w:w="1886" w:type="pct"/>
            <w:shd w:val="clear" w:color="auto" w:fill="auto"/>
            <w:vAlign w:val="center"/>
          </w:tcPr>
          <w:p w14:paraId="02FAAC41"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NACT</w:t>
            </w:r>
          </w:p>
        </w:tc>
        <w:tc>
          <w:tcPr>
            <w:tcW w:w="1346" w:type="pct"/>
            <w:shd w:val="clear" w:color="auto" w:fill="auto"/>
            <w:vAlign w:val="center"/>
          </w:tcPr>
          <w:p w14:paraId="65AEF6D4"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22 (36.7)</w:t>
            </w:r>
          </w:p>
        </w:tc>
        <w:tc>
          <w:tcPr>
            <w:tcW w:w="1256" w:type="pct"/>
            <w:shd w:val="clear" w:color="auto" w:fill="auto"/>
            <w:vAlign w:val="center"/>
          </w:tcPr>
          <w:p w14:paraId="04400C39"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10 (15.2)</w:t>
            </w:r>
          </w:p>
        </w:tc>
        <w:tc>
          <w:tcPr>
            <w:tcW w:w="512" w:type="pct"/>
            <w:vMerge/>
            <w:shd w:val="clear" w:color="auto" w:fill="auto"/>
            <w:vAlign w:val="center"/>
          </w:tcPr>
          <w:p w14:paraId="28218BB9" w14:textId="77777777" w:rsidR="00F5093C" w:rsidRPr="00705DDE" w:rsidRDefault="00F5093C" w:rsidP="00E902D9">
            <w:pPr>
              <w:autoSpaceDE w:val="0"/>
              <w:autoSpaceDN w:val="0"/>
              <w:adjustRightInd w:val="0"/>
              <w:snapToGrid w:val="0"/>
              <w:spacing w:line="240" w:lineRule="auto"/>
              <w:jc w:val="center"/>
              <w:rPr>
                <w:noProof w:val="0"/>
                <w:lang w:val="en-GB"/>
              </w:rPr>
            </w:pPr>
          </w:p>
        </w:tc>
      </w:tr>
      <w:tr w:rsidR="00F5093C" w:rsidRPr="00A7076A" w14:paraId="166DD2EB" w14:textId="77777777" w:rsidTr="00E902D9">
        <w:tc>
          <w:tcPr>
            <w:tcW w:w="1886" w:type="pct"/>
            <w:shd w:val="clear" w:color="auto" w:fill="auto"/>
            <w:vAlign w:val="center"/>
          </w:tcPr>
          <w:p w14:paraId="780679E0"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LAP</w:t>
            </w:r>
          </w:p>
        </w:tc>
        <w:tc>
          <w:tcPr>
            <w:tcW w:w="1346" w:type="pct"/>
            <w:shd w:val="clear" w:color="auto" w:fill="auto"/>
            <w:vAlign w:val="center"/>
          </w:tcPr>
          <w:p w14:paraId="2B7E7F63"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5 (8.3)</w:t>
            </w:r>
          </w:p>
        </w:tc>
        <w:tc>
          <w:tcPr>
            <w:tcW w:w="1256" w:type="pct"/>
            <w:shd w:val="clear" w:color="auto" w:fill="auto"/>
            <w:vAlign w:val="center"/>
          </w:tcPr>
          <w:p w14:paraId="2EE9B9EE"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16 (24.2)</w:t>
            </w:r>
          </w:p>
        </w:tc>
        <w:tc>
          <w:tcPr>
            <w:tcW w:w="512" w:type="pct"/>
            <w:vMerge/>
            <w:shd w:val="clear" w:color="auto" w:fill="auto"/>
            <w:vAlign w:val="center"/>
          </w:tcPr>
          <w:p w14:paraId="578EA571" w14:textId="77777777" w:rsidR="00F5093C" w:rsidRPr="00705DDE" w:rsidRDefault="00F5093C" w:rsidP="00E902D9">
            <w:pPr>
              <w:autoSpaceDE w:val="0"/>
              <w:autoSpaceDN w:val="0"/>
              <w:adjustRightInd w:val="0"/>
              <w:snapToGrid w:val="0"/>
              <w:spacing w:line="240" w:lineRule="auto"/>
              <w:jc w:val="center"/>
              <w:rPr>
                <w:noProof w:val="0"/>
                <w:lang w:val="en-GB"/>
              </w:rPr>
            </w:pPr>
          </w:p>
        </w:tc>
      </w:tr>
      <w:tr w:rsidR="00F5093C" w:rsidRPr="00A7076A" w14:paraId="67DD8793" w14:textId="77777777" w:rsidTr="00E902D9">
        <w:tc>
          <w:tcPr>
            <w:tcW w:w="1886" w:type="pct"/>
            <w:shd w:val="clear" w:color="auto" w:fill="auto"/>
            <w:vAlign w:val="center"/>
          </w:tcPr>
          <w:p w14:paraId="0E41464F"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Place of the first intervention</w:t>
            </w:r>
          </w:p>
        </w:tc>
        <w:tc>
          <w:tcPr>
            <w:tcW w:w="1346" w:type="pct"/>
            <w:shd w:val="clear" w:color="auto" w:fill="auto"/>
            <w:vAlign w:val="center"/>
          </w:tcPr>
          <w:p w14:paraId="7932FC5E"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1256" w:type="pct"/>
            <w:shd w:val="clear" w:color="auto" w:fill="auto"/>
            <w:vAlign w:val="center"/>
          </w:tcPr>
          <w:p w14:paraId="3408A0C7"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512" w:type="pct"/>
            <w:shd w:val="clear" w:color="auto" w:fill="auto"/>
            <w:vAlign w:val="center"/>
          </w:tcPr>
          <w:p w14:paraId="4A0CCB3C" w14:textId="77777777" w:rsidR="00F5093C" w:rsidRPr="00705DDE" w:rsidRDefault="00F5093C" w:rsidP="00E902D9">
            <w:pPr>
              <w:autoSpaceDE w:val="0"/>
              <w:autoSpaceDN w:val="0"/>
              <w:adjustRightInd w:val="0"/>
              <w:snapToGrid w:val="0"/>
              <w:spacing w:line="240" w:lineRule="auto"/>
              <w:jc w:val="center"/>
              <w:rPr>
                <w:noProof w:val="0"/>
                <w:lang w:val="en-GB"/>
              </w:rPr>
            </w:pPr>
          </w:p>
        </w:tc>
      </w:tr>
      <w:tr w:rsidR="00F5093C" w:rsidRPr="00A7076A" w14:paraId="2DA27596" w14:textId="77777777" w:rsidTr="00E902D9">
        <w:tc>
          <w:tcPr>
            <w:tcW w:w="1886" w:type="pct"/>
            <w:shd w:val="clear" w:color="auto" w:fill="auto"/>
            <w:vAlign w:val="center"/>
          </w:tcPr>
          <w:p w14:paraId="38A6F6E2"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SKPP</w:t>
            </w:r>
          </w:p>
        </w:tc>
        <w:tc>
          <w:tcPr>
            <w:tcW w:w="1346" w:type="pct"/>
            <w:shd w:val="clear" w:color="auto" w:fill="auto"/>
            <w:vAlign w:val="center"/>
          </w:tcPr>
          <w:p w14:paraId="785A05D4"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43 (64.2)</w:t>
            </w:r>
          </w:p>
        </w:tc>
        <w:tc>
          <w:tcPr>
            <w:tcW w:w="1256" w:type="pct"/>
            <w:shd w:val="clear" w:color="auto" w:fill="auto"/>
            <w:vAlign w:val="center"/>
          </w:tcPr>
          <w:p w14:paraId="309E8C07"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52 (76.5)</w:t>
            </w:r>
          </w:p>
        </w:tc>
        <w:tc>
          <w:tcPr>
            <w:tcW w:w="512" w:type="pct"/>
            <w:vMerge w:val="restart"/>
            <w:shd w:val="clear" w:color="auto" w:fill="auto"/>
            <w:vAlign w:val="center"/>
          </w:tcPr>
          <w:p w14:paraId="4D6EC5AE"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0.169</w:t>
            </w:r>
          </w:p>
        </w:tc>
      </w:tr>
      <w:tr w:rsidR="00F5093C" w:rsidRPr="00A7076A" w14:paraId="760EAA9C" w14:textId="77777777" w:rsidTr="00E902D9">
        <w:tc>
          <w:tcPr>
            <w:tcW w:w="1886" w:type="pct"/>
            <w:shd w:val="clear" w:color="auto" w:fill="auto"/>
            <w:vAlign w:val="center"/>
          </w:tcPr>
          <w:p w14:paraId="4C85B902"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Other</w:t>
            </w:r>
          </w:p>
        </w:tc>
        <w:tc>
          <w:tcPr>
            <w:tcW w:w="1346" w:type="pct"/>
            <w:shd w:val="clear" w:color="auto" w:fill="auto"/>
            <w:vAlign w:val="center"/>
          </w:tcPr>
          <w:p w14:paraId="41176070"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24 (35.8)</w:t>
            </w:r>
          </w:p>
        </w:tc>
        <w:tc>
          <w:tcPr>
            <w:tcW w:w="1256" w:type="pct"/>
            <w:shd w:val="clear" w:color="auto" w:fill="auto"/>
            <w:vAlign w:val="center"/>
          </w:tcPr>
          <w:p w14:paraId="38DB72F1"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16 (23.5)</w:t>
            </w:r>
          </w:p>
        </w:tc>
        <w:tc>
          <w:tcPr>
            <w:tcW w:w="512" w:type="pct"/>
            <w:vMerge/>
            <w:shd w:val="clear" w:color="auto" w:fill="auto"/>
            <w:vAlign w:val="center"/>
          </w:tcPr>
          <w:p w14:paraId="55D5619D" w14:textId="77777777" w:rsidR="00F5093C" w:rsidRPr="00A7076A" w:rsidRDefault="00F5093C" w:rsidP="00E902D9">
            <w:pPr>
              <w:autoSpaceDE w:val="0"/>
              <w:autoSpaceDN w:val="0"/>
              <w:adjustRightInd w:val="0"/>
              <w:snapToGrid w:val="0"/>
              <w:spacing w:line="240" w:lineRule="auto"/>
              <w:jc w:val="center"/>
              <w:rPr>
                <w:noProof w:val="0"/>
                <w:lang w:val="en-GB"/>
              </w:rPr>
            </w:pPr>
          </w:p>
        </w:tc>
      </w:tr>
      <w:tr w:rsidR="00F5093C" w:rsidRPr="00A7076A" w14:paraId="26FD0B7A" w14:textId="77777777" w:rsidTr="00E902D9">
        <w:tc>
          <w:tcPr>
            <w:tcW w:w="1886" w:type="pct"/>
            <w:shd w:val="clear" w:color="auto" w:fill="auto"/>
            <w:vAlign w:val="center"/>
          </w:tcPr>
          <w:p w14:paraId="2BB41610"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Stage of the cytoreduction</w:t>
            </w:r>
          </w:p>
        </w:tc>
        <w:tc>
          <w:tcPr>
            <w:tcW w:w="1346" w:type="pct"/>
            <w:shd w:val="clear" w:color="auto" w:fill="auto"/>
            <w:vAlign w:val="center"/>
          </w:tcPr>
          <w:p w14:paraId="36BF332A"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1256" w:type="pct"/>
            <w:shd w:val="clear" w:color="auto" w:fill="auto"/>
            <w:vAlign w:val="center"/>
          </w:tcPr>
          <w:p w14:paraId="601A9372" w14:textId="77777777" w:rsidR="00F5093C" w:rsidRPr="00A7076A" w:rsidRDefault="00F5093C" w:rsidP="00E902D9">
            <w:pPr>
              <w:autoSpaceDE w:val="0"/>
              <w:autoSpaceDN w:val="0"/>
              <w:adjustRightInd w:val="0"/>
              <w:snapToGrid w:val="0"/>
              <w:spacing w:line="240" w:lineRule="auto"/>
              <w:jc w:val="center"/>
              <w:rPr>
                <w:noProof w:val="0"/>
                <w:lang w:val="en-GB"/>
              </w:rPr>
            </w:pPr>
          </w:p>
        </w:tc>
        <w:tc>
          <w:tcPr>
            <w:tcW w:w="512" w:type="pct"/>
            <w:shd w:val="clear" w:color="auto" w:fill="auto"/>
            <w:vAlign w:val="center"/>
          </w:tcPr>
          <w:p w14:paraId="7697574D" w14:textId="77777777" w:rsidR="00F5093C" w:rsidRPr="00A7076A" w:rsidRDefault="00F5093C" w:rsidP="00E902D9">
            <w:pPr>
              <w:autoSpaceDE w:val="0"/>
              <w:autoSpaceDN w:val="0"/>
              <w:adjustRightInd w:val="0"/>
              <w:snapToGrid w:val="0"/>
              <w:spacing w:line="240" w:lineRule="auto"/>
              <w:jc w:val="center"/>
              <w:rPr>
                <w:noProof w:val="0"/>
                <w:lang w:val="en-GB"/>
              </w:rPr>
            </w:pPr>
          </w:p>
        </w:tc>
      </w:tr>
      <w:tr w:rsidR="00F5093C" w:rsidRPr="00A7076A" w14:paraId="0D96C6C2" w14:textId="77777777" w:rsidTr="00E902D9">
        <w:tc>
          <w:tcPr>
            <w:tcW w:w="1886" w:type="pct"/>
            <w:shd w:val="clear" w:color="auto" w:fill="auto"/>
            <w:vAlign w:val="center"/>
          </w:tcPr>
          <w:p w14:paraId="54AE0D61"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Total (R0)</w:t>
            </w:r>
          </w:p>
        </w:tc>
        <w:tc>
          <w:tcPr>
            <w:tcW w:w="1346" w:type="pct"/>
            <w:shd w:val="clear" w:color="auto" w:fill="auto"/>
            <w:vAlign w:val="center"/>
          </w:tcPr>
          <w:p w14:paraId="344415B6"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27 (54.0)</w:t>
            </w:r>
          </w:p>
        </w:tc>
        <w:tc>
          <w:tcPr>
            <w:tcW w:w="1256" w:type="pct"/>
            <w:shd w:val="clear" w:color="auto" w:fill="auto"/>
            <w:vAlign w:val="center"/>
          </w:tcPr>
          <w:p w14:paraId="3301A7EE"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24 (40.0)</w:t>
            </w:r>
          </w:p>
        </w:tc>
        <w:tc>
          <w:tcPr>
            <w:tcW w:w="512" w:type="pct"/>
            <w:vMerge w:val="restart"/>
            <w:shd w:val="clear" w:color="auto" w:fill="auto"/>
            <w:vAlign w:val="center"/>
          </w:tcPr>
          <w:p w14:paraId="619433DE"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0.181</w:t>
            </w:r>
          </w:p>
        </w:tc>
      </w:tr>
      <w:tr w:rsidR="00F5093C" w:rsidRPr="00A7076A" w14:paraId="4AF36A14" w14:textId="77777777" w:rsidTr="00E902D9">
        <w:tc>
          <w:tcPr>
            <w:tcW w:w="1886" w:type="pct"/>
            <w:shd w:val="clear" w:color="auto" w:fill="auto"/>
            <w:vAlign w:val="center"/>
          </w:tcPr>
          <w:p w14:paraId="6C53C4A9"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Optimal (R1)</w:t>
            </w:r>
          </w:p>
        </w:tc>
        <w:tc>
          <w:tcPr>
            <w:tcW w:w="1346" w:type="pct"/>
            <w:shd w:val="clear" w:color="auto" w:fill="auto"/>
            <w:vAlign w:val="center"/>
          </w:tcPr>
          <w:p w14:paraId="64AC6C79"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8 (16.0)</w:t>
            </w:r>
          </w:p>
        </w:tc>
        <w:tc>
          <w:tcPr>
            <w:tcW w:w="1256" w:type="pct"/>
            <w:shd w:val="clear" w:color="auto" w:fill="auto"/>
            <w:vAlign w:val="center"/>
          </w:tcPr>
          <w:p w14:paraId="45CA3925"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18 (30.0)</w:t>
            </w:r>
          </w:p>
        </w:tc>
        <w:tc>
          <w:tcPr>
            <w:tcW w:w="512" w:type="pct"/>
            <w:vMerge/>
            <w:shd w:val="clear" w:color="auto" w:fill="auto"/>
            <w:vAlign w:val="center"/>
          </w:tcPr>
          <w:p w14:paraId="79FF1C73" w14:textId="77777777" w:rsidR="00F5093C" w:rsidRPr="00A7076A" w:rsidRDefault="00F5093C" w:rsidP="00E902D9">
            <w:pPr>
              <w:autoSpaceDE w:val="0"/>
              <w:autoSpaceDN w:val="0"/>
              <w:adjustRightInd w:val="0"/>
              <w:snapToGrid w:val="0"/>
              <w:spacing w:line="240" w:lineRule="auto"/>
              <w:jc w:val="center"/>
              <w:rPr>
                <w:noProof w:val="0"/>
                <w:lang w:val="en-GB"/>
              </w:rPr>
            </w:pPr>
          </w:p>
        </w:tc>
      </w:tr>
      <w:tr w:rsidR="00F5093C" w:rsidRPr="00A7076A" w14:paraId="370968C7" w14:textId="77777777" w:rsidTr="00E902D9">
        <w:tc>
          <w:tcPr>
            <w:tcW w:w="1886" w:type="pct"/>
            <w:shd w:val="clear" w:color="auto" w:fill="auto"/>
            <w:vAlign w:val="center"/>
          </w:tcPr>
          <w:p w14:paraId="7739564E"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Suboptimal (R2)</w:t>
            </w:r>
          </w:p>
        </w:tc>
        <w:tc>
          <w:tcPr>
            <w:tcW w:w="1346" w:type="pct"/>
            <w:shd w:val="clear" w:color="auto" w:fill="auto"/>
            <w:vAlign w:val="center"/>
          </w:tcPr>
          <w:p w14:paraId="6DB0F4C1"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15 (30.0)</w:t>
            </w:r>
          </w:p>
        </w:tc>
        <w:tc>
          <w:tcPr>
            <w:tcW w:w="1256" w:type="pct"/>
            <w:shd w:val="clear" w:color="auto" w:fill="auto"/>
            <w:vAlign w:val="center"/>
          </w:tcPr>
          <w:p w14:paraId="38AA8B39" w14:textId="77777777" w:rsidR="00F5093C" w:rsidRPr="00A7076A" w:rsidRDefault="00F5093C" w:rsidP="00E902D9">
            <w:pPr>
              <w:autoSpaceDE w:val="0"/>
              <w:autoSpaceDN w:val="0"/>
              <w:adjustRightInd w:val="0"/>
              <w:snapToGrid w:val="0"/>
              <w:spacing w:line="240" w:lineRule="auto"/>
              <w:jc w:val="center"/>
              <w:rPr>
                <w:noProof w:val="0"/>
                <w:lang w:val="en-GB"/>
              </w:rPr>
            </w:pPr>
            <w:r w:rsidRPr="00A7076A">
              <w:rPr>
                <w:noProof w:val="0"/>
                <w:lang w:val="en-GB"/>
              </w:rPr>
              <w:t>18 (30.0)</w:t>
            </w:r>
          </w:p>
        </w:tc>
        <w:tc>
          <w:tcPr>
            <w:tcW w:w="512" w:type="pct"/>
            <w:vMerge/>
            <w:shd w:val="clear" w:color="auto" w:fill="auto"/>
            <w:vAlign w:val="center"/>
          </w:tcPr>
          <w:p w14:paraId="01ABCDF9" w14:textId="77777777" w:rsidR="00F5093C" w:rsidRPr="00A7076A" w:rsidRDefault="00F5093C" w:rsidP="00E902D9">
            <w:pPr>
              <w:autoSpaceDE w:val="0"/>
              <w:autoSpaceDN w:val="0"/>
              <w:adjustRightInd w:val="0"/>
              <w:snapToGrid w:val="0"/>
              <w:spacing w:line="240" w:lineRule="auto"/>
              <w:jc w:val="center"/>
              <w:rPr>
                <w:noProof w:val="0"/>
                <w:lang w:val="en-GB"/>
              </w:rPr>
            </w:pPr>
          </w:p>
        </w:tc>
      </w:tr>
    </w:tbl>
    <w:p w14:paraId="7F057149" w14:textId="5326B31B" w:rsidR="00F5093C" w:rsidRPr="00A7076A" w:rsidRDefault="00F5093C" w:rsidP="00F5093C">
      <w:pPr>
        <w:pStyle w:val="MDPI43tablefooter"/>
        <w:jc w:val="both"/>
        <w:rPr>
          <w:lang w:val="en-GB"/>
        </w:rPr>
      </w:pPr>
      <w:r w:rsidRPr="00A7076A">
        <w:rPr>
          <w:lang w:val="en-GB"/>
        </w:rPr>
        <w:t>FIGO</w:t>
      </w:r>
      <w:bookmarkStart w:id="38" w:name="OLE_LINK2"/>
      <w:r w:rsidRPr="00A7076A">
        <w:rPr>
          <w:highlight w:val="yellow"/>
          <w:lang w:val="en-GB"/>
        </w:rPr>
        <w:t>—</w:t>
      </w:r>
      <w:r w:rsidRPr="00A7076A">
        <w:rPr>
          <w:rStyle w:val="y2iqfc"/>
          <w:color w:val="202124"/>
          <w:lang w:val="en-GB"/>
        </w:rPr>
        <w:t>the I</w:t>
      </w:r>
      <w:r w:rsidRPr="00A7076A">
        <w:rPr>
          <w:color w:val="202124"/>
          <w:shd w:val="clear" w:color="auto" w:fill="FFFFFF"/>
          <w:lang w:val="en-GB" w:eastAsia="pl-PL"/>
        </w:rPr>
        <w:t>nternational Federation of Gynaecology and Obstetrics</w:t>
      </w:r>
      <w:bookmarkEnd w:id="38"/>
      <w:r w:rsidRPr="00A7076A">
        <w:rPr>
          <w:lang w:val="en-GB"/>
        </w:rPr>
        <w:t>; PDS</w:t>
      </w:r>
      <w:r w:rsidRPr="00A7076A">
        <w:rPr>
          <w:highlight w:val="yellow"/>
          <w:lang w:val="en-GB"/>
        </w:rPr>
        <w:t>—</w:t>
      </w:r>
      <w:r w:rsidRPr="00A7076A">
        <w:rPr>
          <w:lang w:val="en-GB"/>
        </w:rPr>
        <w:t>primary debulking surgery; NACT</w:t>
      </w:r>
      <w:r w:rsidRPr="00A7076A">
        <w:rPr>
          <w:highlight w:val="yellow"/>
          <w:lang w:val="en-GB"/>
        </w:rPr>
        <w:t>—</w:t>
      </w:r>
      <w:r w:rsidRPr="00A7076A">
        <w:rPr>
          <w:lang w:val="en-GB"/>
        </w:rPr>
        <w:t>neoadjuvant chemotherapy; LAP</w:t>
      </w:r>
      <w:r w:rsidRPr="00A7076A">
        <w:rPr>
          <w:highlight w:val="yellow"/>
          <w:lang w:val="en-GB"/>
        </w:rPr>
        <w:t>—</w:t>
      </w:r>
      <w:r w:rsidRPr="00A7076A">
        <w:rPr>
          <w:lang w:val="en-GB"/>
        </w:rPr>
        <w:t xml:space="preserve">laparoscopy; </w:t>
      </w:r>
      <w:r w:rsidRPr="00A7076A">
        <w:rPr>
          <w:i/>
          <w:iCs/>
          <w:highlight w:val="yellow"/>
          <w:lang w:val="en-GB"/>
        </w:rPr>
        <w:t>p</w:t>
      </w:r>
      <w:r w:rsidRPr="00A7076A">
        <w:rPr>
          <w:highlight w:val="yellow"/>
          <w:lang w:val="en-GB"/>
        </w:rPr>
        <w:t>—</w:t>
      </w:r>
      <w:r w:rsidRPr="00A7076A">
        <w:rPr>
          <w:i/>
          <w:lang w:val="en-GB"/>
        </w:rPr>
        <w:t>p</w:t>
      </w:r>
      <w:r w:rsidRPr="00A7076A">
        <w:rPr>
          <w:lang w:val="en-GB"/>
        </w:rPr>
        <w:t xml:space="preserve">-value. Dependencies between the group and selected characteristics were </w:t>
      </w:r>
      <w:r w:rsidR="00D52369">
        <w:rPr>
          <w:lang w:val="en-GB"/>
        </w:rPr>
        <w:t>analysed</w:t>
      </w:r>
      <w:r w:rsidR="00D52369" w:rsidRPr="00A7076A">
        <w:rPr>
          <w:lang w:val="en-GB"/>
        </w:rPr>
        <w:t xml:space="preserve"> </w:t>
      </w:r>
      <w:r w:rsidRPr="00A7076A">
        <w:rPr>
          <w:lang w:val="en-GB"/>
        </w:rPr>
        <w:t xml:space="preserve">using the chi-square test with </w:t>
      </w:r>
      <w:r w:rsidR="0046791E">
        <w:rPr>
          <w:lang w:val="en-GB"/>
        </w:rPr>
        <w:t>Yates’</w:t>
      </w:r>
      <w:r w:rsidRPr="00A7076A">
        <w:rPr>
          <w:lang w:val="en-GB"/>
        </w:rPr>
        <w:t xml:space="preserve"> correction for continuity for two categorical variables.</w:t>
      </w:r>
    </w:p>
    <w:p w14:paraId="4724FAF4" w14:textId="3F09BF13" w:rsidR="009E7F8D" w:rsidRPr="00A7076A" w:rsidRDefault="00C5439D" w:rsidP="00C5439D">
      <w:pPr>
        <w:pStyle w:val="MDPI41tablecaption"/>
        <w:jc w:val="both"/>
        <w:rPr>
          <w:sz w:val="22"/>
          <w:lang w:val="en-GB"/>
        </w:rPr>
      </w:pPr>
      <w:commentRangeStart w:id="39"/>
      <w:commentRangeStart w:id="40"/>
      <w:r w:rsidRPr="00A7076A">
        <w:rPr>
          <w:b/>
          <w:highlight w:val="yellow"/>
          <w:lang w:val="en-GB"/>
        </w:rPr>
        <w:t xml:space="preserve">Table 4. </w:t>
      </w:r>
      <w:commentRangeEnd w:id="39"/>
      <w:r w:rsidR="00F5093C" w:rsidRPr="00A7076A">
        <w:rPr>
          <w:rStyle w:val="Odwoaniedokomentarza"/>
          <w:rFonts w:eastAsia="SimSun" w:cs="Times New Roman"/>
          <w:lang w:val="en-GB" w:eastAsia="zh-CN" w:bidi="ar-SA"/>
        </w:rPr>
        <w:commentReference w:id="39"/>
      </w:r>
      <w:commentRangeEnd w:id="40"/>
      <w:r w:rsidR="00C13030">
        <w:rPr>
          <w:rStyle w:val="Odwoaniedokomentarza"/>
          <w:rFonts w:eastAsia="SimSun" w:cs="Times New Roman"/>
          <w:noProof/>
          <w:lang w:eastAsia="zh-CN" w:bidi="ar-SA"/>
        </w:rPr>
        <w:commentReference w:id="40"/>
      </w:r>
      <w:r w:rsidR="009E7F8D" w:rsidRPr="00A7076A">
        <w:rPr>
          <w:lang w:val="en-GB"/>
        </w:rPr>
        <w:t>The influence of individual factors on the occurrence of relapse using the univariate cox regression model</w:t>
      </w:r>
      <w:r w:rsidR="00256834" w:rsidRPr="00A7076A">
        <w:rPr>
          <w:lang w:val="en-GB"/>
        </w:rPr>
        <w:t>.</w:t>
      </w:r>
    </w:p>
    <w:tbl>
      <w:tblPr>
        <w:tblStyle w:val="Tabela-Siatk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26"/>
        <w:gridCol w:w="1408"/>
        <w:gridCol w:w="1411"/>
        <w:gridCol w:w="812"/>
      </w:tblGrid>
      <w:tr w:rsidR="005D38CF" w:rsidRPr="00A7076A" w14:paraId="5D4DBAA2" w14:textId="77777777" w:rsidTr="00C5439D">
        <w:trPr>
          <w:tblHeader/>
        </w:trPr>
        <w:tc>
          <w:tcPr>
            <w:tcW w:w="2689" w:type="pct"/>
            <w:tcBorders>
              <w:top w:val="single" w:sz="8" w:space="0" w:color="auto"/>
              <w:bottom w:val="single" w:sz="4" w:space="0" w:color="auto"/>
            </w:tcBorders>
            <w:shd w:val="clear" w:color="auto" w:fill="auto"/>
            <w:vAlign w:val="center"/>
          </w:tcPr>
          <w:p w14:paraId="70BC31B0" w14:textId="77777777" w:rsidR="009E7F8D" w:rsidRPr="00A7076A" w:rsidRDefault="009E7F8D" w:rsidP="00C5439D">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Variable</w:t>
            </w:r>
          </w:p>
        </w:tc>
        <w:tc>
          <w:tcPr>
            <w:tcW w:w="896" w:type="pct"/>
            <w:tcBorders>
              <w:top w:val="single" w:sz="8" w:space="0" w:color="auto"/>
              <w:bottom w:val="single" w:sz="4" w:space="0" w:color="auto"/>
            </w:tcBorders>
            <w:shd w:val="clear" w:color="auto" w:fill="auto"/>
            <w:vAlign w:val="center"/>
          </w:tcPr>
          <w:p w14:paraId="7ECB1EFA" w14:textId="77777777" w:rsidR="009E7F8D" w:rsidRPr="00A7076A" w:rsidRDefault="009E7F8D" w:rsidP="00C5439D">
            <w:pPr>
              <w:autoSpaceDE w:val="0"/>
              <w:autoSpaceDN w:val="0"/>
              <w:adjustRightInd w:val="0"/>
              <w:snapToGrid w:val="0"/>
              <w:spacing w:line="240" w:lineRule="auto"/>
              <w:jc w:val="center"/>
              <w:rPr>
                <w:b/>
                <w:noProof w:val="0"/>
                <w:color w:val="000000" w:themeColor="text1"/>
                <w:lang w:val="en-GB"/>
              </w:rPr>
            </w:pPr>
            <w:r w:rsidRPr="00A7076A">
              <w:rPr>
                <w:b/>
                <w:bCs/>
                <w:noProof w:val="0"/>
                <w:color w:val="000000" w:themeColor="text1"/>
                <w:lang w:val="en-GB"/>
              </w:rPr>
              <w:t>HR</w:t>
            </w:r>
          </w:p>
        </w:tc>
        <w:tc>
          <w:tcPr>
            <w:tcW w:w="898" w:type="pct"/>
            <w:tcBorders>
              <w:top w:val="single" w:sz="8" w:space="0" w:color="auto"/>
              <w:bottom w:val="single" w:sz="4" w:space="0" w:color="auto"/>
            </w:tcBorders>
            <w:shd w:val="clear" w:color="auto" w:fill="auto"/>
            <w:vAlign w:val="center"/>
          </w:tcPr>
          <w:p w14:paraId="51704857" w14:textId="77777777" w:rsidR="009E7F8D" w:rsidRPr="00A7076A" w:rsidRDefault="009E7F8D" w:rsidP="00C5439D">
            <w:pPr>
              <w:autoSpaceDE w:val="0"/>
              <w:autoSpaceDN w:val="0"/>
              <w:adjustRightInd w:val="0"/>
              <w:snapToGrid w:val="0"/>
              <w:spacing w:line="240" w:lineRule="auto"/>
              <w:jc w:val="center"/>
              <w:rPr>
                <w:b/>
                <w:noProof w:val="0"/>
                <w:color w:val="000000" w:themeColor="text1"/>
                <w:lang w:val="en-GB"/>
              </w:rPr>
            </w:pPr>
            <w:r w:rsidRPr="00A7076A">
              <w:rPr>
                <w:b/>
                <w:bCs/>
                <w:noProof w:val="0"/>
                <w:color w:val="000000" w:themeColor="text1"/>
                <w:lang w:val="en-GB"/>
              </w:rPr>
              <w:t>95% CI</w:t>
            </w:r>
          </w:p>
        </w:tc>
        <w:tc>
          <w:tcPr>
            <w:tcW w:w="517" w:type="pct"/>
            <w:tcBorders>
              <w:top w:val="single" w:sz="8" w:space="0" w:color="auto"/>
              <w:bottom w:val="single" w:sz="4" w:space="0" w:color="auto"/>
            </w:tcBorders>
            <w:shd w:val="clear" w:color="auto" w:fill="auto"/>
            <w:vAlign w:val="center"/>
          </w:tcPr>
          <w:p w14:paraId="5B94249E" w14:textId="6EEBA431" w:rsidR="009E7F8D" w:rsidRPr="00A7076A" w:rsidRDefault="00B21A35" w:rsidP="00C5439D">
            <w:pPr>
              <w:autoSpaceDE w:val="0"/>
              <w:autoSpaceDN w:val="0"/>
              <w:adjustRightInd w:val="0"/>
              <w:snapToGrid w:val="0"/>
              <w:spacing w:line="240" w:lineRule="auto"/>
              <w:jc w:val="center"/>
              <w:rPr>
                <w:b/>
                <w:i/>
                <w:iCs/>
                <w:noProof w:val="0"/>
                <w:color w:val="000000" w:themeColor="text1"/>
                <w:lang w:val="en-GB"/>
              </w:rPr>
            </w:pPr>
            <w:r w:rsidRPr="00A7076A">
              <w:rPr>
                <w:b/>
                <w:bCs/>
                <w:i/>
                <w:iCs/>
                <w:noProof w:val="0"/>
                <w:color w:val="000000" w:themeColor="text1"/>
                <w:lang w:val="en-GB"/>
              </w:rPr>
              <w:t>p</w:t>
            </w:r>
          </w:p>
        </w:tc>
      </w:tr>
      <w:tr w:rsidR="005D38CF" w:rsidRPr="00A7076A" w14:paraId="3C0AFA6D" w14:textId="77777777" w:rsidTr="00C5439D">
        <w:tc>
          <w:tcPr>
            <w:tcW w:w="2689" w:type="pct"/>
            <w:tcBorders>
              <w:top w:val="single" w:sz="4" w:space="0" w:color="auto"/>
            </w:tcBorders>
            <w:shd w:val="clear" w:color="auto" w:fill="auto"/>
            <w:vAlign w:val="center"/>
          </w:tcPr>
          <w:p w14:paraId="09FDAEA6" w14:textId="416CEE90"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Place of the first intervention (SKPP</w:t>
            </w:r>
            <w:r w:rsidR="00CE4D59" w:rsidRPr="00A7076A">
              <w:rPr>
                <w:noProof w:val="0"/>
                <w:color w:val="000000" w:themeColor="text1"/>
                <w:lang w:val="en-GB"/>
              </w:rPr>
              <w:t xml:space="preserve"> vs. </w:t>
            </w:r>
            <w:r w:rsidRPr="00A7076A">
              <w:rPr>
                <w:noProof w:val="0"/>
                <w:color w:val="000000" w:themeColor="text1"/>
                <w:lang w:val="en-GB"/>
              </w:rPr>
              <w:t>other)</w:t>
            </w:r>
          </w:p>
        </w:tc>
        <w:tc>
          <w:tcPr>
            <w:tcW w:w="896" w:type="pct"/>
            <w:tcBorders>
              <w:top w:val="single" w:sz="4" w:space="0" w:color="auto"/>
            </w:tcBorders>
            <w:shd w:val="clear" w:color="auto" w:fill="auto"/>
            <w:vAlign w:val="center"/>
          </w:tcPr>
          <w:p w14:paraId="6421C8F4"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1.89</w:t>
            </w:r>
          </w:p>
        </w:tc>
        <w:tc>
          <w:tcPr>
            <w:tcW w:w="898" w:type="pct"/>
            <w:tcBorders>
              <w:top w:val="single" w:sz="4" w:space="0" w:color="auto"/>
            </w:tcBorders>
            <w:shd w:val="clear" w:color="auto" w:fill="auto"/>
            <w:vAlign w:val="center"/>
          </w:tcPr>
          <w:p w14:paraId="7F2730BF"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1.02; 3.48</w:t>
            </w:r>
          </w:p>
        </w:tc>
        <w:tc>
          <w:tcPr>
            <w:tcW w:w="517" w:type="pct"/>
            <w:tcBorders>
              <w:top w:val="single" w:sz="4" w:space="0" w:color="auto"/>
            </w:tcBorders>
            <w:shd w:val="clear" w:color="auto" w:fill="auto"/>
            <w:vAlign w:val="center"/>
          </w:tcPr>
          <w:p w14:paraId="1D86161C" w14:textId="77777777" w:rsidR="009E7F8D" w:rsidRPr="00437E46" w:rsidRDefault="009E7F8D" w:rsidP="00C5439D">
            <w:pPr>
              <w:autoSpaceDE w:val="0"/>
              <w:autoSpaceDN w:val="0"/>
              <w:adjustRightInd w:val="0"/>
              <w:snapToGrid w:val="0"/>
              <w:spacing w:line="240" w:lineRule="auto"/>
              <w:jc w:val="center"/>
              <w:rPr>
                <w:noProof w:val="0"/>
                <w:color w:val="000000" w:themeColor="text1"/>
                <w:highlight w:val="yellow"/>
                <w:lang w:val="en-GB"/>
              </w:rPr>
            </w:pPr>
            <w:commentRangeStart w:id="41"/>
            <w:commentRangeStart w:id="42"/>
            <w:r w:rsidRPr="00437E46">
              <w:rPr>
                <w:noProof w:val="0"/>
                <w:color w:val="000000" w:themeColor="text1"/>
                <w:highlight w:val="yellow"/>
                <w:lang w:val="en-GB"/>
              </w:rPr>
              <w:t>0.043</w:t>
            </w:r>
            <w:commentRangeEnd w:id="41"/>
            <w:r w:rsidR="007E2E25" w:rsidRPr="00705DDE">
              <w:rPr>
                <w:rStyle w:val="Odwoaniedokomentarza"/>
                <w:noProof w:val="0"/>
                <w:lang w:val="en-GB"/>
              </w:rPr>
              <w:commentReference w:id="41"/>
            </w:r>
            <w:commentRangeEnd w:id="42"/>
            <w:r w:rsidR="00A335DB" w:rsidRPr="00705DDE">
              <w:rPr>
                <w:rStyle w:val="Odwoaniedokomentarza"/>
              </w:rPr>
              <w:commentReference w:id="42"/>
            </w:r>
          </w:p>
        </w:tc>
      </w:tr>
      <w:tr w:rsidR="005D38CF" w:rsidRPr="00A7076A" w14:paraId="4CE2113E" w14:textId="77777777" w:rsidTr="00C5439D">
        <w:tc>
          <w:tcPr>
            <w:tcW w:w="2689" w:type="pct"/>
            <w:shd w:val="clear" w:color="auto" w:fill="auto"/>
            <w:vAlign w:val="center"/>
          </w:tcPr>
          <w:p w14:paraId="0C3601AA"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FIGO (I or II vs. III or IV)</w:t>
            </w:r>
          </w:p>
        </w:tc>
        <w:tc>
          <w:tcPr>
            <w:tcW w:w="896" w:type="pct"/>
            <w:shd w:val="clear" w:color="auto" w:fill="auto"/>
            <w:vAlign w:val="center"/>
          </w:tcPr>
          <w:p w14:paraId="0EEA96FA"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11.76</w:t>
            </w:r>
          </w:p>
        </w:tc>
        <w:tc>
          <w:tcPr>
            <w:tcW w:w="898" w:type="pct"/>
            <w:shd w:val="clear" w:color="auto" w:fill="auto"/>
            <w:vAlign w:val="center"/>
          </w:tcPr>
          <w:p w14:paraId="58AE9B7B"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1.61; 85.88</w:t>
            </w:r>
          </w:p>
        </w:tc>
        <w:tc>
          <w:tcPr>
            <w:tcW w:w="517" w:type="pct"/>
            <w:shd w:val="clear" w:color="auto" w:fill="auto"/>
            <w:vAlign w:val="center"/>
          </w:tcPr>
          <w:p w14:paraId="3D8FB365" w14:textId="77777777" w:rsidR="009E7F8D" w:rsidRPr="00437E46" w:rsidRDefault="009E7F8D" w:rsidP="00C5439D">
            <w:pPr>
              <w:autoSpaceDE w:val="0"/>
              <w:autoSpaceDN w:val="0"/>
              <w:adjustRightInd w:val="0"/>
              <w:snapToGrid w:val="0"/>
              <w:spacing w:line="240" w:lineRule="auto"/>
              <w:jc w:val="center"/>
              <w:rPr>
                <w:noProof w:val="0"/>
                <w:color w:val="000000" w:themeColor="text1"/>
                <w:lang w:val="en-GB"/>
              </w:rPr>
            </w:pPr>
            <w:r w:rsidRPr="00437E46">
              <w:rPr>
                <w:noProof w:val="0"/>
                <w:color w:val="000000" w:themeColor="text1"/>
                <w:highlight w:val="yellow"/>
                <w:lang w:val="en-GB"/>
              </w:rPr>
              <w:t>0.015</w:t>
            </w:r>
          </w:p>
        </w:tc>
      </w:tr>
      <w:tr w:rsidR="005D38CF" w:rsidRPr="00A7076A" w14:paraId="34BAEDCA" w14:textId="77777777" w:rsidTr="00C5439D">
        <w:tc>
          <w:tcPr>
            <w:tcW w:w="2689" w:type="pct"/>
            <w:shd w:val="clear" w:color="auto" w:fill="auto"/>
            <w:vAlign w:val="center"/>
          </w:tcPr>
          <w:p w14:paraId="17BC526A" w14:textId="7102A85E"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Histopathology (HGSC</w:t>
            </w:r>
            <w:r w:rsidR="00CE4D59" w:rsidRPr="00A7076A">
              <w:rPr>
                <w:noProof w:val="0"/>
                <w:color w:val="000000" w:themeColor="text1"/>
                <w:lang w:val="en-GB"/>
              </w:rPr>
              <w:t xml:space="preserve"> vs. </w:t>
            </w:r>
            <w:r w:rsidRPr="00A7076A">
              <w:rPr>
                <w:noProof w:val="0"/>
                <w:color w:val="000000" w:themeColor="text1"/>
                <w:lang w:val="en-GB"/>
              </w:rPr>
              <w:t>other)</w:t>
            </w:r>
          </w:p>
        </w:tc>
        <w:tc>
          <w:tcPr>
            <w:tcW w:w="896" w:type="pct"/>
            <w:shd w:val="clear" w:color="auto" w:fill="auto"/>
            <w:vAlign w:val="center"/>
          </w:tcPr>
          <w:p w14:paraId="2EB26CA6"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0.50</w:t>
            </w:r>
          </w:p>
        </w:tc>
        <w:tc>
          <w:tcPr>
            <w:tcW w:w="898" w:type="pct"/>
            <w:shd w:val="clear" w:color="auto" w:fill="auto"/>
            <w:vAlign w:val="center"/>
          </w:tcPr>
          <w:p w14:paraId="0DFEE25E"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0.21; 1.18</w:t>
            </w:r>
          </w:p>
        </w:tc>
        <w:tc>
          <w:tcPr>
            <w:tcW w:w="517" w:type="pct"/>
            <w:shd w:val="clear" w:color="auto" w:fill="auto"/>
            <w:vAlign w:val="center"/>
          </w:tcPr>
          <w:p w14:paraId="063EDD42" w14:textId="77777777" w:rsidR="009E7F8D" w:rsidRPr="00705DDE" w:rsidRDefault="009E7F8D" w:rsidP="00C5439D">
            <w:pPr>
              <w:autoSpaceDE w:val="0"/>
              <w:autoSpaceDN w:val="0"/>
              <w:adjustRightInd w:val="0"/>
              <w:snapToGrid w:val="0"/>
              <w:spacing w:line="240" w:lineRule="auto"/>
              <w:jc w:val="center"/>
              <w:rPr>
                <w:noProof w:val="0"/>
                <w:color w:val="000000" w:themeColor="text1"/>
                <w:lang w:val="en-GB"/>
              </w:rPr>
            </w:pPr>
            <w:r w:rsidRPr="00705DDE">
              <w:rPr>
                <w:noProof w:val="0"/>
                <w:color w:val="000000" w:themeColor="text1"/>
                <w:lang w:val="en-GB"/>
              </w:rPr>
              <w:t>0.111</w:t>
            </w:r>
          </w:p>
        </w:tc>
      </w:tr>
      <w:tr w:rsidR="005D38CF" w:rsidRPr="00A7076A" w14:paraId="4897EE0A" w14:textId="77777777" w:rsidTr="00C5439D">
        <w:tc>
          <w:tcPr>
            <w:tcW w:w="2689" w:type="pct"/>
            <w:shd w:val="clear" w:color="auto" w:fill="auto"/>
            <w:vAlign w:val="center"/>
          </w:tcPr>
          <w:p w14:paraId="02413CCC"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Scope of the first intervention (PDS vs</w:t>
            </w:r>
            <w:commentRangeStart w:id="43"/>
            <w:r w:rsidRPr="00A7076A">
              <w:rPr>
                <w:noProof w:val="0"/>
                <w:color w:val="000000" w:themeColor="text1"/>
                <w:highlight w:val="yellow"/>
                <w:lang w:val="en-GB"/>
              </w:rPr>
              <w:t>…</w:t>
            </w:r>
            <w:commentRangeEnd w:id="43"/>
            <w:r w:rsidR="007E2E25" w:rsidRPr="00A7076A">
              <w:rPr>
                <w:rStyle w:val="Odwoaniedokomentarza"/>
                <w:noProof w:val="0"/>
                <w:lang w:val="en-GB"/>
              </w:rPr>
              <w:commentReference w:id="43"/>
            </w:r>
            <w:r w:rsidRPr="00A7076A">
              <w:rPr>
                <w:noProof w:val="0"/>
                <w:color w:val="000000" w:themeColor="text1"/>
                <w:lang w:val="en-GB"/>
              </w:rPr>
              <w:t>)</w:t>
            </w:r>
          </w:p>
        </w:tc>
        <w:tc>
          <w:tcPr>
            <w:tcW w:w="896" w:type="pct"/>
            <w:shd w:val="clear" w:color="auto" w:fill="auto"/>
            <w:vAlign w:val="center"/>
          </w:tcPr>
          <w:p w14:paraId="1BC60C7E"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898" w:type="pct"/>
            <w:shd w:val="clear" w:color="auto" w:fill="auto"/>
            <w:vAlign w:val="center"/>
          </w:tcPr>
          <w:p w14:paraId="17DA01F7"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517" w:type="pct"/>
            <w:shd w:val="clear" w:color="auto" w:fill="auto"/>
            <w:vAlign w:val="center"/>
          </w:tcPr>
          <w:p w14:paraId="218A1016" w14:textId="77777777" w:rsidR="009E7F8D" w:rsidRPr="00705DDE" w:rsidRDefault="009E7F8D" w:rsidP="00C5439D">
            <w:pPr>
              <w:autoSpaceDE w:val="0"/>
              <w:autoSpaceDN w:val="0"/>
              <w:adjustRightInd w:val="0"/>
              <w:snapToGrid w:val="0"/>
              <w:spacing w:line="240" w:lineRule="auto"/>
              <w:jc w:val="center"/>
              <w:rPr>
                <w:noProof w:val="0"/>
                <w:color w:val="000000" w:themeColor="text1"/>
                <w:lang w:val="en-GB"/>
              </w:rPr>
            </w:pPr>
          </w:p>
        </w:tc>
      </w:tr>
      <w:tr w:rsidR="005D38CF" w:rsidRPr="00A7076A" w14:paraId="6CCDC8EC" w14:textId="77777777" w:rsidTr="00C5439D">
        <w:tc>
          <w:tcPr>
            <w:tcW w:w="2689" w:type="pct"/>
            <w:shd w:val="clear" w:color="auto" w:fill="auto"/>
            <w:vAlign w:val="center"/>
          </w:tcPr>
          <w:p w14:paraId="0793CB81"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NACT</w:t>
            </w:r>
          </w:p>
        </w:tc>
        <w:tc>
          <w:tcPr>
            <w:tcW w:w="896" w:type="pct"/>
            <w:shd w:val="clear" w:color="auto" w:fill="auto"/>
            <w:vAlign w:val="center"/>
          </w:tcPr>
          <w:p w14:paraId="4BF2CD7C"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3.25</w:t>
            </w:r>
          </w:p>
        </w:tc>
        <w:tc>
          <w:tcPr>
            <w:tcW w:w="898" w:type="pct"/>
            <w:shd w:val="clear" w:color="auto" w:fill="auto"/>
            <w:vAlign w:val="center"/>
          </w:tcPr>
          <w:p w14:paraId="3CC1DBAC"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1.62; 6.52</w:t>
            </w:r>
          </w:p>
        </w:tc>
        <w:tc>
          <w:tcPr>
            <w:tcW w:w="517" w:type="pct"/>
            <w:shd w:val="clear" w:color="auto" w:fill="auto"/>
            <w:vAlign w:val="center"/>
          </w:tcPr>
          <w:p w14:paraId="74153637" w14:textId="77777777" w:rsidR="009E7F8D" w:rsidRPr="00437E46" w:rsidRDefault="009E7F8D" w:rsidP="00C5439D">
            <w:pPr>
              <w:autoSpaceDE w:val="0"/>
              <w:autoSpaceDN w:val="0"/>
              <w:adjustRightInd w:val="0"/>
              <w:snapToGrid w:val="0"/>
              <w:spacing w:line="240" w:lineRule="auto"/>
              <w:jc w:val="center"/>
              <w:rPr>
                <w:noProof w:val="0"/>
                <w:color w:val="000000" w:themeColor="text1"/>
                <w:lang w:val="en-GB"/>
              </w:rPr>
            </w:pPr>
            <w:r w:rsidRPr="00437E46">
              <w:rPr>
                <w:noProof w:val="0"/>
                <w:color w:val="000000" w:themeColor="text1"/>
                <w:highlight w:val="yellow"/>
                <w:lang w:val="en-GB"/>
              </w:rPr>
              <w:t>0.001</w:t>
            </w:r>
          </w:p>
        </w:tc>
      </w:tr>
      <w:tr w:rsidR="005D38CF" w:rsidRPr="00A7076A" w14:paraId="3E7A2481" w14:textId="77777777" w:rsidTr="00C5439D">
        <w:tc>
          <w:tcPr>
            <w:tcW w:w="2689" w:type="pct"/>
            <w:shd w:val="clear" w:color="auto" w:fill="auto"/>
            <w:vAlign w:val="center"/>
          </w:tcPr>
          <w:p w14:paraId="2DA20A22"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LAP</w:t>
            </w:r>
          </w:p>
        </w:tc>
        <w:tc>
          <w:tcPr>
            <w:tcW w:w="896" w:type="pct"/>
            <w:shd w:val="clear" w:color="auto" w:fill="auto"/>
            <w:vAlign w:val="center"/>
          </w:tcPr>
          <w:p w14:paraId="3C6B92B1"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2.26</w:t>
            </w:r>
          </w:p>
        </w:tc>
        <w:tc>
          <w:tcPr>
            <w:tcW w:w="898" w:type="pct"/>
            <w:shd w:val="clear" w:color="auto" w:fill="auto"/>
            <w:vAlign w:val="center"/>
          </w:tcPr>
          <w:p w14:paraId="05E77010"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0.95; 5.35</w:t>
            </w:r>
          </w:p>
        </w:tc>
        <w:tc>
          <w:tcPr>
            <w:tcW w:w="517" w:type="pct"/>
            <w:shd w:val="clear" w:color="auto" w:fill="auto"/>
            <w:vAlign w:val="center"/>
          </w:tcPr>
          <w:p w14:paraId="1AC2CE89" w14:textId="77777777" w:rsidR="009E7F8D" w:rsidRPr="00705DDE" w:rsidRDefault="009E7F8D" w:rsidP="00C5439D">
            <w:pPr>
              <w:autoSpaceDE w:val="0"/>
              <w:autoSpaceDN w:val="0"/>
              <w:adjustRightInd w:val="0"/>
              <w:snapToGrid w:val="0"/>
              <w:spacing w:line="240" w:lineRule="auto"/>
              <w:jc w:val="center"/>
              <w:rPr>
                <w:noProof w:val="0"/>
                <w:color w:val="000000" w:themeColor="text1"/>
                <w:lang w:val="en-GB"/>
              </w:rPr>
            </w:pPr>
            <w:r w:rsidRPr="00705DDE">
              <w:rPr>
                <w:noProof w:val="0"/>
                <w:color w:val="000000" w:themeColor="text1"/>
                <w:lang w:val="en-GB"/>
              </w:rPr>
              <w:t>0.064</w:t>
            </w:r>
          </w:p>
        </w:tc>
      </w:tr>
      <w:tr w:rsidR="005D38CF" w:rsidRPr="00A7076A" w14:paraId="1C102F11" w14:textId="77777777" w:rsidTr="00C5439D">
        <w:tc>
          <w:tcPr>
            <w:tcW w:w="2689" w:type="pct"/>
            <w:shd w:val="clear" w:color="auto" w:fill="auto"/>
            <w:vAlign w:val="center"/>
          </w:tcPr>
          <w:p w14:paraId="6ED72E52" w14:textId="20161B5E"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Stage of the cytoreduction (Total</w:t>
            </w:r>
            <w:r w:rsidR="00E701DF">
              <w:rPr>
                <w:noProof w:val="0"/>
                <w:color w:val="000000" w:themeColor="text1"/>
                <w:lang w:val="en-GB"/>
              </w:rPr>
              <w:t>—</w:t>
            </w:r>
            <w:r w:rsidRPr="00A7076A">
              <w:rPr>
                <w:noProof w:val="0"/>
                <w:color w:val="000000" w:themeColor="text1"/>
                <w:lang w:val="en-GB"/>
              </w:rPr>
              <w:t>R0 vs</w:t>
            </w:r>
            <w:r w:rsidRPr="00A7076A">
              <w:rPr>
                <w:noProof w:val="0"/>
                <w:color w:val="000000" w:themeColor="text1"/>
                <w:highlight w:val="yellow"/>
                <w:lang w:val="en-GB"/>
              </w:rPr>
              <w:t>…</w:t>
            </w:r>
            <w:r w:rsidRPr="00A7076A">
              <w:rPr>
                <w:noProof w:val="0"/>
                <w:color w:val="000000" w:themeColor="text1"/>
                <w:lang w:val="en-GB"/>
              </w:rPr>
              <w:t>)</w:t>
            </w:r>
          </w:p>
        </w:tc>
        <w:tc>
          <w:tcPr>
            <w:tcW w:w="896" w:type="pct"/>
            <w:shd w:val="clear" w:color="auto" w:fill="auto"/>
            <w:vAlign w:val="center"/>
          </w:tcPr>
          <w:p w14:paraId="5018E83D"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898" w:type="pct"/>
            <w:shd w:val="clear" w:color="auto" w:fill="auto"/>
            <w:vAlign w:val="center"/>
          </w:tcPr>
          <w:p w14:paraId="66924E17"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517" w:type="pct"/>
            <w:shd w:val="clear" w:color="auto" w:fill="auto"/>
            <w:vAlign w:val="center"/>
          </w:tcPr>
          <w:p w14:paraId="15CAB1B5" w14:textId="77777777" w:rsidR="009E7F8D" w:rsidRPr="00705DDE" w:rsidRDefault="009E7F8D" w:rsidP="00C5439D">
            <w:pPr>
              <w:autoSpaceDE w:val="0"/>
              <w:autoSpaceDN w:val="0"/>
              <w:adjustRightInd w:val="0"/>
              <w:snapToGrid w:val="0"/>
              <w:spacing w:line="240" w:lineRule="auto"/>
              <w:jc w:val="center"/>
              <w:rPr>
                <w:noProof w:val="0"/>
                <w:color w:val="000000" w:themeColor="text1"/>
                <w:lang w:val="en-GB"/>
              </w:rPr>
            </w:pPr>
          </w:p>
        </w:tc>
      </w:tr>
      <w:tr w:rsidR="005D38CF" w:rsidRPr="00A7076A" w14:paraId="1226DF1B" w14:textId="77777777" w:rsidTr="00C5439D">
        <w:tc>
          <w:tcPr>
            <w:tcW w:w="2689" w:type="pct"/>
            <w:shd w:val="clear" w:color="auto" w:fill="auto"/>
            <w:vAlign w:val="center"/>
          </w:tcPr>
          <w:p w14:paraId="33EA6F80"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Optimal (R1)</w:t>
            </w:r>
          </w:p>
        </w:tc>
        <w:tc>
          <w:tcPr>
            <w:tcW w:w="896" w:type="pct"/>
            <w:shd w:val="clear" w:color="auto" w:fill="auto"/>
            <w:vAlign w:val="center"/>
          </w:tcPr>
          <w:p w14:paraId="43C4508D"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3.71</w:t>
            </w:r>
          </w:p>
        </w:tc>
        <w:tc>
          <w:tcPr>
            <w:tcW w:w="898" w:type="pct"/>
            <w:shd w:val="clear" w:color="auto" w:fill="auto"/>
            <w:vAlign w:val="center"/>
          </w:tcPr>
          <w:p w14:paraId="5D52FCE6"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1.55; 8.88</w:t>
            </w:r>
          </w:p>
        </w:tc>
        <w:tc>
          <w:tcPr>
            <w:tcW w:w="517" w:type="pct"/>
            <w:shd w:val="clear" w:color="auto" w:fill="auto"/>
            <w:vAlign w:val="center"/>
          </w:tcPr>
          <w:p w14:paraId="53BCEEED" w14:textId="77777777" w:rsidR="009E7F8D" w:rsidRPr="00437E46" w:rsidRDefault="009E7F8D" w:rsidP="00C5439D">
            <w:pPr>
              <w:autoSpaceDE w:val="0"/>
              <w:autoSpaceDN w:val="0"/>
              <w:adjustRightInd w:val="0"/>
              <w:snapToGrid w:val="0"/>
              <w:spacing w:line="240" w:lineRule="auto"/>
              <w:jc w:val="center"/>
              <w:rPr>
                <w:noProof w:val="0"/>
                <w:color w:val="000000" w:themeColor="text1"/>
                <w:highlight w:val="yellow"/>
                <w:lang w:val="en-GB"/>
              </w:rPr>
            </w:pPr>
            <w:r w:rsidRPr="00437E46">
              <w:rPr>
                <w:noProof w:val="0"/>
                <w:color w:val="000000" w:themeColor="text1"/>
                <w:highlight w:val="yellow"/>
                <w:lang w:val="en-GB"/>
              </w:rPr>
              <w:t>0.003</w:t>
            </w:r>
          </w:p>
        </w:tc>
      </w:tr>
      <w:tr w:rsidR="005D38CF" w:rsidRPr="00A7076A" w14:paraId="2C242F09" w14:textId="77777777" w:rsidTr="00C5439D">
        <w:tc>
          <w:tcPr>
            <w:tcW w:w="2689" w:type="pct"/>
            <w:shd w:val="clear" w:color="auto" w:fill="auto"/>
            <w:vAlign w:val="center"/>
          </w:tcPr>
          <w:p w14:paraId="7849BC96"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Suboptimal (R2)</w:t>
            </w:r>
          </w:p>
        </w:tc>
        <w:tc>
          <w:tcPr>
            <w:tcW w:w="896" w:type="pct"/>
            <w:shd w:val="clear" w:color="auto" w:fill="auto"/>
            <w:vAlign w:val="center"/>
          </w:tcPr>
          <w:p w14:paraId="3FD4C605"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2.68</w:t>
            </w:r>
          </w:p>
        </w:tc>
        <w:tc>
          <w:tcPr>
            <w:tcW w:w="898" w:type="pct"/>
            <w:shd w:val="clear" w:color="auto" w:fill="auto"/>
            <w:vAlign w:val="center"/>
          </w:tcPr>
          <w:p w14:paraId="60BD8DA6"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1.12; 6.40</w:t>
            </w:r>
          </w:p>
        </w:tc>
        <w:tc>
          <w:tcPr>
            <w:tcW w:w="517" w:type="pct"/>
            <w:shd w:val="clear" w:color="auto" w:fill="auto"/>
            <w:vAlign w:val="center"/>
          </w:tcPr>
          <w:p w14:paraId="62EFFF5B" w14:textId="77777777" w:rsidR="009E7F8D" w:rsidRPr="00437E46" w:rsidRDefault="009E7F8D" w:rsidP="00C5439D">
            <w:pPr>
              <w:autoSpaceDE w:val="0"/>
              <w:autoSpaceDN w:val="0"/>
              <w:adjustRightInd w:val="0"/>
              <w:snapToGrid w:val="0"/>
              <w:spacing w:line="240" w:lineRule="auto"/>
              <w:jc w:val="center"/>
              <w:rPr>
                <w:noProof w:val="0"/>
                <w:color w:val="000000" w:themeColor="text1"/>
                <w:highlight w:val="yellow"/>
                <w:lang w:val="en-GB"/>
              </w:rPr>
            </w:pPr>
            <w:r w:rsidRPr="00437E46">
              <w:rPr>
                <w:noProof w:val="0"/>
                <w:color w:val="000000" w:themeColor="text1"/>
                <w:highlight w:val="yellow"/>
                <w:lang w:val="en-GB"/>
              </w:rPr>
              <w:t>0.027</w:t>
            </w:r>
          </w:p>
        </w:tc>
      </w:tr>
    </w:tbl>
    <w:p w14:paraId="1896D40E" w14:textId="1919601B" w:rsidR="009E7F8D" w:rsidRPr="00A7076A" w:rsidRDefault="009E7F8D" w:rsidP="007E2E25">
      <w:pPr>
        <w:pStyle w:val="MDPI43tablefooter"/>
        <w:jc w:val="both"/>
        <w:rPr>
          <w:lang w:val="en-GB"/>
        </w:rPr>
      </w:pPr>
      <w:r w:rsidRPr="00A7076A">
        <w:rPr>
          <w:lang w:val="en-GB"/>
        </w:rPr>
        <w:t>FIGO</w:t>
      </w:r>
      <w:r w:rsidR="007E2E25" w:rsidRPr="00A7076A">
        <w:rPr>
          <w:highlight w:val="yellow"/>
          <w:lang w:val="en-GB"/>
        </w:rPr>
        <w:t>—</w:t>
      </w:r>
      <w:r w:rsidRPr="00A7076A">
        <w:rPr>
          <w:rStyle w:val="y2iqfc"/>
          <w:color w:val="000000" w:themeColor="text1"/>
          <w:lang w:val="en-GB"/>
        </w:rPr>
        <w:t>the I</w:t>
      </w:r>
      <w:r w:rsidRPr="00A7076A">
        <w:rPr>
          <w:shd w:val="clear" w:color="auto" w:fill="FFFFFF"/>
          <w:lang w:val="en-GB" w:eastAsia="pl-PL"/>
        </w:rPr>
        <w:t>nternational Federation of Gynaecology and Obstetrics</w:t>
      </w:r>
      <w:r w:rsidRPr="00A7076A">
        <w:rPr>
          <w:lang w:val="en-GB"/>
        </w:rPr>
        <w:t>; HGSC</w:t>
      </w:r>
      <w:r w:rsidR="007E2E25" w:rsidRPr="00A7076A">
        <w:rPr>
          <w:highlight w:val="yellow"/>
          <w:lang w:val="en-GB"/>
        </w:rPr>
        <w:t>—</w:t>
      </w:r>
      <w:r w:rsidRPr="00A7076A">
        <w:rPr>
          <w:lang w:val="en-GB"/>
        </w:rPr>
        <w:t>high-grade serous carcinoma; PDS</w:t>
      </w:r>
      <w:r w:rsidR="007E2E25" w:rsidRPr="00A7076A">
        <w:rPr>
          <w:highlight w:val="yellow"/>
          <w:lang w:val="en-GB"/>
        </w:rPr>
        <w:t>—</w:t>
      </w:r>
      <w:r w:rsidRPr="00A7076A">
        <w:rPr>
          <w:lang w:val="en-GB"/>
        </w:rPr>
        <w:t>primary debulking surgery; NACT</w:t>
      </w:r>
      <w:r w:rsidR="007E2E25" w:rsidRPr="00A7076A">
        <w:rPr>
          <w:highlight w:val="yellow"/>
          <w:lang w:val="en-GB"/>
        </w:rPr>
        <w:t>—</w:t>
      </w:r>
      <w:r w:rsidRPr="00A7076A">
        <w:rPr>
          <w:lang w:val="en-GB"/>
        </w:rPr>
        <w:t>neoadjuvant chemotherapy; LAP</w:t>
      </w:r>
      <w:r w:rsidR="007E2E25" w:rsidRPr="00A7076A">
        <w:rPr>
          <w:highlight w:val="yellow"/>
          <w:lang w:val="en-GB"/>
        </w:rPr>
        <w:t>—</w:t>
      </w:r>
      <w:r w:rsidRPr="00A7076A">
        <w:rPr>
          <w:lang w:val="en-GB"/>
        </w:rPr>
        <w:t xml:space="preserve">laparoscopy; </w:t>
      </w:r>
      <w:r w:rsidR="00B21A35" w:rsidRPr="00A7076A">
        <w:rPr>
          <w:i/>
          <w:iCs/>
          <w:highlight w:val="yellow"/>
          <w:lang w:val="en-GB"/>
        </w:rPr>
        <w:t>p</w:t>
      </w:r>
      <w:r w:rsidR="007E2E25" w:rsidRPr="00A7076A">
        <w:rPr>
          <w:highlight w:val="yellow"/>
          <w:lang w:val="en-GB"/>
        </w:rPr>
        <w:t>—</w:t>
      </w:r>
      <w:r w:rsidR="00B21A35" w:rsidRPr="00A7076A">
        <w:rPr>
          <w:i/>
          <w:lang w:val="en-GB"/>
        </w:rPr>
        <w:t>p</w:t>
      </w:r>
      <w:r w:rsidRPr="00A7076A">
        <w:rPr>
          <w:lang w:val="en-GB"/>
        </w:rPr>
        <w:t>-value; HR</w:t>
      </w:r>
      <w:r w:rsidR="007E2E25" w:rsidRPr="00A7076A">
        <w:rPr>
          <w:highlight w:val="yellow"/>
          <w:lang w:val="en-GB"/>
        </w:rPr>
        <w:t>—</w:t>
      </w:r>
      <w:r w:rsidRPr="00A7076A">
        <w:rPr>
          <w:lang w:val="en-GB"/>
        </w:rPr>
        <w:t>hazard ratio.</w:t>
      </w:r>
      <w:r w:rsidR="00256834" w:rsidRPr="00A7076A">
        <w:rPr>
          <w:lang w:val="en-GB"/>
        </w:rPr>
        <w:t xml:space="preserve"> </w:t>
      </w:r>
      <w:r w:rsidRPr="00A7076A">
        <w:rPr>
          <w:lang w:val="en-GB"/>
        </w:rPr>
        <w:t>HR with a 95% CI</w:t>
      </w:r>
      <w:r w:rsidR="007E2E25" w:rsidRPr="00A7076A">
        <w:rPr>
          <w:highlight w:val="yellow"/>
          <w:lang w:val="en-GB"/>
        </w:rPr>
        <w:t>—</w:t>
      </w:r>
      <w:r w:rsidRPr="00A7076A">
        <w:rPr>
          <w:lang w:val="en-GB"/>
        </w:rPr>
        <w:t>hazard ratio with</w:t>
      </w:r>
      <w:r w:rsidR="00E701DF">
        <w:rPr>
          <w:lang w:val="en-GB"/>
        </w:rPr>
        <w:t xml:space="preserve"> a</w:t>
      </w:r>
      <w:r w:rsidRPr="00A7076A">
        <w:rPr>
          <w:lang w:val="en-GB"/>
        </w:rPr>
        <w:t xml:space="preserve"> 95% confidence interval for the occurrence of relapse.</w:t>
      </w:r>
    </w:p>
    <w:p w14:paraId="3E9CFF92" w14:textId="593BAF7B" w:rsidR="009E7F8D" w:rsidRPr="00A7076A" w:rsidRDefault="009E7F8D" w:rsidP="00C5439D">
      <w:pPr>
        <w:pStyle w:val="MDPI31text"/>
        <w:rPr>
          <w:rStyle w:val="jlqj4b"/>
          <w:color w:val="000000" w:themeColor="text1"/>
          <w:lang w:val="en-GB"/>
        </w:rPr>
      </w:pPr>
      <w:r w:rsidRPr="00A7076A">
        <w:rPr>
          <w:lang w:val="en-GB"/>
        </w:rPr>
        <w:lastRenderedPageBreak/>
        <w:t xml:space="preserve">Almost </w:t>
      </w:r>
      <w:proofErr w:type="gramStart"/>
      <w:r w:rsidRPr="00A7076A">
        <w:rPr>
          <w:lang w:val="en-GB"/>
        </w:rPr>
        <w:t xml:space="preserve">all </w:t>
      </w:r>
      <w:r w:rsidR="00E701DF">
        <w:rPr>
          <w:lang w:val="en-GB"/>
        </w:rPr>
        <w:t>of</w:t>
      </w:r>
      <w:proofErr w:type="gramEnd"/>
      <w:r w:rsidR="00E701DF">
        <w:rPr>
          <w:lang w:val="en-GB"/>
        </w:rPr>
        <w:t xml:space="preserve"> the </w:t>
      </w:r>
      <w:r w:rsidRPr="00A7076A">
        <w:rPr>
          <w:lang w:val="en-GB"/>
        </w:rPr>
        <w:t xml:space="preserve">univariate cox regression models for the occurrence of relapse were significant. Having the first intervention performed in a place other than SKPP </w:t>
      </w:r>
      <w:r w:rsidRPr="00A7076A">
        <w:rPr>
          <w:rStyle w:val="jlqj4b"/>
          <w:color w:val="000000" w:themeColor="text1"/>
          <w:lang w:val="en-GB"/>
        </w:rPr>
        <w:t xml:space="preserve">increased the risk of relapse by 89% compared to </w:t>
      </w:r>
      <w:r w:rsidR="00E701DF">
        <w:rPr>
          <w:rStyle w:val="jlqj4b"/>
          <w:color w:val="000000" w:themeColor="text1"/>
          <w:lang w:val="en-GB"/>
        </w:rPr>
        <w:t xml:space="preserve">the risk for </w:t>
      </w:r>
      <w:r w:rsidRPr="00A7076A">
        <w:rPr>
          <w:rStyle w:val="jlqj4b"/>
          <w:color w:val="000000" w:themeColor="text1"/>
          <w:lang w:val="en-GB"/>
        </w:rPr>
        <w:t>patients treated in SKPP (</w:t>
      </w:r>
      <w:r w:rsidR="00B21A35" w:rsidRPr="00A7076A">
        <w:rPr>
          <w:rStyle w:val="jlqj4b"/>
          <w:i/>
          <w:iCs/>
          <w:color w:val="000000" w:themeColor="text1"/>
          <w:lang w:val="en-GB"/>
        </w:rPr>
        <w:t xml:space="preserve">p </w:t>
      </w:r>
      <w:r w:rsidR="00B21A35" w:rsidRPr="00A7076A">
        <w:rPr>
          <w:rStyle w:val="jlqj4b"/>
          <w:color w:val="000000" w:themeColor="text1"/>
          <w:lang w:val="en-GB"/>
        </w:rPr>
        <w:t>=</w:t>
      </w:r>
      <w:r w:rsidR="00B21A35" w:rsidRPr="00A7076A">
        <w:rPr>
          <w:rStyle w:val="jlqj4b"/>
          <w:i/>
          <w:iCs/>
          <w:color w:val="000000" w:themeColor="text1"/>
          <w:lang w:val="en-GB"/>
        </w:rPr>
        <w:t xml:space="preserve"> </w:t>
      </w:r>
      <w:r w:rsidR="00B21A35" w:rsidRPr="00A7076A">
        <w:rPr>
          <w:rStyle w:val="jlqj4b"/>
          <w:color w:val="000000" w:themeColor="text1"/>
          <w:lang w:val="en-GB"/>
        </w:rPr>
        <w:t>0</w:t>
      </w:r>
      <w:r w:rsidRPr="00A7076A">
        <w:rPr>
          <w:rStyle w:val="jlqj4b"/>
          <w:color w:val="000000" w:themeColor="text1"/>
          <w:lang w:val="en-GB"/>
        </w:rPr>
        <w:t xml:space="preserve">.043). Patients with an advanced </w:t>
      </w:r>
      <w:r w:rsidR="00E701DF">
        <w:rPr>
          <w:rStyle w:val="jlqj4b"/>
          <w:color w:val="000000" w:themeColor="text1"/>
          <w:lang w:val="en-GB"/>
        </w:rPr>
        <w:t xml:space="preserve">stage of </w:t>
      </w:r>
      <w:r w:rsidRPr="00A7076A">
        <w:rPr>
          <w:rStyle w:val="jlqj4b"/>
          <w:color w:val="000000" w:themeColor="text1"/>
          <w:lang w:val="en-GB"/>
        </w:rPr>
        <w:t>OC (III or IV FIGO stage) had an 11.76 times higher risk of relaps</w:t>
      </w:r>
      <w:r w:rsidR="00E36A42">
        <w:rPr>
          <w:rStyle w:val="jlqj4b"/>
          <w:color w:val="000000" w:themeColor="text1"/>
          <w:lang w:val="en-GB"/>
        </w:rPr>
        <w:t>e</w:t>
      </w:r>
      <w:r w:rsidRPr="00A7076A">
        <w:rPr>
          <w:rStyle w:val="jlqj4b"/>
          <w:color w:val="000000" w:themeColor="text1"/>
          <w:lang w:val="en-GB"/>
        </w:rPr>
        <w:t xml:space="preserve"> compared to others (</w:t>
      </w:r>
      <w:r w:rsidR="00705DDE" w:rsidRPr="00A7076A">
        <w:rPr>
          <w:rStyle w:val="jlqj4b"/>
          <w:i/>
          <w:iCs/>
          <w:color w:val="000000" w:themeColor="text1"/>
          <w:lang w:val="en-GB"/>
        </w:rPr>
        <w:t xml:space="preserve">p </w:t>
      </w:r>
      <w:r w:rsidR="00705DDE" w:rsidRPr="00A7076A">
        <w:rPr>
          <w:rStyle w:val="jlqj4b"/>
          <w:color w:val="000000" w:themeColor="text1"/>
          <w:lang w:val="en-GB"/>
        </w:rPr>
        <w:t>=</w:t>
      </w:r>
      <w:r w:rsidRPr="00A7076A">
        <w:rPr>
          <w:rStyle w:val="jlqj4b"/>
          <w:color w:val="000000" w:themeColor="text1"/>
          <w:lang w:val="en-GB"/>
        </w:rPr>
        <w:t xml:space="preserve">0.015). We overlooked </w:t>
      </w:r>
      <w:r w:rsidR="00E701DF">
        <w:rPr>
          <w:rStyle w:val="jlqj4b"/>
          <w:color w:val="000000" w:themeColor="text1"/>
          <w:lang w:val="en-GB"/>
        </w:rPr>
        <w:t>the</w:t>
      </w:r>
      <w:r w:rsidR="00E701DF" w:rsidRPr="00A7076A">
        <w:rPr>
          <w:rStyle w:val="jlqj4b"/>
          <w:color w:val="000000" w:themeColor="text1"/>
          <w:lang w:val="en-GB"/>
        </w:rPr>
        <w:t xml:space="preserve"> </w:t>
      </w:r>
      <w:r w:rsidRPr="00A7076A">
        <w:rPr>
          <w:rStyle w:val="jlqj4b"/>
          <w:color w:val="000000" w:themeColor="text1"/>
          <w:lang w:val="en-GB"/>
        </w:rPr>
        <w:t>significant influence of the histological types of ovarian cancer on the time of the first relapse (</w:t>
      </w:r>
      <w:r w:rsidR="00B21A35" w:rsidRPr="00A7076A">
        <w:rPr>
          <w:rStyle w:val="jlqj4b"/>
          <w:i/>
          <w:iCs/>
          <w:color w:val="000000" w:themeColor="text1"/>
          <w:lang w:val="en-GB"/>
        </w:rPr>
        <w:t>p</w:t>
      </w:r>
      <w:r w:rsidR="007E2E25" w:rsidRPr="00A7076A">
        <w:rPr>
          <w:rStyle w:val="jlqj4b"/>
          <w:i/>
          <w:iCs/>
          <w:color w:val="000000" w:themeColor="text1"/>
          <w:lang w:val="en-GB"/>
        </w:rPr>
        <w:t xml:space="preserve"> </w:t>
      </w:r>
      <w:r w:rsidRPr="00A7076A">
        <w:rPr>
          <w:rStyle w:val="jlqj4b"/>
          <w:color w:val="000000" w:themeColor="text1"/>
          <w:lang w:val="en-GB"/>
        </w:rPr>
        <w:t xml:space="preserve">&gt; 0.05). </w:t>
      </w:r>
      <w:r w:rsidR="00E701DF">
        <w:rPr>
          <w:rStyle w:val="jlqj4b"/>
          <w:color w:val="000000" w:themeColor="text1"/>
          <w:lang w:val="en-GB"/>
        </w:rPr>
        <w:t>C</w:t>
      </w:r>
      <w:r w:rsidR="00E701DF" w:rsidRPr="00A7076A">
        <w:rPr>
          <w:rStyle w:val="jlqj4b"/>
          <w:color w:val="000000" w:themeColor="text1"/>
          <w:lang w:val="en-GB"/>
        </w:rPr>
        <w:t>ompared to those from the PDS group</w:t>
      </w:r>
      <w:r w:rsidR="00E701DF">
        <w:rPr>
          <w:rStyle w:val="jlqj4b"/>
          <w:color w:val="000000" w:themeColor="text1"/>
          <w:lang w:val="en-GB"/>
        </w:rPr>
        <w:t>,</w:t>
      </w:r>
      <w:r w:rsidR="00E701DF" w:rsidRPr="00A7076A">
        <w:rPr>
          <w:rStyle w:val="jlqj4b"/>
          <w:color w:val="000000" w:themeColor="text1"/>
          <w:lang w:val="en-GB"/>
        </w:rPr>
        <w:t xml:space="preserve"> </w:t>
      </w:r>
      <w:r w:rsidR="00E701DF">
        <w:rPr>
          <w:rStyle w:val="jlqj4b"/>
          <w:color w:val="000000" w:themeColor="text1"/>
          <w:lang w:val="en-GB"/>
        </w:rPr>
        <w:t>w</w:t>
      </w:r>
      <w:r w:rsidRPr="00A7076A">
        <w:rPr>
          <w:rStyle w:val="jlqj4b"/>
          <w:color w:val="000000" w:themeColor="text1"/>
          <w:lang w:val="en-GB"/>
        </w:rPr>
        <w:t>omen from the NACT group had a 3.25 times higher risk of relaps</w:t>
      </w:r>
      <w:r w:rsidR="00E36A42">
        <w:rPr>
          <w:rStyle w:val="jlqj4b"/>
          <w:color w:val="000000" w:themeColor="text1"/>
          <w:lang w:val="en-GB"/>
        </w:rPr>
        <w:t>e</w:t>
      </w:r>
      <w:r w:rsidR="007A005F">
        <w:rPr>
          <w:rStyle w:val="jlqj4b"/>
          <w:color w:val="000000" w:themeColor="text1"/>
          <w:lang w:val="en-GB"/>
        </w:rPr>
        <w:t xml:space="preserve"> (</w:t>
      </w:r>
      <w:r w:rsidR="007A005F" w:rsidRPr="00A7076A">
        <w:rPr>
          <w:rStyle w:val="jlqj4b"/>
          <w:i/>
          <w:iCs/>
          <w:color w:val="000000" w:themeColor="text1"/>
          <w:lang w:val="en-GB"/>
        </w:rPr>
        <w:t xml:space="preserve">p </w:t>
      </w:r>
      <w:r w:rsidR="007A005F" w:rsidRPr="00A7076A">
        <w:rPr>
          <w:rStyle w:val="jlqj4b"/>
          <w:color w:val="000000" w:themeColor="text1"/>
          <w:lang w:val="en-GB"/>
        </w:rPr>
        <w:t>=</w:t>
      </w:r>
      <w:r w:rsidR="007A005F">
        <w:rPr>
          <w:rStyle w:val="jlqj4b"/>
          <w:color w:val="000000" w:themeColor="text1"/>
          <w:lang w:val="en-GB"/>
        </w:rPr>
        <w:t>0.001)</w:t>
      </w:r>
      <w:r w:rsidR="00E701DF">
        <w:rPr>
          <w:rStyle w:val="jlqj4b"/>
          <w:color w:val="000000" w:themeColor="text1"/>
          <w:lang w:val="en-GB"/>
        </w:rPr>
        <w:t>—</w:t>
      </w:r>
      <w:commentRangeStart w:id="44"/>
      <w:commentRangeEnd w:id="44"/>
      <w:r w:rsidR="007E2E25" w:rsidRPr="00A7076A">
        <w:rPr>
          <w:rStyle w:val="Odwoaniedokomentarza"/>
          <w:rFonts w:eastAsia="SimSun"/>
          <w:snapToGrid/>
          <w:lang w:val="en-GB" w:eastAsia="zh-CN" w:bidi="ar-SA"/>
        </w:rPr>
        <w:commentReference w:id="44"/>
      </w:r>
      <w:r w:rsidRPr="00A7076A">
        <w:rPr>
          <w:rStyle w:val="jlqj4b"/>
          <w:color w:val="000000" w:themeColor="text1"/>
          <w:lang w:val="en-GB"/>
        </w:rPr>
        <w:t>we did not detect differences between PDS and LAP patients. The result of the operation was the last significant predictor for relapse</w:t>
      </w:r>
      <w:r w:rsidR="00E701DF">
        <w:rPr>
          <w:rStyle w:val="jlqj4b"/>
          <w:color w:val="000000" w:themeColor="text1"/>
          <w:lang w:val="en-GB"/>
        </w:rPr>
        <w:t>—</w:t>
      </w:r>
      <w:r w:rsidRPr="00A7076A">
        <w:rPr>
          <w:rStyle w:val="jlqj4b"/>
          <w:color w:val="000000" w:themeColor="text1"/>
          <w:lang w:val="en-GB"/>
        </w:rPr>
        <w:t xml:space="preserve">optimal cytoreduction compared to total </w:t>
      </w:r>
      <w:r w:rsidR="00E701DF" w:rsidRPr="00A7076A">
        <w:rPr>
          <w:rStyle w:val="jlqj4b"/>
          <w:color w:val="000000" w:themeColor="text1"/>
          <w:lang w:val="en-GB"/>
        </w:rPr>
        <w:t xml:space="preserve">cytoreduction </w:t>
      </w:r>
      <w:r w:rsidRPr="00A7076A">
        <w:rPr>
          <w:rStyle w:val="jlqj4b"/>
          <w:color w:val="000000" w:themeColor="text1"/>
          <w:lang w:val="en-GB"/>
        </w:rPr>
        <w:t>increased the risk of relaps</w:t>
      </w:r>
      <w:r w:rsidR="00E36A42">
        <w:rPr>
          <w:rStyle w:val="jlqj4b"/>
          <w:color w:val="000000" w:themeColor="text1"/>
          <w:lang w:val="en-GB"/>
        </w:rPr>
        <w:t>e</w:t>
      </w:r>
      <w:r w:rsidRPr="00A7076A">
        <w:rPr>
          <w:rStyle w:val="jlqj4b"/>
          <w:color w:val="000000" w:themeColor="text1"/>
          <w:lang w:val="en-GB"/>
        </w:rPr>
        <w:t xml:space="preserve"> </w:t>
      </w:r>
      <w:r w:rsidR="00E701DF">
        <w:rPr>
          <w:rStyle w:val="jlqj4b"/>
          <w:color w:val="000000" w:themeColor="text1"/>
          <w:lang w:val="en-GB"/>
        </w:rPr>
        <w:t xml:space="preserve">by </w:t>
      </w:r>
      <w:r w:rsidRPr="00A7076A">
        <w:rPr>
          <w:rStyle w:val="jlqj4b"/>
          <w:color w:val="000000" w:themeColor="text1"/>
          <w:lang w:val="en-GB"/>
        </w:rPr>
        <w:t>3.71 times</w:t>
      </w:r>
      <w:r w:rsidR="007A005F">
        <w:rPr>
          <w:rStyle w:val="jlqj4b"/>
          <w:color w:val="000000" w:themeColor="text1"/>
          <w:lang w:val="en-GB"/>
        </w:rPr>
        <w:t xml:space="preserve"> (</w:t>
      </w:r>
      <w:r w:rsidR="007A005F" w:rsidRPr="00A7076A">
        <w:rPr>
          <w:rStyle w:val="jlqj4b"/>
          <w:i/>
          <w:iCs/>
          <w:color w:val="000000" w:themeColor="text1"/>
          <w:lang w:val="en-GB"/>
        </w:rPr>
        <w:t xml:space="preserve">p </w:t>
      </w:r>
      <w:r w:rsidR="007A005F" w:rsidRPr="00A7076A">
        <w:rPr>
          <w:rStyle w:val="jlqj4b"/>
          <w:color w:val="000000" w:themeColor="text1"/>
          <w:lang w:val="en-GB"/>
        </w:rPr>
        <w:t>=</w:t>
      </w:r>
      <w:r w:rsidR="007A005F">
        <w:rPr>
          <w:rStyle w:val="jlqj4b"/>
          <w:color w:val="000000" w:themeColor="text1"/>
          <w:lang w:val="en-GB"/>
        </w:rPr>
        <w:t>0.003)</w:t>
      </w:r>
      <w:r w:rsidRPr="00A7076A">
        <w:rPr>
          <w:rStyle w:val="jlqj4b"/>
          <w:color w:val="000000" w:themeColor="text1"/>
          <w:lang w:val="en-GB"/>
        </w:rPr>
        <w:t xml:space="preserve">, and suboptimal compared to total cytoreduction increased that risk </w:t>
      </w:r>
      <w:r w:rsidR="00E701DF">
        <w:rPr>
          <w:rStyle w:val="jlqj4b"/>
          <w:color w:val="000000" w:themeColor="text1"/>
          <w:lang w:val="en-GB"/>
        </w:rPr>
        <w:t xml:space="preserve">by </w:t>
      </w:r>
      <w:r w:rsidRPr="00A7076A">
        <w:rPr>
          <w:rStyle w:val="jlqj4b"/>
          <w:color w:val="000000" w:themeColor="text1"/>
          <w:lang w:val="en-GB"/>
        </w:rPr>
        <w:t>2.68 times</w:t>
      </w:r>
      <w:r w:rsidR="007A005F">
        <w:rPr>
          <w:rStyle w:val="jlqj4b"/>
          <w:color w:val="000000" w:themeColor="text1"/>
          <w:lang w:val="en-GB"/>
        </w:rPr>
        <w:t xml:space="preserve"> (</w:t>
      </w:r>
      <w:r w:rsidR="007A005F" w:rsidRPr="00A7076A">
        <w:rPr>
          <w:rStyle w:val="jlqj4b"/>
          <w:i/>
          <w:iCs/>
          <w:color w:val="000000" w:themeColor="text1"/>
          <w:lang w:val="en-GB"/>
        </w:rPr>
        <w:t xml:space="preserve">p </w:t>
      </w:r>
      <w:r w:rsidR="007A005F" w:rsidRPr="00A7076A">
        <w:rPr>
          <w:rStyle w:val="jlqj4b"/>
          <w:color w:val="000000" w:themeColor="text1"/>
          <w:lang w:val="en-GB"/>
        </w:rPr>
        <w:t>=</w:t>
      </w:r>
      <w:r w:rsidR="007A005F">
        <w:rPr>
          <w:rStyle w:val="jlqj4b"/>
          <w:color w:val="000000" w:themeColor="text1"/>
          <w:lang w:val="en-GB"/>
        </w:rPr>
        <w:t>0,027)</w:t>
      </w:r>
      <w:r w:rsidRPr="00A7076A">
        <w:rPr>
          <w:rStyle w:val="jlqj4b"/>
          <w:color w:val="000000" w:themeColor="text1"/>
          <w:lang w:val="en-GB"/>
        </w:rPr>
        <w:t xml:space="preserve">, which </w:t>
      </w:r>
      <w:r w:rsidR="00E701DF">
        <w:rPr>
          <w:rStyle w:val="jlqj4b"/>
          <w:color w:val="000000" w:themeColor="text1"/>
          <w:lang w:val="en-GB"/>
        </w:rPr>
        <w:t>is presented in</w:t>
      </w:r>
      <w:r w:rsidR="00E701DF" w:rsidRPr="00A7076A">
        <w:rPr>
          <w:rStyle w:val="jlqj4b"/>
          <w:color w:val="000000" w:themeColor="text1"/>
          <w:lang w:val="en-GB"/>
        </w:rPr>
        <w:t xml:space="preserve"> </w:t>
      </w:r>
      <w:r w:rsidR="00DA1AF6" w:rsidRPr="00A7076A">
        <w:rPr>
          <w:rStyle w:val="jlqj4b"/>
          <w:color w:val="000000" w:themeColor="text1"/>
          <w:lang w:val="en-GB"/>
        </w:rPr>
        <w:t xml:space="preserve">Table </w:t>
      </w:r>
      <w:r w:rsidR="00C13030">
        <w:rPr>
          <w:rStyle w:val="jlqj4b"/>
          <w:color w:val="000000" w:themeColor="text1"/>
          <w:lang w:val="en-GB"/>
        </w:rPr>
        <w:t>4</w:t>
      </w:r>
      <w:r w:rsidR="00DA1AF6" w:rsidRPr="00A7076A">
        <w:rPr>
          <w:rStyle w:val="jlqj4b"/>
          <w:color w:val="000000" w:themeColor="text1"/>
          <w:lang w:val="en-GB"/>
        </w:rPr>
        <w:t>.</w:t>
      </w:r>
    </w:p>
    <w:p w14:paraId="28054DB2" w14:textId="022F0007" w:rsidR="009E7F8D" w:rsidRPr="00A7076A" w:rsidRDefault="00C5439D" w:rsidP="00C5439D">
      <w:pPr>
        <w:pStyle w:val="MDPI41tablecaption"/>
        <w:jc w:val="both"/>
        <w:rPr>
          <w:lang w:val="en-GB"/>
        </w:rPr>
      </w:pPr>
      <w:r w:rsidRPr="00A7076A">
        <w:rPr>
          <w:b/>
          <w:lang w:val="en-GB"/>
        </w:rPr>
        <w:t xml:space="preserve">Table 5. </w:t>
      </w:r>
      <w:r w:rsidR="009E7F8D" w:rsidRPr="00A7076A">
        <w:rPr>
          <w:lang w:val="en-GB"/>
        </w:rPr>
        <w:t>The influence of all variables on the occurrence of relapse using the multivariate cox regression model</w:t>
      </w:r>
      <w:r w:rsidR="00256834" w:rsidRPr="00A7076A">
        <w:rPr>
          <w:lang w:val="en-GB"/>
        </w:rPr>
        <w:t>.</w:t>
      </w:r>
    </w:p>
    <w:tbl>
      <w:tblPr>
        <w:tblStyle w:val="Tabela-Siatka"/>
        <w:tblW w:w="7857" w:type="dxa"/>
        <w:tblInd w:w="2608"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4"/>
        <w:gridCol w:w="1127"/>
        <w:gridCol w:w="1410"/>
        <w:gridCol w:w="816"/>
      </w:tblGrid>
      <w:tr w:rsidR="005D38CF" w:rsidRPr="00A7076A" w14:paraId="23311068" w14:textId="77777777" w:rsidTr="00C5439D">
        <w:trPr>
          <w:tblHeader/>
        </w:trPr>
        <w:tc>
          <w:tcPr>
            <w:tcW w:w="2867" w:type="pct"/>
            <w:tcBorders>
              <w:top w:val="single" w:sz="8" w:space="0" w:color="auto"/>
              <w:bottom w:val="single" w:sz="4" w:space="0" w:color="auto"/>
            </w:tcBorders>
            <w:shd w:val="clear" w:color="auto" w:fill="auto"/>
            <w:vAlign w:val="center"/>
          </w:tcPr>
          <w:p w14:paraId="6E826E58" w14:textId="77777777" w:rsidR="009E7F8D" w:rsidRPr="00A7076A" w:rsidRDefault="009E7F8D" w:rsidP="00C5439D">
            <w:pPr>
              <w:autoSpaceDE w:val="0"/>
              <w:autoSpaceDN w:val="0"/>
              <w:adjustRightInd w:val="0"/>
              <w:snapToGrid w:val="0"/>
              <w:spacing w:line="240" w:lineRule="auto"/>
              <w:jc w:val="center"/>
              <w:rPr>
                <w:b/>
                <w:bCs/>
                <w:noProof w:val="0"/>
                <w:color w:val="000000" w:themeColor="text1"/>
                <w:lang w:val="en-GB"/>
              </w:rPr>
            </w:pPr>
            <w:r w:rsidRPr="00A7076A">
              <w:rPr>
                <w:b/>
                <w:bCs/>
                <w:noProof w:val="0"/>
                <w:color w:val="000000" w:themeColor="text1"/>
                <w:lang w:val="en-GB"/>
              </w:rPr>
              <w:t>Variable</w:t>
            </w:r>
          </w:p>
        </w:tc>
        <w:tc>
          <w:tcPr>
            <w:tcW w:w="717" w:type="pct"/>
            <w:tcBorders>
              <w:top w:val="single" w:sz="8" w:space="0" w:color="auto"/>
              <w:bottom w:val="single" w:sz="4" w:space="0" w:color="auto"/>
            </w:tcBorders>
            <w:shd w:val="clear" w:color="auto" w:fill="auto"/>
            <w:vAlign w:val="center"/>
          </w:tcPr>
          <w:p w14:paraId="1CD00727" w14:textId="61C7D65A" w:rsidR="009E7F8D" w:rsidRPr="00A7076A" w:rsidRDefault="00705DDE" w:rsidP="00C5439D">
            <w:pPr>
              <w:autoSpaceDE w:val="0"/>
              <w:autoSpaceDN w:val="0"/>
              <w:adjustRightInd w:val="0"/>
              <w:snapToGrid w:val="0"/>
              <w:spacing w:line="240" w:lineRule="auto"/>
              <w:jc w:val="center"/>
              <w:rPr>
                <w:b/>
                <w:noProof w:val="0"/>
                <w:color w:val="000000" w:themeColor="text1"/>
                <w:lang w:val="en-GB"/>
              </w:rPr>
            </w:pPr>
            <w:r>
              <w:rPr>
                <w:b/>
                <w:bCs/>
                <w:noProof w:val="0"/>
                <w:color w:val="000000" w:themeColor="text1"/>
                <w:lang w:val="en-GB"/>
              </w:rPr>
              <w:t>H</w:t>
            </w:r>
            <w:r w:rsidR="009E7F8D" w:rsidRPr="00A7076A">
              <w:rPr>
                <w:b/>
                <w:bCs/>
                <w:noProof w:val="0"/>
                <w:color w:val="000000" w:themeColor="text1"/>
                <w:lang w:val="en-GB"/>
              </w:rPr>
              <w:t>R</w:t>
            </w:r>
          </w:p>
        </w:tc>
        <w:tc>
          <w:tcPr>
            <w:tcW w:w="897" w:type="pct"/>
            <w:tcBorders>
              <w:top w:val="single" w:sz="8" w:space="0" w:color="auto"/>
              <w:bottom w:val="single" w:sz="4" w:space="0" w:color="auto"/>
            </w:tcBorders>
            <w:shd w:val="clear" w:color="auto" w:fill="auto"/>
            <w:vAlign w:val="center"/>
          </w:tcPr>
          <w:p w14:paraId="73AF2D45" w14:textId="77777777" w:rsidR="009E7F8D" w:rsidRPr="00A7076A" w:rsidRDefault="009E7F8D" w:rsidP="00C5439D">
            <w:pPr>
              <w:autoSpaceDE w:val="0"/>
              <w:autoSpaceDN w:val="0"/>
              <w:adjustRightInd w:val="0"/>
              <w:snapToGrid w:val="0"/>
              <w:spacing w:line="240" w:lineRule="auto"/>
              <w:jc w:val="center"/>
              <w:rPr>
                <w:b/>
                <w:noProof w:val="0"/>
                <w:color w:val="000000" w:themeColor="text1"/>
                <w:lang w:val="en-GB"/>
              </w:rPr>
            </w:pPr>
            <w:r w:rsidRPr="00A7076A">
              <w:rPr>
                <w:b/>
                <w:bCs/>
                <w:noProof w:val="0"/>
                <w:color w:val="000000" w:themeColor="text1"/>
                <w:lang w:val="en-GB"/>
              </w:rPr>
              <w:t>95% CI</w:t>
            </w:r>
          </w:p>
        </w:tc>
        <w:tc>
          <w:tcPr>
            <w:tcW w:w="519" w:type="pct"/>
            <w:tcBorders>
              <w:top w:val="single" w:sz="8" w:space="0" w:color="auto"/>
              <w:bottom w:val="single" w:sz="4" w:space="0" w:color="auto"/>
            </w:tcBorders>
            <w:shd w:val="clear" w:color="auto" w:fill="auto"/>
            <w:vAlign w:val="center"/>
          </w:tcPr>
          <w:p w14:paraId="2268A28F" w14:textId="465B1B5A" w:rsidR="009E7F8D" w:rsidRPr="00A7076A" w:rsidRDefault="00B21A35" w:rsidP="00C5439D">
            <w:pPr>
              <w:autoSpaceDE w:val="0"/>
              <w:autoSpaceDN w:val="0"/>
              <w:adjustRightInd w:val="0"/>
              <w:snapToGrid w:val="0"/>
              <w:spacing w:line="240" w:lineRule="auto"/>
              <w:jc w:val="center"/>
              <w:rPr>
                <w:b/>
                <w:i/>
                <w:iCs/>
                <w:noProof w:val="0"/>
                <w:color w:val="000000" w:themeColor="text1"/>
                <w:lang w:val="en-GB"/>
              </w:rPr>
            </w:pPr>
            <w:r w:rsidRPr="00A7076A">
              <w:rPr>
                <w:b/>
                <w:bCs/>
                <w:i/>
                <w:iCs/>
                <w:noProof w:val="0"/>
                <w:color w:val="000000" w:themeColor="text1"/>
                <w:lang w:val="en-GB"/>
              </w:rPr>
              <w:t>p</w:t>
            </w:r>
          </w:p>
        </w:tc>
      </w:tr>
      <w:tr w:rsidR="005D38CF" w:rsidRPr="00A7076A" w14:paraId="2B47F2B8" w14:textId="77777777" w:rsidTr="00C5439D">
        <w:tc>
          <w:tcPr>
            <w:tcW w:w="2867" w:type="pct"/>
            <w:tcBorders>
              <w:top w:val="single" w:sz="4" w:space="0" w:color="auto"/>
            </w:tcBorders>
            <w:shd w:val="clear" w:color="auto" w:fill="auto"/>
            <w:vAlign w:val="center"/>
          </w:tcPr>
          <w:p w14:paraId="2C4F320F" w14:textId="03392A1A"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Place of the first intervention (SKPP</w:t>
            </w:r>
            <w:r w:rsidR="00CE4D59" w:rsidRPr="00A7076A">
              <w:rPr>
                <w:noProof w:val="0"/>
                <w:color w:val="000000" w:themeColor="text1"/>
                <w:lang w:val="en-GB"/>
              </w:rPr>
              <w:t xml:space="preserve"> vs. </w:t>
            </w:r>
            <w:r w:rsidRPr="00A7076A">
              <w:rPr>
                <w:noProof w:val="0"/>
                <w:color w:val="000000" w:themeColor="text1"/>
                <w:lang w:val="en-GB"/>
              </w:rPr>
              <w:t>other)</w:t>
            </w:r>
          </w:p>
        </w:tc>
        <w:tc>
          <w:tcPr>
            <w:tcW w:w="717" w:type="pct"/>
            <w:tcBorders>
              <w:top w:val="single" w:sz="4" w:space="0" w:color="auto"/>
            </w:tcBorders>
            <w:shd w:val="clear" w:color="auto" w:fill="auto"/>
            <w:vAlign w:val="center"/>
          </w:tcPr>
          <w:p w14:paraId="75403FD7"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1.91</w:t>
            </w:r>
          </w:p>
        </w:tc>
        <w:tc>
          <w:tcPr>
            <w:tcW w:w="897" w:type="pct"/>
            <w:tcBorders>
              <w:top w:val="single" w:sz="4" w:space="0" w:color="auto"/>
            </w:tcBorders>
            <w:shd w:val="clear" w:color="auto" w:fill="auto"/>
            <w:vAlign w:val="center"/>
          </w:tcPr>
          <w:p w14:paraId="3CDE0581"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0.81; 4.49</w:t>
            </w:r>
          </w:p>
        </w:tc>
        <w:tc>
          <w:tcPr>
            <w:tcW w:w="519" w:type="pct"/>
            <w:tcBorders>
              <w:top w:val="single" w:sz="4" w:space="0" w:color="auto"/>
            </w:tcBorders>
            <w:shd w:val="clear" w:color="auto" w:fill="auto"/>
            <w:vAlign w:val="center"/>
          </w:tcPr>
          <w:p w14:paraId="2C85FD02"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0.140</w:t>
            </w:r>
          </w:p>
        </w:tc>
      </w:tr>
      <w:tr w:rsidR="005D38CF" w:rsidRPr="00A7076A" w14:paraId="61B6B38F" w14:textId="77777777" w:rsidTr="00C5439D">
        <w:tc>
          <w:tcPr>
            <w:tcW w:w="2867" w:type="pct"/>
            <w:shd w:val="clear" w:color="auto" w:fill="auto"/>
            <w:vAlign w:val="center"/>
          </w:tcPr>
          <w:p w14:paraId="02375124"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FIGO (I or II vs. III or IV)</w:t>
            </w:r>
          </w:p>
        </w:tc>
        <w:tc>
          <w:tcPr>
            <w:tcW w:w="717" w:type="pct"/>
            <w:shd w:val="clear" w:color="auto" w:fill="auto"/>
            <w:vAlign w:val="center"/>
          </w:tcPr>
          <w:p w14:paraId="1F3092D2"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6.82</w:t>
            </w:r>
          </w:p>
        </w:tc>
        <w:tc>
          <w:tcPr>
            <w:tcW w:w="897" w:type="pct"/>
            <w:shd w:val="clear" w:color="auto" w:fill="auto"/>
            <w:vAlign w:val="center"/>
          </w:tcPr>
          <w:p w14:paraId="257D335F"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0.88; 52.61</w:t>
            </w:r>
          </w:p>
        </w:tc>
        <w:tc>
          <w:tcPr>
            <w:tcW w:w="519" w:type="pct"/>
            <w:shd w:val="clear" w:color="auto" w:fill="auto"/>
            <w:vAlign w:val="center"/>
          </w:tcPr>
          <w:p w14:paraId="4F288D04"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0.066</w:t>
            </w:r>
          </w:p>
        </w:tc>
      </w:tr>
      <w:tr w:rsidR="005D38CF" w:rsidRPr="00A7076A" w14:paraId="0EB9E45E" w14:textId="77777777" w:rsidTr="00C5439D">
        <w:tc>
          <w:tcPr>
            <w:tcW w:w="2867" w:type="pct"/>
            <w:shd w:val="clear" w:color="auto" w:fill="auto"/>
            <w:vAlign w:val="center"/>
          </w:tcPr>
          <w:p w14:paraId="39135E60"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Scope of the first intervention (PDS v</w:t>
            </w:r>
            <w:r w:rsidRPr="00A7076A">
              <w:rPr>
                <w:noProof w:val="0"/>
                <w:color w:val="000000" w:themeColor="text1"/>
                <w:highlight w:val="yellow"/>
                <w:lang w:val="en-GB"/>
              </w:rPr>
              <w:t>s…)</w:t>
            </w:r>
          </w:p>
        </w:tc>
        <w:tc>
          <w:tcPr>
            <w:tcW w:w="717" w:type="pct"/>
            <w:shd w:val="clear" w:color="auto" w:fill="auto"/>
            <w:vAlign w:val="center"/>
          </w:tcPr>
          <w:p w14:paraId="37185228"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897" w:type="pct"/>
            <w:shd w:val="clear" w:color="auto" w:fill="auto"/>
            <w:vAlign w:val="center"/>
          </w:tcPr>
          <w:p w14:paraId="3B1494BC"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c>
          <w:tcPr>
            <w:tcW w:w="519" w:type="pct"/>
            <w:shd w:val="clear" w:color="auto" w:fill="auto"/>
            <w:vAlign w:val="center"/>
          </w:tcPr>
          <w:p w14:paraId="1F9ABFB9"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p>
        </w:tc>
      </w:tr>
      <w:tr w:rsidR="005D38CF" w:rsidRPr="00A7076A" w14:paraId="1A17E032" w14:textId="77777777" w:rsidTr="00C5439D">
        <w:tc>
          <w:tcPr>
            <w:tcW w:w="2867" w:type="pct"/>
            <w:shd w:val="clear" w:color="auto" w:fill="auto"/>
            <w:vAlign w:val="center"/>
          </w:tcPr>
          <w:p w14:paraId="0C7A9A8E"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NACT</w:t>
            </w:r>
          </w:p>
        </w:tc>
        <w:tc>
          <w:tcPr>
            <w:tcW w:w="717" w:type="pct"/>
            <w:shd w:val="clear" w:color="auto" w:fill="auto"/>
            <w:vAlign w:val="center"/>
          </w:tcPr>
          <w:p w14:paraId="5687FA19"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3.36</w:t>
            </w:r>
          </w:p>
        </w:tc>
        <w:tc>
          <w:tcPr>
            <w:tcW w:w="897" w:type="pct"/>
            <w:shd w:val="clear" w:color="auto" w:fill="auto"/>
            <w:vAlign w:val="center"/>
          </w:tcPr>
          <w:p w14:paraId="399279FB"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1.47; 7.66</w:t>
            </w:r>
          </w:p>
        </w:tc>
        <w:tc>
          <w:tcPr>
            <w:tcW w:w="519" w:type="pct"/>
            <w:shd w:val="clear" w:color="auto" w:fill="auto"/>
            <w:vAlign w:val="center"/>
          </w:tcPr>
          <w:p w14:paraId="435E7769" w14:textId="77777777" w:rsidR="009E7F8D" w:rsidRPr="00437E46" w:rsidRDefault="009E7F8D" w:rsidP="00C5439D">
            <w:pPr>
              <w:autoSpaceDE w:val="0"/>
              <w:autoSpaceDN w:val="0"/>
              <w:adjustRightInd w:val="0"/>
              <w:snapToGrid w:val="0"/>
              <w:spacing w:line="240" w:lineRule="auto"/>
              <w:jc w:val="center"/>
              <w:rPr>
                <w:noProof w:val="0"/>
                <w:color w:val="000000" w:themeColor="text1"/>
                <w:highlight w:val="yellow"/>
                <w:lang w:val="en-GB"/>
              </w:rPr>
            </w:pPr>
            <w:r w:rsidRPr="00437E46">
              <w:rPr>
                <w:noProof w:val="0"/>
                <w:color w:val="000000" w:themeColor="text1"/>
                <w:highlight w:val="yellow"/>
                <w:lang w:val="en-GB"/>
              </w:rPr>
              <w:t>0.004</w:t>
            </w:r>
          </w:p>
        </w:tc>
      </w:tr>
      <w:tr w:rsidR="005D38CF" w:rsidRPr="00A7076A" w14:paraId="73408C4E" w14:textId="77777777" w:rsidTr="00C5439D">
        <w:tc>
          <w:tcPr>
            <w:tcW w:w="2867" w:type="pct"/>
            <w:shd w:val="clear" w:color="auto" w:fill="auto"/>
            <w:vAlign w:val="center"/>
          </w:tcPr>
          <w:p w14:paraId="2100AAF8"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LAP</w:t>
            </w:r>
          </w:p>
        </w:tc>
        <w:tc>
          <w:tcPr>
            <w:tcW w:w="717" w:type="pct"/>
            <w:shd w:val="clear" w:color="auto" w:fill="auto"/>
            <w:vAlign w:val="center"/>
          </w:tcPr>
          <w:p w14:paraId="31ABA68A"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2.82</w:t>
            </w:r>
          </w:p>
        </w:tc>
        <w:tc>
          <w:tcPr>
            <w:tcW w:w="897" w:type="pct"/>
            <w:shd w:val="clear" w:color="auto" w:fill="auto"/>
            <w:vAlign w:val="center"/>
          </w:tcPr>
          <w:p w14:paraId="2120C9B0" w14:textId="77777777" w:rsidR="009E7F8D" w:rsidRPr="00A7076A" w:rsidRDefault="009E7F8D" w:rsidP="00C5439D">
            <w:pPr>
              <w:autoSpaceDE w:val="0"/>
              <w:autoSpaceDN w:val="0"/>
              <w:adjustRightInd w:val="0"/>
              <w:snapToGrid w:val="0"/>
              <w:spacing w:line="240" w:lineRule="auto"/>
              <w:jc w:val="center"/>
              <w:rPr>
                <w:noProof w:val="0"/>
                <w:color w:val="000000" w:themeColor="text1"/>
                <w:lang w:val="en-GB"/>
              </w:rPr>
            </w:pPr>
            <w:r w:rsidRPr="00A7076A">
              <w:rPr>
                <w:noProof w:val="0"/>
                <w:color w:val="000000" w:themeColor="text1"/>
                <w:lang w:val="en-GB"/>
              </w:rPr>
              <w:t>1.06; 7.52</w:t>
            </w:r>
          </w:p>
        </w:tc>
        <w:tc>
          <w:tcPr>
            <w:tcW w:w="519" w:type="pct"/>
            <w:shd w:val="clear" w:color="auto" w:fill="auto"/>
            <w:vAlign w:val="center"/>
          </w:tcPr>
          <w:p w14:paraId="01E61858" w14:textId="77777777" w:rsidR="009E7F8D" w:rsidRPr="00437E46" w:rsidRDefault="009E7F8D" w:rsidP="00C5439D">
            <w:pPr>
              <w:autoSpaceDE w:val="0"/>
              <w:autoSpaceDN w:val="0"/>
              <w:adjustRightInd w:val="0"/>
              <w:snapToGrid w:val="0"/>
              <w:spacing w:line="240" w:lineRule="auto"/>
              <w:jc w:val="center"/>
              <w:rPr>
                <w:noProof w:val="0"/>
                <w:color w:val="000000" w:themeColor="text1"/>
                <w:highlight w:val="yellow"/>
                <w:lang w:val="en-GB"/>
              </w:rPr>
            </w:pPr>
            <w:commentRangeStart w:id="45"/>
            <w:commentRangeStart w:id="46"/>
            <w:r w:rsidRPr="00437E46">
              <w:rPr>
                <w:noProof w:val="0"/>
                <w:color w:val="000000" w:themeColor="text1"/>
                <w:highlight w:val="yellow"/>
                <w:lang w:val="en-GB"/>
              </w:rPr>
              <w:t>0.038</w:t>
            </w:r>
            <w:commentRangeEnd w:id="45"/>
            <w:r w:rsidR="007E2E25" w:rsidRPr="00705DDE">
              <w:rPr>
                <w:rStyle w:val="Odwoaniedokomentarza"/>
                <w:noProof w:val="0"/>
                <w:lang w:val="en-GB"/>
              </w:rPr>
              <w:commentReference w:id="45"/>
            </w:r>
            <w:commentRangeEnd w:id="46"/>
            <w:r w:rsidR="00A335DB" w:rsidRPr="00705DDE">
              <w:rPr>
                <w:rStyle w:val="Odwoaniedokomentarza"/>
              </w:rPr>
              <w:commentReference w:id="46"/>
            </w:r>
          </w:p>
        </w:tc>
      </w:tr>
    </w:tbl>
    <w:p w14:paraId="70156408" w14:textId="56D14CA1" w:rsidR="009E7F8D" w:rsidRPr="00A7076A" w:rsidRDefault="009E7F8D" w:rsidP="0091214D">
      <w:pPr>
        <w:pStyle w:val="MDPI43tablefooter"/>
        <w:jc w:val="both"/>
        <w:rPr>
          <w:lang w:val="en-GB"/>
        </w:rPr>
      </w:pPr>
      <w:r w:rsidRPr="00A7076A">
        <w:rPr>
          <w:lang w:val="en-GB"/>
        </w:rPr>
        <w:t>HR with a 95% CI</w:t>
      </w:r>
      <w:r w:rsidR="007E2E25" w:rsidRPr="00A7076A">
        <w:rPr>
          <w:highlight w:val="yellow"/>
          <w:lang w:val="en-GB"/>
        </w:rPr>
        <w:t>—</w:t>
      </w:r>
      <w:r w:rsidRPr="00A7076A">
        <w:rPr>
          <w:lang w:val="en-GB"/>
        </w:rPr>
        <w:t xml:space="preserve">hazard ratio with </w:t>
      </w:r>
      <w:r w:rsidR="00E701DF">
        <w:rPr>
          <w:lang w:val="en-GB"/>
        </w:rPr>
        <w:t xml:space="preserve">a </w:t>
      </w:r>
      <w:r w:rsidRPr="00A7076A">
        <w:rPr>
          <w:lang w:val="en-GB"/>
        </w:rPr>
        <w:t>95% confidence interval for the occurrence of relapse.</w:t>
      </w:r>
      <w:r w:rsidR="00256834" w:rsidRPr="00A7076A">
        <w:rPr>
          <w:lang w:val="en-GB"/>
        </w:rPr>
        <w:t xml:space="preserve"> </w:t>
      </w:r>
      <w:r w:rsidRPr="00A7076A">
        <w:rPr>
          <w:lang w:val="en-GB"/>
        </w:rPr>
        <w:t>FIGO</w:t>
      </w:r>
      <w:r w:rsidR="007E2E25" w:rsidRPr="00A7076A">
        <w:rPr>
          <w:highlight w:val="yellow"/>
          <w:lang w:val="en-GB"/>
        </w:rPr>
        <w:t>—</w:t>
      </w:r>
      <w:r w:rsidRPr="00A7076A">
        <w:rPr>
          <w:rStyle w:val="y2iqfc"/>
          <w:color w:val="000000" w:themeColor="text1"/>
          <w:lang w:val="en-GB"/>
        </w:rPr>
        <w:t>the I</w:t>
      </w:r>
      <w:r w:rsidRPr="00A7076A">
        <w:rPr>
          <w:shd w:val="clear" w:color="auto" w:fill="FFFFFF"/>
          <w:lang w:val="en-GB" w:eastAsia="pl-PL"/>
        </w:rPr>
        <w:t>nternational Federation of Gynaecology and Obstetrics</w:t>
      </w:r>
      <w:r w:rsidRPr="00A7076A">
        <w:rPr>
          <w:lang w:val="en-GB"/>
        </w:rPr>
        <w:t>; PDS</w:t>
      </w:r>
      <w:r w:rsidR="007E2E25" w:rsidRPr="00A7076A">
        <w:rPr>
          <w:highlight w:val="yellow"/>
          <w:lang w:val="en-GB"/>
        </w:rPr>
        <w:t>—</w:t>
      </w:r>
      <w:r w:rsidRPr="00A7076A">
        <w:rPr>
          <w:lang w:val="en-GB"/>
        </w:rPr>
        <w:t>primary debulking surgery; NACT</w:t>
      </w:r>
      <w:r w:rsidR="007E2E25" w:rsidRPr="00A7076A">
        <w:rPr>
          <w:highlight w:val="yellow"/>
          <w:lang w:val="en-GB"/>
        </w:rPr>
        <w:t>—</w:t>
      </w:r>
      <w:r w:rsidRPr="00A7076A">
        <w:rPr>
          <w:lang w:val="en-GB"/>
        </w:rPr>
        <w:t>neoadjuvant chemotherapy; LAP</w:t>
      </w:r>
      <w:r w:rsidR="007E2E25" w:rsidRPr="00A7076A">
        <w:rPr>
          <w:highlight w:val="yellow"/>
          <w:lang w:val="en-GB"/>
        </w:rPr>
        <w:t>—</w:t>
      </w:r>
      <w:r w:rsidRPr="00A7076A">
        <w:rPr>
          <w:lang w:val="en-GB"/>
        </w:rPr>
        <w:t xml:space="preserve">laparoscopy; </w:t>
      </w:r>
      <w:r w:rsidR="00B21A35" w:rsidRPr="00A7076A">
        <w:rPr>
          <w:i/>
          <w:iCs/>
          <w:highlight w:val="yellow"/>
          <w:lang w:val="en-GB"/>
        </w:rPr>
        <w:t>p</w:t>
      </w:r>
      <w:r w:rsidR="007E2E25" w:rsidRPr="00A7076A">
        <w:rPr>
          <w:highlight w:val="yellow"/>
          <w:lang w:val="en-GB"/>
        </w:rPr>
        <w:t>—</w:t>
      </w:r>
      <w:r w:rsidR="00B21A35" w:rsidRPr="00A7076A">
        <w:rPr>
          <w:i/>
          <w:lang w:val="en-GB"/>
        </w:rPr>
        <w:t>p</w:t>
      </w:r>
      <w:r w:rsidRPr="00A7076A">
        <w:rPr>
          <w:lang w:val="en-GB"/>
        </w:rPr>
        <w:t>-value; HR</w:t>
      </w:r>
      <w:r w:rsidR="007E2E25" w:rsidRPr="00A7076A">
        <w:rPr>
          <w:highlight w:val="yellow"/>
          <w:lang w:val="en-GB"/>
        </w:rPr>
        <w:t>—</w:t>
      </w:r>
      <w:r w:rsidRPr="00A7076A">
        <w:rPr>
          <w:lang w:val="en-GB"/>
        </w:rPr>
        <w:t>hazard ratio.</w:t>
      </w:r>
    </w:p>
    <w:p w14:paraId="742C5D3E" w14:textId="67339BB6" w:rsidR="009E7F8D" w:rsidRPr="00A7076A" w:rsidRDefault="009E7F8D" w:rsidP="00C5439D">
      <w:pPr>
        <w:pStyle w:val="MDPI31text"/>
        <w:rPr>
          <w:rStyle w:val="jlqj4b"/>
          <w:lang w:val="en-GB"/>
        </w:rPr>
      </w:pPr>
      <w:r w:rsidRPr="00A7076A">
        <w:rPr>
          <w:lang w:val="en-GB"/>
        </w:rPr>
        <w:t xml:space="preserve">The multivariate cox regression model was built </w:t>
      </w:r>
      <w:r w:rsidR="00E701DF">
        <w:rPr>
          <w:lang w:val="en-GB"/>
        </w:rPr>
        <w:t>using</w:t>
      </w:r>
      <w:r w:rsidR="00E701DF" w:rsidRPr="00A7076A">
        <w:rPr>
          <w:lang w:val="en-GB"/>
        </w:rPr>
        <w:t xml:space="preserve"> </w:t>
      </w:r>
      <w:r w:rsidRPr="00A7076A">
        <w:rPr>
          <w:lang w:val="en-GB"/>
        </w:rPr>
        <w:t xml:space="preserve">a step method. </w:t>
      </w:r>
      <w:proofErr w:type="gramStart"/>
      <w:r w:rsidRPr="00A7076A">
        <w:rPr>
          <w:lang w:val="en-GB"/>
        </w:rPr>
        <w:t>All</w:t>
      </w:r>
      <w:r w:rsidR="00E701DF">
        <w:rPr>
          <w:lang w:val="en-GB"/>
        </w:rPr>
        <w:t xml:space="preserve"> of</w:t>
      </w:r>
      <w:proofErr w:type="gramEnd"/>
      <w:r w:rsidR="00E701DF">
        <w:rPr>
          <w:lang w:val="en-GB"/>
        </w:rPr>
        <w:t xml:space="preserve"> the</w:t>
      </w:r>
      <w:r w:rsidRPr="00A7076A">
        <w:rPr>
          <w:lang w:val="en-GB"/>
        </w:rPr>
        <w:t xml:space="preserve"> variables from the univariate models were put into the initial multivariate model. </w:t>
      </w:r>
      <w:r w:rsidR="00E701DF">
        <w:rPr>
          <w:lang w:val="en-GB"/>
        </w:rPr>
        <w:t xml:space="preserve">The </w:t>
      </w:r>
      <w:r w:rsidR="00E701DF" w:rsidRPr="00A7076A">
        <w:rPr>
          <w:lang w:val="en-GB"/>
        </w:rPr>
        <w:t xml:space="preserve">variables </w:t>
      </w:r>
      <w:r w:rsidRPr="00A7076A">
        <w:rPr>
          <w:lang w:val="en-GB"/>
        </w:rPr>
        <w:t xml:space="preserve">left in the final multivariate model were the place of the intervention, </w:t>
      </w:r>
      <w:r w:rsidR="00E701DF">
        <w:rPr>
          <w:lang w:val="en-GB"/>
        </w:rPr>
        <w:t xml:space="preserve">the </w:t>
      </w:r>
      <w:r w:rsidRPr="00A7076A">
        <w:rPr>
          <w:rStyle w:val="jlqj4b"/>
          <w:color w:val="000000" w:themeColor="text1"/>
          <w:lang w:val="en-GB"/>
        </w:rPr>
        <w:t xml:space="preserve">stage of </w:t>
      </w:r>
      <w:r w:rsidR="004B3147">
        <w:rPr>
          <w:rStyle w:val="jlqj4b"/>
          <w:color w:val="000000" w:themeColor="text1"/>
          <w:lang w:val="en-GB"/>
        </w:rPr>
        <w:t xml:space="preserve">the </w:t>
      </w:r>
      <w:r w:rsidRPr="00A7076A">
        <w:rPr>
          <w:rStyle w:val="jlqj4b"/>
          <w:color w:val="000000" w:themeColor="text1"/>
          <w:lang w:val="en-GB"/>
        </w:rPr>
        <w:t xml:space="preserve">advancement of the disease and the scope of the first intervention. Two predictors in the </w:t>
      </w:r>
      <w:r w:rsidRPr="00A7076A">
        <w:rPr>
          <w:lang w:val="en-GB"/>
        </w:rPr>
        <w:t xml:space="preserve">multivariate </w:t>
      </w:r>
      <w:r w:rsidR="004B3147" w:rsidRPr="00A7076A">
        <w:rPr>
          <w:lang w:val="en-GB"/>
        </w:rPr>
        <w:t>c</w:t>
      </w:r>
      <w:r w:rsidRPr="00A7076A">
        <w:rPr>
          <w:lang w:val="en-GB"/>
        </w:rPr>
        <w:t>ox regression model</w:t>
      </w:r>
      <w:r w:rsidRPr="00A7076A">
        <w:rPr>
          <w:rStyle w:val="jlqj4b"/>
          <w:color w:val="000000" w:themeColor="text1"/>
          <w:lang w:val="en-GB"/>
        </w:rPr>
        <w:t xml:space="preserve"> were </w:t>
      </w:r>
      <w:proofErr w:type="gramStart"/>
      <w:r w:rsidRPr="00A7076A">
        <w:rPr>
          <w:rStyle w:val="jlqj4b"/>
          <w:color w:val="000000" w:themeColor="text1"/>
          <w:lang w:val="en-GB"/>
        </w:rPr>
        <w:t>significant</w:t>
      </w:r>
      <w:r w:rsidR="004B3147">
        <w:rPr>
          <w:rStyle w:val="jlqj4b"/>
          <w:color w:val="000000" w:themeColor="text1"/>
          <w:lang w:val="en-GB"/>
        </w:rPr>
        <w:t>—</w:t>
      </w:r>
      <w:r w:rsidRPr="00A7076A">
        <w:rPr>
          <w:rStyle w:val="jlqj4b"/>
          <w:color w:val="000000" w:themeColor="text1"/>
          <w:lang w:val="en-GB"/>
        </w:rPr>
        <w:t>patients</w:t>
      </w:r>
      <w:proofErr w:type="gramEnd"/>
      <w:r w:rsidRPr="00A7076A">
        <w:rPr>
          <w:rStyle w:val="jlqj4b"/>
          <w:color w:val="000000" w:themeColor="text1"/>
          <w:lang w:val="en-GB"/>
        </w:rPr>
        <w:t xml:space="preserve"> from the NACT group compared to patients from the PDS group had a 3.36 higher risk of relaps</w:t>
      </w:r>
      <w:r w:rsidR="00E36A42">
        <w:rPr>
          <w:rStyle w:val="jlqj4b"/>
          <w:color w:val="000000" w:themeColor="text1"/>
          <w:lang w:val="en-GB"/>
        </w:rPr>
        <w:t>e</w:t>
      </w:r>
      <w:r w:rsidRPr="00A7076A">
        <w:rPr>
          <w:rStyle w:val="jlqj4b"/>
          <w:color w:val="000000" w:themeColor="text1"/>
          <w:lang w:val="en-GB"/>
        </w:rPr>
        <w:t xml:space="preserve"> (</w:t>
      </w:r>
      <w:r w:rsidR="00B21A35" w:rsidRPr="00A7076A">
        <w:rPr>
          <w:rStyle w:val="jlqj4b"/>
          <w:i/>
          <w:iCs/>
          <w:color w:val="000000" w:themeColor="text1"/>
          <w:lang w:val="en-GB"/>
        </w:rPr>
        <w:t xml:space="preserve">p </w:t>
      </w:r>
      <w:r w:rsidR="00B21A35" w:rsidRPr="00A7076A">
        <w:rPr>
          <w:rStyle w:val="jlqj4b"/>
          <w:color w:val="000000" w:themeColor="text1"/>
          <w:lang w:val="en-GB"/>
        </w:rPr>
        <w:t>=</w:t>
      </w:r>
      <w:r w:rsidR="00B21A35" w:rsidRPr="00A7076A">
        <w:rPr>
          <w:rStyle w:val="jlqj4b"/>
          <w:i/>
          <w:iCs/>
          <w:color w:val="000000" w:themeColor="text1"/>
          <w:lang w:val="en-GB"/>
        </w:rPr>
        <w:t xml:space="preserve"> </w:t>
      </w:r>
      <w:r w:rsidR="00B21A35" w:rsidRPr="00A7076A">
        <w:rPr>
          <w:rStyle w:val="jlqj4b"/>
          <w:color w:val="000000" w:themeColor="text1"/>
          <w:lang w:val="en-GB"/>
        </w:rPr>
        <w:t>0</w:t>
      </w:r>
      <w:r w:rsidRPr="00A7076A">
        <w:rPr>
          <w:rStyle w:val="jlqj4b"/>
          <w:color w:val="000000" w:themeColor="text1"/>
          <w:lang w:val="en-GB"/>
        </w:rPr>
        <w:t>.004), and patients from LAP groups compared to those from the PDS group had a 2.82 times higher risk of relaps</w:t>
      </w:r>
      <w:r w:rsidR="00E36A42">
        <w:rPr>
          <w:rStyle w:val="jlqj4b"/>
          <w:color w:val="000000" w:themeColor="text1"/>
          <w:lang w:val="en-GB"/>
        </w:rPr>
        <w:t>e</w:t>
      </w:r>
      <w:r w:rsidRPr="00A7076A">
        <w:rPr>
          <w:rStyle w:val="jlqj4b"/>
          <w:color w:val="000000" w:themeColor="text1"/>
          <w:lang w:val="en-GB"/>
        </w:rPr>
        <w:t xml:space="preserve"> (</w:t>
      </w:r>
      <w:r w:rsidR="00B21A35" w:rsidRPr="00A7076A">
        <w:rPr>
          <w:rStyle w:val="jlqj4b"/>
          <w:i/>
          <w:iCs/>
          <w:color w:val="000000" w:themeColor="text1"/>
          <w:lang w:val="en-GB"/>
        </w:rPr>
        <w:t xml:space="preserve">p </w:t>
      </w:r>
      <w:r w:rsidR="00B21A35" w:rsidRPr="00A7076A">
        <w:rPr>
          <w:rStyle w:val="jlqj4b"/>
          <w:color w:val="000000" w:themeColor="text1"/>
          <w:lang w:val="en-GB"/>
        </w:rPr>
        <w:t>=</w:t>
      </w:r>
      <w:r w:rsidR="00B21A35" w:rsidRPr="00A7076A">
        <w:rPr>
          <w:rStyle w:val="jlqj4b"/>
          <w:i/>
          <w:iCs/>
          <w:color w:val="000000" w:themeColor="text1"/>
          <w:lang w:val="en-GB"/>
        </w:rPr>
        <w:t xml:space="preserve"> </w:t>
      </w:r>
      <w:r w:rsidR="00B21A35" w:rsidRPr="00A7076A">
        <w:rPr>
          <w:rStyle w:val="jlqj4b"/>
          <w:color w:val="000000" w:themeColor="text1"/>
          <w:lang w:val="en-GB"/>
        </w:rPr>
        <w:t>0</w:t>
      </w:r>
      <w:r w:rsidRPr="00A7076A">
        <w:rPr>
          <w:rStyle w:val="jlqj4b"/>
          <w:color w:val="000000" w:themeColor="text1"/>
          <w:lang w:val="en-GB"/>
        </w:rPr>
        <w:t xml:space="preserve">.038). We did not detect multicollinearity between the predictors (VIF &lt; 2.00), which </w:t>
      </w:r>
      <w:r w:rsidR="004B3147">
        <w:rPr>
          <w:rStyle w:val="jlqj4b"/>
          <w:color w:val="000000" w:themeColor="text1"/>
          <w:lang w:val="en-GB"/>
        </w:rPr>
        <w:t>is shown in</w:t>
      </w:r>
      <w:r w:rsidR="004B3147" w:rsidRPr="00A7076A">
        <w:rPr>
          <w:rStyle w:val="jlqj4b"/>
          <w:color w:val="000000" w:themeColor="text1"/>
          <w:lang w:val="en-GB"/>
        </w:rPr>
        <w:t xml:space="preserve"> </w:t>
      </w:r>
      <w:r w:rsidR="00AE7BB9" w:rsidRPr="00A7076A">
        <w:rPr>
          <w:rStyle w:val="jlqj4b"/>
          <w:color w:val="000000" w:themeColor="text1"/>
          <w:lang w:val="en-GB"/>
        </w:rPr>
        <w:t>Table 5.</w:t>
      </w:r>
      <w:r w:rsidR="00352D67" w:rsidRPr="00A7076A">
        <w:rPr>
          <w:lang w:val="en-GB"/>
        </w:rPr>
        <w:t xml:space="preserve"> </w:t>
      </w:r>
      <w:r w:rsidR="003D5828">
        <w:rPr>
          <w:rStyle w:val="jlqj4b"/>
          <w:lang w:val="en-GB"/>
        </w:rPr>
        <w:t>The relapse</w:t>
      </w:r>
      <w:r w:rsidRPr="00A7076A">
        <w:rPr>
          <w:rStyle w:val="jlqj4b"/>
          <w:lang w:val="en-GB"/>
        </w:rPr>
        <w:t xml:space="preserve">-free survival curves </w:t>
      </w:r>
      <w:r w:rsidR="004B3147">
        <w:rPr>
          <w:rStyle w:val="jlqj4b"/>
          <w:lang w:val="en-GB"/>
        </w:rPr>
        <w:t xml:space="preserve">are shown </w:t>
      </w:r>
      <w:r w:rsidRPr="00A7076A">
        <w:rPr>
          <w:rStyle w:val="jlqj4b"/>
          <w:lang w:val="en-GB"/>
        </w:rPr>
        <w:t>in</w:t>
      </w:r>
      <w:r w:rsidR="00AE7BB9" w:rsidRPr="00A7076A">
        <w:rPr>
          <w:rStyle w:val="jlqj4b"/>
          <w:lang w:val="en-GB"/>
        </w:rPr>
        <w:t xml:space="preserve"> </w:t>
      </w:r>
      <w:commentRangeStart w:id="47"/>
      <w:r w:rsidR="00AE7BB9" w:rsidRPr="00A7076A">
        <w:rPr>
          <w:rStyle w:val="jlqj4b"/>
          <w:highlight w:val="yellow"/>
          <w:lang w:val="en-GB"/>
        </w:rPr>
        <w:t>Figure</w:t>
      </w:r>
      <w:r w:rsidR="00BC6275" w:rsidRPr="00A7076A">
        <w:rPr>
          <w:rStyle w:val="jlqj4b"/>
          <w:highlight w:val="yellow"/>
          <w:lang w:val="en-GB"/>
        </w:rPr>
        <w:t>s</w:t>
      </w:r>
      <w:r w:rsidR="00AE7BB9" w:rsidRPr="00A7076A">
        <w:rPr>
          <w:rStyle w:val="jlqj4b"/>
          <w:highlight w:val="yellow"/>
          <w:lang w:val="en-GB"/>
        </w:rPr>
        <w:t xml:space="preserve"> 4</w:t>
      </w:r>
      <w:r w:rsidR="00BC6275" w:rsidRPr="00A7076A">
        <w:rPr>
          <w:rStyle w:val="jlqj4b"/>
          <w:highlight w:val="yellow"/>
          <w:lang w:val="en-GB"/>
        </w:rPr>
        <w:t>–</w:t>
      </w:r>
      <w:r w:rsidR="006C79D2">
        <w:rPr>
          <w:rStyle w:val="jlqj4b"/>
          <w:highlight w:val="yellow"/>
          <w:lang w:val="en-GB"/>
        </w:rPr>
        <w:t>9</w:t>
      </w:r>
      <w:r w:rsidRPr="00A7076A">
        <w:rPr>
          <w:rStyle w:val="jlqj4b"/>
          <w:highlight w:val="yellow"/>
          <w:lang w:val="en-GB"/>
        </w:rPr>
        <w:t xml:space="preserve"> </w:t>
      </w:r>
      <w:commentRangeEnd w:id="47"/>
      <w:r w:rsidR="00BC6275" w:rsidRPr="00A7076A">
        <w:rPr>
          <w:rStyle w:val="Odwoaniedokomentarza"/>
          <w:rFonts w:eastAsia="SimSun"/>
          <w:snapToGrid/>
          <w:lang w:val="en-GB" w:eastAsia="zh-CN" w:bidi="ar-SA"/>
        </w:rPr>
        <w:commentReference w:id="47"/>
      </w:r>
      <w:r w:rsidRPr="00A7076A">
        <w:rPr>
          <w:rStyle w:val="jlqj4b"/>
          <w:lang w:val="en-GB"/>
        </w:rPr>
        <w:t xml:space="preserve">(for </w:t>
      </w:r>
      <w:proofErr w:type="gramStart"/>
      <w:r w:rsidRPr="00A7076A">
        <w:rPr>
          <w:rStyle w:val="jlqj4b"/>
          <w:lang w:val="en-GB"/>
        </w:rPr>
        <w:t xml:space="preserve">all </w:t>
      </w:r>
      <w:r w:rsidR="004B3147">
        <w:rPr>
          <w:rStyle w:val="jlqj4b"/>
          <w:lang w:val="en-GB"/>
        </w:rPr>
        <w:t>of</w:t>
      </w:r>
      <w:proofErr w:type="gramEnd"/>
      <w:r w:rsidR="004B3147">
        <w:rPr>
          <w:rStyle w:val="jlqj4b"/>
          <w:lang w:val="en-GB"/>
        </w:rPr>
        <w:t xml:space="preserve"> the </w:t>
      </w:r>
      <w:r w:rsidRPr="00A7076A">
        <w:rPr>
          <w:rStyle w:val="jlqj4b"/>
          <w:lang w:val="en-GB"/>
        </w:rPr>
        <w:t>patients and broken down into smaller groups). The number of patients who relapsed was 43</w:t>
      </w:r>
      <w:r w:rsidR="004B3147">
        <w:rPr>
          <w:rStyle w:val="jlqj4b"/>
          <w:highlight w:val="yellow"/>
          <w:lang w:val="en-GB"/>
        </w:rPr>
        <w:t>—</w:t>
      </w:r>
      <w:r w:rsidRPr="00A7076A">
        <w:rPr>
          <w:rStyle w:val="jlqj4b"/>
          <w:lang w:val="en-GB"/>
        </w:rPr>
        <w:t xml:space="preserve">the last patient relapsed after 956 days. </w:t>
      </w:r>
      <w:r w:rsidR="004B3147">
        <w:rPr>
          <w:rStyle w:val="jlqj4b"/>
          <w:lang w:val="en-GB"/>
        </w:rPr>
        <w:t xml:space="preserve">The </w:t>
      </w:r>
      <w:r w:rsidR="004B3147" w:rsidRPr="00A7076A">
        <w:rPr>
          <w:rStyle w:val="jlqj4b"/>
          <w:lang w:val="en-GB"/>
        </w:rPr>
        <w:t xml:space="preserve">cumulative </w:t>
      </w:r>
      <w:r w:rsidRPr="00A7076A">
        <w:rPr>
          <w:rStyle w:val="jlqj4b"/>
          <w:lang w:val="en-GB"/>
        </w:rPr>
        <w:t xml:space="preserve">progression-free survival </w:t>
      </w:r>
      <w:r w:rsidR="004B3147">
        <w:rPr>
          <w:rStyle w:val="jlqj4b"/>
          <w:lang w:val="en-GB"/>
        </w:rPr>
        <w:t xml:space="preserve">rate </w:t>
      </w:r>
      <w:r w:rsidRPr="00A7076A">
        <w:rPr>
          <w:rStyle w:val="jlqj4b"/>
          <w:lang w:val="en-GB"/>
        </w:rPr>
        <w:t xml:space="preserve">at the end of the follow-up period was 61% for </w:t>
      </w:r>
      <w:proofErr w:type="gramStart"/>
      <w:r w:rsidRPr="00A7076A">
        <w:rPr>
          <w:rStyle w:val="jlqj4b"/>
          <w:lang w:val="en-GB"/>
        </w:rPr>
        <w:t xml:space="preserve">all </w:t>
      </w:r>
      <w:r w:rsidR="004B3147">
        <w:rPr>
          <w:rStyle w:val="jlqj4b"/>
          <w:lang w:val="en-GB"/>
        </w:rPr>
        <w:t>of</w:t>
      </w:r>
      <w:proofErr w:type="gramEnd"/>
      <w:r w:rsidR="004B3147">
        <w:rPr>
          <w:rStyle w:val="jlqj4b"/>
          <w:lang w:val="en-GB"/>
        </w:rPr>
        <w:t xml:space="preserve"> the </w:t>
      </w:r>
      <w:r w:rsidRPr="00A7076A">
        <w:rPr>
          <w:rStyle w:val="jlqj4b"/>
          <w:lang w:val="en-GB"/>
        </w:rPr>
        <w:t>patients.</w:t>
      </w:r>
      <w:r w:rsidR="001C7198" w:rsidRPr="00A7076A">
        <w:rPr>
          <w:rStyle w:val="jlqj4b"/>
          <w:lang w:val="en-GB"/>
        </w:rPr>
        <w:t xml:space="preserve"> </w:t>
      </w:r>
      <w:r w:rsidR="004B3147">
        <w:rPr>
          <w:rStyle w:val="jlqj4b"/>
          <w:lang w:val="en-GB"/>
        </w:rPr>
        <w:t xml:space="preserve">The </w:t>
      </w:r>
      <w:r w:rsidR="003D5828">
        <w:rPr>
          <w:lang w:val="en-GB"/>
        </w:rPr>
        <w:t>relapse</w:t>
      </w:r>
      <w:r w:rsidR="001C7198" w:rsidRPr="00A7076A">
        <w:rPr>
          <w:lang w:val="en-GB"/>
        </w:rPr>
        <w:t xml:space="preserve">-free survival </w:t>
      </w:r>
      <w:r w:rsidR="004B3147">
        <w:rPr>
          <w:lang w:val="en-GB"/>
        </w:rPr>
        <w:t xml:space="preserve">rate </w:t>
      </w:r>
      <w:r w:rsidR="001C7198" w:rsidRPr="00A7076A">
        <w:rPr>
          <w:lang w:val="en-GB"/>
        </w:rPr>
        <w:t xml:space="preserve">for </w:t>
      </w:r>
      <w:proofErr w:type="gramStart"/>
      <w:r w:rsidR="001C7198" w:rsidRPr="00A7076A">
        <w:rPr>
          <w:lang w:val="en-GB"/>
        </w:rPr>
        <w:t xml:space="preserve">all </w:t>
      </w:r>
      <w:r w:rsidR="004B3147">
        <w:rPr>
          <w:lang w:val="en-GB"/>
        </w:rPr>
        <w:t>of</w:t>
      </w:r>
      <w:proofErr w:type="gramEnd"/>
      <w:r w:rsidR="004B3147">
        <w:rPr>
          <w:lang w:val="en-GB"/>
        </w:rPr>
        <w:t xml:space="preserve"> the </w:t>
      </w:r>
      <w:r w:rsidR="001C7198" w:rsidRPr="00A7076A">
        <w:rPr>
          <w:lang w:val="en-GB"/>
        </w:rPr>
        <w:t xml:space="preserve">patients </w:t>
      </w:r>
      <w:r w:rsidR="004B3147">
        <w:rPr>
          <w:lang w:val="en-GB"/>
        </w:rPr>
        <w:t xml:space="preserve">is </w:t>
      </w:r>
      <w:r w:rsidR="001C7198" w:rsidRPr="00A7076A">
        <w:rPr>
          <w:lang w:val="en-GB"/>
        </w:rPr>
        <w:t>present</w:t>
      </w:r>
      <w:r w:rsidR="004B3147">
        <w:rPr>
          <w:lang w:val="en-GB"/>
        </w:rPr>
        <w:t>ed in</w:t>
      </w:r>
      <w:r w:rsidR="001C7198" w:rsidRPr="00A7076A">
        <w:rPr>
          <w:lang w:val="en-GB"/>
        </w:rPr>
        <w:t xml:space="preserve"> Figure 4.</w:t>
      </w:r>
      <w:r w:rsidR="001C7198" w:rsidRPr="00A7076A">
        <w:rPr>
          <w:rStyle w:val="jlqj4b"/>
          <w:lang w:val="en-GB"/>
        </w:rPr>
        <w:t xml:space="preserve"> </w:t>
      </w:r>
      <w:r w:rsidRPr="00A7076A">
        <w:rPr>
          <w:rStyle w:val="jlqj4b"/>
          <w:lang w:val="en-GB"/>
        </w:rPr>
        <w:t>The relaps</w:t>
      </w:r>
      <w:r w:rsidR="006D2193">
        <w:rPr>
          <w:rStyle w:val="jlqj4b"/>
          <w:lang w:val="en-GB"/>
        </w:rPr>
        <w:t>e</w:t>
      </w:r>
      <w:r w:rsidRPr="00A7076A">
        <w:rPr>
          <w:rStyle w:val="jlqj4b"/>
          <w:lang w:val="en-GB"/>
        </w:rPr>
        <w:t xml:space="preserve"> rate was higher for patients treated in a place other than SKPP</w:t>
      </w:r>
      <w:r w:rsidR="006D2193">
        <w:rPr>
          <w:rStyle w:val="jlqj4b"/>
          <w:lang w:val="en-GB"/>
        </w:rPr>
        <w:t>—</w:t>
      </w:r>
      <w:r w:rsidRPr="00A7076A">
        <w:rPr>
          <w:rStyle w:val="jlqj4b"/>
          <w:lang w:val="en-GB"/>
        </w:rPr>
        <w:t xml:space="preserve">the cumulative proportion of patients who did not relapse at the end of </w:t>
      </w:r>
      <w:r w:rsidR="009B0291">
        <w:rPr>
          <w:rStyle w:val="jlqj4b"/>
          <w:lang w:val="en-GB"/>
        </w:rPr>
        <w:t xml:space="preserve">the </w:t>
      </w:r>
      <w:r w:rsidRPr="00A7076A">
        <w:rPr>
          <w:rStyle w:val="jlqj4b"/>
          <w:lang w:val="en-GB"/>
        </w:rPr>
        <w:t xml:space="preserve">follow-up </w:t>
      </w:r>
      <w:r w:rsidR="009B0291">
        <w:rPr>
          <w:rStyle w:val="jlqj4b"/>
          <w:lang w:val="en-GB"/>
        </w:rPr>
        <w:t xml:space="preserve">period </w:t>
      </w:r>
      <w:r w:rsidRPr="00A7076A">
        <w:rPr>
          <w:rStyle w:val="jlqj4b"/>
          <w:lang w:val="en-GB"/>
        </w:rPr>
        <w:t xml:space="preserve">was 67% for SKPP patients and 50% for other patients, </w:t>
      </w:r>
      <w:r w:rsidR="006D2193">
        <w:rPr>
          <w:rStyle w:val="jlqj4b"/>
          <w:lang w:val="en-GB"/>
        </w:rPr>
        <w:t xml:space="preserve">as shown in </w:t>
      </w:r>
      <w:r w:rsidR="001C7198" w:rsidRPr="00A7076A">
        <w:rPr>
          <w:rStyle w:val="jlqj4b"/>
          <w:lang w:val="en-GB"/>
        </w:rPr>
        <w:t>Figure 5.</w:t>
      </w:r>
      <w:r w:rsidRPr="00A7076A">
        <w:rPr>
          <w:rStyle w:val="jlqj4b"/>
          <w:lang w:val="en-GB"/>
        </w:rPr>
        <w:t xml:space="preserve"> </w:t>
      </w:r>
      <w:r w:rsidRPr="00A7076A">
        <w:rPr>
          <w:lang w:val="en-GB"/>
        </w:rPr>
        <w:t>The relaps</w:t>
      </w:r>
      <w:r w:rsidR="00E36A42">
        <w:rPr>
          <w:lang w:val="en-GB"/>
        </w:rPr>
        <w:t>e</w:t>
      </w:r>
      <w:r w:rsidRPr="00A7076A">
        <w:rPr>
          <w:lang w:val="en-GB"/>
        </w:rPr>
        <w:t xml:space="preserve"> rate was highest for patients from the NACT group, then the LAP group and the PDS group. </w:t>
      </w:r>
      <w:r w:rsidRPr="00A7076A">
        <w:rPr>
          <w:rStyle w:val="jlqj4b"/>
          <w:lang w:val="en-GB"/>
        </w:rPr>
        <w:t>The cumulative proportion of patients who did not relapse</w:t>
      </w:r>
      <w:r w:rsidRPr="00A7076A">
        <w:rPr>
          <w:rStyle w:val="Nagwek1Znak"/>
          <w:rFonts w:ascii="Palatino Linotype" w:hAnsi="Palatino Linotype"/>
          <w:sz w:val="20"/>
          <w:szCs w:val="20"/>
          <w:lang w:val="en-GB"/>
        </w:rPr>
        <w:t xml:space="preserve"> </w:t>
      </w:r>
      <w:r w:rsidRPr="00A7076A">
        <w:rPr>
          <w:rStyle w:val="jlqj4b"/>
          <w:lang w:val="en-GB"/>
        </w:rPr>
        <w:t xml:space="preserve">at the end of </w:t>
      </w:r>
      <w:r w:rsidR="009B0291">
        <w:rPr>
          <w:rStyle w:val="jlqj4b"/>
          <w:lang w:val="en-GB"/>
        </w:rPr>
        <w:t xml:space="preserve">the </w:t>
      </w:r>
      <w:r w:rsidRPr="00A7076A">
        <w:rPr>
          <w:rStyle w:val="jlqj4b"/>
          <w:lang w:val="en-GB"/>
        </w:rPr>
        <w:t xml:space="preserve">follow-up </w:t>
      </w:r>
      <w:r w:rsidR="009B0291">
        <w:rPr>
          <w:rStyle w:val="jlqj4b"/>
          <w:lang w:val="en-GB"/>
        </w:rPr>
        <w:t xml:space="preserve">period </w:t>
      </w:r>
      <w:r w:rsidRPr="00A7076A">
        <w:rPr>
          <w:rStyle w:val="jlqj4b"/>
          <w:lang w:val="en-GB"/>
        </w:rPr>
        <w:t>was 73% for the PDS group, 41% for the NACT group and 51% for the LAP group, as shown in F</w:t>
      </w:r>
      <w:r w:rsidR="001C7198" w:rsidRPr="00A7076A">
        <w:rPr>
          <w:rStyle w:val="jlqj4b"/>
          <w:lang w:val="en-GB"/>
        </w:rPr>
        <w:t>igure 6</w:t>
      </w:r>
      <w:r w:rsidRPr="00A7076A">
        <w:rPr>
          <w:rStyle w:val="jlqj4b"/>
          <w:lang w:val="en-GB"/>
        </w:rPr>
        <w:t xml:space="preserve">. </w:t>
      </w:r>
      <w:r w:rsidRPr="00A7076A">
        <w:rPr>
          <w:lang w:val="en-GB"/>
        </w:rPr>
        <w:t xml:space="preserve">Patients with </w:t>
      </w:r>
      <w:r w:rsidR="006D2193">
        <w:rPr>
          <w:lang w:val="en-GB"/>
        </w:rPr>
        <w:t>stage</w:t>
      </w:r>
      <w:r w:rsidRPr="00A7076A">
        <w:rPr>
          <w:lang w:val="en-GB"/>
        </w:rPr>
        <w:t xml:space="preserve"> I or II </w:t>
      </w:r>
      <w:r w:rsidR="006D2193">
        <w:rPr>
          <w:lang w:val="en-GB"/>
        </w:rPr>
        <w:t xml:space="preserve">OC </w:t>
      </w:r>
      <w:r w:rsidRPr="00A7076A">
        <w:rPr>
          <w:lang w:val="en-GB"/>
        </w:rPr>
        <w:t>according to FIGO had a lower relaps</w:t>
      </w:r>
      <w:r w:rsidR="00E36A42">
        <w:rPr>
          <w:lang w:val="en-GB"/>
        </w:rPr>
        <w:t>e</w:t>
      </w:r>
      <w:r w:rsidRPr="00A7076A">
        <w:rPr>
          <w:lang w:val="en-GB"/>
        </w:rPr>
        <w:t xml:space="preserve"> rate than patients with </w:t>
      </w:r>
      <w:r w:rsidR="00E36A42">
        <w:rPr>
          <w:lang w:val="en-GB"/>
        </w:rPr>
        <w:t xml:space="preserve">stage </w:t>
      </w:r>
      <w:r w:rsidRPr="00A7076A">
        <w:rPr>
          <w:lang w:val="en-GB"/>
        </w:rPr>
        <w:t>III or IV</w:t>
      </w:r>
      <w:r w:rsidR="00E36A42">
        <w:rPr>
          <w:lang w:val="en-GB"/>
        </w:rPr>
        <w:t xml:space="preserve"> OC—</w:t>
      </w:r>
      <w:r w:rsidRPr="00A7076A">
        <w:rPr>
          <w:lang w:val="en-GB"/>
        </w:rPr>
        <w:t xml:space="preserve">the </w:t>
      </w:r>
      <w:r w:rsidRPr="00A7076A">
        <w:rPr>
          <w:rStyle w:val="jlqj4b"/>
          <w:lang w:val="en-GB"/>
        </w:rPr>
        <w:t>cumulative proportion of patients who did not relapse</w:t>
      </w:r>
      <w:r w:rsidRPr="00A7076A">
        <w:rPr>
          <w:rStyle w:val="Nagwek1Znak"/>
          <w:rFonts w:ascii="Palatino Linotype" w:hAnsi="Palatino Linotype"/>
          <w:sz w:val="20"/>
          <w:szCs w:val="20"/>
          <w:lang w:val="en-GB"/>
        </w:rPr>
        <w:t xml:space="preserve"> </w:t>
      </w:r>
      <w:r w:rsidRPr="00A7076A">
        <w:rPr>
          <w:rStyle w:val="jlqj4b"/>
          <w:lang w:val="en-GB"/>
        </w:rPr>
        <w:t xml:space="preserve">at the end of </w:t>
      </w:r>
      <w:r w:rsidR="009B0291">
        <w:rPr>
          <w:rStyle w:val="jlqj4b"/>
          <w:lang w:val="en-GB"/>
        </w:rPr>
        <w:t xml:space="preserve">the </w:t>
      </w:r>
      <w:r w:rsidRPr="00A7076A">
        <w:rPr>
          <w:rStyle w:val="jlqj4b"/>
          <w:lang w:val="en-GB"/>
        </w:rPr>
        <w:t xml:space="preserve">follow-up </w:t>
      </w:r>
      <w:r w:rsidR="009B0291">
        <w:rPr>
          <w:rStyle w:val="jlqj4b"/>
          <w:lang w:val="en-GB"/>
        </w:rPr>
        <w:t xml:space="preserve">period </w:t>
      </w:r>
      <w:r w:rsidRPr="00A7076A">
        <w:rPr>
          <w:rStyle w:val="jlqj4b"/>
          <w:lang w:val="en-GB"/>
        </w:rPr>
        <w:t>was 96% for FIGO</w:t>
      </w:r>
      <w:r w:rsidR="00E36A42">
        <w:rPr>
          <w:rStyle w:val="jlqj4b"/>
          <w:lang w:val="en-GB"/>
        </w:rPr>
        <w:t xml:space="preserve"> grading</w:t>
      </w:r>
      <w:r w:rsidRPr="00A7076A">
        <w:rPr>
          <w:rStyle w:val="jlqj4b"/>
          <w:lang w:val="en-GB"/>
        </w:rPr>
        <w:t xml:space="preserve"> I or II </w:t>
      </w:r>
      <w:r w:rsidR="00E36A42">
        <w:rPr>
          <w:rStyle w:val="jlqj4b"/>
          <w:lang w:val="en-GB"/>
        </w:rPr>
        <w:t xml:space="preserve">patients </w:t>
      </w:r>
      <w:r w:rsidRPr="00A7076A">
        <w:rPr>
          <w:rStyle w:val="jlqj4b"/>
          <w:lang w:val="en-GB"/>
        </w:rPr>
        <w:t>and 52% for FIGO</w:t>
      </w:r>
      <w:r w:rsidR="00E36A42">
        <w:rPr>
          <w:rStyle w:val="jlqj4b"/>
          <w:lang w:val="en-GB"/>
        </w:rPr>
        <w:t xml:space="preserve"> grading</w:t>
      </w:r>
      <w:r w:rsidRPr="00A7076A">
        <w:rPr>
          <w:rStyle w:val="jlqj4b"/>
          <w:lang w:val="en-GB"/>
        </w:rPr>
        <w:t xml:space="preserve"> III or I</w:t>
      </w:r>
      <w:r w:rsidR="001C7198" w:rsidRPr="00A7076A">
        <w:rPr>
          <w:rStyle w:val="jlqj4b"/>
          <w:lang w:val="en-GB"/>
        </w:rPr>
        <w:t>V</w:t>
      </w:r>
      <w:r w:rsidR="00E36A42">
        <w:rPr>
          <w:rStyle w:val="jlqj4b"/>
          <w:lang w:val="en-GB"/>
        </w:rPr>
        <w:t xml:space="preserve"> patients</w:t>
      </w:r>
      <w:r w:rsidR="001C7198" w:rsidRPr="00A7076A">
        <w:rPr>
          <w:rStyle w:val="jlqj4b"/>
          <w:lang w:val="en-GB"/>
        </w:rPr>
        <w:t>,</w:t>
      </w:r>
      <w:r w:rsidR="00E36A42">
        <w:rPr>
          <w:rStyle w:val="jlqj4b"/>
          <w:lang w:val="en-GB"/>
        </w:rPr>
        <w:t xml:space="preserve"> as shown in</w:t>
      </w:r>
      <w:r w:rsidR="001C7198" w:rsidRPr="00A7076A">
        <w:rPr>
          <w:rStyle w:val="jlqj4b"/>
          <w:lang w:val="en-GB"/>
        </w:rPr>
        <w:t xml:space="preserve"> Figure 7.</w:t>
      </w:r>
      <w:r w:rsidRPr="00A7076A">
        <w:rPr>
          <w:rStyle w:val="jlqj4b"/>
          <w:lang w:val="en-GB"/>
        </w:rPr>
        <w:t xml:space="preserve"> The cumulative proportion of patients who did not relapse</w:t>
      </w:r>
      <w:r w:rsidRPr="00A7076A">
        <w:rPr>
          <w:rStyle w:val="Nagwek1Znak"/>
          <w:rFonts w:ascii="Palatino Linotype" w:hAnsi="Palatino Linotype"/>
          <w:sz w:val="20"/>
          <w:szCs w:val="20"/>
          <w:lang w:val="en-GB"/>
        </w:rPr>
        <w:t xml:space="preserve"> </w:t>
      </w:r>
      <w:r w:rsidRPr="00A7076A">
        <w:rPr>
          <w:rStyle w:val="jlqj4b"/>
          <w:lang w:val="en-GB"/>
        </w:rPr>
        <w:t xml:space="preserve">at the end of </w:t>
      </w:r>
      <w:r w:rsidR="009B0291">
        <w:rPr>
          <w:rStyle w:val="jlqj4b"/>
          <w:lang w:val="en-GB"/>
        </w:rPr>
        <w:t xml:space="preserve">the </w:t>
      </w:r>
      <w:r w:rsidRPr="00A7076A">
        <w:rPr>
          <w:rStyle w:val="jlqj4b"/>
          <w:lang w:val="en-GB"/>
        </w:rPr>
        <w:t xml:space="preserve">follow-up </w:t>
      </w:r>
      <w:r w:rsidR="009B0291">
        <w:rPr>
          <w:rStyle w:val="jlqj4b"/>
          <w:lang w:val="en-GB"/>
        </w:rPr>
        <w:t xml:space="preserve">period </w:t>
      </w:r>
      <w:r w:rsidRPr="00A7076A">
        <w:rPr>
          <w:rStyle w:val="jlqj4b"/>
          <w:lang w:val="en-GB"/>
        </w:rPr>
        <w:t>was 57% for patients with serous cancer and 74% for patients with other histopatholog</w:t>
      </w:r>
      <w:r w:rsidR="00E36A42">
        <w:rPr>
          <w:rStyle w:val="jlqj4b"/>
          <w:lang w:val="en-GB"/>
        </w:rPr>
        <w:t>ical</w:t>
      </w:r>
      <w:r w:rsidRPr="00A7076A">
        <w:rPr>
          <w:rStyle w:val="jlqj4b"/>
          <w:lang w:val="en-GB"/>
        </w:rPr>
        <w:t xml:space="preserve"> cancer types. The relaps</w:t>
      </w:r>
      <w:r w:rsidR="00E36A42">
        <w:rPr>
          <w:rStyle w:val="jlqj4b"/>
          <w:lang w:val="en-GB"/>
        </w:rPr>
        <w:t>e</w:t>
      </w:r>
      <w:r w:rsidRPr="00A7076A">
        <w:rPr>
          <w:rStyle w:val="jlqj4b"/>
          <w:lang w:val="en-GB"/>
        </w:rPr>
        <w:t xml:space="preserve"> rate did not significantly differ between groups,</w:t>
      </w:r>
      <w:r w:rsidR="001C7198" w:rsidRPr="00A7076A">
        <w:rPr>
          <w:rStyle w:val="jlqj4b"/>
          <w:lang w:val="en-GB"/>
        </w:rPr>
        <w:t xml:space="preserve"> </w:t>
      </w:r>
      <w:r w:rsidR="009B0291">
        <w:rPr>
          <w:rStyle w:val="jlqj4b"/>
          <w:lang w:val="en-GB"/>
        </w:rPr>
        <w:t xml:space="preserve">as shown in </w:t>
      </w:r>
      <w:r w:rsidR="001C7198" w:rsidRPr="00A7076A">
        <w:rPr>
          <w:rStyle w:val="jlqj4b"/>
          <w:lang w:val="en-GB"/>
        </w:rPr>
        <w:t xml:space="preserve">Figure 8. </w:t>
      </w:r>
      <w:r w:rsidRPr="00A7076A">
        <w:rPr>
          <w:lang w:val="en-GB"/>
        </w:rPr>
        <w:t>Patients from the R1 group had the highest relaps</w:t>
      </w:r>
      <w:r w:rsidR="00E36A42">
        <w:rPr>
          <w:lang w:val="en-GB"/>
        </w:rPr>
        <w:t>e</w:t>
      </w:r>
      <w:r w:rsidRPr="00A7076A">
        <w:rPr>
          <w:lang w:val="en-GB"/>
        </w:rPr>
        <w:t xml:space="preserve"> rate, </w:t>
      </w:r>
      <w:r w:rsidR="009B0291">
        <w:rPr>
          <w:lang w:val="en-GB"/>
        </w:rPr>
        <w:t>followed by</w:t>
      </w:r>
      <w:r w:rsidR="009B0291" w:rsidRPr="00A7076A">
        <w:rPr>
          <w:lang w:val="en-GB"/>
        </w:rPr>
        <w:t xml:space="preserve"> </w:t>
      </w:r>
      <w:r w:rsidRPr="00A7076A">
        <w:rPr>
          <w:lang w:val="en-GB"/>
        </w:rPr>
        <w:t>patients from the R2 group</w:t>
      </w:r>
      <w:r w:rsidR="009B0291">
        <w:rPr>
          <w:lang w:val="en-GB"/>
        </w:rPr>
        <w:t>,</w:t>
      </w:r>
      <w:r w:rsidRPr="00A7076A">
        <w:rPr>
          <w:lang w:val="en-GB"/>
        </w:rPr>
        <w:t xml:space="preserve"> and patients from the R0 group had the lowest relaps</w:t>
      </w:r>
      <w:r w:rsidR="00E36A42">
        <w:rPr>
          <w:lang w:val="en-GB"/>
        </w:rPr>
        <w:t>e</w:t>
      </w:r>
      <w:r w:rsidRPr="00A7076A">
        <w:rPr>
          <w:lang w:val="en-GB"/>
        </w:rPr>
        <w:t xml:space="preserve"> rate (</w:t>
      </w:r>
      <w:r w:rsidR="00B21A35" w:rsidRPr="00A7076A">
        <w:rPr>
          <w:i/>
          <w:iCs/>
          <w:lang w:val="en-GB"/>
        </w:rPr>
        <w:t>p</w:t>
      </w:r>
      <w:r w:rsidRPr="00A7076A">
        <w:rPr>
          <w:lang w:val="en-GB"/>
        </w:rPr>
        <w:t xml:space="preserve"> = 0.006). </w:t>
      </w:r>
      <w:r w:rsidRPr="00A7076A">
        <w:rPr>
          <w:rStyle w:val="jlqj4b"/>
          <w:lang w:val="en-GB"/>
        </w:rPr>
        <w:t xml:space="preserve">The cumulative proportion of </w:t>
      </w:r>
      <w:r w:rsidRPr="00A7076A">
        <w:rPr>
          <w:rStyle w:val="jlqj4b"/>
          <w:lang w:val="en-GB"/>
        </w:rPr>
        <w:lastRenderedPageBreak/>
        <w:t xml:space="preserve">patients who did not relapse </w:t>
      </w:r>
      <w:r w:rsidR="009B0291">
        <w:rPr>
          <w:rStyle w:val="jlqj4b"/>
          <w:lang w:val="en-GB"/>
        </w:rPr>
        <w:t>during</w:t>
      </w:r>
      <w:r w:rsidR="009B0291" w:rsidRPr="00A7076A">
        <w:rPr>
          <w:rStyle w:val="jlqj4b"/>
          <w:lang w:val="en-GB"/>
        </w:rPr>
        <w:t xml:space="preserve"> </w:t>
      </w:r>
      <w:r w:rsidRPr="00A7076A">
        <w:rPr>
          <w:rStyle w:val="jlqj4b"/>
          <w:lang w:val="en-GB"/>
        </w:rPr>
        <w:t>the follow-up was 77% for the R0 group, 27% for the R1 group and 61% for the R2 group,</w:t>
      </w:r>
      <w:r w:rsidR="001C7198" w:rsidRPr="00A7076A">
        <w:rPr>
          <w:rStyle w:val="jlqj4b"/>
          <w:lang w:val="en-GB"/>
        </w:rPr>
        <w:t xml:space="preserve"> </w:t>
      </w:r>
      <w:r w:rsidR="009B0291">
        <w:rPr>
          <w:rStyle w:val="jlqj4b"/>
          <w:lang w:val="en-GB"/>
        </w:rPr>
        <w:t xml:space="preserve">as shown in </w:t>
      </w:r>
      <w:r w:rsidR="001C7198" w:rsidRPr="00A7076A">
        <w:rPr>
          <w:rStyle w:val="jlqj4b"/>
          <w:lang w:val="en-GB"/>
        </w:rPr>
        <w:t>Figure 9.</w:t>
      </w:r>
    </w:p>
    <w:p w14:paraId="2B188017" w14:textId="4A78C9B7" w:rsidR="00C5439D" w:rsidRPr="00A7076A" w:rsidRDefault="00C5439D" w:rsidP="00C5439D">
      <w:pPr>
        <w:pStyle w:val="MDPI52figure"/>
        <w:ind w:left="2608"/>
        <w:jc w:val="left"/>
        <w:rPr>
          <w:rStyle w:val="jlqj4b"/>
          <w:lang w:val="en-GB"/>
        </w:rPr>
      </w:pPr>
      <w:r w:rsidRPr="00A7076A">
        <w:rPr>
          <w:noProof/>
          <w:lang w:val="en-GB"/>
        </w:rPr>
        <w:drawing>
          <wp:inline distT="0" distB="0" distL="0" distR="0" wp14:anchorId="16DF458E" wp14:editId="08A88EF7">
            <wp:extent cx="3335553" cy="3123210"/>
            <wp:effectExtent l="0" t="0" r="0" b="1270"/>
            <wp:docPr id="9" name="Obraz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Char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549"/>
                    <a:stretch/>
                  </pic:blipFill>
                  <pic:spPr bwMode="auto">
                    <a:xfrm>
                      <a:off x="0" y="0"/>
                      <a:ext cx="3447910" cy="3228414"/>
                    </a:xfrm>
                    <a:prstGeom prst="rect">
                      <a:avLst/>
                    </a:prstGeom>
                    <a:noFill/>
                    <a:ln>
                      <a:noFill/>
                    </a:ln>
                    <a:extLst>
                      <a:ext uri="{53640926-AAD7-44D8-BBD7-CCE9431645EC}">
                        <a14:shadowObscured xmlns:a14="http://schemas.microsoft.com/office/drawing/2010/main"/>
                      </a:ext>
                    </a:extLst>
                  </pic:spPr>
                </pic:pic>
              </a:graphicData>
            </a:graphic>
          </wp:inline>
        </w:drawing>
      </w:r>
    </w:p>
    <w:p w14:paraId="450D8DFA" w14:textId="41E981EA" w:rsidR="00C5439D" w:rsidRPr="00A7076A" w:rsidRDefault="00C5439D" w:rsidP="00C5439D">
      <w:pPr>
        <w:pStyle w:val="MDPI51figurecaption"/>
        <w:rPr>
          <w:rStyle w:val="jlqj4b"/>
          <w:lang w:val="en-GB"/>
        </w:rPr>
      </w:pPr>
      <w:r w:rsidRPr="00A7076A">
        <w:rPr>
          <w:b/>
          <w:lang w:val="en-GB"/>
        </w:rPr>
        <w:t xml:space="preserve">Figure 4. </w:t>
      </w:r>
      <w:r w:rsidR="00971D53">
        <w:rPr>
          <w:lang w:val="en-GB"/>
        </w:rPr>
        <w:t>Relapse</w:t>
      </w:r>
      <w:r w:rsidRPr="00A7076A">
        <w:rPr>
          <w:lang w:val="en-GB"/>
        </w:rPr>
        <w:t>-free survival curve with 95% CI (darkened area) for all patients.</w:t>
      </w:r>
    </w:p>
    <w:p w14:paraId="6209930B" w14:textId="40EC1C2E" w:rsidR="00C5439D" w:rsidRPr="00A7076A" w:rsidRDefault="00C5439D" w:rsidP="00C5439D">
      <w:pPr>
        <w:pStyle w:val="MDPI52figure"/>
        <w:ind w:left="2608"/>
        <w:jc w:val="left"/>
        <w:rPr>
          <w:rStyle w:val="jlqj4b"/>
          <w:lang w:val="en-GB"/>
        </w:rPr>
      </w:pPr>
      <w:r w:rsidRPr="00A7076A">
        <w:rPr>
          <w:noProof/>
          <w:lang w:val="en-GB"/>
        </w:rPr>
        <w:drawing>
          <wp:inline distT="0" distB="0" distL="0" distR="0" wp14:anchorId="3D01DA37" wp14:editId="611C3100">
            <wp:extent cx="3766696" cy="3746665"/>
            <wp:effectExtent l="0" t="0" r="5715" b="6350"/>
            <wp:docPr id="11" name="Obraz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98080" cy="3877350"/>
                    </a:xfrm>
                    <a:prstGeom prst="rect">
                      <a:avLst/>
                    </a:prstGeom>
                    <a:noFill/>
                    <a:ln>
                      <a:noFill/>
                    </a:ln>
                  </pic:spPr>
                </pic:pic>
              </a:graphicData>
            </a:graphic>
          </wp:inline>
        </w:drawing>
      </w:r>
    </w:p>
    <w:p w14:paraId="5F6C2085" w14:textId="3629BDF5" w:rsidR="00C5439D" w:rsidRPr="00A7076A" w:rsidRDefault="00C5439D" w:rsidP="00C5439D">
      <w:pPr>
        <w:pStyle w:val="MDPI51figurecaption"/>
        <w:jc w:val="both"/>
        <w:rPr>
          <w:rStyle w:val="jlqj4b"/>
          <w:color w:val="000000" w:themeColor="text1"/>
          <w:lang w:val="en-GB"/>
        </w:rPr>
      </w:pPr>
      <w:r w:rsidRPr="00A7076A">
        <w:rPr>
          <w:b/>
          <w:lang w:val="en-GB"/>
        </w:rPr>
        <w:t xml:space="preserve">Figure 5. </w:t>
      </w:r>
      <w:r w:rsidR="00971D53">
        <w:rPr>
          <w:lang w:val="en-GB"/>
        </w:rPr>
        <w:t>Relapse</w:t>
      </w:r>
      <w:r w:rsidRPr="00A7076A">
        <w:rPr>
          <w:lang w:val="en-GB"/>
        </w:rPr>
        <w:t xml:space="preserve">-free survival curve with 95% CI (darkened area) </w:t>
      </w:r>
      <w:r w:rsidRPr="00A7076A">
        <w:rPr>
          <w:rStyle w:val="jlqj4b"/>
          <w:color w:val="000000" w:themeColor="text1"/>
          <w:lang w:val="en-GB"/>
        </w:rPr>
        <w:t>broken down by place of the first intervention.</w:t>
      </w:r>
    </w:p>
    <w:p w14:paraId="5352B7FE" w14:textId="1BFCFB6A" w:rsidR="00C5439D" w:rsidRPr="00A7076A" w:rsidRDefault="00C5439D" w:rsidP="00C5439D">
      <w:pPr>
        <w:pStyle w:val="MDPI52figure"/>
        <w:ind w:left="2608"/>
        <w:jc w:val="left"/>
        <w:rPr>
          <w:rStyle w:val="jlqj4b"/>
          <w:lang w:val="en-GB"/>
        </w:rPr>
      </w:pPr>
      <w:r w:rsidRPr="00A7076A">
        <w:rPr>
          <w:noProof/>
          <w:lang w:val="en-GB"/>
        </w:rPr>
        <w:lastRenderedPageBreak/>
        <w:drawing>
          <wp:inline distT="0" distB="0" distL="0" distR="0" wp14:anchorId="5345D012" wp14:editId="7C5D2AFD">
            <wp:extent cx="3770415" cy="3770415"/>
            <wp:effectExtent l="0" t="0" r="1905" b="1905"/>
            <wp:docPr id="10" name="Obraz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0604" cy="3840604"/>
                    </a:xfrm>
                    <a:prstGeom prst="rect">
                      <a:avLst/>
                    </a:prstGeom>
                    <a:noFill/>
                    <a:ln>
                      <a:noFill/>
                    </a:ln>
                  </pic:spPr>
                </pic:pic>
              </a:graphicData>
            </a:graphic>
          </wp:inline>
        </w:drawing>
      </w:r>
    </w:p>
    <w:p w14:paraId="4108070B" w14:textId="30C611B0" w:rsidR="00C5439D" w:rsidRPr="00A7076A" w:rsidRDefault="00C5439D" w:rsidP="00C5439D">
      <w:pPr>
        <w:pStyle w:val="MDPI51figurecaption"/>
        <w:jc w:val="both"/>
        <w:rPr>
          <w:u w:val="single"/>
          <w:lang w:val="en-GB"/>
        </w:rPr>
      </w:pPr>
      <w:r w:rsidRPr="00A7076A">
        <w:rPr>
          <w:b/>
          <w:lang w:val="en-GB"/>
        </w:rPr>
        <w:t xml:space="preserve">Figure 6. </w:t>
      </w:r>
      <w:r w:rsidR="00971D53">
        <w:rPr>
          <w:lang w:val="en-GB"/>
        </w:rPr>
        <w:t>Relapse</w:t>
      </w:r>
      <w:r w:rsidR="009B0291">
        <w:rPr>
          <w:lang w:val="en-GB"/>
        </w:rPr>
        <w:t>-</w:t>
      </w:r>
      <w:r w:rsidRPr="00A7076A">
        <w:rPr>
          <w:lang w:val="en-GB"/>
        </w:rPr>
        <w:t xml:space="preserve">free survival curve with 95% CI (darkened area) </w:t>
      </w:r>
      <w:r w:rsidRPr="00A7076A">
        <w:rPr>
          <w:rStyle w:val="jlqj4b"/>
          <w:color w:val="000000" w:themeColor="text1"/>
          <w:lang w:val="en-GB"/>
        </w:rPr>
        <w:t>broken down by scope of the first intervention.</w:t>
      </w:r>
    </w:p>
    <w:p w14:paraId="130807D0" w14:textId="4A9D458D" w:rsidR="00C5439D" w:rsidRPr="00A7076A" w:rsidRDefault="00C5439D" w:rsidP="00C5439D">
      <w:pPr>
        <w:pStyle w:val="MDPI52figure"/>
        <w:ind w:left="2608"/>
        <w:jc w:val="left"/>
        <w:rPr>
          <w:lang w:val="en-GB"/>
        </w:rPr>
      </w:pPr>
      <w:r w:rsidRPr="00A7076A">
        <w:rPr>
          <w:noProof/>
          <w:lang w:val="en-GB"/>
        </w:rPr>
        <w:drawing>
          <wp:inline distT="0" distB="0" distL="0" distR="0" wp14:anchorId="1D86071A" wp14:editId="1D2B6D32">
            <wp:extent cx="3811980" cy="3811980"/>
            <wp:effectExtent l="0" t="0" r="0" b="0"/>
            <wp:docPr id="12" name="Obraz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0269" cy="3870269"/>
                    </a:xfrm>
                    <a:prstGeom prst="rect">
                      <a:avLst/>
                    </a:prstGeom>
                    <a:noFill/>
                    <a:ln>
                      <a:noFill/>
                    </a:ln>
                  </pic:spPr>
                </pic:pic>
              </a:graphicData>
            </a:graphic>
          </wp:inline>
        </w:drawing>
      </w:r>
    </w:p>
    <w:p w14:paraId="2E43916B" w14:textId="39A15026" w:rsidR="00C5439D" w:rsidRPr="00A7076A" w:rsidRDefault="00C5439D" w:rsidP="00C5439D">
      <w:pPr>
        <w:pStyle w:val="MDPI51figurecaption"/>
        <w:jc w:val="both"/>
        <w:rPr>
          <w:lang w:val="en-GB"/>
        </w:rPr>
      </w:pPr>
      <w:r w:rsidRPr="00A7076A">
        <w:rPr>
          <w:b/>
          <w:lang w:val="en-GB"/>
        </w:rPr>
        <w:t xml:space="preserve">Figure 7. </w:t>
      </w:r>
      <w:r w:rsidR="00971D53">
        <w:rPr>
          <w:lang w:val="en-GB"/>
        </w:rPr>
        <w:t>Relapse</w:t>
      </w:r>
      <w:r w:rsidRPr="00A7076A">
        <w:rPr>
          <w:lang w:val="en-GB"/>
        </w:rPr>
        <w:t xml:space="preserve">-free survival curve with 95% CI (darkened area) </w:t>
      </w:r>
      <w:r w:rsidRPr="00A7076A">
        <w:rPr>
          <w:rStyle w:val="jlqj4b"/>
          <w:color w:val="000000" w:themeColor="text1"/>
          <w:lang w:val="en-GB"/>
        </w:rPr>
        <w:t>broken down by FIGO score.</w:t>
      </w:r>
    </w:p>
    <w:p w14:paraId="0E820D44" w14:textId="1295CC99" w:rsidR="00C5439D" w:rsidRPr="00A7076A" w:rsidRDefault="00C5439D" w:rsidP="00C5439D">
      <w:pPr>
        <w:pStyle w:val="MDPI52figure"/>
        <w:ind w:left="2608"/>
        <w:jc w:val="left"/>
        <w:rPr>
          <w:lang w:val="en-GB"/>
        </w:rPr>
      </w:pPr>
      <w:r w:rsidRPr="00A7076A">
        <w:rPr>
          <w:noProof/>
          <w:lang w:val="en-GB"/>
        </w:rPr>
        <w:lastRenderedPageBreak/>
        <w:drawing>
          <wp:inline distT="0" distB="0" distL="0" distR="0" wp14:anchorId="5934802B" wp14:editId="095E8D98">
            <wp:extent cx="3568535" cy="3881312"/>
            <wp:effectExtent l="0" t="0" r="0" b="5080"/>
            <wp:docPr id="14" name="Obraz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74765" cy="3996853"/>
                    </a:xfrm>
                    <a:prstGeom prst="rect">
                      <a:avLst/>
                    </a:prstGeom>
                    <a:noFill/>
                    <a:ln>
                      <a:noFill/>
                    </a:ln>
                  </pic:spPr>
                </pic:pic>
              </a:graphicData>
            </a:graphic>
          </wp:inline>
        </w:drawing>
      </w:r>
    </w:p>
    <w:p w14:paraId="17D6B2CC" w14:textId="38D73F24" w:rsidR="00C5439D" w:rsidRPr="00A7076A" w:rsidRDefault="00C5439D" w:rsidP="00C5439D">
      <w:pPr>
        <w:pStyle w:val="MDPI51figurecaption"/>
        <w:jc w:val="both"/>
        <w:rPr>
          <w:rStyle w:val="jlqj4b"/>
          <w:color w:val="000000" w:themeColor="text1"/>
          <w:lang w:val="en-GB"/>
        </w:rPr>
      </w:pPr>
      <w:r w:rsidRPr="00A7076A">
        <w:rPr>
          <w:b/>
          <w:lang w:val="en-GB"/>
        </w:rPr>
        <w:t xml:space="preserve">Figure 8. </w:t>
      </w:r>
      <w:r w:rsidR="00971D53">
        <w:rPr>
          <w:lang w:val="en-GB"/>
        </w:rPr>
        <w:t>Relapse</w:t>
      </w:r>
      <w:r w:rsidR="009B0291">
        <w:rPr>
          <w:lang w:val="en-GB"/>
        </w:rPr>
        <w:t>-</w:t>
      </w:r>
      <w:r w:rsidRPr="00A7076A">
        <w:rPr>
          <w:lang w:val="en-GB"/>
        </w:rPr>
        <w:t xml:space="preserve">free survival curve with 95% CI (darkened area) </w:t>
      </w:r>
      <w:r w:rsidRPr="00A7076A">
        <w:rPr>
          <w:rStyle w:val="jlqj4b"/>
          <w:color w:val="000000" w:themeColor="text1"/>
          <w:lang w:val="en-GB"/>
        </w:rPr>
        <w:t>broken down by histopathology result (serous cancer vs. other types).</w:t>
      </w:r>
    </w:p>
    <w:p w14:paraId="68325F8D" w14:textId="7723ACFB" w:rsidR="00C5439D" w:rsidRPr="00A7076A" w:rsidRDefault="00C5439D" w:rsidP="00C5439D">
      <w:pPr>
        <w:pStyle w:val="MDPI52figure"/>
        <w:ind w:left="2608"/>
        <w:jc w:val="left"/>
        <w:rPr>
          <w:lang w:val="en-GB"/>
        </w:rPr>
      </w:pPr>
      <w:r w:rsidRPr="00A7076A">
        <w:rPr>
          <w:noProof/>
          <w:lang w:val="en-GB"/>
        </w:rPr>
        <w:drawing>
          <wp:inline distT="0" distB="0" distL="0" distR="0" wp14:anchorId="62F9F63E" wp14:editId="042136EC">
            <wp:extent cx="3877294" cy="3877294"/>
            <wp:effectExtent l="0" t="0" r="9525" b="9525"/>
            <wp:docPr id="24" name="Obraz 2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Chart, waterfall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5327" cy="3975327"/>
                    </a:xfrm>
                    <a:prstGeom prst="rect">
                      <a:avLst/>
                    </a:prstGeom>
                    <a:noFill/>
                    <a:ln>
                      <a:noFill/>
                    </a:ln>
                  </pic:spPr>
                </pic:pic>
              </a:graphicData>
            </a:graphic>
          </wp:inline>
        </w:drawing>
      </w:r>
    </w:p>
    <w:p w14:paraId="2D78B224" w14:textId="2727BB62" w:rsidR="00C5439D" w:rsidRPr="00A7076A" w:rsidRDefault="00C5439D" w:rsidP="00437E46">
      <w:pPr>
        <w:pStyle w:val="MDPI51figurecaption"/>
        <w:jc w:val="both"/>
        <w:rPr>
          <w:lang w:val="en-GB"/>
        </w:rPr>
      </w:pPr>
      <w:r w:rsidRPr="00A7076A">
        <w:rPr>
          <w:b/>
          <w:lang w:val="en-GB"/>
        </w:rPr>
        <w:t xml:space="preserve">Figure 9. </w:t>
      </w:r>
      <w:r w:rsidRPr="00A7076A">
        <w:rPr>
          <w:lang w:val="en-GB"/>
        </w:rPr>
        <w:t>Relapse</w:t>
      </w:r>
      <w:r w:rsidR="009B0291">
        <w:rPr>
          <w:lang w:val="en-GB"/>
        </w:rPr>
        <w:t>-</w:t>
      </w:r>
      <w:r w:rsidRPr="00A7076A">
        <w:rPr>
          <w:lang w:val="en-GB"/>
        </w:rPr>
        <w:t xml:space="preserve">free survival curve with 95% CI (darkened area) </w:t>
      </w:r>
      <w:r w:rsidRPr="00A7076A">
        <w:rPr>
          <w:rStyle w:val="jlqj4b"/>
          <w:color w:val="000000" w:themeColor="text1"/>
          <w:lang w:val="en-GB"/>
        </w:rPr>
        <w:t>broken down by results of the operation.</w:t>
      </w:r>
      <w:r w:rsidR="006C79D2" w:rsidRPr="00A7076A" w:rsidDel="006C79D2">
        <w:rPr>
          <w:rStyle w:val="jlqj4b"/>
          <w:color w:val="000000" w:themeColor="text1"/>
          <w:lang w:val="en-GB"/>
        </w:rPr>
        <w:t xml:space="preserve"> </w:t>
      </w:r>
    </w:p>
    <w:p w14:paraId="4576EF20" w14:textId="1E1E0A08" w:rsidR="00AF05DF" w:rsidRPr="00A7076A" w:rsidRDefault="00176FF2" w:rsidP="00C5439D">
      <w:pPr>
        <w:pStyle w:val="MDPI21heading1"/>
        <w:rPr>
          <w:lang w:val="en-GB"/>
        </w:rPr>
      </w:pPr>
      <w:r w:rsidRPr="00A7076A">
        <w:rPr>
          <w:highlight w:val="yellow"/>
          <w:lang w:val="en-GB"/>
        </w:rPr>
        <w:lastRenderedPageBreak/>
        <w:t>5</w:t>
      </w:r>
      <w:r w:rsidR="00C5439D" w:rsidRPr="00A7076A">
        <w:rPr>
          <w:highlight w:val="yellow"/>
          <w:lang w:val="en-GB"/>
        </w:rPr>
        <w:t>.</w:t>
      </w:r>
      <w:r w:rsidR="00C5439D" w:rsidRPr="00A7076A">
        <w:rPr>
          <w:lang w:val="en-GB"/>
        </w:rPr>
        <w:t xml:space="preserve"> </w:t>
      </w:r>
      <w:r w:rsidR="00AF05DF" w:rsidRPr="00A7076A">
        <w:rPr>
          <w:lang w:val="en-GB"/>
        </w:rPr>
        <w:t>Discussion</w:t>
      </w:r>
    </w:p>
    <w:p w14:paraId="3BA949A2" w14:textId="6F5F0CE7" w:rsidR="00F049D8" w:rsidRPr="00A7076A" w:rsidRDefault="00F049D8" w:rsidP="00C5439D">
      <w:pPr>
        <w:pStyle w:val="MDPI31text"/>
        <w:rPr>
          <w:lang w:val="en-GB"/>
        </w:rPr>
      </w:pPr>
      <w:r w:rsidRPr="00A7076A">
        <w:rPr>
          <w:lang w:val="en-GB"/>
        </w:rPr>
        <w:t xml:space="preserve">The analysis </w:t>
      </w:r>
      <w:r w:rsidR="009B0291" w:rsidRPr="00A7076A">
        <w:rPr>
          <w:lang w:val="en-GB"/>
        </w:rPr>
        <w:t xml:space="preserve">presented </w:t>
      </w:r>
      <w:r w:rsidR="009B0291">
        <w:rPr>
          <w:lang w:val="en-GB"/>
        </w:rPr>
        <w:t>here is from our own material regarding</w:t>
      </w:r>
      <w:r w:rsidRPr="00A7076A">
        <w:rPr>
          <w:lang w:val="en-GB"/>
        </w:rPr>
        <w:t xml:space="preserve"> patients with ovarian cancer </w:t>
      </w:r>
      <w:r w:rsidR="009B0291">
        <w:rPr>
          <w:lang w:val="en-GB"/>
        </w:rPr>
        <w:t>in</w:t>
      </w:r>
      <w:r w:rsidRPr="00A7076A">
        <w:rPr>
          <w:lang w:val="en-GB"/>
        </w:rPr>
        <w:t xml:space="preserve"> a representative group of patients </w:t>
      </w:r>
      <w:r w:rsidR="009B0291">
        <w:rPr>
          <w:lang w:val="en-GB"/>
        </w:rPr>
        <w:t>who reported</w:t>
      </w:r>
      <w:r w:rsidR="009B0291" w:rsidRPr="00A7076A">
        <w:rPr>
          <w:lang w:val="en-GB"/>
        </w:rPr>
        <w:t xml:space="preserve"> </w:t>
      </w:r>
      <w:r w:rsidRPr="00A7076A">
        <w:rPr>
          <w:lang w:val="en-GB"/>
        </w:rPr>
        <w:t>to the Department of Gynaecological Oncology of the University of Medical Sciences in 201</w:t>
      </w:r>
      <w:r w:rsidR="00B21A35" w:rsidRPr="00A7076A">
        <w:rPr>
          <w:lang w:val="en-GB"/>
        </w:rPr>
        <w:t>9–2020</w:t>
      </w:r>
      <w:r w:rsidRPr="00A7076A">
        <w:rPr>
          <w:lang w:val="en-GB"/>
        </w:rPr>
        <w:t xml:space="preserve">. </w:t>
      </w:r>
      <w:r w:rsidR="00C13030">
        <w:rPr>
          <w:lang w:val="en-GB"/>
        </w:rPr>
        <w:t>The</w:t>
      </w:r>
      <w:r w:rsidRPr="00A7076A">
        <w:rPr>
          <w:lang w:val="en-GB"/>
        </w:rPr>
        <w:t xml:space="preserve"> </w:t>
      </w:r>
      <w:r w:rsidR="009B0291">
        <w:rPr>
          <w:lang w:val="en-GB"/>
        </w:rPr>
        <w:t>research</w:t>
      </w:r>
      <w:r w:rsidR="009B0291" w:rsidRPr="00A7076A">
        <w:rPr>
          <w:lang w:val="en-GB"/>
        </w:rPr>
        <w:t xml:space="preserve"> </w:t>
      </w:r>
      <w:r w:rsidRPr="00A7076A">
        <w:rPr>
          <w:lang w:val="en-GB"/>
        </w:rPr>
        <w:t>aim</w:t>
      </w:r>
      <w:r w:rsidR="009B0291">
        <w:rPr>
          <w:lang w:val="en-GB"/>
        </w:rPr>
        <w:t>ed</w:t>
      </w:r>
      <w:r w:rsidRPr="00A7076A">
        <w:rPr>
          <w:lang w:val="en-GB"/>
        </w:rPr>
        <w:t xml:space="preserve"> to assess treatment results and attempt</w:t>
      </w:r>
      <w:r w:rsidR="009B0291">
        <w:rPr>
          <w:lang w:val="en-GB"/>
        </w:rPr>
        <w:t>ed</w:t>
      </w:r>
      <w:r w:rsidRPr="00A7076A">
        <w:rPr>
          <w:lang w:val="en-GB"/>
        </w:rPr>
        <w:t xml:space="preserve"> to answer question</w:t>
      </w:r>
      <w:r w:rsidR="009B0291">
        <w:rPr>
          <w:lang w:val="en-GB"/>
        </w:rPr>
        <w:t>s</w:t>
      </w:r>
      <w:r w:rsidRPr="00A7076A">
        <w:rPr>
          <w:lang w:val="en-GB"/>
        </w:rPr>
        <w:t xml:space="preserve"> </w:t>
      </w:r>
      <w:r w:rsidR="009B0291">
        <w:rPr>
          <w:lang w:val="en-GB"/>
        </w:rPr>
        <w:t>regarding</w:t>
      </w:r>
      <w:r w:rsidR="009B0291" w:rsidRPr="00A7076A">
        <w:rPr>
          <w:lang w:val="en-GB"/>
        </w:rPr>
        <w:t xml:space="preserve"> </w:t>
      </w:r>
      <w:r w:rsidRPr="00A7076A">
        <w:rPr>
          <w:lang w:val="en-GB"/>
        </w:rPr>
        <w:t xml:space="preserve">the factors </w:t>
      </w:r>
      <w:r w:rsidR="009B0291">
        <w:rPr>
          <w:lang w:val="en-GB"/>
        </w:rPr>
        <w:t>that influenced those</w:t>
      </w:r>
      <w:r w:rsidRPr="00A7076A">
        <w:rPr>
          <w:lang w:val="en-GB"/>
        </w:rPr>
        <w:t xml:space="preserve"> results </w:t>
      </w:r>
      <w:r w:rsidR="009B0291">
        <w:rPr>
          <w:lang w:val="en-GB"/>
        </w:rPr>
        <w:t xml:space="preserve">of patients treated </w:t>
      </w:r>
      <w:r w:rsidRPr="00A7076A">
        <w:rPr>
          <w:lang w:val="en-GB"/>
        </w:rPr>
        <w:t xml:space="preserve">in one centre compared to </w:t>
      </w:r>
      <w:r w:rsidR="009B0291">
        <w:rPr>
          <w:lang w:val="en-GB"/>
        </w:rPr>
        <w:t xml:space="preserve">patients who underwent </w:t>
      </w:r>
      <w:r w:rsidRPr="00A7076A">
        <w:rPr>
          <w:lang w:val="en-GB"/>
        </w:rPr>
        <w:t>treatment in different hospitals.</w:t>
      </w:r>
      <w:r w:rsidR="00E25CF7">
        <w:rPr>
          <w:lang w:val="en-GB"/>
        </w:rPr>
        <w:t xml:space="preserve"> W</w:t>
      </w:r>
      <w:r w:rsidRPr="00A7076A">
        <w:rPr>
          <w:lang w:val="en-GB"/>
        </w:rPr>
        <w:t>e set progression-free survival</w:t>
      </w:r>
      <w:r w:rsidR="00E25CF7">
        <w:rPr>
          <w:lang w:val="en-GB"/>
        </w:rPr>
        <w:t xml:space="preserve"> as an end point</w:t>
      </w:r>
      <w:r w:rsidRPr="00A7076A">
        <w:rPr>
          <w:lang w:val="en-GB"/>
        </w:rPr>
        <w:t xml:space="preserve">. The analysis confirmed the superiority of treating patients from the beginning to the end </w:t>
      </w:r>
      <w:r w:rsidR="00E25CF7">
        <w:rPr>
          <w:lang w:val="en-GB"/>
        </w:rPr>
        <w:t xml:space="preserve">of their diagnosis </w:t>
      </w:r>
      <w:r w:rsidRPr="00A7076A">
        <w:rPr>
          <w:lang w:val="en-GB"/>
        </w:rPr>
        <w:t>under one roof, not transferr</w:t>
      </w:r>
      <w:r w:rsidR="00E25CF7">
        <w:rPr>
          <w:lang w:val="en-GB"/>
        </w:rPr>
        <w:t>ing them</w:t>
      </w:r>
      <w:r w:rsidRPr="00A7076A">
        <w:rPr>
          <w:lang w:val="en-GB"/>
        </w:rPr>
        <w:t xml:space="preserve"> </w:t>
      </w:r>
      <w:r w:rsidR="00E25CF7">
        <w:rPr>
          <w:lang w:val="en-GB"/>
        </w:rPr>
        <w:t>to</w:t>
      </w:r>
      <w:r w:rsidR="00E25CF7" w:rsidRPr="00A7076A">
        <w:rPr>
          <w:lang w:val="en-GB"/>
        </w:rPr>
        <w:t xml:space="preserve"> </w:t>
      </w:r>
      <w:r w:rsidRPr="00A7076A">
        <w:rPr>
          <w:lang w:val="en-GB"/>
        </w:rPr>
        <w:t xml:space="preserve">other centres. Having the first intervention conducted in a place other than SKPP </w:t>
      </w:r>
      <w:r w:rsidRPr="00A7076A">
        <w:rPr>
          <w:rStyle w:val="jlqj4b"/>
          <w:color w:val="000000" w:themeColor="text1"/>
          <w:lang w:val="en-GB"/>
        </w:rPr>
        <w:t xml:space="preserve">increased the risk of relapse by 89% compared to patients treated in SKPP. We did not </w:t>
      </w:r>
      <w:r w:rsidR="00E25CF7">
        <w:rPr>
          <w:rStyle w:val="jlqj4b"/>
          <w:color w:val="000000" w:themeColor="text1"/>
          <w:lang w:val="en-GB"/>
        </w:rPr>
        <w:t>observe</w:t>
      </w:r>
      <w:r w:rsidR="00E25CF7" w:rsidRPr="00A7076A">
        <w:rPr>
          <w:rStyle w:val="jlqj4b"/>
          <w:color w:val="000000" w:themeColor="text1"/>
          <w:lang w:val="en-GB"/>
        </w:rPr>
        <w:t xml:space="preserve"> </w:t>
      </w:r>
      <w:r w:rsidRPr="00A7076A">
        <w:rPr>
          <w:rStyle w:val="jlqj4b"/>
          <w:color w:val="000000" w:themeColor="text1"/>
          <w:lang w:val="en-GB"/>
        </w:rPr>
        <w:t>this relationship in the multivariate cox regression model</w:t>
      </w:r>
      <w:r w:rsidR="00E25CF7">
        <w:rPr>
          <w:rStyle w:val="jlqj4b"/>
          <w:color w:val="000000" w:themeColor="text1"/>
          <w:lang w:val="en-GB"/>
        </w:rPr>
        <w:t>, which</w:t>
      </w:r>
      <w:r w:rsidRPr="00A7076A">
        <w:rPr>
          <w:rStyle w:val="jlqj4b"/>
          <w:color w:val="000000" w:themeColor="text1"/>
          <w:lang w:val="en-GB"/>
        </w:rPr>
        <w:t xml:space="preserve"> may be due to slight data gaps in individual groups, which means that part of the data was truncated. In the multivariate model, only the subjects who </w:t>
      </w:r>
      <w:r w:rsidR="00E25CF7">
        <w:rPr>
          <w:rStyle w:val="jlqj4b"/>
          <w:color w:val="000000" w:themeColor="text1"/>
          <w:lang w:val="en-GB"/>
        </w:rPr>
        <w:t>were not</w:t>
      </w:r>
      <w:r w:rsidRPr="00A7076A">
        <w:rPr>
          <w:rStyle w:val="jlqj4b"/>
          <w:color w:val="000000" w:themeColor="text1"/>
          <w:lang w:val="en-GB"/>
        </w:rPr>
        <w:t xml:space="preserve"> missing </w:t>
      </w:r>
      <w:r w:rsidR="00E25CF7">
        <w:rPr>
          <w:rStyle w:val="jlqj4b"/>
          <w:color w:val="000000" w:themeColor="text1"/>
          <w:lang w:val="en-GB"/>
        </w:rPr>
        <w:t xml:space="preserve">any </w:t>
      </w:r>
      <w:r w:rsidRPr="00A7076A">
        <w:rPr>
          <w:rStyle w:val="jlqj4b"/>
          <w:color w:val="000000" w:themeColor="text1"/>
          <w:lang w:val="en-GB"/>
        </w:rPr>
        <w:t xml:space="preserve">data for </w:t>
      </w:r>
      <w:proofErr w:type="gramStart"/>
      <w:r w:rsidR="00E25CF7">
        <w:rPr>
          <w:rStyle w:val="jlqj4b"/>
          <w:color w:val="000000" w:themeColor="text1"/>
          <w:lang w:val="en-GB"/>
        </w:rPr>
        <w:t>all</w:t>
      </w:r>
      <w:r w:rsidR="00E25CF7" w:rsidRPr="00A7076A">
        <w:rPr>
          <w:rStyle w:val="jlqj4b"/>
          <w:color w:val="000000" w:themeColor="text1"/>
          <w:lang w:val="en-GB"/>
        </w:rPr>
        <w:t xml:space="preserve"> </w:t>
      </w:r>
      <w:r w:rsidRPr="00A7076A">
        <w:rPr>
          <w:rStyle w:val="jlqj4b"/>
          <w:color w:val="000000" w:themeColor="text1"/>
          <w:lang w:val="en-GB"/>
        </w:rPr>
        <w:t>of</w:t>
      </w:r>
      <w:proofErr w:type="gramEnd"/>
      <w:r w:rsidRPr="00A7076A">
        <w:rPr>
          <w:rStyle w:val="jlqj4b"/>
          <w:color w:val="000000" w:themeColor="text1"/>
          <w:lang w:val="en-GB"/>
        </w:rPr>
        <w:t xml:space="preserve"> the entered variables were </w:t>
      </w:r>
      <w:r w:rsidR="000415C4" w:rsidRPr="00A7076A">
        <w:rPr>
          <w:rStyle w:val="jlqj4b"/>
          <w:color w:val="000000" w:themeColor="text1"/>
          <w:lang w:val="en-GB"/>
        </w:rPr>
        <w:t>analysed</w:t>
      </w:r>
      <w:r w:rsidRPr="00A7076A">
        <w:rPr>
          <w:rStyle w:val="jlqj4b"/>
          <w:color w:val="000000" w:themeColor="text1"/>
          <w:lang w:val="en-GB"/>
        </w:rPr>
        <w:t xml:space="preserve">, which could have influenced the significance change. We </w:t>
      </w:r>
      <w:r w:rsidR="00E25CF7">
        <w:rPr>
          <w:rStyle w:val="jlqj4b"/>
          <w:color w:val="000000" w:themeColor="text1"/>
          <w:lang w:val="en-GB"/>
        </w:rPr>
        <w:t>could</w:t>
      </w:r>
      <w:r w:rsidR="00E25CF7" w:rsidRPr="00A7076A">
        <w:rPr>
          <w:rStyle w:val="jlqj4b"/>
          <w:color w:val="000000" w:themeColor="text1"/>
          <w:lang w:val="en-GB"/>
        </w:rPr>
        <w:t xml:space="preserve"> </w:t>
      </w:r>
      <w:r w:rsidRPr="00A7076A">
        <w:rPr>
          <w:rStyle w:val="jlqj4b"/>
          <w:color w:val="000000" w:themeColor="text1"/>
          <w:lang w:val="en-GB"/>
        </w:rPr>
        <w:t>possibly obtain a meaningful relationship in the multivariate cox regression model by testing more subjects.</w:t>
      </w:r>
    </w:p>
    <w:p w14:paraId="687AAB15" w14:textId="7CBEA11A" w:rsidR="00F049D8" w:rsidRPr="00A7076A" w:rsidRDefault="00F049D8" w:rsidP="00C5439D">
      <w:pPr>
        <w:pStyle w:val="MDPI31text"/>
        <w:rPr>
          <w:lang w:val="en-GB"/>
        </w:rPr>
      </w:pPr>
      <w:r w:rsidRPr="00A7076A">
        <w:rPr>
          <w:lang w:val="en-GB"/>
        </w:rPr>
        <w:t>Data presented by Bristow et al. are the most extensive comparative analysis of ovarian cancer treatment across centres. The researchers included 7272 patients in their project, which significantly increased the reliability of the trial. However, factors such as rac</w:t>
      </w:r>
      <w:r w:rsidR="00E25CF7">
        <w:rPr>
          <w:lang w:val="en-GB"/>
        </w:rPr>
        <w:t>e</w:t>
      </w:r>
      <w:r w:rsidRPr="00A7076A">
        <w:rPr>
          <w:lang w:val="en-GB"/>
        </w:rPr>
        <w:t xml:space="preserve">, socioeconomic status (SES) and the type of </w:t>
      </w:r>
      <w:r w:rsidR="0046791E">
        <w:rPr>
          <w:lang w:val="en-GB"/>
        </w:rPr>
        <w:t>patient’s</w:t>
      </w:r>
      <w:r w:rsidRPr="00A7076A">
        <w:rPr>
          <w:lang w:val="en-GB"/>
        </w:rPr>
        <w:t xml:space="preserve"> insurance were </w:t>
      </w:r>
      <w:r w:rsidR="000415C4" w:rsidRPr="00A7076A">
        <w:rPr>
          <w:lang w:val="en-GB"/>
        </w:rPr>
        <w:t>analysed</w:t>
      </w:r>
      <w:r w:rsidRPr="00A7076A">
        <w:rPr>
          <w:lang w:val="en-GB"/>
        </w:rPr>
        <w:t xml:space="preserve">, which we did not consider due to the homogeneous group of patients and the lack of differences </w:t>
      </w:r>
      <w:r w:rsidR="00E25CF7">
        <w:rPr>
          <w:lang w:val="en-GB"/>
        </w:rPr>
        <w:t xml:space="preserve">between patients </w:t>
      </w:r>
      <w:r w:rsidRPr="00A7076A">
        <w:rPr>
          <w:lang w:val="en-GB"/>
        </w:rPr>
        <w:t>in this respect</w:t>
      </w:r>
      <w:r w:rsidR="00E25CF7">
        <w:rPr>
          <w:lang w:val="en-GB"/>
        </w:rPr>
        <w:t xml:space="preserve"> in our study</w:t>
      </w:r>
      <w:r w:rsidRPr="00A7076A">
        <w:rPr>
          <w:lang w:val="en-GB"/>
        </w:rPr>
        <w:t xml:space="preserve">. In our study, </w:t>
      </w:r>
      <w:proofErr w:type="gramStart"/>
      <w:r w:rsidRPr="00A7076A">
        <w:rPr>
          <w:lang w:val="en-GB"/>
        </w:rPr>
        <w:t xml:space="preserve">all </w:t>
      </w:r>
      <w:r w:rsidR="00E25CF7">
        <w:rPr>
          <w:lang w:val="en-GB"/>
        </w:rPr>
        <w:t>of</w:t>
      </w:r>
      <w:proofErr w:type="gramEnd"/>
      <w:r w:rsidR="00E25CF7">
        <w:rPr>
          <w:lang w:val="en-GB"/>
        </w:rPr>
        <w:t xml:space="preserve"> the </w:t>
      </w:r>
      <w:r w:rsidRPr="00A7076A">
        <w:rPr>
          <w:lang w:val="en-GB"/>
        </w:rPr>
        <w:t xml:space="preserve">patients were treated </w:t>
      </w:r>
      <w:r w:rsidR="00E25CF7">
        <w:rPr>
          <w:lang w:val="en-GB"/>
        </w:rPr>
        <w:t>using</w:t>
      </w:r>
      <w:r w:rsidR="00E25CF7" w:rsidRPr="00A7076A">
        <w:rPr>
          <w:lang w:val="en-GB"/>
        </w:rPr>
        <w:t xml:space="preserve"> </w:t>
      </w:r>
      <w:r w:rsidRPr="00A7076A">
        <w:rPr>
          <w:lang w:val="en-GB"/>
        </w:rPr>
        <w:t xml:space="preserve">public funds. However, it seems that some patients </w:t>
      </w:r>
      <w:r w:rsidR="00E25CF7">
        <w:rPr>
          <w:lang w:val="en-GB"/>
        </w:rPr>
        <w:t>who live</w:t>
      </w:r>
      <w:r w:rsidR="00E25CF7" w:rsidRPr="00A7076A">
        <w:rPr>
          <w:lang w:val="en-GB"/>
        </w:rPr>
        <w:t xml:space="preserve"> </w:t>
      </w:r>
      <w:r w:rsidR="00E25CF7">
        <w:rPr>
          <w:lang w:val="en-GB"/>
        </w:rPr>
        <w:t xml:space="preserve">further </w:t>
      </w:r>
      <w:r w:rsidRPr="00A7076A">
        <w:rPr>
          <w:lang w:val="en-GB"/>
        </w:rPr>
        <w:t xml:space="preserve">away from the oncological unit may </w:t>
      </w:r>
      <w:r w:rsidR="00E25CF7">
        <w:rPr>
          <w:lang w:val="en-GB"/>
        </w:rPr>
        <w:t>experience</w:t>
      </w:r>
      <w:r w:rsidR="00E25CF7" w:rsidRPr="00A7076A">
        <w:rPr>
          <w:lang w:val="en-GB"/>
        </w:rPr>
        <w:t xml:space="preserve"> </w:t>
      </w:r>
      <w:r w:rsidRPr="00A7076A">
        <w:rPr>
          <w:lang w:val="en-GB"/>
        </w:rPr>
        <w:t xml:space="preserve">longer waiting times for admission and surgery due to individual logistical difficulties. In addition, these patients may be guided by the </w:t>
      </w:r>
      <w:r w:rsidR="0046791E">
        <w:rPr>
          <w:lang w:val="en-GB"/>
        </w:rPr>
        <w:t>hospital’s</w:t>
      </w:r>
      <w:r w:rsidRPr="00A7076A">
        <w:rPr>
          <w:lang w:val="en-GB"/>
        </w:rPr>
        <w:t xml:space="preserve"> proximity and not by the </w:t>
      </w:r>
      <w:r w:rsidR="0046791E">
        <w:rPr>
          <w:lang w:val="en-GB"/>
        </w:rPr>
        <w:t>hospital’s</w:t>
      </w:r>
      <w:r w:rsidRPr="00A7076A">
        <w:rPr>
          <w:lang w:val="en-GB"/>
        </w:rPr>
        <w:t xml:space="preserve"> volume and the number of procedures performed there.</w:t>
      </w:r>
    </w:p>
    <w:p w14:paraId="45023FA9" w14:textId="077A5BC2" w:rsidR="00F049D8" w:rsidRPr="00A7076A" w:rsidRDefault="00F049D8" w:rsidP="00C5439D">
      <w:pPr>
        <w:pStyle w:val="MDPI31text"/>
        <w:rPr>
          <w:lang w:val="en-GB"/>
        </w:rPr>
      </w:pPr>
      <w:r w:rsidRPr="00A7076A">
        <w:rPr>
          <w:lang w:val="en-GB"/>
        </w:rPr>
        <w:t>The median ovarian</w:t>
      </w:r>
      <w:r w:rsidR="009345B2">
        <w:rPr>
          <w:lang w:val="en-GB"/>
        </w:rPr>
        <w:t>-</w:t>
      </w:r>
      <w:r w:rsidRPr="00A7076A">
        <w:rPr>
          <w:lang w:val="en-GB"/>
        </w:rPr>
        <w:t>cancer-specific survival</w:t>
      </w:r>
      <w:r w:rsidR="009345B2">
        <w:rPr>
          <w:lang w:val="en-GB"/>
        </w:rPr>
        <w:t xml:space="preserve"> rate</w:t>
      </w:r>
      <w:r w:rsidRPr="00A7076A">
        <w:rPr>
          <w:lang w:val="en-GB"/>
        </w:rPr>
        <w:t xml:space="preserve"> for </w:t>
      </w:r>
      <w:proofErr w:type="gramStart"/>
      <w:r w:rsidRPr="00A7076A">
        <w:rPr>
          <w:lang w:val="en-GB"/>
        </w:rPr>
        <w:t xml:space="preserve">all </w:t>
      </w:r>
      <w:r w:rsidR="009345B2">
        <w:rPr>
          <w:lang w:val="en-GB"/>
        </w:rPr>
        <w:t>of</w:t>
      </w:r>
      <w:proofErr w:type="gramEnd"/>
      <w:r w:rsidR="009345B2">
        <w:rPr>
          <w:lang w:val="en-GB"/>
        </w:rPr>
        <w:t xml:space="preserve"> the </w:t>
      </w:r>
      <w:r w:rsidRPr="00A7076A">
        <w:rPr>
          <w:lang w:val="en-GB"/>
        </w:rPr>
        <w:t xml:space="preserve">patients in the study provided by Bristow was 28.2 months. </w:t>
      </w:r>
      <w:r w:rsidR="009345B2">
        <w:rPr>
          <w:lang w:val="en-GB"/>
        </w:rPr>
        <w:t>This suggests that</w:t>
      </w:r>
      <w:r w:rsidRPr="00A7076A">
        <w:rPr>
          <w:lang w:val="en-GB"/>
        </w:rPr>
        <w:t xml:space="preserve"> we should extend the observation time </w:t>
      </w:r>
      <w:r w:rsidR="009345B2">
        <w:rPr>
          <w:lang w:val="en-GB"/>
        </w:rPr>
        <w:t>in relation</w:t>
      </w:r>
      <w:r w:rsidRPr="00A7076A">
        <w:rPr>
          <w:lang w:val="en-GB"/>
        </w:rPr>
        <w:t xml:space="preserve"> to the survival time of the patients.</w:t>
      </w:r>
    </w:p>
    <w:p w14:paraId="7C5E4EA7" w14:textId="72326943" w:rsidR="00F049D8" w:rsidRPr="00A7076A" w:rsidRDefault="00F049D8" w:rsidP="00C5439D">
      <w:pPr>
        <w:pStyle w:val="MDPI31text"/>
        <w:rPr>
          <w:lang w:val="en-GB"/>
        </w:rPr>
      </w:pPr>
      <w:r w:rsidRPr="00A7076A">
        <w:rPr>
          <w:lang w:val="en-GB"/>
        </w:rPr>
        <w:t xml:space="preserve">The body of health services research </w:t>
      </w:r>
      <w:r w:rsidR="009345B2">
        <w:rPr>
          <w:lang w:val="en-GB"/>
        </w:rPr>
        <w:t>regarding</w:t>
      </w:r>
      <w:r w:rsidR="009345B2" w:rsidRPr="00A7076A">
        <w:rPr>
          <w:lang w:val="en-GB"/>
        </w:rPr>
        <w:t xml:space="preserve"> </w:t>
      </w:r>
      <w:r w:rsidRPr="00A7076A">
        <w:rPr>
          <w:lang w:val="en-GB"/>
        </w:rPr>
        <w:t>volume</w:t>
      </w:r>
      <w:r w:rsidR="009345B2">
        <w:rPr>
          <w:lang w:val="en-GB"/>
        </w:rPr>
        <w:t>–</w:t>
      </w:r>
      <w:r w:rsidRPr="00A7076A">
        <w:rPr>
          <w:lang w:val="en-GB"/>
        </w:rPr>
        <w:t xml:space="preserve">outcome relationships for cancer care convincingly indicates that the benefit from </w:t>
      </w:r>
      <w:r w:rsidR="009345B2">
        <w:rPr>
          <w:lang w:val="en-GB"/>
        </w:rPr>
        <w:t>being cared for</w:t>
      </w:r>
      <w:r w:rsidR="009345B2" w:rsidRPr="00A7076A">
        <w:rPr>
          <w:lang w:val="en-GB"/>
        </w:rPr>
        <w:t xml:space="preserve"> </w:t>
      </w:r>
      <w:r w:rsidRPr="00A7076A">
        <w:rPr>
          <w:lang w:val="en-GB"/>
        </w:rPr>
        <w:t xml:space="preserve">at high-volume centres exceeds the benefit from breakthrough treatments and merits efforts to concentrate initial care for all forms of cancer [3]. Disparities in access to high-volume health care providers and hospitals have been described according to race, ethnicity and socio-demographic characteristics for different types of cancer, for example, breast, colorectal, gastric, lung, as well as cardiovascular disease and orthopaedic conditions [4,5]. </w:t>
      </w:r>
      <w:r w:rsidR="009345B2">
        <w:rPr>
          <w:lang w:val="en-GB"/>
        </w:rPr>
        <w:t>Regarding</w:t>
      </w:r>
      <w:r w:rsidR="009345B2" w:rsidRPr="00A7076A">
        <w:rPr>
          <w:lang w:val="en-GB"/>
        </w:rPr>
        <w:t xml:space="preserve"> </w:t>
      </w:r>
      <w:r w:rsidRPr="00A7076A">
        <w:rPr>
          <w:lang w:val="en-GB"/>
        </w:rPr>
        <w:t>ovarian cancer, a consistent volume</w:t>
      </w:r>
      <w:r w:rsidR="009345B2">
        <w:rPr>
          <w:lang w:val="en-GB"/>
        </w:rPr>
        <w:t>–</w:t>
      </w:r>
      <w:r w:rsidRPr="00A7076A">
        <w:rPr>
          <w:lang w:val="en-GB"/>
        </w:rPr>
        <w:t>outcome relationship has been well documented by multiple population-based and single-institution studies</w:t>
      </w:r>
      <w:r w:rsidR="009345B2">
        <w:rPr>
          <w:lang w:val="en-GB"/>
        </w:rPr>
        <w:t>,</w:t>
      </w:r>
      <w:r w:rsidRPr="00A7076A">
        <w:rPr>
          <w:lang w:val="en-GB"/>
        </w:rPr>
        <w:t xml:space="preserve"> </w:t>
      </w:r>
      <w:r w:rsidR="009345B2">
        <w:rPr>
          <w:lang w:val="en-GB"/>
        </w:rPr>
        <w:t>which showed that</w:t>
      </w:r>
      <w:r w:rsidR="009345B2" w:rsidRPr="00A7076A">
        <w:rPr>
          <w:lang w:val="en-GB"/>
        </w:rPr>
        <w:t xml:space="preserve"> </w:t>
      </w:r>
      <w:r w:rsidRPr="00A7076A">
        <w:rPr>
          <w:lang w:val="en-GB"/>
        </w:rPr>
        <w:t xml:space="preserve">superior treatment and survival outcomes </w:t>
      </w:r>
      <w:r w:rsidR="009345B2">
        <w:rPr>
          <w:lang w:val="en-GB"/>
        </w:rPr>
        <w:t xml:space="preserve">are </w:t>
      </w:r>
      <w:r w:rsidRPr="00A7076A">
        <w:rPr>
          <w:lang w:val="en-GB"/>
        </w:rPr>
        <w:t xml:space="preserve">associated with surgical expertise and multidisciplinary resources </w:t>
      </w:r>
      <w:r w:rsidR="009345B2" w:rsidRPr="00A7076A">
        <w:rPr>
          <w:lang w:val="en-GB"/>
        </w:rPr>
        <w:t>offered</w:t>
      </w:r>
      <w:r w:rsidRPr="00A7076A">
        <w:rPr>
          <w:lang w:val="en-GB"/>
        </w:rPr>
        <w:t xml:space="preserve"> by high-volume surgeons and high-volume hospitals [6–15]. Disparities in ovarian cancer survival</w:t>
      </w:r>
      <w:r w:rsidR="009345B2">
        <w:rPr>
          <w:lang w:val="en-GB"/>
        </w:rPr>
        <w:t xml:space="preserve"> rates</w:t>
      </w:r>
      <w:r w:rsidRPr="00A7076A">
        <w:rPr>
          <w:lang w:val="en-GB"/>
        </w:rPr>
        <w:t xml:space="preserve"> associated with race and SES are, therefore, thought to be largely due to unequal access to care and </w:t>
      </w:r>
      <w:r w:rsidR="009345B2">
        <w:rPr>
          <w:lang w:val="en-GB"/>
        </w:rPr>
        <w:t xml:space="preserve">the </w:t>
      </w:r>
      <w:r w:rsidRPr="00A7076A">
        <w:rPr>
          <w:lang w:val="en-GB"/>
        </w:rPr>
        <w:t xml:space="preserve">administration of non-standard treatment regimens, although genetic susceptibility and </w:t>
      </w:r>
      <w:r w:rsidR="009345B2">
        <w:rPr>
          <w:lang w:val="en-GB"/>
        </w:rPr>
        <w:t xml:space="preserve">a </w:t>
      </w:r>
      <w:r w:rsidRPr="00A7076A">
        <w:rPr>
          <w:lang w:val="en-GB"/>
        </w:rPr>
        <w:t xml:space="preserve">higher frequency of modifiable risk factors cannot be excluded as causative factors. In a review of the global literature, </w:t>
      </w:r>
      <w:proofErr w:type="spellStart"/>
      <w:r w:rsidRPr="00A7076A">
        <w:rPr>
          <w:lang w:val="en-GB"/>
        </w:rPr>
        <w:t>Chornokur</w:t>
      </w:r>
      <w:proofErr w:type="spellEnd"/>
      <w:r w:rsidRPr="00A7076A">
        <w:rPr>
          <w:lang w:val="en-GB"/>
        </w:rPr>
        <w:t xml:space="preserve"> et al. concluded that unequal access to care is primarily a consequence of lower SES and </w:t>
      </w:r>
      <w:r w:rsidR="009345B2">
        <w:rPr>
          <w:lang w:val="en-GB"/>
        </w:rPr>
        <w:t xml:space="preserve">a </w:t>
      </w:r>
      <w:r w:rsidRPr="00A7076A">
        <w:rPr>
          <w:lang w:val="en-GB"/>
        </w:rPr>
        <w:t>lack of private health insurance among minority populations [16]. Indeed, single</w:t>
      </w:r>
      <w:r w:rsidR="009345B2">
        <w:rPr>
          <w:lang w:val="en-GB"/>
        </w:rPr>
        <w:t>-</w:t>
      </w:r>
      <w:r w:rsidRPr="00A7076A">
        <w:rPr>
          <w:lang w:val="en-GB"/>
        </w:rPr>
        <w:t xml:space="preserve">institution and cooperative group trial studies have shown that when access to speciality providers at high-volume centres is provided equally, and all patients receive comparable treatment, racial disparities in ovarian cancer survival </w:t>
      </w:r>
      <w:r w:rsidR="009345B2">
        <w:rPr>
          <w:lang w:val="en-GB"/>
        </w:rPr>
        <w:t xml:space="preserve">rates </w:t>
      </w:r>
      <w:r w:rsidRPr="00A7076A">
        <w:rPr>
          <w:lang w:val="en-GB"/>
        </w:rPr>
        <w:t>are largely mitigated.</w:t>
      </w:r>
    </w:p>
    <w:p w14:paraId="48FC5DC6" w14:textId="2ADF0447" w:rsidR="00F049D8" w:rsidRPr="00A7076A" w:rsidRDefault="00F049D8" w:rsidP="00C5439D">
      <w:pPr>
        <w:pStyle w:val="MDPI31text"/>
        <w:rPr>
          <w:lang w:val="en-GB"/>
        </w:rPr>
      </w:pPr>
      <w:commentRangeStart w:id="48"/>
      <w:r w:rsidRPr="00A7076A">
        <w:rPr>
          <w:lang w:val="en-GB"/>
        </w:rPr>
        <w:t>As expected, the percentage</w:t>
      </w:r>
      <w:r w:rsidR="009345B2">
        <w:rPr>
          <w:lang w:val="en-GB"/>
        </w:rPr>
        <w:t>s</w:t>
      </w:r>
      <w:r w:rsidRPr="00A7076A">
        <w:rPr>
          <w:lang w:val="en-GB"/>
        </w:rPr>
        <w:t xml:space="preserve"> of histological type</w:t>
      </w:r>
      <w:r w:rsidR="009345B2">
        <w:rPr>
          <w:lang w:val="en-GB"/>
        </w:rPr>
        <w:t>s of ovarian cancer show that the most common</w:t>
      </w:r>
      <w:r w:rsidRPr="00A7076A">
        <w:rPr>
          <w:lang w:val="en-GB"/>
        </w:rPr>
        <w:t xml:space="preserve"> is high-grade serous ovarian cancer</w:t>
      </w:r>
      <w:commentRangeEnd w:id="48"/>
      <w:r w:rsidR="009345B2">
        <w:rPr>
          <w:rStyle w:val="Odwoaniedokomentarza"/>
          <w:rFonts w:eastAsia="SimSun"/>
          <w:noProof/>
          <w:snapToGrid/>
          <w:lang w:eastAsia="zh-CN" w:bidi="ar-SA"/>
        </w:rPr>
        <w:commentReference w:id="48"/>
      </w:r>
      <w:r w:rsidRPr="00A7076A">
        <w:rPr>
          <w:lang w:val="en-GB"/>
        </w:rPr>
        <w:t xml:space="preserve">, reflecting the distribution of histological types worldwide. These data align with </w:t>
      </w:r>
      <w:r w:rsidR="009345B2">
        <w:rPr>
          <w:lang w:val="en-GB"/>
        </w:rPr>
        <w:t>global</w:t>
      </w:r>
      <w:r w:rsidR="009345B2" w:rsidRPr="00A7076A">
        <w:rPr>
          <w:lang w:val="en-GB"/>
        </w:rPr>
        <w:t xml:space="preserve"> </w:t>
      </w:r>
      <w:r w:rsidRPr="00A7076A">
        <w:rPr>
          <w:lang w:val="en-GB"/>
        </w:rPr>
        <w:t xml:space="preserve">reports that most ovarian epithelial carcinomas are serous. High-grade serous ovarian cancers are </w:t>
      </w:r>
      <w:r w:rsidR="005A1CF8" w:rsidRPr="00A7076A">
        <w:rPr>
          <w:lang w:val="en-GB"/>
        </w:rPr>
        <w:t>characteri</w:t>
      </w:r>
      <w:r w:rsidR="000415C4">
        <w:rPr>
          <w:lang w:val="en-GB"/>
        </w:rPr>
        <w:t>s</w:t>
      </w:r>
      <w:r w:rsidR="005A1CF8" w:rsidRPr="00A7076A">
        <w:rPr>
          <w:lang w:val="en-GB"/>
        </w:rPr>
        <w:t>ed</w:t>
      </w:r>
      <w:r w:rsidRPr="00A7076A">
        <w:rPr>
          <w:lang w:val="en-GB"/>
        </w:rPr>
        <w:t xml:space="preserve"> by a high </w:t>
      </w:r>
      <w:r w:rsidRPr="00A7076A">
        <w:rPr>
          <w:lang w:val="en-GB"/>
        </w:rPr>
        <w:lastRenderedPageBreak/>
        <w:t xml:space="preserve">level of malignancy and are usually </w:t>
      </w:r>
      <w:r w:rsidR="005A1CF8" w:rsidRPr="00A7076A">
        <w:rPr>
          <w:lang w:val="en-GB"/>
        </w:rPr>
        <w:t>recogni</w:t>
      </w:r>
      <w:r w:rsidR="000415C4">
        <w:rPr>
          <w:lang w:val="en-GB"/>
        </w:rPr>
        <w:t>s</w:t>
      </w:r>
      <w:r w:rsidR="005A1CF8" w:rsidRPr="00A7076A">
        <w:rPr>
          <w:lang w:val="en-GB"/>
        </w:rPr>
        <w:t>ed</w:t>
      </w:r>
      <w:r w:rsidRPr="00A7076A">
        <w:rPr>
          <w:lang w:val="en-GB"/>
        </w:rPr>
        <w:t xml:space="preserve"> as significantly advanced [17,18]. Similarly, according to the FIGO classification, the percentage of patients presenting with progressive disease at stages III and IV shows an accurate clinical picture of patients with ovarian cancer. Most first-time patients are diagnosed with advanced and disseminated diseases.</w:t>
      </w:r>
    </w:p>
    <w:p w14:paraId="14A63E23" w14:textId="21B59E11" w:rsidR="00F049D8" w:rsidRPr="00A7076A" w:rsidRDefault="00F049D8" w:rsidP="00C5439D">
      <w:pPr>
        <w:pStyle w:val="MDPI31text"/>
        <w:rPr>
          <w:lang w:val="en-GB"/>
        </w:rPr>
      </w:pPr>
      <w:r w:rsidRPr="00A7076A">
        <w:rPr>
          <w:lang w:val="en-GB"/>
        </w:rPr>
        <w:t xml:space="preserve">Our results reveal that in 2020, compared to </w:t>
      </w:r>
      <w:r w:rsidR="007A0AE7">
        <w:rPr>
          <w:lang w:val="en-GB"/>
        </w:rPr>
        <w:t xml:space="preserve">in </w:t>
      </w:r>
      <w:r w:rsidRPr="00A7076A">
        <w:rPr>
          <w:lang w:val="en-GB"/>
        </w:rPr>
        <w:t xml:space="preserve">2019, noticeably more operations starting with laparoscopy were performed as the first intervention. In the presented group, based on the operating protocols and available medical documentation, only patients who started treatment in </w:t>
      </w:r>
      <w:r w:rsidR="00C13030">
        <w:rPr>
          <w:lang w:val="en-GB"/>
        </w:rPr>
        <w:t>SKPP</w:t>
      </w:r>
      <w:r w:rsidRPr="00A7076A">
        <w:rPr>
          <w:lang w:val="en-GB"/>
        </w:rPr>
        <w:t xml:space="preserve"> </w:t>
      </w:r>
      <w:r w:rsidR="007A0AE7">
        <w:rPr>
          <w:lang w:val="en-GB"/>
        </w:rPr>
        <w:t>underwent</w:t>
      </w:r>
      <w:r w:rsidR="007A0AE7" w:rsidRPr="00A7076A">
        <w:rPr>
          <w:lang w:val="en-GB"/>
        </w:rPr>
        <w:t xml:space="preserve"> </w:t>
      </w:r>
      <w:r w:rsidRPr="00A7076A">
        <w:rPr>
          <w:lang w:val="en-GB"/>
        </w:rPr>
        <w:t>laparoscopy before laparotomy. This may indicate that more patients began to qualify for neoadjuvant treatment. Consequently, we observe</w:t>
      </w:r>
      <w:r w:rsidR="00133C29">
        <w:rPr>
          <w:lang w:val="en-GB"/>
        </w:rPr>
        <w:t>d</w:t>
      </w:r>
      <w:r w:rsidRPr="00A7076A">
        <w:rPr>
          <w:lang w:val="en-GB"/>
        </w:rPr>
        <w:t xml:space="preserve"> a change in the treatment strategy aimed at </w:t>
      </w:r>
      <w:r w:rsidR="00133C29">
        <w:rPr>
          <w:lang w:val="en-GB"/>
        </w:rPr>
        <w:t>the</w:t>
      </w:r>
      <w:r w:rsidR="00133C29" w:rsidRPr="00A7076A">
        <w:rPr>
          <w:lang w:val="en-GB"/>
        </w:rPr>
        <w:t xml:space="preserve"> </w:t>
      </w:r>
      <w:r w:rsidR="00133C29">
        <w:rPr>
          <w:lang w:val="en-GB"/>
        </w:rPr>
        <w:t>improved</w:t>
      </w:r>
      <w:r w:rsidR="00133C29" w:rsidRPr="00A7076A">
        <w:rPr>
          <w:lang w:val="en-GB"/>
        </w:rPr>
        <w:t xml:space="preserve"> </w:t>
      </w:r>
      <w:r w:rsidRPr="00A7076A">
        <w:rPr>
          <w:lang w:val="en-GB"/>
        </w:rPr>
        <w:t xml:space="preserve">selection of patients before the most favourable therapeutic treatment. We believe that performing a laparoscopic </w:t>
      </w:r>
      <w:proofErr w:type="spellStart"/>
      <w:r w:rsidRPr="00A7076A">
        <w:rPr>
          <w:lang w:val="en-GB"/>
        </w:rPr>
        <w:t>resectability</w:t>
      </w:r>
      <w:proofErr w:type="spellEnd"/>
      <w:r w:rsidRPr="00A7076A">
        <w:rPr>
          <w:lang w:val="en-GB"/>
        </w:rPr>
        <w:t xml:space="preserve"> assessment reduces the number of unnecessary and burdensome laparotomies. This is in line with the</w:t>
      </w:r>
      <w:r w:rsidR="00133C29">
        <w:rPr>
          <w:lang w:val="en-GB"/>
        </w:rPr>
        <w:t xml:space="preserve"> results of the report by</w:t>
      </w:r>
      <w:r w:rsidRPr="00A7076A">
        <w:rPr>
          <w:lang w:val="en-GB"/>
        </w:rPr>
        <w:t xml:space="preserve"> </w:t>
      </w:r>
      <w:proofErr w:type="spellStart"/>
      <w:r w:rsidRPr="00A7076A">
        <w:rPr>
          <w:lang w:val="en-GB"/>
        </w:rPr>
        <w:t>Vergote</w:t>
      </w:r>
      <w:proofErr w:type="spellEnd"/>
      <w:r w:rsidRPr="00A7076A">
        <w:rPr>
          <w:lang w:val="en-GB"/>
        </w:rPr>
        <w:t xml:space="preserve"> et al. </w:t>
      </w:r>
      <w:r w:rsidR="00C13030">
        <w:rPr>
          <w:lang w:val="en-GB"/>
        </w:rPr>
        <w:t>n</w:t>
      </w:r>
      <w:r w:rsidRPr="00A7076A">
        <w:rPr>
          <w:lang w:val="en-GB"/>
        </w:rPr>
        <w:t xml:space="preserve">eoadjuvant chemotherapy followed by interval debulking surgery (IDS) was not inferior to PDS followed by chemotherapy as a treatment option for patients with advanced OC (stage IIIC or IV). </w:t>
      </w:r>
      <w:r w:rsidR="00133C29">
        <w:rPr>
          <w:lang w:val="en-GB"/>
        </w:rPr>
        <w:t xml:space="preserve">The </w:t>
      </w:r>
      <w:r w:rsidR="00133C29" w:rsidRPr="00A7076A">
        <w:rPr>
          <w:lang w:val="en-GB"/>
        </w:rPr>
        <w:t xml:space="preserve">complete </w:t>
      </w:r>
      <w:r w:rsidRPr="00A7076A">
        <w:rPr>
          <w:lang w:val="en-GB"/>
        </w:rPr>
        <w:t>resection of all macroscopic lesions, whether performed as PDS or after NACT, remains the objective whenever cytoreductive surgery is performed [19].</w:t>
      </w:r>
    </w:p>
    <w:p w14:paraId="517B02D2" w14:textId="3D18AB59" w:rsidR="00F049D8" w:rsidRPr="00A7076A" w:rsidRDefault="00F049D8" w:rsidP="00C5439D">
      <w:pPr>
        <w:pStyle w:val="MDPI31text"/>
        <w:rPr>
          <w:lang w:val="en-GB"/>
        </w:rPr>
      </w:pPr>
      <w:r w:rsidRPr="00A7076A">
        <w:rPr>
          <w:lang w:val="en-GB"/>
        </w:rPr>
        <w:t xml:space="preserve">What is more, the influence of the scope of resection on OS is unquestionable. </w:t>
      </w:r>
      <w:r w:rsidR="00133C29">
        <w:rPr>
          <w:lang w:val="en-GB"/>
        </w:rPr>
        <w:t>I</w:t>
      </w:r>
      <w:r w:rsidRPr="00A7076A">
        <w:rPr>
          <w:lang w:val="en-GB"/>
        </w:rPr>
        <w:t xml:space="preserve">n 2009, it was proved by du </w:t>
      </w:r>
      <w:proofErr w:type="spellStart"/>
      <w:r w:rsidRPr="00A7076A">
        <w:rPr>
          <w:lang w:val="en-GB"/>
        </w:rPr>
        <w:t>Bois</w:t>
      </w:r>
      <w:proofErr w:type="spellEnd"/>
      <w:r w:rsidRPr="00A7076A">
        <w:rPr>
          <w:lang w:val="en-GB"/>
        </w:rPr>
        <w:t xml:space="preserve"> [20] that after radical surgery, in which total resection was achieved, i.e., R0, 50% of </w:t>
      </w:r>
      <w:r w:rsidR="0046791E">
        <w:rPr>
          <w:lang w:val="en-GB"/>
        </w:rPr>
        <w:t>patients’</w:t>
      </w:r>
      <w:r w:rsidRPr="00A7076A">
        <w:rPr>
          <w:lang w:val="en-GB"/>
        </w:rPr>
        <w:t xml:space="preserve"> overall survival </w:t>
      </w:r>
      <w:r w:rsidR="00133C29">
        <w:rPr>
          <w:lang w:val="en-GB"/>
        </w:rPr>
        <w:t>rate was</w:t>
      </w:r>
      <w:r w:rsidR="00133C29" w:rsidRPr="00A7076A">
        <w:rPr>
          <w:lang w:val="en-GB"/>
        </w:rPr>
        <w:t xml:space="preserve"> </w:t>
      </w:r>
      <w:r w:rsidRPr="00A7076A">
        <w:rPr>
          <w:lang w:val="en-GB"/>
        </w:rPr>
        <w:t xml:space="preserve">over 90 months, in contrast to optimal (R1) and suboptimal (R2) </w:t>
      </w:r>
      <w:r w:rsidR="00133C29">
        <w:rPr>
          <w:lang w:val="en-GB"/>
        </w:rPr>
        <w:t xml:space="preserve">resection, </w:t>
      </w:r>
      <w:r w:rsidRPr="00A7076A">
        <w:rPr>
          <w:lang w:val="en-GB"/>
        </w:rPr>
        <w:t xml:space="preserve">where the survival </w:t>
      </w:r>
      <w:r w:rsidR="00133C29">
        <w:rPr>
          <w:lang w:val="en-GB"/>
        </w:rPr>
        <w:t xml:space="preserve">rate </w:t>
      </w:r>
      <w:r w:rsidRPr="00A7076A">
        <w:rPr>
          <w:lang w:val="en-GB"/>
        </w:rPr>
        <w:t xml:space="preserve">of 50% of patients </w:t>
      </w:r>
      <w:r w:rsidR="00133C29">
        <w:rPr>
          <w:lang w:val="en-GB"/>
        </w:rPr>
        <w:t>was</w:t>
      </w:r>
      <w:r w:rsidR="00133C29" w:rsidRPr="00A7076A">
        <w:rPr>
          <w:lang w:val="en-GB"/>
        </w:rPr>
        <w:t xml:space="preserve"> </w:t>
      </w:r>
      <w:r w:rsidRPr="00A7076A">
        <w:rPr>
          <w:lang w:val="en-GB"/>
        </w:rPr>
        <w:t xml:space="preserve">similar and </w:t>
      </w:r>
      <w:r w:rsidR="00133C29">
        <w:rPr>
          <w:lang w:val="en-GB"/>
        </w:rPr>
        <w:t>was</w:t>
      </w:r>
      <w:r w:rsidR="00133C29" w:rsidRPr="00A7076A">
        <w:rPr>
          <w:lang w:val="en-GB"/>
        </w:rPr>
        <w:t xml:space="preserve"> </w:t>
      </w:r>
      <w:r w:rsidRPr="00A7076A">
        <w:rPr>
          <w:lang w:val="en-GB"/>
        </w:rPr>
        <w:t xml:space="preserve">slightly more than 36 months. Our pilot study was too short to assess the impact of </w:t>
      </w:r>
      <w:proofErr w:type="spellStart"/>
      <w:r w:rsidRPr="00A7076A">
        <w:rPr>
          <w:lang w:val="en-GB"/>
        </w:rPr>
        <w:t>resectability</w:t>
      </w:r>
      <w:proofErr w:type="spellEnd"/>
      <w:r w:rsidR="00133C29">
        <w:rPr>
          <w:lang w:val="en-GB"/>
        </w:rPr>
        <w:t>,</w:t>
      </w:r>
      <w:r w:rsidRPr="00A7076A">
        <w:rPr>
          <w:lang w:val="en-GB"/>
        </w:rPr>
        <w:t xml:space="preserve"> neither on 5-year nor overall survival</w:t>
      </w:r>
      <w:r w:rsidR="00133C29">
        <w:rPr>
          <w:lang w:val="en-GB"/>
        </w:rPr>
        <w:t xml:space="preserve"> rates</w:t>
      </w:r>
      <w:r w:rsidRPr="00A7076A">
        <w:rPr>
          <w:lang w:val="en-GB"/>
        </w:rPr>
        <w:t xml:space="preserve">. However, this might be </w:t>
      </w:r>
      <w:proofErr w:type="gramStart"/>
      <w:r w:rsidRPr="00A7076A">
        <w:rPr>
          <w:lang w:val="en-GB"/>
        </w:rPr>
        <w:t>an</w:t>
      </w:r>
      <w:proofErr w:type="gramEnd"/>
      <w:r w:rsidRPr="00A7076A">
        <w:rPr>
          <w:lang w:val="en-GB"/>
        </w:rPr>
        <w:t xml:space="preserve"> </w:t>
      </w:r>
      <w:r w:rsidR="00133C29">
        <w:rPr>
          <w:lang w:val="en-GB"/>
        </w:rPr>
        <w:t>topic</w:t>
      </w:r>
      <w:r w:rsidR="00133C29" w:rsidRPr="00A7076A">
        <w:rPr>
          <w:lang w:val="en-GB"/>
        </w:rPr>
        <w:t xml:space="preserve"> </w:t>
      </w:r>
      <w:r w:rsidRPr="00A7076A">
        <w:rPr>
          <w:lang w:val="en-GB"/>
        </w:rPr>
        <w:t xml:space="preserve">for further observation, </w:t>
      </w:r>
      <w:r w:rsidR="00133C29">
        <w:rPr>
          <w:lang w:val="en-GB"/>
        </w:rPr>
        <w:t>and</w:t>
      </w:r>
      <w:r w:rsidR="00133C29" w:rsidRPr="00A7076A">
        <w:rPr>
          <w:lang w:val="en-GB"/>
        </w:rPr>
        <w:t xml:space="preserve"> </w:t>
      </w:r>
      <w:r w:rsidRPr="00A7076A">
        <w:rPr>
          <w:lang w:val="en-GB"/>
        </w:rPr>
        <w:t>we should extend the research time. Interestingly, our study showed that patients from the R1 group had the highest relaps</w:t>
      </w:r>
      <w:r w:rsidR="00E36A42">
        <w:rPr>
          <w:lang w:val="en-GB"/>
        </w:rPr>
        <w:t>e</w:t>
      </w:r>
      <w:r w:rsidRPr="00A7076A">
        <w:rPr>
          <w:lang w:val="en-GB"/>
        </w:rPr>
        <w:t xml:space="preserve"> rate. The cumulative proportion of patients who did not relapse at the end of </w:t>
      </w:r>
      <w:r w:rsidR="009B0291">
        <w:rPr>
          <w:lang w:val="en-GB"/>
        </w:rPr>
        <w:t xml:space="preserve">the </w:t>
      </w:r>
      <w:r w:rsidRPr="00A7076A">
        <w:rPr>
          <w:lang w:val="en-GB"/>
        </w:rPr>
        <w:t xml:space="preserve">follow-up </w:t>
      </w:r>
      <w:r w:rsidR="009B0291">
        <w:rPr>
          <w:lang w:val="en-GB"/>
        </w:rPr>
        <w:t xml:space="preserve">period </w:t>
      </w:r>
      <w:r w:rsidRPr="00A7076A">
        <w:rPr>
          <w:lang w:val="en-GB"/>
        </w:rPr>
        <w:t xml:space="preserve">was 27% for the R1 group. An incorrect assessment of optimal resection might explain the observed relationship. This may be </w:t>
      </w:r>
      <w:r w:rsidR="00133C29">
        <w:rPr>
          <w:lang w:val="en-GB"/>
        </w:rPr>
        <w:t>because</w:t>
      </w:r>
      <w:r w:rsidR="00133C29" w:rsidRPr="00A7076A">
        <w:rPr>
          <w:lang w:val="en-GB"/>
        </w:rPr>
        <w:t xml:space="preserve"> </w:t>
      </w:r>
      <w:r w:rsidRPr="00A7076A">
        <w:rPr>
          <w:lang w:val="en-GB"/>
        </w:rPr>
        <w:t xml:space="preserve">we </w:t>
      </w:r>
      <w:r w:rsidR="000415C4" w:rsidRPr="00A7076A">
        <w:rPr>
          <w:lang w:val="en-GB"/>
        </w:rPr>
        <w:t>analysed</w:t>
      </w:r>
      <w:r w:rsidRPr="00A7076A">
        <w:rPr>
          <w:lang w:val="en-GB"/>
        </w:rPr>
        <w:t xml:space="preserve"> patients operated </w:t>
      </w:r>
      <w:r w:rsidR="00133C29">
        <w:rPr>
          <w:lang w:val="en-GB"/>
        </w:rPr>
        <w:t xml:space="preserve">upon </w:t>
      </w:r>
      <w:r w:rsidRPr="00A7076A">
        <w:rPr>
          <w:lang w:val="en-GB"/>
        </w:rPr>
        <w:t xml:space="preserve">in various medical centres, </w:t>
      </w:r>
      <w:r w:rsidR="005A1CF8" w:rsidRPr="00A7076A">
        <w:rPr>
          <w:lang w:val="en-GB"/>
        </w:rPr>
        <w:t>characteri</w:t>
      </w:r>
      <w:r w:rsidR="000415C4">
        <w:rPr>
          <w:lang w:val="en-GB"/>
        </w:rPr>
        <w:t>s</w:t>
      </w:r>
      <w:r w:rsidR="005A1CF8" w:rsidRPr="00A7076A">
        <w:rPr>
          <w:lang w:val="en-GB"/>
        </w:rPr>
        <w:t>ed</w:t>
      </w:r>
      <w:r w:rsidRPr="00A7076A">
        <w:rPr>
          <w:lang w:val="en-GB"/>
        </w:rPr>
        <w:t xml:space="preserve"> by a different experience of oncological surgery.</w:t>
      </w:r>
    </w:p>
    <w:p w14:paraId="59711C9D" w14:textId="69D4DBB2" w:rsidR="00F049D8" w:rsidRPr="00A7076A" w:rsidRDefault="00F049D8" w:rsidP="00C5439D">
      <w:pPr>
        <w:pStyle w:val="MDPI31text"/>
        <w:rPr>
          <w:lang w:val="en-GB"/>
        </w:rPr>
      </w:pPr>
      <w:r w:rsidRPr="00A7076A">
        <w:rPr>
          <w:lang w:val="en-GB"/>
        </w:rPr>
        <w:t xml:space="preserve">Patients who cannot obtain at least optimal cytoreduction during either qualification for surgery or the resection assessment are candidates for neoadjuvant chemotherapy. </w:t>
      </w:r>
      <w:r w:rsidR="00133C29">
        <w:rPr>
          <w:lang w:val="en-GB"/>
        </w:rPr>
        <w:t>It</w:t>
      </w:r>
      <w:r w:rsidR="00133C29" w:rsidRPr="00A7076A">
        <w:rPr>
          <w:lang w:val="en-GB"/>
        </w:rPr>
        <w:t xml:space="preserve"> </w:t>
      </w:r>
      <w:r w:rsidRPr="00A7076A">
        <w:rPr>
          <w:lang w:val="en-GB"/>
        </w:rPr>
        <w:t>is worth noting is that</w:t>
      </w:r>
      <w:r w:rsidR="00133C29">
        <w:rPr>
          <w:lang w:val="en-GB"/>
        </w:rPr>
        <w:t xml:space="preserve"> a</w:t>
      </w:r>
      <w:r w:rsidRPr="00A7076A">
        <w:rPr>
          <w:lang w:val="en-GB"/>
        </w:rPr>
        <w:t xml:space="preserve"> suboptimal procedure significantly reduces the time to progression and </w:t>
      </w:r>
      <w:r w:rsidR="00133C29">
        <w:rPr>
          <w:lang w:val="en-GB"/>
        </w:rPr>
        <w:t xml:space="preserve">the </w:t>
      </w:r>
      <w:r w:rsidRPr="00A7076A">
        <w:rPr>
          <w:lang w:val="en-GB"/>
        </w:rPr>
        <w:t>overall survival</w:t>
      </w:r>
      <w:r w:rsidR="00133C29">
        <w:rPr>
          <w:lang w:val="en-GB"/>
        </w:rPr>
        <w:t xml:space="preserve"> rate</w:t>
      </w:r>
      <w:r w:rsidRPr="00A7076A">
        <w:rPr>
          <w:lang w:val="en-GB"/>
        </w:rPr>
        <w:t xml:space="preserve">. Therefore, </w:t>
      </w:r>
      <w:r w:rsidR="00133C29">
        <w:rPr>
          <w:lang w:val="en-GB"/>
        </w:rPr>
        <w:t>the inability to achieve</w:t>
      </w:r>
      <w:r w:rsidRPr="00A7076A">
        <w:rPr>
          <w:lang w:val="en-GB"/>
        </w:rPr>
        <w:t xml:space="preserve"> complete</w:t>
      </w:r>
      <w:r w:rsidR="00CE4D59" w:rsidRPr="00A7076A">
        <w:rPr>
          <w:lang w:val="en-GB"/>
        </w:rPr>
        <w:t>/</w:t>
      </w:r>
      <w:r w:rsidRPr="00A7076A">
        <w:rPr>
          <w:lang w:val="en-GB"/>
        </w:rPr>
        <w:t xml:space="preserve">optimal cytoreduction should be </w:t>
      </w:r>
      <w:commentRangeStart w:id="49"/>
      <w:r w:rsidR="00133C29">
        <w:rPr>
          <w:lang w:val="en-GB"/>
        </w:rPr>
        <w:t>studied</w:t>
      </w:r>
      <w:commentRangeEnd w:id="49"/>
      <w:r w:rsidR="00133C29">
        <w:rPr>
          <w:rStyle w:val="Odwoaniedokomentarza"/>
          <w:rFonts w:eastAsia="SimSun"/>
          <w:noProof/>
          <w:snapToGrid/>
          <w:lang w:eastAsia="zh-CN" w:bidi="ar-SA"/>
        </w:rPr>
        <w:commentReference w:id="49"/>
      </w:r>
      <w:r w:rsidR="00133C29" w:rsidRPr="00A7076A">
        <w:rPr>
          <w:lang w:val="en-GB"/>
        </w:rPr>
        <w:t xml:space="preserve"> </w:t>
      </w:r>
      <w:r w:rsidRPr="00A7076A">
        <w:rPr>
          <w:lang w:val="en-GB"/>
        </w:rPr>
        <w:t>in detail [21].</w:t>
      </w:r>
    </w:p>
    <w:p w14:paraId="5D528F7A" w14:textId="1B4871AB" w:rsidR="00F049D8" w:rsidRPr="00A7076A" w:rsidRDefault="00F049D8" w:rsidP="001C7496">
      <w:pPr>
        <w:pStyle w:val="MDPI31text"/>
        <w:rPr>
          <w:lang w:val="en-GB"/>
        </w:rPr>
      </w:pPr>
      <w:r w:rsidRPr="00A7076A">
        <w:rPr>
          <w:lang w:val="en-GB"/>
        </w:rPr>
        <w:t xml:space="preserve">Another conclusion emerging from our analysis is that patients benefit the most </w:t>
      </w:r>
      <w:commentRangeStart w:id="50"/>
      <w:r w:rsidR="00133C29">
        <w:rPr>
          <w:lang w:val="en-GB"/>
        </w:rPr>
        <w:t>from</w:t>
      </w:r>
      <w:commentRangeEnd w:id="50"/>
      <w:r w:rsidR="00133C29">
        <w:rPr>
          <w:rStyle w:val="Odwoaniedokomentarza"/>
          <w:rFonts w:eastAsia="SimSun"/>
          <w:noProof/>
          <w:snapToGrid/>
          <w:lang w:eastAsia="zh-CN" w:bidi="ar-SA"/>
        </w:rPr>
        <w:commentReference w:id="50"/>
      </w:r>
      <w:r w:rsidR="00133C29" w:rsidRPr="00A7076A">
        <w:rPr>
          <w:lang w:val="en-GB"/>
        </w:rPr>
        <w:t xml:space="preserve"> </w:t>
      </w:r>
      <w:r w:rsidRPr="00A7076A">
        <w:rPr>
          <w:lang w:val="en-GB"/>
        </w:rPr>
        <w:t xml:space="preserve">surgery in a centre with more experience in treating ovarian cancer. Bristow et al. confirmed that among patients with advanced ovarian cancer, the </w:t>
      </w:r>
      <w:r w:rsidR="00133C29">
        <w:rPr>
          <w:lang w:val="en-GB"/>
        </w:rPr>
        <w:t>provision of a</w:t>
      </w:r>
      <w:r w:rsidR="00133C29" w:rsidRPr="00A7076A">
        <w:rPr>
          <w:lang w:val="en-GB"/>
        </w:rPr>
        <w:t xml:space="preserve"> </w:t>
      </w:r>
      <w:r w:rsidRPr="00A7076A">
        <w:rPr>
          <w:lang w:val="en-GB"/>
        </w:rPr>
        <w:t>combination of high-volume hospitals and high-volume physicians (HVP</w:t>
      </w:r>
      <w:r w:rsidR="00133C29">
        <w:rPr>
          <w:lang w:val="en-GB"/>
        </w:rPr>
        <w:t>s</w:t>
      </w:r>
      <w:r w:rsidRPr="00A7076A">
        <w:rPr>
          <w:lang w:val="en-GB"/>
        </w:rPr>
        <w:t xml:space="preserve">) is an independent predictor of </w:t>
      </w:r>
      <w:r w:rsidR="00133C29">
        <w:rPr>
          <w:lang w:val="en-GB"/>
        </w:rPr>
        <w:t xml:space="preserve">an </w:t>
      </w:r>
      <w:r w:rsidRPr="00A7076A">
        <w:rPr>
          <w:lang w:val="en-GB"/>
        </w:rPr>
        <w:t>improved disease-specific survival</w:t>
      </w:r>
      <w:r w:rsidR="00133C29">
        <w:rPr>
          <w:lang w:val="en-GB"/>
        </w:rPr>
        <w:t xml:space="preserve"> rate</w:t>
      </w:r>
      <w:r w:rsidRPr="00A7076A">
        <w:rPr>
          <w:lang w:val="en-GB"/>
        </w:rPr>
        <w:t xml:space="preserve"> [22]. Although </w:t>
      </w:r>
      <w:r w:rsidR="00133C29">
        <w:rPr>
          <w:lang w:val="en-GB"/>
        </w:rPr>
        <w:t xml:space="preserve">it was </w:t>
      </w:r>
      <w:r w:rsidRPr="00A7076A">
        <w:rPr>
          <w:lang w:val="en-GB"/>
        </w:rPr>
        <w:t xml:space="preserve">conducted </w:t>
      </w:r>
      <w:r w:rsidR="00133C29">
        <w:rPr>
          <w:lang w:val="en-GB"/>
        </w:rPr>
        <w:t>using</w:t>
      </w:r>
      <w:r w:rsidR="00133C29" w:rsidRPr="00A7076A">
        <w:rPr>
          <w:lang w:val="en-GB"/>
        </w:rPr>
        <w:t xml:space="preserve"> </w:t>
      </w:r>
      <w:r w:rsidRPr="00A7076A">
        <w:rPr>
          <w:lang w:val="en-GB"/>
        </w:rPr>
        <w:t xml:space="preserve">a smaller cohort of patients, our study </w:t>
      </w:r>
      <w:r w:rsidR="00133C29">
        <w:rPr>
          <w:lang w:val="en-GB"/>
        </w:rPr>
        <w:t>drew</w:t>
      </w:r>
      <w:r w:rsidRPr="00A7076A">
        <w:rPr>
          <w:lang w:val="en-GB"/>
        </w:rPr>
        <w:t xml:space="preserve"> similar conclusions. We believe that </w:t>
      </w:r>
      <w:commentRangeStart w:id="51"/>
      <w:r w:rsidR="00133C29">
        <w:rPr>
          <w:lang w:val="en-GB"/>
        </w:rPr>
        <w:t>survival rate</w:t>
      </w:r>
      <w:r w:rsidR="00133C29" w:rsidRPr="00A7076A">
        <w:rPr>
          <w:lang w:val="en-GB"/>
        </w:rPr>
        <w:t xml:space="preserve"> </w:t>
      </w:r>
      <w:commentRangeEnd w:id="51"/>
      <w:r w:rsidR="00666884">
        <w:rPr>
          <w:rStyle w:val="Odwoaniedokomentarza"/>
          <w:rFonts w:eastAsia="SimSun"/>
          <w:noProof/>
          <w:snapToGrid/>
          <w:lang w:eastAsia="zh-CN" w:bidi="ar-SA"/>
        </w:rPr>
        <w:commentReference w:id="51"/>
      </w:r>
      <w:r w:rsidRPr="00A7076A">
        <w:rPr>
          <w:lang w:val="en-GB"/>
        </w:rPr>
        <w:t xml:space="preserve">is influenced not only by the </w:t>
      </w:r>
      <w:r w:rsidR="0046791E">
        <w:rPr>
          <w:lang w:val="en-GB"/>
        </w:rPr>
        <w:t>operator’s</w:t>
      </w:r>
      <w:r w:rsidRPr="00A7076A">
        <w:rPr>
          <w:lang w:val="en-GB"/>
        </w:rPr>
        <w:t xml:space="preserve"> technical skills but also by a holistic, systemic approach to patients. The body of health services research </w:t>
      </w:r>
      <w:r w:rsidR="00666884">
        <w:rPr>
          <w:lang w:val="en-GB"/>
        </w:rPr>
        <w:t>regarding</w:t>
      </w:r>
      <w:r w:rsidR="00666884" w:rsidRPr="00A7076A">
        <w:rPr>
          <w:lang w:val="en-GB"/>
        </w:rPr>
        <w:t xml:space="preserve"> </w:t>
      </w:r>
      <w:r w:rsidRPr="00A7076A">
        <w:rPr>
          <w:lang w:val="en-GB"/>
        </w:rPr>
        <w:t>volume</w:t>
      </w:r>
      <w:r w:rsidR="00666884">
        <w:rPr>
          <w:lang w:val="en-GB"/>
        </w:rPr>
        <w:t>–</w:t>
      </w:r>
      <w:r w:rsidRPr="00A7076A">
        <w:rPr>
          <w:lang w:val="en-GB"/>
        </w:rPr>
        <w:t xml:space="preserve">outcome relationships for cancer care convincingly indicates that the great benefit from care at </w:t>
      </w:r>
      <w:r w:rsidR="00666884">
        <w:rPr>
          <w:lang w:val="en-GB"/>
        </w:rPr>
        <w:t xml:space="preserve">a </w:t>
      </w:r>
      <w:r w:rsidRPr="00A7076A">
        <w:rPr>
          <w:lang w:val="en-GB"/>
        </w:rPr>
        <w:t>HVH exceeds the one from breakthrough treatments and merits efforts to concentrate care for ovarian cancer.</w:t>
      </w:r>
    </w:p>
    <w:p w14:paraId="43572891" w14:textId="786DCA11" w:rsidR="00F049D8" w:rsidRPr="00A7076A" w:rsidRDefault="00176FF2" w:rsidP="00C5439D">
      <w:pPr>
        <w:pStyle w:val="MDPI22heading2"/>
        <w:spacing w:before="240"/>
        <w:rPr>
          <w:noProof w:val="0"/>
          <w:lang w:val="en-GB"/>
        </w:rPr>
      </w:pPr>
      <w:r w:rsidRPr="00A7076A">
        <w:rPr>
          <w:noProof w:val="0"/>
          <w:highlight w:val="yellow"/>
          <w:lang w:val="en-GB"/>
        </w:rPr>
        <w:t>5</w:t>
      </w:r>
      <w:r w:rsidR="00C5439D" w:rsidRPr="00A7076A">
        <w:rPr>
          <w:noProof w:val="0"/>
          <w:highlight w:val="yellow"/>
          <w:lang w:val="en-GB"/>
        </w:rPr>
        <w:t>.1.</w:t>
      </w:r>
      <w:r w:rsidR="00C5439D" w:rsidRPr="00A7076A">
        <w:rPr>
          <w:noProof w:val="0"/>
          <w:lang w:val="en-GB"/>
        </w:rPr>
        <w:t xml:space="preserve"> </w:t>
      </w:r>
      <w:r w:rsidR="00A07633" w:rsidRPr="00A7076A">
        <w:rPr>
          <w:noProof w:val="0"/>
          <w:lang w:val="en-GB"/>
        </w:rPr>
        <w:t>Limitations</w:t>
      </w:r>
      <w:r w:rsidR="000415C4">
        <w:rPr>
          <w:noProof w:val="0"/>
          <w:lang w:val="en-GB"/>
        </w:rPr>
        <w:t xml:space="preserve"> of the</w:t>
      </w:r>
      <w:r w:rsidR="000415C4" w:rsidRPr="000415C4">
        <w:rPr>
          <w:noProof w:val="0"/>
          <w:lang w:val="en-GB"/>
        </w:rPr>
        <w:t xml:space="preserve"> </w:t>
      </w:r>
      <w:r w:rsidR="000415C4" w:rsidRPr="00A7076A">
        <w:rPr>
          <w:noProof w:val="0"/>
          <w:lang w:val="en-GB"/>
        </w:rPr>
        <w:t>Study</w:t>
      </w:r>
    </w:p>
    <w:p w14:paraId="7FAF51FA" w14:textId="11F71F44" w:rsidR="00537444" w:rsidRPr="00A7076A" w:rsidRDefault="00F049D8" w:rsidP="00C5439D">
      <w:pPr>
        <w:pStyle w:val="MDPI31text"/>
        <w:rPr>
          <w:lang w:val="en-GB"/>
        </w:rPr>
      </w:pPr>
      <w:r w:rsidRPr="00A7076A">
        <w:rPr>
          <w:lang w:val="en-GB"/>
        </w:rPr>
        <w:t xml:space="preserve">The major limitation of this study is the relatively small number of subjects </w:t>
      </w:r>
      <w:r w:rsidR="00666884">
        <w:rPr>
          <w:lang w:val="en-GB"/>
        </w:rPr>
        <w:t>who took part in</w:t>
      </w:r>
      <w:r w:rsidR="00666884" w:rsidRPr="00A7076A">
        <w:rPr>
          <w:lang w:val="en-GB"/>
        </w:rPr>
        <w:t xml:space="preserve"> </w:t>
      </w:r>
      <w:r w:rsidRPr="00A7076A">
        <w:rPr>
          <w:lang w:val="en-GB"/>
        </w:rPr>
        <w:t xml:space="preserve">the observation and </w:t>
      </w:r>
      <w:r w:rsidR="00666884">
        <w:rPr>
          <w:lang w:val="en-GB"/>
        </w:rPr>
        <w:t>the relatively</w:t>
      </w:r>
      <w:r w:rsidRPr="00A7076A">
        <w:rPr>
          <w:lang w:val="en-GB"/>
        </w:rPr>
        <w:t xml:space="preserve"> short time frame. The main reasons for this were the rigorous inclusion and exclusion criteria. Conversely, such criteria enabled us to select a homogenous group of subjects. However, we will be able to expand the group </w:t>
      </w:r>
      <w:r w:rsidR="00666884">
        <w:rPr>
          <w:lang w:val="en-GB"/>
        </w:rPr>
        <w:t xml:space="preserve">by using </w:t>
      </w:r>
      <w:commentRangeStart w:id="52"/>
      <w:r w:rsidR="00666884">
        <w:rPr>
          <w:lang w:val="en-GB"/>
        </w:rPr>
        <w:t>data from patients treated before 2019</w:t>
      </w:r>
      <w:r w:rsidRPr="00A7076A">
        <w:rPr>
          <w:lang w:val="en-GB"/>
        </w:rPr>
        <w:t xml:space="preserve"> </w:t>
      </w:r>
      <w:commentRangeEnd w:id="52"/>
      <w:r w:rsidR="00666884">
        <w:rPr>
          <w:rStyle w:val="Odwoaniedokomentarza"/>
          <w:rFonts w:eastAsia="SimSun"/>
          <w:noProof/>
          <w:snapToGrid/>
          <w:lang w:eastAsia="zh-CN" w:bidi="ar-SA"/>
        </w:rPr>
        <w:commentReference w:id="52"/>
      </w:r>
      <w:r w:rsidRPr="00A7076A">
        <w:rPr>
          <w:lang w:val="en-GB"/>
        </w:rPr>
        <w:t xml:space="preserve">and </w:t>
      </w:r>
      <w:r w:rsidR="000415C4" w:rsidRPr="00A7076A">
        <w:rPr>
          <w:lang w:val="en-GB"/>
        </w:rPr>
        <w:t>analyse</w:t>
      </w:r>
      <w:r w:rsidRPr="00A7076A">
        <w:rPr>
          <w:lang w:val="en-GB"/>
        </w:rPr>
        <w:t xml:space="preserve"> larger cohorts of patients in the future. </w:t>
      </w:r>
      <w:r w:rsidRPr="00A7076A">
        <w:rPr>
          <w:lang w:val="en-GB"/>
        </w:rPr>
        <w:lastRenderedPageBreak/>
        <w:t xml:space="preserve">This might enable us </w:t>
      </w:r>
      <w:commentRangeStart w:id="53"/>
      <w:r w:rsidRPr="00A7076A">
        <w:rPr>
          <w:lang w:val="en-GB"/>
        </w:rPr>
        <w:t xml:space="preserve">to </w:t>
      </w:r>
      <w:r w:rsidR="0018539F">
        <w:rPr>
          <w:lang w:val="en-GB"/>
        </w:rPr>
        <w:t>update the rates of</w:t>
      </w:r>
      <w:r w:rsidRPr="00A7076A">
        <w:rPr>
          <w:lang w:val="en-GB"/>
        </w:rPr>
        <w:t xml:space="preserve"> </w:t>
      </w:r>
      <w:commentRangeEnd w:id="53"/>
      <w:r w:rsidR="0018539F">
        <w:rPr>
          <w:rStyle w:val="Odwoaniedokomentarza"/>
          <w:rFonts w:eastAsia="SimSun"/>
          <w:noProof/>
          <w:snapToGrid/>
          <w:lang w:eastAsia="zh-CN" w:bidi="ar-SA"/>
        </w:rPr>
        <w:commentReference w:id="53"/>
      </w:r>
      <w:r w:rsidRPr="00A7076A">
        <w:rPr>
          <w:lang w:val="en-GB"/>
        </w:rPr>
        <w:t>overall survival (OS), objective response rate (ORR) and progression-free survival (PFS).</w:t>
      </w:r>
    </w:p>
    <w:p w14:paraId="6268D1EB" w14:textId="0768D2E7" w:rsidR="00F049D8" w:rsidRPr="00A7076A" w:rsidRDefault="00176FF2" w:rsidP="00DB52C3">
      <w:pPr>
        <w:pStyle w:val="MDPI22heading2"/>
        <w:spacing w:before="240"/>
        <w:rPr>
          <w:noProof w:val="0"/>
          <w:lang w:val="en-GB"/>
        </w:rPr>
      </w:pPr>
      <w:r w:rsidRPr="00A7076A">
        <w:rPr>
          <w:noProof w:val="0"/>
          <w:highlight w:val="yellow"/>
          <w:lang w:val="en-GB"/>
        </w:rPr>
        <w:t>5</w:t>
      </w:r>
      <w:r w:rsidR="00DB52C3" w:rsidRPr="00A7076A">
        <w:rPr>
          <w:noProof w:val="0"/>
          <w:highlight w:val="yellow"/>
          <w:lang w:val="en-GB"/>
        </w:rPr>
        <w:t>.2.</w:t>
      </w:r>
      <w:r w:rsidR="00DB52C3" w:rsidRPr="00A7076A">
        <w:rPr>
          <w:noProof w:val="0"/>
          <w:lang w:val="en-GB"/>
        </w:rPr>
        <w:t xml:space="preserve"> </w:t>
      </w:r>
      <w:r w:rsidR="000415C4">
        <w:rPr>
          <w:noProof w:val="0"/>
          <w:lang w:val="en-GB"/>
        </w:rPr>
        <w:t xml:space="preserve">Strengths of the </w:t>
      </w:r>
      <w:r w:rsidR="00F049D8" w:rsidRPr="00A7076A">
        <w:rPr>
          <w:noProof w:val="0"/>
          <w:lang w:val="en-GB"/>
        </w:rPr>
        <w:t>Study</w:t>
      </w:r>
    </w:p>
    <w:p w14:paraId="57F0EE99" w14:textId="5DE0A890" w:rsidR="00DB6AF0" w:rsidRPr="00A7076A" w:rsidRDefault="00F049D8" w:rsidP="00C5439D">
      <w:pPr>
        <w:pStyle w:val="MDPI31text"/>
        <w:rPr>
          <w:lang w:val="en-GB"/>
        </w:rPr>
      </w:pPr>
      <w:r w:rsidRPr="00A7076A">
        <w:rPr>
          <w:lang w:val="en-GB"/>
        </w:rPr>
        <w:t xml:space="preserve">It is worth noting that in the </w:t>
      </w:r>
      <w:r w:rsidR="000415C4" w:rsidRPr="00A7076A">
        <w:rPr>
          <w:lang w:val="en-GB"/>
        </w:rPr>
        <w:t>analysed</w:t>
      </w:r>
      <w:r w:rsidRPr="00A7076A">
        <w:rPr>
          <w:lang w:val="en-GB"/>
        </w:rPr>
        <w:t xml:space="preserve"> </w:t>
      </w:r>
      <w:r w:rsidR="0018539F">
        <w:rPr>
          <w:lang w:val="en-GB"/>
        </w:rPr>
        <w:t>research</w:t>
      </w:r>
      <w:r w:rsidRPr="00A7076A">
        <w:rPr>
          <w:lang w:val="en-GB"/>
        </w:rPr>
        <w:t xml:space="preserve">, we collected a homogeneous and representative research group and compared various parameters. The inclusion and exclusion criteria were strict, </w:t>
      </w:r>
      <w:r w:rsidR="0018539F">
        <w:rPr>
          <w:lang w:val="en-GB"/>
        </w:rPr>
        <w:t>which eliminated</w:t>
      </w:r>
      <w:r w:rsidR="0018539F" w:rsidRPr="00A7076A">
        <w:rPr>
          <w:lang w:val="en-GB"/>
        </w:rPr>
        <w:t xml:space="preserve"> </w:t>
      </w:r>
      <w:r w:rsidRPr="00A7076A">
        <w:rPr>
          <w:lang w:val="en-GB"/>
        </w:rPr>
        <w:t xml:space="preserve">the influence of confounders. Additionally, the large share of subjects transferred to our centre </w:t>
      </w:r>
      <w:r w:rsidR="0018539F">
        <w:rPr>
          <w:lang w:val="en-GB"/>
        </w:rPr>
        <w:t>is an</w:t>
      </w:r>
      <w:r w:rsidRPr="00A7076A">
        <w:rPr>
          <w:lang w:val="en-GB"/>
        </w:rPr>
        <w:t xml:space="preserve"> advantage. The </w:t>
      </w:r>
      <w:r w:rsidR="0046791E">
        <w:rPr>
          <w:lang w:val="en-GB"/>
        </w:rPr>
        <w:t>study’s</w:t>
      </w:r>
      <w:r w:rsidRPr="00A7076A">
        <w:rPr>
          <w:lang w:val="en-GB"/>
        </w:rPr>
        <w:t xml:space="preserve"> greatest strength is its comparative nature, which allowed for a conclusion to be drawn about the benefits of holistic treatment in one centre. This approach has only been </w:t>
      </w:r>
      <w:r w:rsidR="0018539F">
        <w:rPr>
          <w:lang w:val="en-GB"/>
        </w:rPr>
        <w:t>used</w:t>
      </w:r>
      <w:r w:rsidR="0018539F" w:rsidRPr="00A7076A">
        <w:rPr>
          <w:lang w:val="en-GB"/>
        </w:rPr>
        <w:t xml:space="preserve"> </w:t>
      </w:r>
      <w:r w:rsidRPr="00A7076A">
        <w:rPr>
          <w:lang w:val="en-GB"/>
        </w:rPr>
        <w:t>in a few previous studies.</w:t>
      </w:r>
    </w:p>
    <w:p w14:paraId="4ECACA6A" w14:textId="4838957E" w:rsidR="00E865F2" w:rsidRPr="00A7076A" w:rsidRDefault="00C5439D" w:rsidP="00C5439D">
      <w:pPr>
        <w:pStyle w:val="MDPI62BackMatter"/>
        <w:spacing w:before="240"/>
        <w:rPr>
          <w:lang w:val="en-GB"/>
        </w:rPr>
      </w:pPr>
      <w:r w:rsidRPr="00A7076A">
        <w:rPr>
          <w:b/>
          <w:lang w:val="en-GB"/>
        </w:rPr>
        <w:t>Author Contribution</w:t>
      </w:r>
      <w:r w:rsidR="00AF05DF" w:rsidRPr="00A7076A">
        <w:rPr>
          <w:b/>
          <w:lang w:val="en-GB"/>
        </w:rPr>
        <w:t xml:space="preserve">s: </w:t>
      </w:r>
      <w:r w:rsidR="005A1CF8" w:rsidRPr="00A7076A">
        <w:rPr>
          <w:lang w:val="en-GB"/>
        </w:rPr>
        <w:t>Conceptuali</w:t>
      </w:r>
      <w:r w:rsidR="000415C4">
        <w:rPr>
          <w:lang w:val="en-GB"/>
        </w:rPr>
        <w:t>s</w:t>
      </w:r>
      <w:r w:rsidR="005A1CF8" w:rsidRPr="00A7076A">
        <w:rPr>
          <w:lang w:val="en-GB"/>
        </w:rPr>
        <w:t>ation</w:t>
      </w:r>
      <w:r w:rsidR="00AF05DF" w:rsidRPr="00A7076A">
        <w:rPr>
          <w:lang w:val="en-GB"/>
        </w:rPr>
        <w:t xml:space="preserve">, </w:t>
      </w:r>
      <w:bookmarkStart w:id="54" w:name="_Hlk105657664"/>
      <w:r w:rsidR="00E865F2" w:rsidRPr="00A7076A">
        <w:rPr>
          <w:lang w:val="en-GB"/>
        </w:rPr>
        <w:t>M</w:t>
      </w:r>
      <w:r w:rsidR="00E945C9" w:rsidRPr="00A7076A">
        <w:rPr>
          <w:lang w:val="en-GB"/>
        </w:rPr>
        <w:t>.</w:t>
      </w:r>
      <w:r w:rsidR="00E865F2" w:rsidRPr="00A7076A">
        <w:rPr>
          <w:lang w:val="en-GB"/>
        </w:rPr>
        <w:t>-K.</w:t>
      </w:r>
      <w:r w:rsidR="006E20F1" w:rsidRPr="00A7076A">
        <w:rPr>
          <w:lang w:val="en-GB"/>
        </w:rPr>
        <w:t>S.</w:t>
      </w:r>
      <w:bookmarkEnd w:id="54"/>
      <w:r w:rsidR="00AF05DF" w:rsidRPr="00A7076A">
        <w:rPr>
          <w:lang w:val="en-GB"/>
        </w:rPr>
        <w:t xml:space="preserve"> and </w:t>
      </w:r>
      <w:r w:rsidR="009F128A" w:rsidRPr="00A7076A">
        <w:rPr>
          <w:lang w:val="en-GB"/>
        </w:rPr>
        <w:t>M.R.</w:t>
      </w:r>
      <w:r w:rsidR="00AF05DF" w:rsidRPr="00A7076A">
        <w:rPr>
          <w:lang w:val="en-GB"/>
        </w:rPr>
        <w:t xml:space="preserve">; methodology, </w:t>
      </w:r>
      <w:r w:rsidR="006E20F1" w:rsidRPr="00A7076A">
        <w:rPr>
          <w:lang w:val="en-GB"/>
        </w:rPr>
        <w:t>M.-K.S.</w:t>
      </w:r>
      <w:r w:rsidR="00E865F2" w:rsidRPr="00A7076A">
        <w:rPr>
          <w:lang w:val="en-GB"/>
        </w:rPr>
        <w:t xml:space="preserve"> and </w:t>
      </w:r>
      <w:r w:rsidR="009F128A" w:rsidRPr="00A7076A">
        <w:rPr>
          <w:lang w:val="en-GB"/>
        </w:rPr>
        <w:t>M.R.</w:t>
      </w:r>
      <w:r w:rsidR="00AF05DF" w:rsidRPr="00A7076A">
        <w:rPr>
          <w:lang w:val="en-GB"/>
        </w:rPr>
        <w:t xml:space="preserve">; software, </w:t>
      </w:r>
      <w:r w:rsidR="006E20F1" w:rsidRPr="00A7076A">
        <w:rPr>
          <w:lang w:val="en-GB"/>
        </w:rPr>
        <w:t>M.-K.S.</w:t>
      </w:r>
      <w:r w:rsidR="00E865F2" w:rsidRPr="00A7076A">
        <w:rPr>
          <w:lang w:val="en-GB"/>
        </w:rPr>
        <w:t xml:space="preserve"> and </w:t>
      </w:r>
      <w:r w:rsidR="009F128A" w:rsidRPr="00A7076A">
        <w:rPr>
          <w:lang w:val="en-GB"/>
        </w:rPr>
        <w:t>M.R.</w:t>
      </w:r>
      <w:r w:rsidR="00AF05DF" w:rsidRPr="00A7076A">
        <w:rPr>
          <w:lang w:val="en-GB"/>
        </w:rPr>
        <w:t xml:space="preserve">; validation, </w:t>
      </w:r>
      <w:r w:rsidR="006E20F1" w:rsidRPr="00A7076A">
        <w:rPr>
          <w:lang w:val="en-GB"/>
        </w:rPr>
        <w:t>M.-K.S.</w:t>
      </w:r>
      <w:r w:rsidR="00E865F2" w:rsidRPr="00A7076A">
        <w:rPr>
          <w:lang w:val="en-GB"/>
        </w:rPr>
        <w:t xml:space="preserve"> and </w:t>
      </w:r>
      <w:r w:rsidR="009F128A" w:rsidRPr="00A7076A">
        <w:rPr>
          <w:lang w:val="en-GB"/>
        </w:rPr>
        <w:t>M.R.</w:t>
      </w:r>
      <w:r w:rsidR="00AF05DF" w:rsidRPr="00A7076A">
        <w:rPr>
          <w:lang w:val="en-GB"/>
        </w:rPr>
        <w:t xml:space="preserve">; formal analysis, </w:t>
      </w:r>
      <w:r w:rsidR="006E20F1" w:rsidRPr="00A7076A">
        <w:rPr>
          <w:lang w:val="en-GB"/>
        </w:rPr>
        <w:t>M.-K.S.</w:t>
      </w:r>
      <w:r w:rsidR="00DE3C38" w:rsidRPr="00A7076A">
        <w:rPr>
          <w:lang w:val="en-GB"/>
        </w:rPr>
        <w:t xml:space="preserve">, </w:t>
      </w:r>
      <w:r w:rsidR="009F128A" w:rsidRPr="00A7076A">
        <w:rPr>
          <w:lang w:val="en-GB"/>
        </w:rPr>
        <w:t>M.R.</w:t>
      </w:r>
      <w:r w:rsidR="00DE3C38" w:rsidRPr="00A7076A">
        <w:rPr>
          <w:lang w:val="en-GB"/>
        </w:rPr>
        <w:t xml:space="preserve"> and </w:t>
      </w:r>
      <w:r w:rsidR="009F128A" w:rsidRPr="00A7076A">
        <w:rPr>
          <w:lang w:val="en-GB"/>
        </w:rPr>
        <w:t>S.-N.M.</w:t>
      </w:r>
      <w:r w:rsidR="00AF05DF" w:rsidRPr="00A7076A">
        <w:rPr>
          <w:lang w:val="en-GB"/>
        </w:rPr>
        <w:t xml:space="preserve">; investigation, </w:t>
      </w:r>
      <w:r w:rsidR="006E20F1" w:rsidRPr="00A7076A">
        <w:rPr>
          <w:lang w:val="en-GB"/>
        </w:rPr>
        <w:t>M.-K.S.</w:t>
      </w:r>
      <w:r w:rsidR="00C6783B" w:rsidRPr="00A7076A">
        <w:rPr>
          <w:lang w:val="en-GB"/>
        </w:rPr>
        <w:t xml:space="preserve">, </w:t>
      </w:r>
      <w:r w:rsidR="009F128A" w:rsidRPr="00A7076A">
        <w:rPr>
          <w:lang w:val="en-GB"/>
        </w:rPr>
        <w:t>M.R.</w:t>
      </w:r>
      <w:r w:rsidR="00C6783B" w:rsidRPr="00A7076A">
        <w:rPr>
          <w:lang w:val="en-GB"/>
        </w:rPr>
        <w:t xml:space="preserve">, </w:t>
      </w:r>
      <w:r w:rsidR="009F128A" w:rsidRPr="00A7076A">
        <w:rPr>
          <w:lang w:val="en-GB"/>
        </w:rPr>
        <w:t>P.D.</w:t>
      </w:r>
      <w:r w:rsidR="00C6783B" w:rsidRPr="00A7076A">
        <w:rPr>
          <w:lang w:val="en-GB"/>
        </w:rPr>
        <w:t xml:space="preserve"> and </w:t>
      </w:r>
      <w:r w:rsidR="009F128A" w:rsidRPr="00A7076A">
        <w:rPr>
          <w:lang w:val="en-GB"/>
        </w:rPr>
        <w:t>P.M.</w:t>
      </w:r>
      <w:r w:rsidR="00AF05DF" w:rsidRPr="00A7076A">
        <w:rPr>
          <w:lang w:val="en-GB"/>
        </w:rPr>
        <w:t xml:space="preserve">; resources, </w:t>
      </w:r>
      <w:r w:rsidR="006E20F1" w:rsidRPr="00A7076A">
        <w:rPr>
          <w:lang w:val="en-GB"/>
        </w:rPr>
        <w:t>M.-K.S.</w:t>
      </w:r>
      <w:r w:rsidR="000B1D72" w:rsidRPr="00A7076A">
        <w:rPr>
          <w:lang w:val="en-GB"/>
        </w:rPr>
        <w:t xml:space="preserve">, </w:t>
      </w:r>
      <w:r w:rsidR="009F128A" w:rsidRPr="00A7076A">
        <w:rPr>
          <w:lang w:val="en-GB"/>
        </w:rPr>
        <w:t>M.R.</w:t>
      </w:r>
      <w:r w:rsidR="000B1D72" w:rsidRPr="00A7076A">
        <w:rPr>
          <w:lang w:val="en-GB"/>
        </w:rPr>
        <w:t xml:space="preserve">, </w:t>
      </w:r>
      <w:r w:rsidR="009F128A" w:rsidRPr="00A7076A">
        <w:rPr>
          <w:lang w:val="en-GB"/>
        </w:rPr>
        <w:t>P.D.</w:t>
      </w:r>
      <w:r w:rsidR="000B1D72" w:rsidRPr="00A7076A">
        <w:rPr>
          <w:lang w:val="en-GB"/>
        </w:rPr>
        <w:t xml:space="preserve"> and </w:t>
      </w:r>
      <w:r w:rsidR="009F128A" w:rsidRPr="00A7076A">
        <w:rPr>
          <w:lang w:val="en-GB"/>
        </w:rPr>
        <w:t>P.M.</w:t>
      </w:r>
      <w:r w:rsidR="00AF05DF" w:rsidRPr="00A7076A">
        <w:rPr>
          <w:lang w:val="en-GB"/>
        </w:rPr>
        <w:t xml:space="preserve">; data curation, </w:t>
      </w:r>
      <w:r w:rsidR="006E20F1" w:rsidRPr="00A7076A">
        <w:rPr>
          <w:lang w:val="en-GB"/>
        </w:rPr>
        <w:t>M.-K.S.</w:t>
      </w:r>
      <w:r w:rsidR="00AF05DF" w:rsidRPr="00A7076A">
        <w:rPr>
          <w:lang w:val="en-GB"/>
        </w:rPr>
        <w:t xml:space="preserve">; writing—original draft preparation, </w:t>
      </w:r>
      <w:r w:rsidR="006E20F1" w:rsidRPr="00A7076A">
        <w:rPr>
          <w:lang w:val="en-GB"/>
        </w:rPr>
        <w:t>M.-K.S.</w:t>
      </w:r>
      <w:r w:rsidR="006E7A90" w:rsidRPr="00A7076A">
        <w:rPr>
          <w:lang w:val="en-GB"/>
        </w:rPr>
        <w:t xml:space="preserve"> and </w:t>
      </w:r>
      <w:r w:rsidR="009F128A" w:rsidRPr="00A7076A">
        <w:rPr>
          <w:lang w:val="en-GB"/>
        </w:rPr>
        <w:t>P.D.</w:t>
      </w:r>
      <w:r w:rsidR="00AF05DF" w:rsidRPr="00A7076A">
        <w:rPr>
          <w:lang w:val="en-GB"/>
        </w:rPr>
        <w:t xml:space="preserve">; writing—review and editing, </w:t>
      </w:r>
      <w:r w:rsidR="00D47E7C" w:rsidRPr="00A7076A">
        <w:rPr>
          <w:lang w:val="en-GB"/>
        </w:rPr>
        <w:t>M.E.</w:t>
      </w:r>
      <w:r w:rsidR="006E7A90" w:rsidRPr="00A7076A">
        <w:rPr>
          <w:lang w:val="en-GB"/>
        </w:rPr>
        <w:t xml:space="preserve"> and </w:t>
      </w:r>
      <w:r w:rsidR="009F128A" w:rsidRPr="00A7076A">
        <w:rPr>
          <w:lang w:val="en-GB"/>
        </w:rPr>
        <w:t>M.R.</w:t>
      </w:r>
      <w:r w:rsidR="00AF05DF" w:rsidRPr="00A7076A">
        <w:rPr>
          <w:lang w:val="en-GB"/>
        </w:rPr>
        <w:t xml:space="preserve">; </w:t>
      </w:r>
      <w:r w:rsidR="005A1CF8" w:rsidRPr="00A7076A">
        <w:rPr>
          <w:lang w:val="en-GB"/>
        </w:rPr>
        <w:t>visuali</w:t>
      </w:r>
      <w:r w:rsidR="000415C4">
        <w:rPr>
          <w:lang w:val="en-GB"/>
        </w:rPr>
        <w:t>s</w:t>
      </w:r>
      <w:r w:rsidR="005A1CF8" w:rsidRPr="00A7076A">
        <w:rPr>
          <w:lang w:val="en-GB"/>
        </w:rPr>
        <w:t>ation</w:t>
      </w:r>
      <w:r w:rsidR="00AF05DF" w:rsidRPr="00A7076A">
        <w:rPr>
          <w:lang w:val="en-GB"/>
        </w:rPr>
        <w:t xml:space="preserve">, </w:t>
      </w:r>
      <w:r w:rsidR="002B2E29" w:rsidRPr="00A7076A">
        <w:rPr>
          <w:lang w:val="en-GB"/>
        </w:rPr>
        <w:t>M.-K.S.</w:t>
      </w:r>
      <w:r w:rsidR="00A8121F" w:rsidRPr="00A7076A">
        <w:rPr>
          <w:lang w:val="en-GB"/>
        </w:rPr>
        <w:t xml:space="preserve"> and </w:t>
      </w:r>
      <w:r w:rsidR="00D47E7C" w:rsidRPr="00A7076A">
        <w:rPr>
          <w:lang w:val="en-GB"/>
        </w:rPr>
        <w:t>M.E.</w:t>
      </w:r>
      <w:r w:rsidR="00AF05DF" w:rsidRPr="00A7076A">
        <w:rPr>
          <w:lang w:val="en-GB"/>
        </w:rPr>
        <w:t xml:space="preserve">; supervision, </w:t>
      </w:r>
      <w:r w:rsidR="009F128A" w:rsidRPr="00A7076A">
        <w:rPr>
          <w:lang w:val="en-GB"/>
        </w:rPr>
        <w:t>M.R.</w:t>
      </w:r>
      <w:r w:rsidR="00CE29AC" w:rsidRPr="00A7076A">
        <w:rPr>
          <w:lang w:val="en-GB"/>
        </w:rPr>
        <w:t xml:space="preserve">, </w:t>
      </w:r>
      <w:r w:rsidR="00D47E7C" w:rsidRPr="00A7076A">
        <w:rPr>
          <w:lang w:val="en-GB"/>
        </w:rPr>
        <w:t>M.E.</w:t>
      </w:r>
      <w:r w:rsidR="009F128A" w:rsidRPr="00A7076A">
        <w:rPr>
          <w:lang w:val="en-GB"/>
        </w:rPr>
        <w:t xml:space="preserve"> and</w:t>
      </w:r>
      <w:r w:rsidR="00CE29AC" w:rsidRPr="00A7076A">
        <w:rPr>
          <w:lang w:val="en-GB"/>
        </w:rPr>
        <w:t xml:space="preserve"> </w:t>
      </w:r>
      <w:r w:rsidR="009F128A" w:rsidRPr="00A7076A">
        <w:rPr>
          <w:lang w:val="en-GB"/>
        </w:rPr>
        <w:t>P.M.</w:t>
      </w:r>
      <w:r w:rsidR="00AF05DF" w:rsidRPr="00A7076A">
        <w:rPr>
          <w:lang w:val="en-GB"/>
        </w:rPr>
        <w:t xml:space="preserve">; project administration, </w:t>
      </w:r>
      <w:r w:rsidR="009F128A" w:rsidRPr="00A7076A">
        <w:rPr>
          <w:lang w:val="en-GB"/>
        </w:rPr>
        <w:t>M.R. and</w:t>
      </w:r>
      <w:r w:rsidR="00E83685" w:rsidRPr="00A7076A">
        <w:rPr>
          <w:lang w:val="en-GB"/>
        </w:rPr>
        <w:t xml:space="preserve"> </w:t>
      </w:r>
      <w:r w:rsidR="009F128A" w:rsidRPr="00A7076A">
        <w:rPr>
          <w:lang w:val="en-GB"/>
        </w:rPr>
        <w:t>S.-N.M.</w:t>
      </w:r>
      <w:r w:rsidR="00AF05DF" w:rsidRPr="00A7076A">
        <w:rPr>
          <w:lang w:val="en-GB"/>
        </w:rPr>
        <w:t xml:space="preserve">; funding acquisition, </w:t>
      </w:r>
      <w:r w:rsidR="00BD328A" w:rsidRPr="00A7076A">
        <w:rPr>
          <w:lang w:val="en-GB"/>
        </w:rPr>
        <w:t>M.-K.S.</w:t>
      </w:r>
      <w:r w:rsidR="00396A0A" w:rsidRPr="00A7076A">
        <w:rPr>
          <w:lang w:val="en-GB"/>
        </w:rPr>
        <w:t xml:space="preserve">, </w:t>
      </w:r>
      <w:r w:rsidR="009F128A" w:rsidRPr="00A7076A">
        <w:rPr>
          <w:lang w:val="en-GB"/>
        </w:rPr>
        <w:t>P.D.</w:t>
      </w:r>
      <w:r w:rsidR="00396A0A" w:rsidRPr="00A7076A">
        <w:rPr>
          <w:lang w:val="en-GB"/>
        </w:rPr>
        <w:t xml:space="preserve">, </w:t>
      </w:r>
      <w:r w:rsidR="009F128A" w:rsidRPr="00A7076A">
        <w:rPr>
          <w:lang w:val="en-GB"/>
        </w:rPr>
        <w:t>P.M.</w:t>
      </w:r>
      <w:r w:rsidR="00396A0A" w:rsidRPr="00A7076A">
        <w:rPr>
          <w:lang w:val="en-GB"/>
        </w:rPr>
        <w:t xml:space="preserve">, </w:t>
      </w:r>
      <w:r w:rsidR="009F128A" w:rsidRPr="00A7076A">
        <w:rPr>
          <w:lang w:val="en-GB"/>
        </w:rPr>
        <w:t>S.-N.M.</w:t>
      </w:r>
      <w:r w:rsidR="00396A0A" w:rsidRPr="00A7076A">
        <w:rPr>
          <w:lang w:val="en-GB"/>
        </w:rPr>
        <w:t xml:space="preserve">, </w:t>
      </w:r>
      <w:r w:rsidR="00D47E7C" w:rsidRPr="00A7076A">
        <w:rPr>
          <w:lang w:val="en-GB"/>
        </w:rPr>
        <w:t>M.E.</w:t>
      </w:r>
      <w:r w:rsidR="009F128A" w:rsidRPr="00A7076A">
        <w:rPr>
          <w:lang w:val="en-GB"/>
        </w:rPr>
        <w:t xml:space="preserve"> and</w:t>
      </w:r>
      <w:r w:rsidR="00396A0A" w:rsidRPr="00A7076A">
        <w:rPr>
          <w:lang w:val="en-GB"/>
        </w:rPr>
        <w:t xml:space="preserve"> </w:t>
      </w:r>
      <w:r w:rsidR="009F128A" w:rsidRPr="00A7076A">
        <w:rPr>
          <w:lang w:val="en-GB"/>
        </w:rPr>
        <w:t>M.R.</w:t>
      </w:r>
      <w:r w:rsidR="00AF05DF" w:rsidRPr="00A7076A">
        <w:rPr>
          <w:lang w:val="en-GB"/>
        </w:rPr>
        <w:t xml:space="preserve"> </w:t>
      </w:r>
      <w:r w:rsidR="00AF05DF" w:rsidRPr="00A7076A">
        <w:rPr>
          <w:bCs/>
          <w:lang w:val="en-GB"/>
        </w:rPr>
        <w:t xml:space="preserve">All </w:t>
      </w:r>
      <w:r w:rsidR="00AF05DF" w:rsidRPr="00A7076A">
        <w:rPr>
          <w:lang w:val="en-GB"/>
        </w:rPr>
        <w:t>authors have read and agreed to the publish</w:t>
      </w:r>
      <w:r w:rsidR="00457517" w:rsidRPr="00A7076A">
        <w:rPr>
          <w:lang w:val="en-GB"/>
        </w:rPr>
        <w:t>ed version of the manuscript</w:t>
      </w:r>
      <w:r w:rsidR="002C1483" w:rsidRPr="00A7076A">
        <w:rPr>
          <w:lang w:val="en-GB"/>
        </w:rPr>
        <w:t>.</w:t>
      </w:r>
    </w:p>
    <w:p w14:paraId="25B7C812" w14:textId="7DAC16D2" w:rsidR="00AF05DF" w:rsidRPr="00A7076A" w:rsidRDefault="00AF05DF" w:rsidP="00C5439D">
      <w:pPr>
        <w:pStyle w:val="MDPI62BackMatter"/>
        <w:rPr>
          <w:lang w:val="en-GB"/>
        </w:rPr>
      </w:pPr>
      <w:r w:rsidRPr="00A7076A">
        <w:rPr>
          <w:b/>
          <w:lang w:val="en-GB"/>
        </w:rPr>
        <w:t xml:space="preserve">Funding: </w:t>
      </w:r>
      <w:r w:rsidRPr="00A7076A">
        <w:rPr>
          <w:lang w:val="en-GB"/>
        </w:rPr>
        <w:t>This research received no external funding</w:t>
      </w:r>
      <w:r w:rsidR="00E945C9" w:rsidRPr="00A7076A">
        <w:rPr>
          <w:lang w:val="en-GB"/>
        </w:rPr>
        <w:t>.</w:t>
      </w:r>
    </w:p>
    <w:p w14:paraId="333B4F2C" w14:textId="5CA2C06F" w:rsidR="00C5439D" w:rsidRPr="00A7076A" w:rsidRDefault="00B31F50" w:rsidP="00C5439D">
      <w:pPr>
        <w:pStyle w:val="MDPI62BackMatter"/>
        <w:rPr>
          <w:lang w:val="en-GB"/>
        </w:rPr>
      </w:pPr>
      <w:bookmarkStart w:id="55" w:name="_Hlk89945590"/>
      <w:bookmarkStart w:id="56" w:name="_Hlk60054323"/>
      <w:r w:rsidRPr="00A7076A">
        <w:rPr>
          <w:b/>
          <w:lang w:val="en-GB"/>
        </w:rPr>
        <w:t xml:space="preserve">Institutional Review Board Statement: </w:t>
      </w:r>
      <w:r w:rsidRPr="00A7076A">
        <w:rPr>
          <w:lang w:val="en-GB"/>
        </w:rPr>
        <w:t xml:space="preserve">Ethical review and approval were waived for this study </w:t>
      </w:r>
      <w:r w:rsidR="0018539F">
        <w:rPr>
          <w:lang w:val="en-GB"/>
        </w:rPr>
        <w:t>as it lacked the</w:t>
      </w:r>
      <w:r w:rsidR="00584769" w:rsidRPr="00A7076A">
        <w:rPr>
          <w:lang w:val="en-GB"/>
        </w:rPr>
        <w:t xml:space="preserve"> features of </w:t>
      </w:r>
      <w:r w:rsidR="00706253" w:rsidRPr="00A7076A">
        <w:rPr>
          <w:lang w:val="en-GB"/>
        </w:rPr>
        <w:t>a medical experiment</w:t>
      </w:r>
      <w:r w:rsidRPr="00A7076A">
        <w:rPr>
          <w:lang w:val="en-GB"/>
        </w:rPr>
        <w:t>.</w:t>
      </w:r>
      <w:bookmarkEnd w:id="55"/>
    </w:p>
    <w:p w14:paraId="44712C28" w14:textId="6ABD54D0" w:rsidR="00C5439D" w:rsidRPr="00437E46" w:rsidRDefault="00C5439D" w:rsidP="00C5439D">
      <w:pPr>
        <w:pStyle w:val="MDPI62BackMatter"/>
        <w:rPr>
          <w:highlight w:val="yellow"/>
        </w:rPr>
      </w:pPr>
      <w:commentRangeStart w:id="57"/>
      <w:commentRangeStart w:id="58"/>
      <w:r w:rsidRPr="00A7076A">
        <w:rPr>
          <w:b/>
          <w:highlight w:val="yellow"/>
          <w:lang w:val="en-GB"/>
        </w:rPr>
        <w:t>Informed Consent Stateme</w:t>
      </w:r>
      <w:r w:rsidRPr="00437E46">
        <w:rPr>
          <w:b/>
          <w:color w:val="000000" w:themeColor="text1"/>
          <w:highlight w:val="yellow"/>
          <w:lang w:val="en-GB"/>
        </w:rPr>
        <w:t>nt</w:t>
      </w:r>
      <w:r w:rsidRPr="00437E46">
        <w:rPr>
          <w:color w:val="000000" w:themeColor="text1"/>
          <w:highlight w:val="yellow"/>
          <w:lang w:val="en-GB"/>
        </w:rPr>
        <w:t xml:space="preserve"> </w:t>
      </w:r>
      <w:commentRangeEnd w:id="57"/>
      <w:r w:rsidRPr="00437E46">
        <w:rPr>
          <w:rStyle w:val="Odwoaniedokomentarza"/>
          <w:rFonts w:eastAsia="SimSun"/>
          <w:snapToGrid/>
          <w:color w:val="000000" w:themeColor="text1"/>
          <w:lang w:val="en-GB" w:eastAsia="zh-CN" w:bidi="ar-SA"/>
        </w:rPr>
        <w:commentReference w:id="57"/>
      </w:r>
      <w:commentRangeEnd w:id="58"/>
      <w:r w:rsidR="00B6595C">
        <w:rPr>
          <w:rStyle w:val="Odwoaniedokomentarza"/>
          <w:rFonts w:eastAsia="SimSun"/>
          <w:noProof/>
          <w:snapToGrid/>
          <w:lang w:eastAsia="zh-CN" w:bidi="ar-SA"/>
        </w:rPr>
        <w:commentReference w:id="58"/>
      </w:r>
      <w:r w:rsidR="00B6595C" w:rsidRPr="00437E46">
        <w:rPr>
          <w:rFonts w:cs="Helvetica Neue"/>
          <w:color w:val="000000" w:themeColor="text1"/>
          <w:szCs w:val="18"/>
        </w:rPr>
        <w:t>Written informed consent has been obtained from the patients to publish this paper.</w:t>
      </w:r>
    </w:p>
    <w:p w14:paraId="414886F8" w14:textId="7C6B9E61" w:rsidR="00526DB7" w:rsidRPr="00A7076A" w:rsidRDefault="00526DB7" w:rsidP="00C5439D">
      <w:pPr>
        <w:pStyle w:val="MDPI62BackMatter"/>
        <w:rPr>
          <w:lang w:val="en-GB"/>
        </w:rPr>
      </w:pPr>
      <w:r w:rsidRPr="00A7076A">
        <w:rPr>
          <w:b/>
          <w:lang w:val="en-GB"/>
        </w:rPr>
        <w:t xml:space="preserve">Data Availability Statement: </w:t>
      </w:r>
      <w:r w:rsidR="00CC42A3" w:rsidRPr="00A7076A">
        <w:rPr>
          <w:lang w:val="en-GB"/>
        </w:rPr>
        <w:t xml:space="preserve">All data are available </w:t>
      </w:r>
      <w:r w:rsidR="0018539F">
        <w:rPr>
          <w:lang w:val="en-GB"/>
        </w:rPr>
        <w:t>from</w:t>
      </w:r>
      <w:r w:rsidR="0018539F" w:rsidRPr="00A7076A">
        <w:rPr>
          <w:lang w:val="en-GB"/>
        </w:rPr>
        <w:t xml:space="preserve"> </w:t>
      </w:r>
      <w:r w:rsidR="00CC42A3" w:rsidRPr="00A7076A">
        <w:rPr>
          <w:lang w:val="en-GB"/>
        </w:rPr>
        <w:t>the corresponding author.</w:t>
      </w:r>
    </w:p>
    <w:bookmarkEnd w:id="56"/>
    <w:p w14:paraId="2FA44FE3" w14:textId="2603C5B4" w:rsidR="00AF05DF" w:rsidRPr="00A7076A" w:rsidRDefault="00AF05DF" w:rsidP="00C5439D">
      <w:pPr>
        <w:pStyle w:val="MDPI62BackMatter"/>
        <w:rPr>
          <w:lang w:val="en-GB"/>
        </w:rPr>
      </w:pPr>
      <w:r w:rsidRPr="00A7076A">
        <w:rPr>
          <w:b/>
          <w:lang w:val="en-GB"/>
        </w:rPr>
        <w:t xml:space="preserve">Conflicts of Interest: </w:t>
      </w:r>
      <w:r w:rsidR="00CC42A3" w:rsidRPr="00A7076A">
        <w:rPr>
          <w:lang w:val="en-GB"/>
        </w:rPr>
        <w:t xml:space="preserve">The </w:t>
      </w:r>
      <w:r w:rsidRPr="00A7076A">
        <w:rPr>
          <w:lang w:val="en-GB"/>
        </w:rPr>
        <w:t>authors declare no conflict</w:t>
      </w:r>
      <w:r w:rsidR="0018539F">
        <w:rPr>
          <w:lang w:val="en-GB"/>
        </w:rPr>
        <w:t>s</w:t>
      </w:r>
      <w:r w:rsidRPr="00A7076A">
        <w:rPr>
          <w:lang w:val="en-GB"/>
        </w:rPr>
        <w:t xml:space="preserve"> of interest</w:t>
      </w:r>
      <w:r w:rsidR="00CC42A3" w:rsidRPr="00A7076A">
        <w:rPr>
          <w:lang w:val="en-GB"/>
        </w:rPr>
        <w:t>.</w:t>
      </w:r>
    </w:p>
    <w:p w14:paraId="3F01B6D9" w14:textId="13194BAD" w:rsidR="00952B6A" w:rsidRPr="00A7076A" w:rsidRDefault="00AF05DF" w:rsidP="006C455D">
      <w:pPr>
        <w:pStyle w:val="MDPI21heading1"/>
        <w:ind w:left="0"/>
        <w:rPr>
          <w:highlight w:val="yellow"/>
          <w:lang w:val="en-GB"/>
        </w:rPr>
      </w:pPr>
      <w:commentRangeStart w:id="59"/>
      <w:r w:rsidRPr="00A7076A">
        <w:rPr>
          <w:highlight w:val="yellow"/>
          <w:lang w:val="en-GB"/>
        </w:rPr>
        <w:t>References</w:t>
      </w:r>
      <w:commentRangeEnd w:id="59"/>
      <w:r w:rsidR="00997EAF" w:rsidRPr="00A7076A">
        <w:rPr>
          <w:rStyle w:val="Odwoaniedokomentarza"/>
          <w:rFonts w:eastAsia="SimSun"/>
          <w:b w:val="0"/>
          <w:snapToGrid/>
          <w:lang w:val="en-GB" w:eastAsia="zh-CN" w:bidi="ar-SA"/>
        </w:rPr>
        <w:commentReference w:id="59"/>
      </w:r>
    </w:p>
    <w:p w14:paraId="534D4E23" w14:textId="77777777" w:rsidR="00997EAF" w:rsidRPr="00437E46" w:rsidRDefault="00997EAF" w:rsidP="00997EAF">
      <w:pPr>
        <w:pStyle w:val="MDPI37itemize"/>
        <w:numPr>
          <w:ilvl w:val="0"/>
          <w:numId w:val="5"/>
        </w:numPr>
        <w:ind w:left="425"/>
        <w:rPr>
          <w:color w:val="auto"/>
          <w:sz w:val="18"/>
          <w:lang w:val="pl-PL"/>
        </w:rPr>
      </w:pPr>
      <w:proofErr w:type="spellStart"/>
      <w:r w:rsidRPr="00437E46">
        <w:rPr>
          <w:color w:val="auto"/>
          <w:sz w:val="18"/>
          <w:lang w:val="pl-PL"/>
        </w:rPr>
        <w:t>Didkowska</w:t>
      </w:r>
      <w:proofErr w:type="spellEnd"/>
      <w:r w:rsidRPr="00437E46">
        <w:rPr>
          <w:color w:val="auto"/>
          <w:sz w:val="18"/>
          <w:lang w:val="pl-PL"/>
        </w:rPr>
        <w:t xml:space="preserve"> Joanna, W.U. </w:t>
      </w:r>
      <w:r w:rsidRPr="00437E46">
        <w:rPr>
          <w:i/>
          <w:iCs/>
          <w:color w:val="auto"/>
          <w:sz w:val="18"/>
          <w:lang w:val="pl-PL"/>
        </w:rPr>
        <w:t>Zachorowania i Zgony Na Nowotwory Złośliwe w Polsce</w:t>
      </w:r>
      <w:r w:rsidRPr="00437E46">
        <w:rPr>
          <w:color w:val="auto"/>
          <w:sz w:val="18"/>
          <w:lang w:val="pl-PL"/>
        </w:rPr>
        <w:t xml:space="preserve">; </w:t>
      </w:r>
      <w:commentRangeStart w:id="60"/>
      <w:r w:rsidRPr="00437E46">
        <w:rPr>
          <w:color w:val="auto"/>
          <w:sz w:val="18"/>
          <w:highlight w:val="yellow"/>
          <w:lang w:val="pl-PL"/>
        </w:rPr>
        <w:t>Krajowy Rejestr Nowotworów, Centrum Onkologii-Instytut im, Marii Skłodowskiej-Curie:</w:t>
      </w:r>
      <w:commentRangeEnd w:id="60"/>
      <w:r w:rsidRPr="00A7076A">
        <w:rPr>
          <w:rStyle w:val="Odwoaniedokomentarza"/>
          <w:rFonts w:eastAsia="SimSun"/>
          <w:lang w:val="en-GB" w:eastAsia="zh-CN" w:bidi="ar-SA"/>
        </w:rPr>
        <w:commentReference w:id="60"/>
      </w:r>
    </w:p>
    <w:p w14:paraId="57BB63EA" w14:textId="76A9BFE4"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Hosmer, D.W.; </w:t>
      </w:r>
      <w:proofErr w:type="spellStart"/>
      <w:r w:rsidRPr="00A7076A">
        <w:rPr>
          <w:color w:val="auto"/>
          <w:sz w:val="18"/>
          <w:lang w:val="en-GB"/>
        </w:rPr>
        <w:t>Lemeshow</w:t>
      </w:r>
      <w:proofErr w:type="spellEnd"/>
      <w:r w:rsidRPr="00A7076A">
        <w:rPr>
          <w:color w:val="auto"/>
          <w:sz w:val="18"/>
          <w:lang w:val="en-GB"/>
        </w:rPr>
        <w:t xml:space="preserve">, S.; Sturdivant, R.X. </w:t>
      </w:r>
      <w:r w:rsidRPr="00A7076A">
        <w:rPr>
          <w:i/>
          <w:iCs/>
          <w:color w:val="auto"/>
          <w:sz w:val="18"/>
          <w:lang w:val="en-GB"/>
        </w:rPr>
        <w:t xml:space="preserve">Applied Logistic Regression, </w:t>
      </w:r>
      <w:r w:rsidRPr="00A7076A">
        <w:rPr>
          <w:color w:val="auto"/>
          <w:sz w:val="18"/>
          <w:szCs w:val="18"/>
          <w:lang w:val="en-GB"/>
        </w:rPr>
        <w:t xml:space="preserve">3rd ed.; </w:t>
      </w:r>
      <w:commentRangeStart w:id="61"/>
      <w:r w:rsidR="00F255F6" w:rsidRPr="00A7076A">
        <w:rPr>
          <w:rStyle w:val="infovalue"/>
          <w:sz w:val="18"/>
          <w:szCs w:val="18"/>
          <w:highlight w:val="yellow"/>
          <w:lang w:val="en-GB"/>
        </w:rPr>
        <w:t>John Wiley &amp; Sons, Inc.:</w:t>
      </w:r>
      <w:r w:rsidR="00F255F6" w:rsidRPr="00A7076A">
        <w:rPr>
          <w:rStyle w:val="infovalue"/>
          <w:highlight w:val="yellow"/>
          <w:lang w:val="en-GB"/>
        </w:rPr>
        <w:t xml:space="preserve"> </w:t>
      </w:r>
      <w:commentRangeEnd w:id="61"/>
      <w:r w:rsidR="00F255F6" w:rsidRPr="00A7076A">
        <w:rPr>
          <w:rStyle w:val="Odwoaniedokomentarza"/>
          <w:rFonts w:eastAsia="SimSun"/>
          <w:lang w:val="en-GB" w:eastAsia="zh-CN" w:bidi="ar-SA"/>
        </w:rPr>
        <w:commentReference w:id="61"/>
      </w:r>
      <w:r w:rsidRPr="00A7076A">
        <w:rPr>
          <w:color w:val="auto"/>
          <w:sz w:val="18"/>
          <w:lang w:val="en-GB"/>
        </w:rPr>
        <w:t>2013</w:t>
      </w:r>
      <w:r w:rsidRPr="00A7076A">
        <w:rPr>
          <w:color w:val="auto"/>
          <w:sz w:val="18"/>
          <w:highlight w:val="yellow"/>
          <w:lang w:val="en-GB"/>
        </w:rPr>
        <w:t>.</w:t>
      </w:r>
      <w:r w:rsidRPr="00A7076A">
        <w:rPr>
          <w:color w:val="auto"/>
          <w:sz w:val="18"/>
          <w:lang w:val="en-GB"/>
        </w:rPr>
        <w:t xml:space="preserve"> https://doi.org/10.1002/9781118548387.</w:t>
      </w:r>
    </w:p>
    <w:p w14:paraId="4AF4E19F"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Hillner</w:t>
      </w:r>
      <w:proofErr w:type="spellEnd"/>
      <w:r w:rsidRPr="00A7076A">
        <w:rPr>
          <w:color w:val="auto"/>
          <w:sz w:val="18"/>
          <w:lang w:val="en-GB"/>
        </w:rPr>
        <w:t xml:space="preserve">, B.E.; Smith, T.J.; </w:t>
      </w:r>
      <w:proofErr w:type="spellStart"/>
      <w:r w:rsidRPr="00A7076A">
        <w:rPr>
          <w:color w:val="auto"/>
          <w:sz w:val="18"/>
          <w:lang w:val="en-GB"/>
        </w:rPr>
        <w:t>Desch</w:t>
      </w:r>
      <w:proofErr w:type="spellEnd"/>
      <w:r w:rsidRPr="00A7076A">
        <w:rPr>
          <w:color w:val="auto"/>
          <w:sz w:val="18"/>
          <w:lang w:val="en-GB"/>
        </w:rPr>
        <w:t xml:space="preserve">, C.E. Hospital and Physician Volume or Specialization and Outcomes in Cancer Treatment: Importance in Quality of Cancer Care. </w:t>
      </w:r>
      <w:r w:rsidRPr="00A7076A">
        <w:rPr>
          <w:i/>
          <w:color w:val="auto"/>
          <w:sz w:val="18"/>
          <w:lang w:val="en-GB"/>
        </w:rPr>
        <w:t xml:space="preserve">J. Clin. Oncol. </w:t>
      </w:r>
      <w:r w:rsidRPr="00A7076A">
        <w:rPr>
          <w:b/>
          <w:bCs/>
          <w:color w:val="auto"/>
          <w:sz w:val="18"/>
          <w:lang w:val="en-GB"/>
        </w:rPr>
        <w:t>2000</w:t>
      </w:r>
      <w:r w:rsidRPr="00A7076A">
        <w:rPr>
          <w:color w:val="auto"/>
          <w:sz w:val="18"/>
          <w:lang w:val="en-GB"/>
        </w:rPr>
        <w:t xml:space="preserve">, </w:t>
      </w:r>
      <w:r w:rsidRPr="00A7076A">
        <w:rPr>
          <w:i/>
          <w:iCs/>
          <w:color w:val="auto"/>
          <w:sz w:val="18"/>
          <w:highlight w:val="yellow"/>
          <w:lang w:val="en-GB"/>
        </w:rPr>
        <w:t>18</w:t>
      </w:r>
      <w:r w:rsidRPr="00A7076A">
        <w:rPr>
          <w:color w:val="auto"/>
          <w:sz w:val="18"/>
          <w:highlight w:val="yellow"/>
          <w:lang w:val="en-GB"/>
        </w:rPr>
        <w:t>, 2327–2340</w:t>
      </w:r>
      <w:r w:rsidRPr="00A7076A">
        <w:rPr>
          <w:color w:val="auto"/>
          <w:sz w:val="18"/>
          <w:lang w:val="en-GB"/>
        </w:rPr>
        <w:t>. https://doi.org/10.1200/JCO.2000.18.11.2327.</w:t>
      </w:r>
    </w:p>
    <w:p w14:paraId="2F8073E5"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Liu, J.H.; </w:t>
      </w:r>
      <w:proofErr w:type="spellStart"/>
      <w:r w:rsidRPr="00A7076A">
        <w:rPr>
          <w:color w:val="auto"/>
          <w:sz w:val="18"/>
          <w:lang w:val="en-GB"/>
        </w:rPr>
        <w:t>Zingmond</w:t>
      </w:r>
      <w:proofErr w:type="spellEnd"/>
      <w:r w:rsidRPr="00A7076A">
        <w:rPr>
          <w:color w:val="auto"/>
          <w:sz w:val="18"/>
          <w:lang w:val="en-GB"/>
        </w:rPr>
        <w:t xml:space="preserve">, D.S.; </w:t>
      </w:r>
      <w:proofErr w:type="spellStart"/>
      <w:r w:rsidRPr="00A7076A">
        <w:rPr>
          <w:color w:val="auto"/>
          <w:sz w:val="18"/>
          <w:lang w:val="en-GB"/>
        </w:rPr>
        <w:t>McGory</w:t>
      </w:r>
      <w:proofErr w:type="spellEnd"/>
      <w:r w:rsidRPr="00A7076A">
        <w:rPr>
          <w:color w:val="auto"/>
          <w:sz w:val="18"/>
          <w:lang w:val="en-GB"/>
        </w:rPr>
        <w:t xml:space="preserve">, M.L.; </w:t>
      </w:r>
      <w:proofErr w:type="spellStart"/>
      <w:r w:rsidRPr="00A7076A">
        <w:rPr>
          <w:color w:val="auto"/>
          <w:sz w:val="18"/>
          <w:lang w:val="en-GB"/>
        </w:rPr>
        <w:t>SooHoo</w:t>
      </w:r>
      <w:proofErr w:type="spellEnd"/>
      <w:r w:rsidRPr="00A7076A">
        <w:rPr>
          <w:color w:val="auto"/>
          <w:sz w:val="18"/>
          <w:lang w:val="en-GB"/>
        </w:rPr>
        <w:t xml:space="preserve">, N.F.; </w:t>
      </w:r>
      <w:proofErr w:type="spellStart"/>
      <w:r w:rsidRPr="00A7076A">
        <w:rPr>
          <w:color w:val="auto"/>
          <w:sz w:val="18"/>
          <w:lang w:val="en-GB"/>
        </w:rPr>
        <w:t>Ettner</w:t>
      </w:r>
      <w:proofErr w:type="spellEnd"/>
      <w:r w:rsidRPr="00A7076A">
        <w:rPr>
          <w:color w:val="auto"/>
          <w:sz w:val="18"/>
          <w:lang w:val="en-GB"/>
        </w:rPr>
        <w:t xml:space="preserve">, S.L.; Brook, R.H.; Ko, C.Y. Disparities in the Utilization of High-Volume Hospitals for Complex Surgery. </w:t>
      </w:r>
      <w:r w:rsidRPr="00A7076A">
        <w:rPr>
          <w:i/>
          <w:iCs/>
          <w:color w:val="auto"/>
          <w:sz w:val="18"/>
          <w:lang w:val="en-GB"/>
        </w:rPr>
        <w:t>J. Am. Med. Assoc.</w:t>
      </w:r>
      <w:r w:rsidRPr="00A7076A">
        <w:rPr>
          <w:color w:val="auto"/>
          <w:sz w:val="18"/>
          <w:lang w:val="en-GB"/>
        </w:rPr>
        <w:t xml:space="preserve"> </w:t>
      </w:r>
      <w:r w:rsidRPr="00A7076A">
        <w:rPr>
          <w:b/>
          <w:bCs/>
          <w:color w:val="auto"/>
          <w:sz w:val="18"/>
          <w:lang w:val="en-GB"/>
        </w:rPr>
        <w:t>2006</w:t>
      </w:r>
      <w:r w:rsidRPr="00A7076A">
        <w:rPr>
          <w:color w:val="auto"/>
          <w:sz w:val="18"/>
          <w:lang w:val="en-GB"/>
        </w:rPr>
        <w:t xml:space="preserve">, </w:t>
      </w:r>
      <w:r w:rsidRPr="00A7076A">
        <w:rPr>
          <w:i/>
          <w:iCs/>
          <w:color w:val="auto"/>
          <w:sz w:val="18"/>
          <w:lang w:val="en-GB"/>
        </w:rPr>
        <w:t>296</w:t>
      </w:r>
      <w:r w:rsidRPr="00A7076A">
        <w:rPr>
          <w:color w:val="auto"/>
          <w:sz w:val="18"/>
          <w:lang w:val="en-GB"/>
        </w:rPr>
        <w:t xml:space="preserve">, </w:t>
      </w:r>
      <w:r w:rsidRPr="00A7076A">
        <w:rPr>
          <w:color w:val="auto"/>
          <w:sz w:val="18"/>
          <w:highlight w:val="yellow"/>
          <w:lang w:val="en-GB"/>
        </w:rPr>
        <w:t>1973–1980</w:t>
      </w:r>
      <w:r w:rsidRPr="00A7076A">
        <w:rPr>
          <w:color w:val="auto"/>
          <w:sz w:val="18"/>
          <w:lang w:val="en-GB"/>
        </w:rPr>
        <w:t xml:space="preserve">. </w:t>
      </w:r>
      <w:hyperlink r:id="rId21" w:history="1">
        <w:r w:rsidRPr="00A7076A">
          <w:rPr>
            <w:rStyle w:val="Hipercze"/>
            <w:color w:val="auto"/>
            <w:sz w:val="18"/>
            <w:szCs w:val="18"/>
            <w:u w:val="none"/>
            <w:lang w:val="en-GB"/>
          </w:rPr>
          <w:t>https://doi.org/10.1001/jama.296.16.1973</w:t>
        </w:r>
      </w:hyperlink>
      <w:r w:rsidRPr="00A7076A">
        <w:rPr>
          <w:color w:val="auto"/>
          <w:sz w:val="18"/>
          <w:lang w:val="en-GB"/>
        </w:rPr>
        <w:t>.</w:t>
      </w:r>
    </w:p>
    <w:p w14:paraId="6DEAD794"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Epstein, A.J.; Gray, B.H.; Schlesinger, M. Racial and Ethnic Differences in the Use of High-Volume Hospitals and Surgeons. </w:t>
      </w:r>
      <w:r w:rsidRPr="00A7076A">
        <w:rPr>
          <w:i/>
          <w:color w:val="auto"/>
          <w:sz w:val="18"/>
          <w:lang w:val="en-GB"/>
        </w:rPr>
        <w:t xml:space="preserve">Arch. Surg. </w:t>
      </w:r>
      <w:r w:rsidRPr="00A7076A">
        <w:rPr>
          <w:b/>
          <w:bCs/>
          <w:color w:val="auto"/>
          <w:sz w:val="18"/>
          <w:lang w:val="en-GB"/>
        </w:rPr>
        <w:t>2010</w:t>
      </w:r>
      <w:r w:rsidRPr="00A7076A">
        <w:rPr>
          <w:color w:val="auto"/>
          <w:sz w:val="18"/>
          <w:lang w:val="en-GB"/>
        </w:rPr>
        <w:t xml:space="preserve">, </w:t>
      </w:r>
      <w:r w:rsidRPr="00A7076A">
        <w:rPr>
          <w:i/>
          <w:iCs/>
          <w:color w:val="auto"/>
          <w:sz w:val="18"/>
          <w:lang w:val="en-GB"/>
        </w:rPr>
        <w:t>145</w:t>
      </w:r>
      <w:r w:rsidRPr="00A7076A">
        <w:rPr>
          <w:color w:val="auto"/>
          <w:sz w:val="18"/>
          <w:lang w:val="en-GB"/>
        </w:rPr>
        <w:t xml:space="preserve">, </w:t>
      </w:r>
      <w:r w:rsidRPr="00A7076A">
        <w:rPr>
          <w:color w:val="auto"/>
          <w:sz w:val="18"/>
          <w:highlight w:val="yellow"/>
          <w:lang w:val="en-GB"/>
        </w:rPr>
        <w:t>179–186</w:t>
      </w:r>
      <w:r w:rsidRPr="00A7076A">
        <w:rPr>
          <w:color w:val="auto"/>
          <w:sz w:val="18"/>
          <w:lang w:val="en-GB"/>
        </w:rPr>
        <w:t>. https://doi.org/10.1001/archsurg.2009.268.</w:t>
      </w:r>
    </w:p>
    <w:p w14:paraId="655D3C3A"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Goff, B.A.; Matthews, B.J.; Wynn, M.; </w:t>
      </w:r>
      <w:proofErr w:type="spellStart"/>
      <w:r w:rsidRPr="00A7076A">
        <w:rPr>
          <w:color w:val="auto"/>
          <w:sz w:val="18"/>
          <w:lang w:val="en-GB"/>
        </w:rPr>
        <w:t>Muntz</w:t>
      </w:r>
      <w:proofErr w:type="spellEnd"/>
      <w:r w:rsidRPr="00A7076A">
        <w:rPr>
          <w:color w:val="auto"/>
          <w:sz w:val="18"/>
          <w:lang w:val="en-GB"/>
        </w:rPr>
        <w:t xml:space="preserve">, H.G.; </w:t>
      </w:r>
      <w:proofErr w:type="spellStart"/>
      <w:r w:rsidRPr="00A7076A">
        <w:rPr>
          <w:color w:val="auto"/>
          <w:sz w:val="18"/>
          <w:lang w:val="en-GB"/>
        </w:rPr>
        <w:t>Lishner</w:t>
      </w:r>
      <w:proofErr w:type="spellEnd"/>
      <w:r w:rsidRPr="00A7076A">
        <w:rPr>
          <w:color w:val="auto"/>
          <w:sz w:val="18"/>
          <w:lang w:val="en-GB"/>
        </w:rPr>
        <w:t xml:space="preserve">, D.M.; Baldwin, L.M. Ovarian Cancer: Patterns of Surgical Care across the United States. </w:t>
      </w:r>
      <w:r w:rsidRPr="00A7076A">
        <w:rPr>
          <w:i/>
          <w:color w:val="auto"/>
          <w:sz w:val="18"/>
          <w:lang w:val="en-GB"/>
        </w:rPr>
        <w:t xml:space="preserve">Gynecol. Oncol. </w:t>
      </w:r>
      <w:r w:rsidRPr="00A7076A">
        <w:rPr>
          <w:b/>
          <w:bCs/>
          <w:color w:val="auto"/>
          <w:sz w:val="18"/>
          <w:lang w:val="en-GB"/>
        </w:rPr>
        <w:t>2006</w:t>
      </w:r>
      <w:r w:rsidRPr="00A7076A">
        <w:rPr>
          <w:color w:val="auto"/>
          <w:sz w:val="18"/>
          <w:lang w:val="en-GB"/>
        </w:rPr>
        <w:t xml:space="preserve">, </w:t>
      </w:r>
      <w:r w:rsidRPr="00A7076A">
        <w:rPr>
          <w:i/>
          <w:iCs/>
          <w:color w:val="auto"/>
          <w:sz w:val="18"/>
          <w:lang w:val="en-GB"/>
        </w:rPr>
        <w:t>103</w:t>
      </w:r>
      <w:r w:rsidRPr="00A7076A">
        <w:rPr>
          <w:color w:val="auto"/>
          <w:sz w:val="18"/>
          <w:lang w:val="en-GB"/>
        </w:rPr>
        <w:t xml:space="preserve">, </w:t>
      </w:r>
      <w:r w:rsidRPr="00A7076A">
        <w:rPr>
          <w:color w:val="auto"/>
          <w:sz w:val="18"/>
          <w:highlight w:val="yellow"/>
          <w:lang w:val="en-GB"/>
        </w:rPr>
        <w:t>383–390</w:t>
      </w:r>
      <w:r w:rsidRPr="00A7076A">
        <w:rPr>
          <w:color w:val="auto"/>
          <w:sz w:val="18"/>
          <w:lang w:val="en-GB"/>
        </w:rPr>
        <w:t>. https://doi.org/10.1016/j.ygyno.2006.08.010.</w:t>
      </w:r>
    </w:p>
    <w:p w14:paraId="44DC79D3"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Goff, B.A.; Matthews, B.J.; Larson, E.H.; </w:t>
      </w:r>
      <w:proofErr w:type="spellStart"/>
      <w:r w:rsidRPr="00A7076A">
        <w:rPr>
          <w:color w:val="auto"/>
          <w:sz w:val="18"/>
          <w:lang w:val="en-GB"/>
        </w:rPr>
        <w:t>Andrilla</w:t>
      </w:r>
      <w:proofErr w:type="spellEnd"/>
      <w:r w:rsidRPr="00A7076A">
        <w:rPr>
          <w:color w:val="auto"/>
          <w:sz w:val="18"/>
          <w:lang w:val="en-GB"/>
        </w:rPr>
        <w:t xml:space="preserve">, C.H.A.; Wynn, M.; </w:t>
      </w:r>
      <w:proofErr w:type="spellStart"/>
      <w:r w:rsidRPr="00A7076A">
        <w:rPr>
          <w:color w:val="auto"/>
          <w:sz w:val="18"/>
          <w:lang w:val="en-GB"/>
        </w:rPr>
        <w:t>Lishner</w:t>
      </w:r>
      <w:proofErr w:type="spellEnd"/>
      <w:r w:rsidRPr="00A7076A">
        <w:rPr>
          <w:color w:val="auto"/>
          <w:sz w:val="18"/>
          <w:lang w:val="en-GB"/>
        </w:rPr>
        <w:t xml:space="preserve">, D.M.; Baldwin, L.M. Predictors of Comprehensive Surgical Treatment in Patients with Ovarian Cancer. </w:t>
      </w:r>
      <w:r w:rsidRPr="00A7076A">
        <w:rPr>
          <w:i/>
          <w:iCs/>
          <w:color w:val="auto"/>
          <w:sz w:val="18"/>
          <w:lang w:val="en-GB"/>
        </w:rPr>
        <w:t>Cancer</w:t>
      </w:r>
      <w:r w:rsidRPr="00A7076A">
        <w:rPr>
          <w:color w:val="auto"/>
          <w:sz w:val="18"/>
          <w:lang w:val="en-GB"/>
        </w:rPr>
        <w:t xml:space="preserve"> </w:t>
      </w:r>
      <w:r w:rsidRPr="00A7076A">
        <w:rPr>
          <w:b/>
          <w:bCs/>
          <w:color w:val="auto"/>
          <w:sz w:val="18"/>
          <w:lang w:val="en-GB"/>
        </w:rPr>
        <w:t>2007</w:t>
      </w:r>
      <w:r w:rsidRPr="00A7076A">
        <w:rPr>
          <w:color w:val="auto"/>
          <w:sz w:val="18"/>
          <w:lang w:val="en-GB"/>
        </w:rPr>
        <w:t xml:space="preserve">, </w:t>
      </w:r>
      <w:r w:rsidRPr="00A7076A">
        <w:rPr>
          <w:i/>
          <w:iCs/>
          <w:color w:val="auto"/>
          <w:sz w:val="18"/>
          <w:lang w:val="en-GB"/>
        </w:rPr>
        <w:t>109</w:t>
      </w:r>
      <w:r w:rsidRPr="00A7076A">
        <w:rPr>
          <w:color w:val="auto"/>
          <w:sz w:val="18"/>
          <w:lang w:val="en-GB"/>
        </w:rPr>
        <w:t xml:space="preserve">, </w:t>
      </w:r>
      <w:r w:rsidRPr="00A7076A">
        <w:rPr>
          <w:color w:val="auto"/>
          <w:sz w:val="18"/>
          <w:highlight w:val="yellow"/>
          <w:lang w:val="en-GB"/>
        </w:rPr>
        <w:t>2031–2042</w:t>
      </w:r>
      <w:r w:rsidRPr="00A7076A">
        <w:rPr>
          <w:color w:val="auto"/>
          <w:sz w:val="18"/>
          <w:lang w:val="en-GB"/>
        </w:rPr>
        <w:t>. https://doi.org/10.1002/cncr.22604.</w:t>
      </w:r>
    </w:p>
    <w:p w14:paraId="593A7E0D"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Bristow, R.E.; </w:t>
      </w:r>
      <w:proofErr w:type="spellStart"/>
      <w:r w:rsidRPr="00A7076A">
        <w:rPr>
          <w:color w:val="auto"/>
          <w:sz w:val="18"/>
          <w:lang w:val="en-GB"/>
        </w:rPr>
        <w:t>Zahurak</w:t>
      </w:r>
      <w:proofErr w:type="spellEnd"/>
      <w:r w:rsidRPr="00A7076A">
        <w:rPr>
          <w:color w:val="auto"/>
          <w:sz w:val="18"/>
          <w:lang w:val="en-GB"/>
        </w:rPr>
        <w:t xml:space="preserve">, M.L.; Diaz-Montes, T.P.; </w:t>
      </w:r>
      <w:proofErr w:type="spellStart"/>
      <w:r w:rsidRPr="00A7076A">
        <w:rPr>
          <w:color w:val="auto"/>
          <w:sz w:val="18"/>
          <w:lang w:val="en-GB"/>
        </w:rPr>
        <w:t>Giuntoli</w:t>
      </w:r>
      <w:proofErr w:type="spellEnd"/>
      <w:r w:rsidRPr="00A7076A">
        <w:rPr>
          <w:color w:val="auto"/>
          <w:sz w:val="18"/>
          <w:lang w:val="en-GB"/>
        </w:rPr>
        <w:t xml:space="preserve">, R.L.; Armstrong, D.K. Impact of Surgeon and Hospital Ovarian Cancer Surgical Case Volume on In-Hospital Mortality and Related Short-Term Outcomes. </w:t>
      </w:r>
      <w:r w:rsidRPr="00A7076A">
        <w:rPr>
          <w:i/>
          <w:color w:val="auto"/>
          <w:sz w:val="18"/>
          <w:lang w:val="en-GB"/>
        </w:rPr>
        <w:t xml:space="preserve">Gynecol. Oncol. </w:t>
      </w:r>
      <w:r w:rsidRPr="00A7076A">
        <w:rPr>
          <w:b/>
          <w:bCs/>
          <w:color w:val="auto"/>
          <w:sz w:val="18"/>
          <w:lang w:val="en-GB"/>
        </w:rPr>
        <w:t>2009</w:t>
      </w:r>
      <w:r w:rsidRPr="00A7076A">
        <w:rPr>
          <w:color w:val="auto"/>
          <w:sz w:val="18"/>
          <w:lang w:val="en-GB"/>
        </w:rPr>
        <w:t xml:space="preserve">, </w:t>
      </w:r>
      <w:r w:rsidRPr="00A7076A">
        <w:rPr>
          <w:i/>
          <w:iCs/>
          <w:color w:val="auto"/>
          <w:sz w:val="18"/>
          <w:lang w:val="en-GB"/>
        </w:rPr>
        <w:t>115</w:t>
      </w:r>
      <w:r w:rsidRPr="00A7076A">
        <w:rPr>
          <w:color w:val="auto"/>
          <w:sz w:val="18"/>
          <w:lang w:val="en-GB"/>
        </w:rPr>
        <w:t xml:space="preserve">, </w:t>
      </w:r>
      <w:r w:rsidRPr="00A7076A">
        <w:rPr>
          <w:color w:val="auto"/>
          <w:sz w:val="18"/>
          <w:highlight w:val="yellow"/>
          <w:lang w:val="en-GB"/>
        </w:rPr>
        <w:t>334–338</w:t>
      </w:r>
      <w:r w:rsidRPr="00A7076A">
        <w:rPr>
          <w:color w:val="auto"/>
          <w:sz w:val="18"/>
          <w:lang w:val="en-GB"/>
        </w:rPr>
        <w:t>. https://doi.org/10.1016/j.ygyno.2009.08.025.</w:t>
      </w:r>
    </w:p>
    <w:p w14:paraId="34028FDE"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Bristow, R.E.; </w:t>
      </w:r>
      <w:proofErr w:type="spellStart"/>
      <w:r w:rsidRPr="00A7076A">
        <w:rPr>
          <w:color w:val="auto"/>
          <w:sz w:val="18"/>
          <w:lang w:val="en-GB"/>
        </w:rPr>
        <w:t>Palis</w:t>
      </w:r>
      <w:proofErr w:type="spellEnd"/>
      <w:r w:rsidRPr="00A7076A">
        <w:rPr>
          <w:color w:val="auto"/>
          <w:sz w:val="18"/>
          <w:lang w:val="en-GB"/>
        </w:rPr>
        <w:t xml:space="preserve">, B.E.; Chi, D.S.; </w:t>
      </w:r>
      <w:proofErr w:type="spellStart"/>
      <w:r w:rsidRPr="00A7076A">
        <w:rPr>
          <w:color w:val="auto"/>
          <w:sz w:val="18"/>
          <w:lang w:val="en-GB"/>
        </w:rPr>
        <w:t>Cliby</w:t>
      </w:r>
      <w:proofErr w:type="spellEnd"/>
      <w:r w:rsidRPr="00A7076A">
        <w:rPr>
          <w:color w:val="auto"/>
          <w:sz w:val="18"/>
          <w:lang w:val="en-GB"/>
        </w:rPr>
        <w:t xml:space="preserve">, W.A. The National Cancer Database Report on Advanced-Stage Epithelial Ovarian Cancer: Impact of Hospital Surgical Case Volume on Overall Survival and Surgical Treatment Paradigm. </w:t>
      </w:r>
      <w:r w:rsidRPr="00A7076A">
        <w:rPr>
          <w:i/>
          <w:color w:val="auto"/>
          <w:sz w:val="18"/>
          <w:lang w:val="en-GB"/>
        </w:rPr>
        <w:t xml:space="preserve">Gynecol. Oncol. </w:t>
      </w:r>
      <w:r w:rsidRPr="00A7076A">
        <w:rPr>
          <w:b/>
          <w:bCs/>
          <w:color w:val="auto"/>
          <w:sz w:val="18"/>
          <w:lang w:val="en-GB"/>
        </w:rPr>
        <w:t>2010</w:t>
      </w:r>
      <w:r w:rsidRPr="00A7076A">
        <w:rPr>
          <w:color w:val="auto"/>
          <w:sz w:val="18"/>
          <w:lang w:val="en-GB"/>
        </w:rPr>
        <w:t xml:space="preserve">, </w:t>
      </w:r>
      <w:r w:rsidRPr="00A7076A">
        <w:rPr>
          <w:i/>
          <w:iCs/>
          <w:color w:val="auto"/>
          <w:sz w:val="18"/>
          <w:lang w:val="en-GB"/>
        </w:rPr>
        <w:t>118</w:t>
      </w:r>
      <w:r w:rsidRPr="00A7076A">
        <w:rPr>
          <w:color w:val="auto"/>
          <w:sz w:val="18"/>
          <w:lang w:val="en-GB"/>
        </w:rPr>
        <w:t xml:space="preserve">, </w:t>
      </w:r>
      <w:r w:rsidRPr="00A7076A">
        <w:rPr>
          <w:color w:val="auto"/>
          <w:sz w:val="18"/>
          <w:highlight w:val="yellow"/>
          <w:lang w:val="en-GB"/>
        </w:rPr>
        <w:t>262–267</w:t>
      </w:r>
      <w:r w:rsidRPr="00A7076A">
        <w:rPr>
          <w:color w:val="auto"/>
          <w:sz w:val="18"/>
          <w:lang w:val="en-GB"/>
        </w:rPr>
        <w:t>. https://doi.org/10.1016/j.ygyno.2010.05.025.</w:t>
      </w:r>
    </w:p>
    <w:p w14:paraId="6155F4A3"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Kumpulainen</w:t>
      </w:r>
      <w:proofErr w:type="spellEnd"/>
      <w:r w:rsidRPr="00A7076A">
        <w:rPr>
          <w:color w:val="auto"/>
          <w:sz w:val="18"/>
          <w:lang w:val="en-GB"/>
        </w:rPr>
        <w:t xml:space="preserve">, S.; </w:t>
      </w:r>
      <w:proofErr w:type="spellStart"/>
      <w:r w:rsidRPr="00A7076A">
        <w:rPr>
          <w:color w:val="auto"/>
          <w:sz w:val="18"/>
          <w:lang w:val="en-GB"/>
        </w:rPr>
        <w:t>Grénman</w:t>
      </w:r>
      <w:proofErr w:type="spellEnd"/>
      <w:r w:rsidRPr="00A7076A">
        <w:rPr>
          <w:color w:val="auto"/>
          <w:sz w:val="18"/>
          <w:lang w:val="en-GB"/>
        </w:rPr>
        <w:t xml:space="preserve">, S.; </w:t>
      </w:r>
      <w:proofErr w:type="spellStart"/>
      <w:r w:rsidRPr="00A7076A">
        <w:rPr>
          <w:color w:val="auto"/>
          <w:sz w:val="18"/>
          <w:lang w:val="en-GB"/>
        </w:rPr>
        <w:t>Kyyrönen</w:t>
      </w:r>
      <w:proofErr w:type="spellEnd"/>
      <w:r w:rsidRPr="00A7076A">
        <w:rPr>
          <w:color w:val="auto"/>
          <w:sz w:val="18"/>
          <w:lang w:val="en-GB"/>
        </w:rPr>
        <w:t xml:space="preserve">, P.; </w:t>
      </w:r>
      <w:proofErr w:type="spellStart"/>
      <w:r w:rsidRPr="00A7076A">
        <w:rPr>
          <w:color w:val="auto"/>
          <w:sz w:val="18"/>
          <w:lang w:val="en-GB"/>
        </w:rPr>
        <w:t>Pukkala</w:t>
      </w:r>
      <w:proofErr w:type="spellEnd"/>
      <w:r w:rsidRPr="00A7076A">
        <w:rPr>
          <w:color w:val="auto"/>
          <w:sz w:val="18"/>
          <w:lang w:val="en-GB"/>
        </w:rPr>
        <w:t xml:space="preserve">, E.; </w:t>
      </w:r>
      <w:proofErr w:type="spellStart"/>
      <w:r w:rsidRPr="00A7076A">
        <w:rPr>
          <w:color w:val="auto"/>
          <w:sz w:val="18"/>
          <w:lang w:val="en-GB"/>
        </w:rPr>
        <w:t>Sankila</w:t>
      </w:r>
      <w:proofErr w:type="spellEnd"/>
      <w:r w:rsidRPr="00A7076A">
        <w:rPr>
          <w:color w:val="auto"/>
          <w:sz w:val="18"/>
          <w:lang w:val="en-GB"/>
        </w:rPr>
        <w:t xml:space="preserve">, R. Evidence of Benefit from Centralized Treatment of Ovarian Cancer: A Nationwide Population-Based Survival Analysis in Finland. </w:t>
      </w:r>
      <w:r w:rsidRPr="00A7076A">
        <w:rPr>
          <w:i/>
          <w:color w:val="auto"/>
          <w:sz w:val="18"/>
          <w:lang w:val="en-GB"/>
        </w:rPr>
        <w:t xml:space="preserve">Int. J. </w:t>
      </w:r>
      <w:r w:rsidRPr="00A7076A">
        <w:rPr>
          <w:i/>
          <w:iCs/>
          <w:color w:val="auto"/>
          <w:sz w:val="18"/>
          <w:lang w:val="en-GB"/>
        </w:rPr>
        <w:t>Cancer</w:t>
      </w:r>
      <w:r w:rsidRPr="00A7076A">
        <w:rPr>
          <w:color w:val="auto"/>
          <w:sz w:val="18"/>
          <w:lang w:val="en-GB"/>
        </w:rPr>
        <w:t xml:space="preserve"> </w:t>
      </w:r>
      <w:r w:rsidRPr="00A7076A">
        <w:rPr>
          <w:b/>
          <w:bCs/>
          <w:color w:val="auto"/>
          <w:sz w:val="18"/>
          <w:lang w:val="en-GB"/>
        </w:rPr>
        <w:t>2002</w:t>
      </w:r>
      <w:r w:rsidRPr="00A7076A">
        <w:rPr>
          <w:color w:val="auto"/>
          <w:sz w:val="18"/>
          <w:lang w:val="en-GB"/>
        </w:rPr>
        <w:t xml:space="preserve">, </w:t>
      </w:r>
      <w:r w:rsidRPr="00A7076A">
        <w:rPr>
          <w:i/>
          <w:iCs/>
          <w:color w:val="auto"/>
          <w:sz w:val="18"/>
          <w:lang w:val="en-GB"/>
        </w:rPr>
        <w:t>102</w:t>
      </w:r>
      <w:r w:rsidRPr="00A7076A">
        <w:rPr>
          <w:color w:val="auto"/>
          <w:sz w:val="18"/>
          <w:lang w:val="en-GB"/>
        </w:rPr>
        <w:t xml:space="preserve">, </w:t>
      </w:r>
      <w:r w:rsidRPr="00A7076A">
        <w:rPr>
          <w:color w:val="auto"/>
          <w:sz w:val="18"/>
          <w:highlight w:val="yellow"/>
          <w:lang w:val="en-GB"/>
        </w:rPr>
        <w:t>541–544</w:t>
      </w:r>
      <w:r w:rsidRPr="00A7076A">
        <w:rPr>
          <w:color w:val="auto"/>
          <w:sz w:val="18"/>
          <w:lang w:val="en-GB"/>
        </w:rPr>
        <w:t>. https://doi.org/10.1002/ijc.10754.</w:t>
      </w:r>
    </w:p>
    <w:p w14:paraId="39970BE0"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Tingulstad</w:t>
      </w:r>
      <w:proofErr w:type="spellEnd"/>
      <w:r w:rsidRPr="00A7076A">
        <w:rPr>
          <w:color w:val="auto"/>
          <w:sz w:val="18"/>
          <w:lang w:val="en-GB"/>
        </w:rPr>
        <w:t xml:space="preserve">, S.; </w:t>
      </w:r>
      <w:proofErr w:type="spellStart"/>
      <w:r w:rsidRPr="00A7076A">
        <w:rPr>
          <w:color w:val="auto"/>
          <w:sz w:val="18"/>
          <w:lang w:val="en-GB"/>
        </w:rPr>
        <w:t>Skjeldestad</w:t>
      </w:r>
      <w:proofErr w:type="spellEnd"/>
      <w:r w:rsidRPr="00A7076A">
        <w:rPr>
          <w:color w:val="auto"/>
          <w:sz w:val="18"/>
          <w:lang w:val="en-GB"/>
        </w:rPr>
        <w:t xml:space="preserve">, F.E.; Hagen, B. The Effect of Centralization of Primary Surgery on Survival in Ovarian Cancer Patients. </w:t>
      </w:r>
      <w:r w:rsidRPr="00A7076A">
        <w:rPr>
          <w:i/>
          <w:color w:val="auto"/>
          <w:sz w:val="18"/>
          <w:lang w:val="en-GB"/>
        </w:rPr>
        <w:t xml:space="preserve">Obstet. Gynecol. </w:t>
      </w:r>
      <w:r w:rsidRPr="00A7076A">
        <w:rPr>
          <w:b/>
          <w:bCs/>
          <w:color w:val="auto"/>
          <w:sz w:val="18"/>
          <w:lang w:val="en-GB"/>
        </w:rPr>
        <w:t>2003</w:t>
      </w:r>
      <w:r w:rsidRPr="00A7076A">
        <w:rPr>
          <w:color w:val="auto"/>
          <w:sz w:val="18"/>
          <w:lang w:val="en-GB"/>
        </w:rPr>
        <w:t xml:space="preserve">, </w:t>
      </w:r>
      <w:r w:rsidRPr="00A7076A">
        <w:rPr>
          <w:i/>
          <w:iCs/>
          <w:color w:val="auto"/>
          <w:sz w:val="18"/>
          <w:lang w:val="en-GB"/>
        </w:rPr>
        <w:t>102</w:t>
      </w:r>
      <w:r w:rsidRPr="00A7076A">
        <w:rPr>
          <w:color w:val="auto"/>
          <w:sz w:val="18"/>
          <w:lang w:val="en-GB"/>
        </w:rPr>
        <w:t xml:space="preserve">, </w:t>
      </w:r>
      <w:r w:rsidRPr="00A7076A">
        <w:rPr>
          <w:color w:val="auto"/>
          <w:sz w:val="18"/>
          <w:highlight w:val="yellow"/>
          <w:lang w:val="en-GB"/>
        </w:rPr>
        <w:t>499–505</w:t>
      </w:r>
      <w:r w:rsidRPr="00A7076A">
        <w:rPr>
          <w:color w:val="auto"/>
          <w:sz w:val="18"/>
          <w:lang w:val="en-GB"/>
        </w:rPr>
        <w:t>. https://doi.org/10.1016/S0029-7844(03)00579-9.</w:t>
      </w:r>
    </w:p>
    <w:p w14:paraId="72AF511C"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lastRenderedPageBreak/>
        <w:t xml:space="preserve">Marth, C.; </w:t>
      </w:r>
      <w:proofErr w:type="spellStart"/>
      <w:r w:rsidRPr="00A7076A">
        <w:rPr>
          <w:color w:val="auto"/>
          <w:sz w:val="18"/>
          <w:lang w:val="en-GB"/>
        </w:rPr>
        <w:t>Hiebl</w:t>
      </w:r>
      <w:proofErr w:type="spellEnd"/>
      <w:r w:rsidRPr="00A7076A">
        <w:rPr>
          <w:color w:val="auto"/>
          <w:sz w:val="18"/>
          <w:lang w:val="en-GB"/>
        </w:rPr>
        <w:t xml:space="preserve">, S.; </w:t>
      </w:r>
      <w:proofErr w:type="spellStart"/>
      <w:r w:rsidRPr="00A7076A">
        <w:rPr>
          <w:color w:val="auto"/>
          <w:sz w:val="18"/>
          <w:lang w:val="en-GB"/>
        </w:rPr>
        <w:t>Oberaigner</w:t>
      </w:r>
      <w:proofErr w:type="spellEnd"/>
      <w:r w:rsidRPr="00A7076A">
        <w:rPr>
          <w:color w:val="auto"/>
          <w:sz w:val="18"/>
          <w:lang w:val="en-GB"/>
        </w:rPr>
        <w:t xml:space="preserve">, W.; Winter, R.; </w:t>
      </w:r>
      <w:proofErr w:type="spellStart"/>
      <w:r w:rsidRPr="00A7076A">
        <w:rPr>
          <w:color w:val="auto"/>
          <w:sz w:val="18"/>
          <w:lang w:val="en-GB"/>
        </w:rPr>
        <w:t>Leodolter</w:t>
      </w:r>
      <w:proofErr w:type="spellEnd"/>
      <w:r w:rsidRPr="00A7076A">
        <w:rPr>
          <w:color w:val="auto"/>
          <w:sz w:val="18"/>
          <w:lang w:val="en-GB"/>
        </w:rPr>
        <w:t xml:space="preserve">, S.; </w:t>
      </w:r>
      <w:proofErr w:type="spellStart"/>
      <w:r w:rsidRPr="00A7076A">
        <w:rPr>
          <w:color w:val="auto"/>
          <w:sz w:val="18"/>
          <w:lang w:val="en-GB"/>
        </w:rPr>
        <w:t>Sevelda</w:t>
      </w:r>
      <w:proofErr w:type="spellEnd"/>
      <w:r w:rsidRPr="00A7076A">
        <w:rPr>
          <w:color w:val="auto"/>
          <w:sz w:val="18"/>
          <w:lang w:val="en-GB"/>
        </w:rPr>
        <w:t xml:space="preserve">, P. Influence of Department Volume on Survival for Ovarian Cancer: Results from a Prospective Quality Assurance Program of the Austrian Association for </w:t>
      </w:r>
      <w:proofErr w:type="spellStart"/>
      <w:r w:rsidRPr="00A7076A">
        <w:rPr>
          <w:color w:val="auto"/>
          <w:sz w:val="18"/>
          <w:lang w:val="en-GB"/>
        </w:rPr>
        <w:t>Gynecologic</w:t>
      </w:r>
      <w:proofErr w:type="spellEnd"/>
      <w:r w:rsidRPr="00A7076A">
        <w:rPr>
          <w:color w:val="auto"/>
          <w:sz w:val="18"/>
          <w:lang w:val="en-GB"/>
        </w:rPr>
        <w:t xml:space="preserve"> Oncology. </w:t>
      </w:r>
      <w:r w:rsidRPr="00A7076A">
        <w:rPr>
          <w:i/>
          <w:color w:val="auto"/>
          <w:sz w:val="18"/>
          <w:lang w:val="en-GB"/>
        </w:rPr>
        <w:t xml:space="preserve">Int. J. Gynecol. </w:t>
      </w:r>
      <w:r w:rsidRPr="00A7076A">
        <w:rPr>
          <w:i/>
          <w:iCs/>
          <w:color w:val="auto"/>
          <w:sz w:val="18"/>
          <w:lang w:val="en-GB"/>
        </w:rPr>
        <w:t>Cancer</w:t>
      </w:r>
      <w:r w:rsidRPr="00A7076A">
        <w:rPr>
          <w:color w:val="auto"/>
          <w:sz w:val="18"/>
          <w:lang w:val="en-GB"/>
        </w:rPr>
        <w:t xml:space="preserve"> </w:t>
      </w:r>
      <w:r w:rsidRPr="00A7076A">
        <w:rPr>
          <w:b/>
          <w:bCs/>
          <w:color w:val="auto"/>
          <w:sz w:val="18"/>
          <w:lang w:val="en-GB"/>
        </w:rPr>
        <w:t>2009</w:t>
      </w:r>
      <w:r w:rsidRPr="00A7076A">
        <w:rPr>
          <w:color w:val="auto"/>
          <w:sz w:val="18"/>
          <w:lang w:val="en-GB"/>
        </w:rPr>
        <w:t xml:space="preserve">, </w:t>
      </w:r>
      <w:r w:rsidRPr="00A7076A">
        <w:rPr>
          <w:i/>
          <w:iCs/>
          <w:color w:val="auto"/>
          <w:sz w:val="18"/>
          <w:lang w:val="en-GB"/>
        </w:rPr>
        <w:t>19</w:t>
      </w:r>
      <w:r w:rsidRPr="00A7076A">
        <w:rPr>
          <w:color w:val="auto"/>
          <w:sz w:val="18"/>
          <w:lang w:val="en-GB"/>
        </w:rPr>
        <w:t xml:space="preserve">, </w:t>
      </w:r>
      <w:r w:rsidRPr="00A7076A">
        <w:rPr>
          <w:color w:val="auto"/>
          <w:sz w:val="18"/>
          <w:highlight w:val="yellow"/>
          <w:lang w:val="en-GB"/>
        </w:rPr>
        <w:t>94–102.</w:t>
      </w:r>
      <w:r w:rsidRPr="00A7076A">
        <w:rPr>
          <w:color w:val="auto"/>
          <w:sz w:val="18"/>
          <w:lang w:val="en-GB"/>
        </w:rPr>
        <w:t xml:space="preserve"> https://doi.org/10.1111/IGC.0b013e31819915cb.</w:t>
      </w:r>
    </w:p>
    <w:p w14:paraId="4AC79CFA"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Wimberger</w:t>
      </w:r>
      <w:proofErr w:type="spellEnd"/>
      <w:r w:rsidRPr="00A7076A">
        <w:rPr>
          <w:color w:val="auto"/>
          <w:sz w:val="18"/>
          <w:lang w:val="en-GB"/>
        </w:rPr>
        <w:t xml:space="preserve">, P.; Lehmann, N.; </w:t>
      </w:r>
      <w:proofErr w:type="spellStart"/>
      <w:r w:rsidRPr="00A7076A">
        <w:rPr>
          <w:color w:val="auto"/>
          <w:sz w:val="18"/>
          <w:lang w:val="en-GB"/>
        </w:rPr>
        <w:t>Kimmig</w:t>
      </w:r>
      <w:proofErr w:type="spellEnd"/>
      <w:r w:rsidRPr="00A7076A">
        <w:rPr>
          <w:color w:val="auto"/>
          <w:sz w:val="18"/>
          <w:lang w:val="en-GB"/>
        </w:rPr>
        <w:t xml:space="preserve">, R.; Burges, A.; Meier, W.; du </w:t>
      </w:r>
      <w:proofErr w:type="spellStart"/>
      <w:r w:rsidRPr="00A7076A">
        <w:rPr>
          <w:color w:val="auto"/>
          <w:sz w:val="18"/>
          <w:lang w:val="en-GB"/>
        </w:rPr>
        <w:t>Bois</w:t>
      </w:r>
      <w:proofErr w:type="spellEnd"/>
      <w:r w:rsidRPr="00A7076A">
        <w:rPr>
          <w:color w:val="auto"/>
          <w:sz w:val="18"/>
          <w:lang w:val="en-GB"/>
        </w:rPr>
        <w:t xml:space="preserve">, A. Prognostic Factors for Complete Debulking in Advanced Ovarian </w:t>
      </w:r>
      <w:proofErr w:type="gramStart"/>
      <w:r w:rsidRPr="00A7076A">
        <w:rPr>
          <w:color w:val="auto"/>
          <w:sz w:val="18"/>
          <w:lang w:val="en-GB"/>
        </w:rPr>
        <w:t>Cancer</w:t>
      </w:r>
      <w:proofErr w:type="gramEnd"/>
      <w:r w:rsidRPr="00A7076A">
        <w:rPr>
          <w:color w:val="auto"/>
          <w:sz w:val="18"/>
          <w:lang w:val="en-GB"/>
        </w:rPr>
        <w:t xml:space="preserve"> and Its Impact on Survival. An Exploratory Analysis of a Prospectively Randomized Phase III Study of the </w:t>
      </w:r>
      <w:proofErr w:type="spellStart"/>
      <w:r w:rsidRPr="00A7076A">
        <w:rPr>
          <w:color w:val="auto"/>
          <w:sz w:val="18"/>
          <w:lang w:val="en-GB"/>
        </w:rPr>
        <w:t>Arbeitsgemeinschaft</w:t>
      </w:r>
      <w:proofErr w:type="spellEnd"/>
      <w:r w:rsidRPr="00A7076A">
        <w:rPr>
          <w:color w:val="auto"/>
          <w:sz w:val="18"/>
          <w:lang w:val="en-GB"/>
        </w:rPr>
        <w:t xml:space="preserve"> </w:t>
      </w:r>
      <w:proofErr w:type="spellStart"/>
      <w:r w:rsidRPr="00A7076A">
        <w:rPr>
          <w:color w:val="auto"/>
          <w:sz w:val="18"/>
          <w:lang w:val="en-GB"/>
        </w:rPr>
        <w:t>Gynaekologische</w:t>
      </w:r>
      <w:proofErr w:type="spellEnd"/>
      <w:r w:rsidRPr="00A7076A">
        <w:rPr>
          <w:color w:val="auto"/>
          <w:sz w:val="18"/>
          <w:lang w:val="en-GB"/>
        </w:rPr>
        <w:t xml:space="preserve"> </w:t>
      </w:r>
      <w:proofErr w:type="spellStart"/>
      <w:r w:rsidRPr="00A7076A">
        <w:rPr>
          <w:color w:val="auto"/>
          <w:sz w:val="18"/>
          <w:lang w:val="en-GB"/>
        </w:rPr>
        <w:t>Onkologie</w:t>
      </w:r>
      <w:proofErr w:type="spellEnd"/>
      <w:r w:rsidRPr="00A7076A">
        <w:rPr>
          <w:color w:val="auto"/>
          <w:sz w:val="18"/>
          <w:lang w:val="en-GB"/>
        </w:rPr>
        <w:t xml:space="preserve"> Ovarian Cancer Study Group (AGO-OVAR). </w:t>
      </w:r>
      <w:r w:rsidRPr="00A7076A">
        <w:rPr>
          <w:i/>
          <w:color w:val="auto"/>
          <w:sz w:val="18"/>
          <w:lang w:val="en-GB"/>
        </w:rPr>
        <w:t xml:space="preserve">Gynecol. Oncol. </w:t>
      </w:r>
      <w:r w:rsidRPr="00A7076A">
        <w:rPr>
          <w:b/>
          <w:bCs/>
          <w:color w:val="auto"/>
          <w:sz w:val="18"/>
          <w:lang w:val="en-GB"/>
        </w:rPr>
        <w:t>2007</w:t>
      </w:r>
      <w:r w:rsidRPr="00A7076A">
        <w:rPr>
          <w:color w:val="auto"/>
          <w:sz w:val="18"/>
          <w:lang w:val="en-GB"/>
        </w:rPr>
        <w:t xml:space="preserve">, </w:t>
      </w:r>
      <w:r w:rsidRPr="00A7076A">
        <w:rPr>
          <w:i/>
          <w:iCs/>
          <w:color w:val="auto"/>
          <w:sz w:val="18"/>
          <w:lang w:val="en-GB"/>
        </w:rPr>
        <w:t>106</w:t>
      </w:r>
      <w:r w:rsidRPr="00A7076A">
        <w:rPr>
          <w:color w:val="auto"/>
          <w:sz w:val="18"/>
          <w:lang w:val="en-GB"/>
        </w:rPr>
        <w:t xml:space="preserve">, </w:t>
      </w:r>
      <w:r w:rsidRPr="00A7076A">
        <w:rPr>
          <w:color w:val="auto"/>
          <w:sz w:val="18"/>
          <w:highlight w:val="yellow"/>
          <w:lang w:val="en-GB"/>
        </w:rPr>
        <w:t>69–74</w:t>
      </w:r>
      <w:r w:rsidRPr="00A7076A">
        <w:rPr>
          <w:color w:val="auto"/>
          <w:sz w:val="18"/>
          <w:lang w:val="en-GB"/>
        </w:rPr>
        <w:t>. https://doi.org/10.1016/j.ygyno.2007.02.026.</w:t>
      </w:r>
    </w:p>
    <w:p w14:paraId="66DDFBC2"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Bristow, R.E.; Chang, J.; </w:t>
      </w:r>
      <w:proofErr w:type="spellStart"/>
      <w:r w:rsidRPr="00A7076A">
        <w:rPr>
          <w:color w:val="auto"/>
          <w:sz w:val="18"/>
          <w:lang w:val="en-GB"/>
        </w:rPr>
        <w:t>Ziogas</w:t>
      </w:r>
      <w:proofErr w:type="spellEnd"/>
      <w:r w:rsidRPr="00A7076A">
        <w:rPr>
          <w:color w:val="auto"/>
          <w:sz w:val="18"/>
          <w:lang w:val="en-GB"/>
        </w:rPr>
        <w:t xml:space="preserve">, A.; Anton-Culver, H. Adherence to Treatment Guidelines for Ovarian Cancer as a Measure of Quality Care. </w:t>
      </w:r>
      <w:r w:rsidRPr="00A7076A">
        <w:rPr>
          <w:i/>
          <w:color w:val="auto"/>
          <w:sz w:val="18"/>
          <w:lang w:val="en-GB"/>
        </w:rPr>
        <w:t xml:space="preserve">Obstet. Gynecol. </w:t>
      </w:r>
      <w:r w:rsidRPr="00A7076A">
        <w:rPr>
          <w:b/>
          <w:bCs/>
          <w:color w:val="auto"/>
          <w:sz w:val="18"/>
          <w:lang w:val="en-GB"/>
        </w:rPr>
        <w:t>2013</w:t>
      </w:r>
      <w:r w:rsidRPr="00A7076A">
        <w:rPr>
          <w:color w:val="auto"/>
          <w:sz w:val="18"/>
          <w:lang w:val="en-GB"/>
        </w:rPr>
        <w:t xml:space="preserve">, </w:t>
      </w:r>
      <w:r w:rsidRPr="00A7076A">
        <w:rPr>
          <w:i/>
          <w:iCs/>
          <w:color w:val="auto"/>
          <w:sz w:val="18"/>
          <w:lang w:val="en-GB"/>
        </w:rPr>
        <w:t>121</w:t>
      </w:r>
      <w:r w:rsidRPr="00A7076A">
        <w:rPr>
          <w:color w:val="auto"/>
          <w:sz w:val="18"/>
          <w:lang w:val="en-GB"/>
        </w:rPr>
        <w:t xml:space="preserve">, </w:t>
      </w:r>
      <w:r w:rsidRPr="00A7076A">
        <w:rPr>
          <w:color w:val="auto"/>
          <w:sz w:val="18"/>
          <w:highlight w:val="yellow"/>
          <w:lang w:val="en-GB"/>
        </w:rPr>
        <w:t>1226–1234.</w:t>
      </w:r>
      <w:r w:rsidRPr="00A7076A">
        <w:rPr>
          <w:color w:val="auto"/>
          <w:sz w:val="18"/>
          <w:lang w:val="en-GB"/>
        </w:rPr>
        <w:t xml:space="preserve"> https://doi.org/10.1097/AOG.0b013e3182922a17.</w:t>
      </w:r>
    </w:p>
    <w:p w14:paraId="6D10329E"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Bristow, R.E.; Ueda, S.; </w:t>
      </w:r>
      <w:proofErr w:type="spellStart"/>
      <w:r w:rsidRPr="00A7076A">
        <w:rPr>
          <w:color w:val="auto"/>
          <w:sz w:val="18"/>
          <w:lang w:val="en-GB"/>
        </w:rPr>
        <w:t>Gerardi</w:t>
      </w:r>
      <w:proofErr w:type="spellEnd"/>
      <w:r w:rsidRPr="00A7076A">
        <w:rPr>
          <w:color w:val="auto"/>
          <w:sz w:val="18"/>
          <w:lang w:val="en-GB"/>
        </w:rPr>
        <w:t xml:space="preserve">, M.A.; </w:t>
      </w:r>
      <w:proofErr w:type="spellStart"/>
      <w:r w:rsidRPr="00A7076A">
        <w:rPr>
          <w:color w:val="auto"/>
          <w:sz w:val="18"/>
          <w:lang w:val="en-GB"/>
        </w:rPr>
        <w:t>Ajiboye</w:t>
      </w:r>
      <w:proofErr w:type="spellEnd"/>
      <w:r w:rsidRPr="00A7076A">
        <w:rPr>
          <w:color w:val="auto"/>
          <w:sz w:val="18"/>
          <w:lang w:val="en-GB"/>
        </w:rPr>
        <w:t xml:space="preserve">, O.B.; </w:t>
      </w:r>
      <w:proofErr w:type="spellStart"/>
      <w:r w:rsidRPr="00A7076A">
        <w:rPr>
          <w:color w:val="auto"/>
          <w:sz w:val="18"/>
          <w:lang w:val="en-GB"/>
        </w:rPr>
        <w:t>Ibeanu</w:t>
      </w:r>
      <w:proofErr w:type="spellEnd"/>
      <w:r w:rsidRPr="00A7076A">
        <w:rPr>
          <w:color w:val="auto"/>
          <w:sz w:val="18"/>
          <w:lang w:val="en-GB"/>
        </w:rPr>
        <w:t xml:space="preserve">, O.A. Analysis of Racial Disparities in Stage IIIC Epithelial Ovarian Cancer Care and Outcomes in a Tertiary </w:t>
      </w:r>
      <w:proofErr w:type="spellStart"/>
      <w:r w:rsidRPr="00A7076A">
        <w:rPr>
          <w:color w:val="auto"/>
          <w:sz w:val="18"/>
          <w:lang w:val="en-GB"/>
        </w:rPr>
        <w:t>Gynecologic</w:t>
      </w:r>
      <w:proofErr w:type="spellEnd"/>
      <w:r w:rsidRPr="00A7076A">
        <w:rPr>
          <w:color w:val="auto"/>
          <w:sz w:val="18"/>
          <w:lang w:val="en-GB"/>
        </w:rPr>
        <w:t xml:space="preserve"> Oncology Referral </w:t>
      </w:r>
      <w:proofErr w:type="spellStart"/>
      <w:r w:rsidRPr="00A7076A">
        <w:rPr>
          <w:color w:val="auto"/>
          <w:sz w:val="18"/>
          <w:lang w:val="en-GB"/>
        </w:rPr>
        <w:t>Center</w:t>
      </w:r>
      <w:proofErr w:type="spellEnd"/>
      <w:r w:rsidRPr="00A7076A">
        <w:rPr>
          <w:color w:val="auto"/>
          <w:sz w:val="18"/>
          <w:lang w:val="en-GB"/>
        </w:rPr>
        <w:t xml:space="preserve">. </w:t>
      </w:r>
      <w:r w:rsidRPr="00A7076A">
        <w:rPr>
          <w:i/>
          <w:color w:val="auto"/>
          <w:sz w:val="18"/>
          <w:lang w:val="en-GB"/>
        </w:rPr>
        <w:t xml:space="preserve">Gynecol. Oncol. </w:t>
      </w:r>
      <w:r w:rsidRPr="00A7076A">
        <w:rPr>
          <w:b/>
          <w:bCs/>
          <w:color w:val="auto"/>
          <w:sz w:val="18"/>
          <w:lang w:val="en-GB"/>
        </w:rPr>
        <w:t>2011</w:t>
      </w:r>
      <w:r w:rsidRPr="00A7076A">
        <w:rPr>
          <w:color w:val="auto"/>
          <w:sz w:val="18"/>
          <w:lang w:val="en-GB"/>
        </w:rPr>
        <w:t xml:space="preserve">, </w:t>
      </w:r>
      <w:r w:rsidRPr="00A7076A">
        <w:rPr>
          <w:i/>
          <w:iCs/>
          <w:color w:val="auto"/>
          <w:sz w:val="18"/>
          <w:lang w:val="en-GB"/>
        </w:rPr>
        <w:t>122</w:t>
      </w:r>
      <w:r w:rsidRPr="00A7076A">
        <w:rPr>
          <w:color w:val="auto"/>
          <w:sz w:val="18"/>
          <w:lang w:val="en-GB"/>
        </w:rPr>
        <w:t xml:space="preserve">, </w:t>
      </w:r>
      <w:r w:rsidRPr="00A7076A">
        <w:rPr>
          <w:color w:val="auto"/>
          <w:sz w:val="18"/>
          <w:highlight w:val="yellow"/>
          <w:lang w:val="en-GB"/>
        </w:rPr>
        <w:t>319–323</w:t>
      </w:r>
      <w:r w:rsidRPr="00A7076A">
        <w:rPr>
          <w:color w:val="auto"/>
          <w:sz w:val="18"/>
          <w:lang w:val="en-GB"/>
        </w:rPr>
        <w:t>. https://doi.org/10.1016/j.ygyno.2011.04.047.</w:t>
      </w:r>
    </w:p>
    <w:p w14:paraId="2172BBE1"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Chornokur</w:t>
      </w:r>
      <w:proofErr w:type="spellEnd"/>
      <w:r w:rsidRPr="00A7076A">
        <w:rPr>
          <w:color w:val="auto"/>
          <w:sz w:val="18"/>
          <w:lang w:val="en-GB"/>
        </w:rPr>
        <w:t xml:space="preserve">, G.; Amankwah, E.K.; Schildkraut, J.M.; Phelan, C.M. Global Ovarian Cancer Health Disparities. </w:t>
      </w:r>
      <w:r w:rsidRPr="00A7076A">
        <w:rPr>
          <w:i/>
          <w:color w:val="auto"/>
          <w:sz w:val="18"/>
          <w:lang w:val="en-GB"/>
        </w:rPr>
        <w:t xml:space="preserve">Gynecol. Oncol. </w:t>
      </w:r>
      <w:r w:rsidRPr="00A7076A">
        <w:rPr>
          <w:b/>
          <w:bCs/>
          <w:color w:val="auto"/>
          <w:sz w:val="18"/>
          <w:lang w:val="en-GB"/>
        </w:rPr>
        <w:t>2013</w:t>
      </w:r>
      <w:r w:rsidRPr="00A7076A">
        <w:rPr>
          <w:color w:val="auto"/>
          <w:sz w:val="18"/>
          <w:lang w:val="en-GB"/>
        </w:rPr>
        <w:t xml:space="preserve">, </w:t>
      </w:r>
      <w:r w:rsidRPr="00A7076A">
        <w:rPr>
          <w:i/>
          <w:iCs/>
          <w:color w:val="auto"/>
          <w:sz w:val="18"/>
          <w:highlight w:val="yellow"/>
          <w:lang w:val="en-GB"/>
        </w:rPr>
        <w:t>129</w:t>
      </w:r>
      <w:r w:rsidRPr="00A7076A">
        <w:rPr>
          <w:color w:val="auto"/>
          <w:sz w:val="18"/>
          <w:highlight w:val="yellow"/>
          <w:lang w:val="en-GB"/>
        </w:rPr>
        <w:t>, 258–264</w:t>
      </w:r>
      <w:r w:rsidRPr="00A7076A">
        <w:rPr>
          <w:color w:val="auto"/>
          <w:sz w:val="18"/>
          <w:lang w:val="en-GB"/>
        </w:rPr>
        <w:t>. https://doi.org/10.1016/j.ygyno.2012.12.016.</w:t>
      </w:r>
    </w:p>
    <w:p w14:paraId="499E708B"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Goff, B. Symptoms Associated with Ovarian Cancer. </w:t>
      </w:r>
      <w:r w:rsidRPr="00A7076A">
        <w:rPr>
          <w:i/>
          <w:color w:val="auto"/>
          <w:sz w:val="18"/>
          <w:lang w:val="en-GB"/>
        </w:rPr>
        <w:t xml:space="preserve">Clin. Obstet. Gynecol. </w:t>
      </w:r>
      <w:r w:rsidRPr="00A7076A">
        <w:rPr>
          <w:b/>
          <w:bCs/>
          <w:color w:val="auto"/>
          <w:sz w:val="18"/>
          <w:lang w:val="en-GB"/>
        </w:rPr>
        <w:t>2012</w:t>
      </w:r>
      <w:r w:rsidRPr="00A7076A">
        <w:rPr>
          <w:color w:val="auto"/>
          <w:sz w:val="18"/>
          <w:lang w:val="en-GB"/>
        </w:rPr>
        <w:t xml:space="preserve">, </w:t>
      </w:r>
      <w:r w:rsidRPr="00A7076A">
        <w:rPr>
          <w:i/>
          <w:iCs/>
          <w:color w:val="auto"/>
          <w:sz w:val="18"/>
          <w:lang w:val="en-GB"/>
        </w:rPr>
        <w:t>55</w:t>
      </w:r>
      <w:r w:rsidRPr="00A7076A">
        <w:rPr>
          <w:color w:val="auto"/>
          <w:sz w:val="18"/>
          <w:lang w:val="en-GB"/>
        </w:rPr>
        <w:t xml:space="preserve">, </w:t>
      </w:r>
      <w:r w:rsidRPr="00A7076A">
        <w:rPr>
          <w:color w:val="auto"/>
          <w:sz w:val="18"/>
          <w:highlight w:val="yellow"/>
          <w:lang w:val="en-GB"/>
        </w:rPr>
        <w:t>36–42</w:t>
      </w:r>
      <w:r w:rsidRPr="00A7076A">
        <w:rPr>
          <w:color w:val="auto"/>
          <w:sz w:val="18"/>
          <w:lang w:val="en-GB"/>
        </w:rPr>
        <w:t>. https://doi.org/10.1097/GRF.0b013e3182480523.</w:t>
      </w:r>
    </w:p>
    <w:p w14:paraId="5E505B1D" w14:textId="77777777" w:rsidR="00997EAF" w:rsidRPr="00A7076A" w:rsidRDefault="00997EAF" w:rsidP="00997EAF">
      <w:pPr>
        <w:pStyle w:val="MDPI37itemize"/>
        <w:numPr>
          <w:ilvl w:val="0"/>
          <w:numId w:val="5"/>
        </w:numPr>
        <w:ind w:left="425"/>
        <w:rPr>
          <w:color w:val="auto"/>
          <w:sz w:val="18"/>
          <w:lang w:val="en-GB"/>
        </w:rPr>
      </w:pPr>
      <w:commentRangeStart w:id="62"/>
      <w:r w:rsidRPr="00A7076A">
        <w:rPr>
          <w:color w:val="auto"/>
          <w:sz w:val="18"/>
          <w:highlight w:val="yellow"/>
          <w:lang w:val="en-GB"/>
        </w:rPr>
        <w:t>Th</w:t>
      </w:r>
      <w:commentRangeEnd w:id="62"/>
      <w:r w:rsidRPr="00A7076A">
        <w:rPr>
          <w:rStyle w:val="Odwoaniedokomentarza"/>
          <w:rFonts w:eastAsia="SimSun"/>
          <w:lang w:val="en-GB" w:eastAsia="zh-CN" w:bidi="ar-SA"/>
        </w:rPr>
        <w:commentReference w:id="62"/>
      </w:r>
      <w:r w:rsidRPr="00A7076A">
        <w:rPr>
          <w:color w:val="auto"/>
          <w:sz w:val="18"/>
          <w:lang w:val="en-GB"/>
        </w:rPr>
        <w:t>e Role of the Obstetrician-</w:t>
      </w:r>
      <w:proofErr w:type="spellStart"/>
      <w:r w:rsidRPr="00A7076A">
        <w:rPr>
          <w:color w:val="auto"/>
          <w:sz w:val="18"/>
          <w:lang w:val="en-GB"/>
        </w:rPr>
        <w:t>Gynecologist</w:t>
      </w:r>
      <w:proofErr w:type="spellEnd"/>
      <w:r w:rsidRPr="00A7076A">
        <w:rPr>
          <w:color w:val="auto"/>
          <w:sz w:val="18"/>
          <w:lang w:val="en-GB"/>
        </w:rPr>
        <w:t xml:space="preserve"> in the Early Detection of Epithelial Ovarian Cancer in Women at Average Risk. </w:t>
      </w:r>
      <w:r w:rsidRPr="00A7076A">
        <w:rPr>
          <w:i/>
          <w:color w:val="auto"/>
          <w:sz w:val="18"/>
          <w:lang w:val="en-GB"/>
        </w:rPr>
        <w:t xml:space="preserve">Obstet. Gynecol. </w:t>
      </w:r>
      <w:r w:rsidRPr="00A7076A">
        <w:rPr>
          <w:b/>
          <w:bCs/>
          <w:color w:val="auto"/>
          <w:sz w:val="18"/>
          <w:lang w:val="en-GB"/>
        </w:rPr>
        <w:t>2017</w:t>
      </w:r>
      <w:r w:rsidRPr="00A7076A">
        <w:rPr>
          <w:color w:val="auto"/>
          <w:sz w:val="18"/>
          <w:lang w:val="en-GB"/>
        </w:rPr>
        <w:t xml:space="preserve">, </w:t>
      </w:r>
      <w:r w:rsidRPr="00A7076A">
        <w:rPr>
          <w:i/>
          <w:iCs/>
          <w:color w:val="auto"/>
          <w:sz w:val="18"/>
          <w:lang w:val="en-GB"/>
        </w:rPr>
        <w:t>130</w:t>
      </w:r>
      <w:r w:rsidRPr="00A7076A">
        <w:rPr>
          <w:color w:val="auto"/>
          <w:sz w:val="18"/>
          <w:lang w:val="en-GB"/>
        </w:rPr>
        <w:t xml:space="preserve">, </w:t>
      </w:r>
      <w:r w:rsidRPr="00A7076A">
        <w:rPr>
          <w:color w:val="auto"/>
          <w:sz w:val="18"/>
          <w:highlight w:val="yellow"/>
          <w:lang w:val="en-GB"/>
        </w:rPr>
        <w:t>e146–e149</w:t>
      </w:r>
      <w:r w:rsidRPr="00A7076A">
        <w:rPr>
          <w:color w:val="auto"/>
          <w:sz w:val="18"/>
          <w:lang w:val="en-GB"/>
        </w:rPr>
        <w:t>. https://doi.org/10.1097/AOG.0000000000002299.</w:t>
      </w:r>
    </w:p>
    <w:p w14:paraId="4BC4407A" w14:textId="3B1A5621"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Vergote</w:t>
      </w:r>
      <w:proofErr w:type="spellEnd"/>
      <w:r w:rsidRPr="00A7076A">
        <w:rPr>
          <w:color w:val="auto"/>
          <w:sz w:val="18"/>
          <w:lang w:val="en-GB"/>
        </w:rPr>
        <w:t xml:space="preserve">, I.; </w:t>
      </w:r>
      <w:proofErr w:type="spellStart"/>
      <w:r w:rsidRPr="00A7076A">
        <w:rPr>
          <w:color w:val="auto"/>
          <w:sz w:val="18"/>
          <w:lang w:val="en-GB"/>
        </w:rPr>
        <w:t>Tropé</w:t>
      </w:r>
      <w:proofErr w:type="spellEnd"/>
      <w:r w:rsidRPr="00A7076A">
        <w:rPr>
          <w:color w:val="auto"/>
          <w:sz w:val="18"/>
          <w:lang w:val="en-GB"/>
        </w:rPr>
        <w:t xml:space="preserve">, C.G.; </w:t>
      </w:r>
      <w:proofErr w:type="spellStart"/>
      <w:r w:rsidRPr="00A7076A">
        <w:rPr>
          <w:color w:val="auto"/>
          <w:sz w:val="18"/>
          <w:lang w:val="en-GB"/>
        </w:rPr>
        <w:t>Amant</w:t>
      </w:r>
      <w:proofErr w:type="spellEnd"/>
      <w:r w:rsidRPr="00A7076A">
        <w:rPr>
          <w:color w:val="auto"/>
          <w:sz w:val="18"/>
          <w:lang w:val="en-GB"/>
        </w:rPr>
        <w:t xml:space="preserve">, F.; Kristensen, G.B.; </w:t>
      </w:r>
      <w:proofErr w:type="spellStart"/>
      <w:r w:rsidRPr="00A7076A">
        <w:rPr>
          <w:color w:val="auto"/>
          <w:sz w:val="18"/>
          <w:lang w:val="en-GB"/>
        </w:rPr>
        <w:t>Ehlen</w:t>
      </w:r>
      <w:proofErr w:type="spellEnd"/>
      <w:r w:rsidRPr="00A7076A">
        <w:rPr>
          <w:color w:val="auto"/>
          <w:sz w:val="18"/>
          <w:lang w:val="en-GB"/>
        </w:rPr>
        <w:t xml:space="preserve">, T.; Johnson, N.; Verheijen, R.H.M.; van der Burg, M.E.L.; </w:t>
      </w:r>
      <w:proofErr w:type="spellStart"/>
      <w:r w:rsidRPr="00A7076A">
        <w:rPr>
          <w:color w:val="auto"/>
          <w:sz w:val="18"/>
          <w:lang w:val="en-GB"/>
        </w:rPr>
        <w:t>Lacave</w:t>
      </w:r>
      <w:proofErr w:type="spellEnd"/>
      <w:r w:rsidRPr="00A7076A">
        <w:rPr>
          <w:color w:val="auto"/>
          <w:sz w:val="18"/>
          <w:lang w:val="en-GB"/>
        </w:rPr>
        <w:t xml:space="preserve">, A.J.; </w:t>
      </w:r>
      <w:proofErr w:type="spellStart"/>
      <w:r w:rsidRPr="00A7076A">
        <w:rPr>
          <w:color w:val="auto"/>
          <w:sz w:val="18"/>
          <w:lang w:val="en-GB"/>
        </w:rPr>
        <w:t>Panici</w:t>
      </w:r>
      <w:proofErr w:type="spellEnd"/>
      <w:r w:rsidRPr="00A7076A">
        <w:rPr>
          <w:color w:val="auto"/>
          <w:sz w:val="18"/>
          <w:lang w:val="en-GB"/>
        </w:rPr>
        <w:t xml:space="preserve">, P.B.; et al. Neoadjuvant Chemotherapy or Primary Surgery in Stage IIIC or IV Ovarian Cancer. </w:t>
      </w:r>
      <w:r w:rsidRPr="00A7076A">
        <w:rPr>
          <w:i/>
          <w:iCs/>
          <w:color w:val="auto"/>
          <w:sz w:val="18"/>
          <w:lang w:val="en-GB"/>
        </w:rPr>
        <w:t>N</w:t>
      </w:r>
      <w:r w:rsidR="000D3B60" w:rsidRPr="00A7076A">
        <w:rPr>
          <w:i/>
          <w:iCs/>
          <w:color w:val="auto"/>
          <w:sz w:val="18"/>
          <w:lang w:val="en-GB"/>
        </w:rPr>
        <w:t>.</w:t>
      </w:r>
      <w:r w:rsidRPr="00A7076A">
        <w:rPr>
          <w:i/>
          <w:iCs/>
          <w:color w:val="auto"/>
          <w:sz w:val="18"/>
          <w:lang w:val="en-GB"/>
        </w:rPr>
        <w:t xml:space="preserve"> Engl. J. Med. </w:t>
      </w:r>
      <w:r w:rsidRPr="00A7076A">
        <w:rPr>
          <w:b/>
          <w:bCs/>
          <w:color w:val="auto"/>
          <w:sz w:val="18"/>
          <w:lang w:val="en-GB"/>
        </w:rPr>
        <w:t>2010</w:t>
      </w:r>
      <w:r w:rsidRPr="00A7076A">
        <w:rPr>
          <w:color w:val="auto"/>
          <w:sz w:val="18"/>
          <w:lang w:val="en-GB"/>
        </w:rPr>
        <w:t xml:space="preserve">, </w:t>
      </w:r>
      <w:r w:rsidRPr="00A7076A">
        <w:rPr>
          <w:i/>
          <w:iCs/>
          <w:color w:val="auto"/>
          <w:sz w:val="18"/>
          <w:lang w:val="en-GB"/>
        </w:rPr>
        <w:t>363</w:t>
      </w:r>
      <w:r w:rsidRPr="00A7076A">
        <w:rPr>
          <w:color w:val="auto"/>
          <w:sz w:val="18"/>
          <w:lang w:val="en-GB"/>
        </w:rPr>
        <w:t xml:space="preserve">, </w:t>
      </w:r>
      <w:r w:rsidRPr="00A7076A">
        <w:rPr>
          <w:color w:val="auto"/>
          <w:sz w:val="18"/>
          <w:highlight w:val="yellow"/>
          <w:lang w:val="en-GB"/>
        </w:rPr>
        <w:t>943–953</w:t>
      </w:r>
      <w:r w:rsidRPr="00A7076A">
        <w:rPr>
          <w:color w:val="auto"/>
          <w:sz w:val="18"/>
          <w:lang w:val="en-GB"/>
        </w:rPr>
        <w:t>. https://doi.org/10.1056/nejmoa0908806.</w:t>
      </w:r>
    </w:p>
    <w:p w14:paraId="42EA5319" w14:textId="2E59ED63"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Du </w:t>
      </w:r>
      <w:proofErr w:type="spellStart"/>
      <w:r w:rsidRPr="00A7076A">
        <w:rPr>
          <w:color w:val="auto"/>
          <w:sz w:val="18"/>
          <w:lang w:val="en-GB"/>
        </w:rPr>
        <w:t>Bois</w:t>
      </w:r>
      <w:proofErr w:type="spellEnd"/>
      <w:r w:rsidRPr="00A7076A">
        <w:rPr>
          <w:color w:val="auto"/>
          <w:sz w:val="18"/>
          <w:lang w:val="en-GB"/>
        </w:rPr>
        <w:t xml:space="preserve">, A.; Reuss, A.; </w:t>
      </w:r>
      <w:proofErr w:type="spellStart"/>
      <w:r w:rsidRPr="00A7076A">
        <w:rPr>
          <w:color w:val="auto"/>
          <w:sz w:val="18"/>
          <w:lang w:val="en-GB"/>
        </w:rPr>
        <w:t>Pujade-Lauraine</w:t>
      </w:r>
      <w:proofErr w:type="spellEnd"/>
      <w:r w:rsidRPr="00A7076A">
        <w:rPr>
          <w:color w:val="auto"/>
          <w:sz w:val="18"/>
          <w:lang w:val="en-GB"/>
        </w:rPr>
        <w:t>, E.; Harter, P.; Ray-</w:t>
      </w:r>
      <w:proofErr w:type="spellStart"/>
      <w:r w:rsidRPr="00A7076A">
        <w:rPr>
          <w:color w:val="auto"/>
          <w:sz w:val="18"/>
          <w:lang w:val="en-GB"/>
        </w:rPr>
        <w:t>Coquard</w:t>
      </w:r>
      <w:proofErr w:type="spellEnd"/>
      <w:r w:rsidRPr="00A7076A">
        <w:rPr>
          <w:color w:val="auto"/>
          <w:sz w:val="18"/>
          <w:lang w:val="en-GB"/>
        </w:rPr>
        <w:t xml:space="preserve">, I.; </w:t>
      </w:r>
      <w:proofErr w:type="spellStart"/>
      <w:r w:rsidRPr="00A7076A">
        <w:rPr>
          <w:color w:val="auto"/>
          <w:sz w:val="18"/>
          <w:lang w:val="en-GB"/>
        </w:rPr>
        <w:t>Pfisterer</w:t>
      </w:r>
      <w:proofErr w:type="spellEnd"/>
      <w:r w:rsidRPr="00A7076A">
        <w:rPr>
          <w:color w:val="auto"/>
          <w:sz w:val="18"/>
          <w:lang w:val="en-GB"/>
        </w:rPr>
        <w:t xml:space="preserve">, J. Role of Surgical Outcome as Prognostic Factor in Advanced Epithelial Ovarian Cancer: A Combined Exploratory Analysis of 3 Prospectively Randomized Phase 3 </w:t>
      </w:r>
      <w:proofErr w:type="spellStart"/>
      <w:r w:rsidRPr="00A7076A">
        <w:rPr>
          <w:color w:val="auto"/>
          <w:sz w:val="18"/>
          <w:lang w:val="en-GB"/>
        </w:rPr>
        <w:t>Multicenter</w:t>
      </w:r>
      <w:proofErr w:type="spellEnd"/>
      <w:r w:rsidRPr="00A7076A">
        <w:rPr>
          <w:color w:val="auto"/>
          <w:sz w:val="18"/>
          <w:lang w:val="en-GB"/>
        </w:rPr>
        <w:t xml:space="preserve"> Trials: By the </w:t>
      </w:r>
      <w:proofErr w:type="spellStart"/>
      <w:r w:rsidRPr="00A7076A">
        <w:rPr>
          <w:color w:val="auto"/>
          <w:sz w:val="18"/>
          <w:lang w:val="en-GB"/>
        </w:rPr>
        <w:t>Arbeitsgemeinschaft</w:t>
      </w:r>
      <w:proofErr w:type="spellEnd"/>
      <w:r w:rsidRPr="00A7076A">
        <w:rPr>
          <w:color w:val="auto"/>
          <w:sz w:val="18"/>
          <w:lang w:val="en-GB"/>
        </w:rPr>
        <w:t xml:space="preserve"> </w:t>
      </w:r>
      <w:proofErr w:type="spellStart"/>
      <w:r w:rsidRPr="00A7076A">
        <w:rPr>
          <w:color w:val="auto"/>
          <w:sz w:val="18"/>
          <w:lang w:val="en-GB"/>
        </w:rPr>
        <w:t>Gynaekologische</w:t>
      </w:r>
      <w:proofErr w:type="spellEnd"/>
      <w:r w:rsidRPr="00A7076A">
        <w:rPr>
          <w:color w:val="auto"/>
          <w:sz w:val="18"/>
          <w:lang w:val="en-GB"/>
        </w:rPr>
        <w:t xml:space="preserve"> </w:t>
      </w:r>
      <w:proofErr w:type="spellStart"/>
      <w:r w:rsidRPr="00A7076A">
        <w:rPr>
          <w:color w:val="auto"/>
          <w:sz w:val="18"/>
          <w:lang w:val="en-GB"/>
        </w:rPr>
        <w:t>Onkologie</w:t>
      </w:r>
      <w:proofErr w:type="spellEnd"/>
      <w:r w:rsidRPr="00A7076A">
        <w:rPr>
          <w:color w:val="auto"/>
          <w:sz w:val="18"/>
          <w:lang w:val="en-GB"/>
        </w:rPr>
        <w:t xml:space="preserve"> </w:t>
      </w:r>
      <w:proofErr w:type="spellStart"/>
      <w:r w:rsidRPr="00A7076A">
        <w:rPr>
          <w:color w:val="auto"/>
          <w:sz w:val="18"/>
          <w:lang w:val="en-GB"/>
        </w:rPr>
        <w:t>Studiengruppe</w:t>
      </w:r>
      <w:proofErr w:type="spellEnd"/>
      <w:r w:rsidRPr="00A7076A">
        <w:rPr>
          <w:color w:val="auto"/>
          <w:sz w:val="18"/>
          <w:lang w:val="en-GB"/>
        </w:rPr>
        <w:t xml:space="preserve"> </w:t>
      </w:r>
      <w:proofErr w:type="spellStart"/>
      <w:r w:rsidRPr="00A7076A">
        <w:rPr>
          <w:color w:val="auto"/>
          <w:sz w:val="18"/>
          <w:lang w:val="en-GB"/>
        </w:rPr>
        <w:t>Ovarialkarzinom</w:t>
      </w:r>
      <w:proofErr w:type="spellEnd"/>
      <w:r w:rsidRPr="00A7076A">
        <w:rPr>
          <w:color w:val="auto"/>
          <w:sz w:val="18"/>
          <w:lang w:val="en-GB"/>
        </w:rPr>
        <w:t xml:space="preserve"> (AGO-OVAR) and the Groupe </w:t>
      </w:r>
      <w:proofErr w:type="spellStart"/>
      <w:r w:rsidR="0046791E">
        <w:rPr>
          <w:color w:val="auto"/>
          <w:sz w:val="18"/>
          <w:lang w:val="en-GB"/>
        </w:rPr>
        <w:t>d’Investigateurs</w:t>
      </w:r>
      <w:proofErr w:type="spellEnd"/>
      <w:r w:rsidRPr="00A7076A">
        <w:rPr>
          <w:color w:val="auto"/>
          <w:sz w:val="18"/>
          <w:lang w:val="en-GB"/>
        </w:rPr>
        <w:t xml:space="preserve"> </w:t>
      </w:r>
      <w:proofErr w:type="spellStart"/>
      <w:r w:rsidRPr="00A7076A">
        <w:rPr>
          <w:color w:val="auto"/>
          <w:sz w:val="18"/>
          <w:lang w:val="en-GB"/>
        </w:rPr>
        <w:t>Nationaux</w:t>
      </w:r>
      <w:proofErr w:type="spellEnd"/>
      <w:r w:rsidRPr="00A7076A">
        <w:rPr>
          <w:color w:val="auto"/>
          <w:sz w:val="18"/>
          <w:lang w:val="en-GB"/>
        </w:rPr>
        <w:t xml:space="preserve"> Pour Les Etudes Des Cancers de </w:t>
      </w:r>
      <w:proofErr w:type="spellStart"/>
      <w:r w:rsidR="0046791E">
        <w:rPr>
          <w:color w:val="auto"/>
          <w:sz w:val="18"/>
          <w:lang w:val="en-GB"/>
        </w:rPr>
        <w:t>l’Ovaire</w:t>
      </w:r>
      <w:proofErr w:type="spellEnd"/>
      <w:r w:rsidRPr="00A7076A">
        <w:rPr>
          <w:color w:val="auto"/>
          <w:sz w:val="18"/>
          <w:lang w:val="en-GB"/>
        </w:rPr>
        <w:t xml:space="preserve"> (GINECO). </w:t>
      </w:r>
      <w:r w:rsidRPr="00A7076A">
        <w:rPr>
          <w:i/>
          <w:iCs/>
          <w:color w:val="auto"/>
          <w:sz w:val="18"/>
          <w:lang w:val="en-GB"/>
        </w:rPr>
        <w:t>Cancer</w:t>
      </w:r>
      <w:r w:rsidRPr="00A7076A">
        <w:rPr>
          <w:color w:val="auto"/>
          <w:sz w:val="18"/>
          <w:lang w:val="en-GB"/>
        </w:rPr>
        <w:t xml:space="preserve"> </w:t>
      </w:r>
      <w:r w:rsidRPr="00A7076A">
        <w:rPr>
          <w:b/>
          <w:bCs/>
          <w:color w:val="auto"/>
          <w:sz w:val="18"/>
          <w:lang w:val="en-GB"/>
        </w:rPr>
        <w:t>2009</w:t>
      </w:r>
      <w:r w:rsidRPr="00A7076A">
        <w:rPr>
          <w:color w:val="auto"/>
          <w:sz w:val="18"/>
          <w:lang w:val="en-GB"/>
        </w:rPr>
        <w:t xml:space="preserve">, </w:t>
      </w:r>
      <w:r w:rsidRPr="00A7076A">
        <w:rPr>
          <w:i/>
          <w:iCs/>
          <w:color w:val="auto"/>
          <w:sz w:val="18"/>
          <w:lang w:val="en-GB"/>
        </w:rPr>
        <w:t>115</w:t>
      </w:r>
      <w:r w:rsidRPr="00A7076A">
        <w:rPr>
          <w:color w:val="auto"/>
          <w:sz w:val="18"/>
          <w:lang w:val="en-GB"/>
        </w:rPr>
        <w:t xml:space="preserve">, </w:t>
      </w:r>
      <w:r w:rsidRPr="00A7076A">
        <w:rPr>
          <w:color w:val="auto"/>
          <w:sz w:val="18"/>
          <w:highlight w:val="yellow"/>
          <w:lang w:val="en-GB"/>
        </w:rPr>
        <w:t>1234–1244.</w:t>
      </w:r>
      <w:r w:rsidRPr="00A7076A">
        <w:rPr>
          <w:color w:val="auto"/>
          <w:sz w:val="18"/>
          <w:lang w:val="en-GB"/>
        </w:rPr>
        <w:t xml:space="preserve"> https://doi.org/10.1002/cncr.24149.</w:t>
      </w:r>
    </w:p>
    <w:p w14:paraId="3282CA90"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Basta, A.; </w:t>
      </w:r>
      <w:proofErr w:type="spellStart"/>
      <w:r w:rsidRPr="00A7076A">
        <w:rPr>
          <w:color w:val="auto"/>
          <w:sz w:val="18"/>
          <w:lang w:val="en-GB"/>
        </w:rPr>
        <w:t>Bidziński</w:t>
      </w:r>
      <w:proofErr w:type="spellEnd"/>
      <w:r w:rsidRPr="00A7076A">
        <w:rPr>
          <w:color w:val="auto"/>
          <w:sz w:val="18"/>
          <w:lang w:val="en-GB"/>
        </w:rPr>
        <w:t xml:space="preserve">, M.; </w:t>
      </w:r>
      <w:proofErr w:type="spellStart"/>
      <w:r w:rsidRPr="00A7076A">
        <w:rPr>
          <w:color w:val="auto"/>
          <w:sz w:val="18"/>
          <w:lang w:val="en-GB"/>
        </w:rPr>
        <w:t>Bieńkiewicz</w:t>
      </w:r>
      <w:proofErr w:type="spellEnd"/>
      <w:r w:rsidRPr="00A7076A">
        <w:rPr>
          <w:color w:val="auto"/>
          <w:sz w:val="18"/>
          <w:lang w:val="en-GB"/>
        </w:rPr>
        <w:t xml:space="preserve">, A.; </w:t>
      </w:r>
      <w:proofErr w:type="spellStart"/>
      <w:r w:rsidRPr="00A7076A">
        <w:rPr>
          <w:color w:val="auto"/>
          <w:sz w:val="18"/>
          <w:lang w:val="en-GB"/>
        </w:rPr>
        <w:t>Blecharz</w:t>
      </w:r>
      <w:proofErr w:type="spellEnd"/>
      <w:r w:rsidRPr="00A7076A">
        <w:rPr>
          <w:color w:val="auto"/>
          <w:sz w:val="18"/>
          <w:lang w:val="en-GB"/>
        </w:rPr>
        <w:t xml:space="preserve">, P.; Bodnar, L.; </w:t>
      </w:r>
      <w:proofErr w:type="spellStart"/>
      <w:r w:rsidRPr="00A7076A">
        <w:rPr>
          <w:color w:val="auto"/>
          <w:sz w:val="18"/>
          <w:lang w:val="en-GB"/>
        </w:rPr>
        <w:t>Jach</w:t>
      </w:r>
      <w:proofErr w:type="spellEnd"/>
      <w:r w:rsidRPr="00A7076A">
        <w:rPr>
          <w:color w:val="auto"/>
          <w:sz w:val="18"/>
          <w:lang w:val="en-GB"/>
        </w:rPr>
        <w:t xml:space="preserve">, R.; Knapp, P.; </w:t>
      </w:r>
      <w:proofErr w:type="spellStart"/>
      <w:r w:rsidRPr="00A7076A">
        <w:rPr>
          <w:color w:val="auto"/>
          <w:sz w:val="18"/>
          <w:lang w:val="en-GB"/>
        </w:rPr>
        <w:t>Kojs</w:t>
      </w:r>
      <w:proofErr w:type="spellEnd"/>
      <w:r w:rsidRPr="00A7076A">
        <w:rPr>
          <w:color w:val="auto"/>
          <w:sz w:val="18"/>
          <w:lang w:val="en-GB"/>
        </w:rPr>
        <w:t xml:space="preserve">, Z.; </w:t>
      </w:r>
      <w:proofErr w:type="spellStart"/>
      <w:r w:rsidRPr="00A7076A">
        <w:rPr>
          <w:color w:val="auto"/>
          <w:sz w:val="18"/>
          <w:lang w:val="en-GB"/>
        </w:rPr>
        <w:t>Kotarski</w:t>
      </w:r>
      <w:proofErr w:type="spellEnd"/>
      <w:r w:rsidRPr="00A7076A">
        <w:rPr>
          <w:color w:val="auto"/>
          <w:sz w:val="18"/>
          <w:lang w:val="en-GB"/>
        </w:rPr>
        <w:t xml:space="preserve">, J.; </w:t>
      </w:r>
      <w:proofErr w:type="spellStart"/>
      <w:r w:rsidRPr="00A7076A">
        <w:rPr>
          <w:color w:val="auto"/>
          <w:sz w:val="18"/>
          <w:lang w:val="en-GB"/>
        </w:rPr>
        <w:t>Markowska</w:t>
      </w:r>
      <w:proofErr w:type="spellEnd"/>
      <w:r w:rsidRPr="00A7076A">
        <w:rPr>
          <w:color w:val="auto"/>
          <w:sz w:val="18"/>
          <w:lang w:val="en-GB"/>
        </w:rPr>
        <w:t xml:space="preserve">, J.; eta l. Recommendations of the Polish </w:t>
      </w:r>
      <w:proofErr w:type="spellStart"/>
      <w:r w:rsidRPr="00A7076A">
        <w:rPr>
          <w:color w:val="auto"/>
          <w:sz w:val="18"/>
          <w:lang w:val="en-GB"/>
        </w:rPr>
        <w:t>Gynecological</w:t>
      </w:r>
      <w:proofErr w:type="spellEnd"/>
      <w:r w:rsidRPr="00A7076A">
        <w:rPr>
          <w:color w:val="auto"/>
          <w:sz w:val="18"/>
          <w:lang w:val="en-GB"/>
        </w:rPr>
        <w:t xml:space="preserve"> Oncology Society for the Diagnosis and Treatment of Ovarian Cancer. </w:t>
      </w:r>
      <w:proofErr w:type="spellStart"/>
      <w:r w:rsidRPr="00A7076A">
        <w:rPr>
          <w:i/>
          <w:color w:val="auto"/>
          <w:sz w:val="18"/>
          <w:lang w:val="en-GB"/>
        </w:rPr>
        <w:t>Curr</w:t>
      </w:r>
      <w:proofErr w:type="spellEnd"/>
      <w:r w:rsidRPr="00A7076A">
        <w:rPr>
          <w:i/>
          <w:color w:val="auto"/>
          <w:sz w:val="18"/>
          <w:lang w:val="en-GB"/>
        </w:rPr>
        <w:t xml:space="preserve">. </w:t>
      </w:r>
      <w:r w:rsidRPr="00A7076A">
        <w:rPr>
          <w:i/>
          <w:iCs/>
          <w:color w:val="auto"/>
          <w:sz w:val="18"/>
          <w:lang w:val="en-GB"/>
        </w:rPr>
        <w:t xml:space="preserve">Gynecol. Oncol. </w:t>
      </w:r>
      <w:r w:rsidRPr="00A7076A">
        <w:rPr>
          <w:b/>
          <w:bCs/>
          <w:color w:val="auto"/>
          <w:sz w:val="18"/>
          <w:lang w:val="en-GB"/>
        </w:rPr>
        <w:t>2017</w:t>
      </w:r>
      <w:r w:rsidRPr="00A7076A">
        <w:rPr>
          <w:color w:val="auto"/>
          <w:sz w:val="18"/>
          <w:lang w:val="en-GB"/>
        </w:rPr>
        <w:t xml:space="preserve">, </w:t>
      </w:r>
      <w:r w:rsidRPr="00A7076A">
        <w:rPr>
          <w:i/>
          <w:iCs/>
          <w:color w:val="auto"/>
          <w:sz w:val="18"/>
          <w:lang w:val="en-GB"/>
        </w:rPr>
        <w:t>15</w:t>
      </w:r>
      <w:r w:rsidRPr="00A7076A">
        <w:rPr>
          <w:color w:val="auto"/>
          <w:sz w:val="18"/>
          <w:lang w:val="en-GB"/>
        </w:rPr>
        <w:t xml:space="preserve">, </w:t>
      </w:r>
      <w:r w:rsidRPr="00A7076A">
        <w:rPr>
          <w:color w:val="auto"/>
          <w:sz w:val="18"/>
          <w:highlight w:val="yellow"/>
          <w:lang w:val="en-GB"/>
        </w:rPr>
        <w:t>5–23</w:t>
      </w:r>
      <w:r w:rsidRPr="00A7076A">
        <w:rPr>
          <w:color w:val="auto"/>
          <w:sz w:val="18"/>
          <w:lang w:val="en-GB"/>
        </w:rPr>
        <w:t>. https://doi.org/10.15557/cgo.2017.0001.</w:t>
      </w:r>
    </w:p>
    <w:p w14:paraId="5EA1C00A"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Bristow, R.E.; Chang, J.; </w:t>
      </w:r>
      <w:proofErr w:type="spellStart"/>
      <w:r w:rsidRPr="00A7076A">
        <w:rPr>
          <w:color w:val="auto"/>
          <w:sz w:val="18"/>
          <w:lang w:val="en-GB"/>
        </w:rPr>
        <w:t>Ziogas</w:t>
      </w:r>
      <w:proofErr w:type="spellEnd"/>
      <w:r w:rsidRPr="00A7076A">
        <w:rPr>
          <w:color w:val="auto"/>
          <w:sz w:val="18"/>
          <w:lang w:val="en-GB"/>
        </w:rPr>
        <w:t xml:space="preserve">, A.; Randall, L.M.; Anton-Culver, H. High-Volume Ovarian Cancer Care: Survival Impact and Disparities in Access for Advanced-Stage Disease. </w:t>
      </w:r>
      <w:r w:rsidRPr="00A7076A">
        <w:rPr>
          <w:i/>
          <w:color w:val="auto"/>
          <w:sz w:val="18"/>
          <w:lang w:val="en-GB"/>
        </w:rPr>
        <w:t xml:space="preserve">Gynecol. Oncol. </w:t>
      </w:r>
      <w:r w:rsidRPr="00A7076A">
        <w:rPr>
          <w:b/>
          <w:bCs/>
          <w:color w:val="auto"/>
          <w:sz w:val="18"/>
          <w:lang w:val="en-GB"/>
        </w:rPr>
        <w:t>2014</w:t>
      </w:r>
      <w:r w:rsidRPr="00A7076A">
        <w:rPr>
          <w:color w:val="auto"/>
          <w:sz w:val="18"/>
          <w:lang w:val="en-GB"/>
        </w:rPr>
        <w:t xml:space="preserve">, </w:t>
      </w:r>
      <w:r w:rsidRPr="00A7076A">
        <w:rPr>
          <w:i/>
          <w:iCs/>
          <w:color w:val="auto"/>
          <w:sz w:val="18"/>
          <w:lang w:val="en-GB"/>
        </w:rPr>
        <w:t>132</w:t>
      </w:r>
      <w:r w:rsidRPr="00A7076A">
        <w:rPr>
          <w:color w:val="auto"/>
          <w:sz w:val="18"/>
          <w:lang w:val="en-GB"/>
        </w:rPr>
        <w:t xml:space="preserve">, </w:t>
      </w:r>
      <w:r w:rsidRPr="00A7076A">
        <w:rPr>
          <w:color w:val="auto"/>
          <w:sz w:val="18"/>
          <w:highlight w:val="yellow"/>
          <w:lang w:val="en-GB"/>
        </w:rPr>
        <w:t>403–410</w:t>
      </w:r>
      <w:r w:rsidRPr="00A7076A">
        <w:rPr>
          <w:color w:val="auto"/>
          <w:sz w:val="18"/>
          <w:lang w:val="en-GB"/>
        </w:rPr>
        <w:t xml:space="preserve">. </w:t>
      </w:r>
      <w:hyperlink r:id="rId22" w:history="1">
        <w:r w:rsidRPr="00A7076A">
          <w:rPr>
            <w:rStyle w:val="Hipercze"/>
            <w:color w:val="auto"/>
            <w:sz w:val="18"/>
            <w:szCs w:val="18"/>
            <w:u w:val="none"/>
            <w:lang w:val="en-GB"/>
          </w:rPr>
          <w:t>https://doi.org/10.1016/j.ygyno.2013.12.017</w:t>
        </w:r>
      </w:hyperlink>
      <w:r w:rsidRPr="00A7076A">
        <w:rPr>
          <w:color w:val="auto"/>
          <w:sz w:val="18"/>
          <w:lang w:val="en-GB"/>
        </w:rPr>
        <w:t>.</w:t>
      </w:r>
    </w:p>
    <w:p w14:paraId="7E5135A4" w14:textId="77777777" w:rsidR="00997EAF" w:rsidRPr="00A7076A" w:rsidRDefault="00997EAF" w:rsidP="00997EAF">
      <w:pPr>
        <w:pStyle w:val="MDPI37itemize"/>
        <w:numPr>
          <w:ilvl w:val="0"/>
          <w:numId w:val="5"/>
        </w:numPr>
        <w:ind w:left="425"/>
        <w:rPr>
          <w:color w:val="auto"/>
          <w:sz w:val="18"/>
          <w:lang w:val="en-GB"/>
        </w:rPr>
      </w:pPr>
      <w:r w:rsidRPr="00437E46">
        <w:rPr>
          <w:color w:val="auto"/>
          <w:sz w:val="18"/>
          <w:lang w:val="pl-PL"/>
        </w:rPr>
        <w:t xml:space="preserve">Ratajska, M.; Krygier, M.; </w:t>
      </w:r>
      <w:proofErr w:type="spellStart"/>
      <w:r w:rsidRPr="00437E46">
        <w:rPr>
          <w:color w:val="auto"/>
          <w:sz w:val="18"/>
          <w:lang w:val="pl-PL"/>
        </w:rPr>
        <w:t>Stukan</w:t>
      </w:r>
      <w:proofErr w:type="spellEnd"/>
      <w:r w:rsidRPr="00437E46">
        <w:rPr>
          <w:color w:val="auto"/>
          <w:sz w:val="18"/>
          <w:lang w:val="pl-PL"/>
        </w:rPr>
        <w:t xml:space="preserve">, M.; </w:t>
      </w:r>
      <w:proofErr w:type="spellStart"/>
      <w:r w:rsidRPr="00437E46">
        <w:rPr>
          <w:color w:val="auto"/>
          <w:sz w:val="18"/>
          <w:lang w:val="pl-PL"/>
        </w:rPr>
        <w:t>Kuźniacka</w:t>
      </w:r>
      <w:proofErr w:type="spellEnd"/>
      <w:r w:rsidRPr="00437E46">
        <w:rPr>
          <w:color w:val="auto"/>
          <w:sz w:val="18"/>
          <w:lang w:val="pl-PL"/>
        </w:rPr>
        <w:t xml:space="preserve">, A.; </w:t>
      </w:r>
      <w:proofErr w:type="spellStart"/>
      <w:r w:rsidRPr="00437E46">
        <w:rPr>
          <w:color w:val="auto"/>
          <w:sz w:val="18"/>
          <w:lang w:val="pl-PL"/>
        </w:rPr>
        <w:t>Koczkowska</w:t>
      </w:r>
      <w:proofErr w:type="spellEnd"/>
      <w:r w:rsidRPr="00437E46">
        <w:rPr>
          <w:color w:val="auto"/>
          <w:sz w:val="18"/>
          <w:lang w:val="pl-PL"/>
        </w:rPr>
        <w:t xml:space="preserve">, M.; Dudziak, M.; Śniadecki, M.; Dębniak, J.; Wydra, D.; </w:t>
      </w:r>
      <w:proofErr w:type="spellStart"/>
      <w:r w:rsidRPr="00437E46">
        <w:rPr>
          <w:color w:val="auto"/>
          <w:sz w:val="18"/>
          <w:lang w:val="pl-PL"/>
        </w:rPr>
        <w:t>Brozek</w:t>
      </w:r>
      <w:proofErr w:type="spellEnd"/>
      <w:r w:rsidRPr="00437E46">
        <w:rPr>
          <w:color w:val="auto"/>
          <w:sz w:val="18"/>
          <w:lang w:val="pl-PL"/>
        </w:rPr>
        <w:t xml:space="preserve">, I.; et al. </w:t>
      </w:r>
      <w:r w:rsidRPr="00A7076A">
        <w:rPr>
          <w:color w:val="auto"/>
          <w:sz w:val="18"/>
          <w:lang w:val="en-GB"/>
        </w:rPr>
        <w:t xml:space="preserve">Mutational Analysis of BRCA1/2 in a Group of 134 Consecutive Ovarian Cancer Patients. Novel and Recurrent BRCA1/2 Alterations Detected by next Generation Sequencing. </w:t>
      </w:r>
      <w:r w:rsidRPr="00A7076A">
        <w:rPr>
          <w:i/>
          <w:color w:val="auto"/>
          <w:sz w:val="18"/>
          <w:lang w:val="en-GB"/>
        </w:rPr>
        <w:t xml:space="preserve">J. Appl. Genet. </w:t>
      </w:r>
      <w:r w:rsidRPr="00A7076A">
        <w:rPr>
          <w:b/>
          <w:bCs/>
          <w:color w:val="auto"/>
          <w:sz w:val="18"/>
          <w:lang w:val="en-GB"/>
        </w:rPr>
        <w:t>2015</w:t>
      </w:r>
      <w:r w:rsidRPr="00A7076A">
        <w:rPr>
          <w:color w:val="auto"/>
          <w:sz w:val="18"/>
          <w:lang w:val="en-GB"/>
        </w:rPr>
        <w:t xml:space="preserve">, </w:t>
      </w:r>
      <w:r w:rsidRPr="00A7076A">
        <w:rPr>
          <w:i/>
          <w:iCs/>
          <w:color w:val="auto"/>
          <w:sz w:val="18"/>
          <w:lang w:val="en-GB"/>
        </w:rPr>
        <w:t>56</w:t>
      </w:r>
      <w:r w:rsidRPr="00A7076A">
        <w:rPr>
          <w:color w:val="auto"/>
          <w:sz w:val="18"/>
          <w:lang w:val="en-GB"/>
        </w:rPr>
        <w:t xml:space="preserve">, </w:t>
      </w:r>
      <w:r w:rsidRPr="00A7076A">
        <w:rPr>
          <w:color w:val="auto"/>
          <w:sz w:val="18"/>
          <w:highlight w:val="yellow"/>
          <w:lang w:val="en-GB"/>
        </w:rPr>
        <w:t>193–198</w:t>
      </w:r>
      <w:r w:rsidRPr="00A7076A">
        <w:rPr>
          <w:color w:val="auto"/>
          <w:sz w:val="18"/>
          <w:lang w:val="en-GB"/>
        </w:rPr>
        <w:t>. https://doi.org/10.1007/s13353-014-0254-5.</w:t>
      </w:r>
    </w:p>
    <w:p w14:paraId="0C83D801"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Koczkowska</w:t>
      </w:r>
      <w:proofErr w:type="spellEnd"/>
      <w:r w:rsidRPr="00A7076A">
        <w:rPr>
          <w:color w:val="auto"/>
          <w:sz w:val="18"/>
          <w:lang w:val="en-GB"/>
        </w:rPr>
        <w:t xml:space="preserve">, M.; </w:t>
      </w:r>
      <w:proofErr w:type="spellStart"/>
      <w:r w:rsidRPr="00A7076A">
        <w:rPr>
          <w:color w:val="auto"/>
          <w:sz w:val="18"/>
          <w:lang w:val="en-GB"/>
        </w:rPr>
        <w:t>Zuk</w:t>
      </w:r>
      <w:proofErr w:type="spellEnd"/>
      <w:r w:rsidRPr="00A7076A">
        <w:rPr>
          <w:color w:val="auto"/>
          <w:sz w:val="18"/>
          <w:lang w:val="en-GB"/>
        </w:rPr>
        <w:t xml:space="preserve">, M.; </w:t>
      </w:r>
      <w:proofErr w:type="spellStart"/>
      <w:r w:rsidRPr="00A7076A">
        <w:rPr>
          <w:color w:val="auto"/>
          <w:sz w:val="18"/>
          <w:lang w:val="en-GB"/>
        </w:rPr>
        <w:t>Gorczynski</w:t>
      </w:r>
      <w:proofErr w:type="spellEnd"/>
      <w:r w:rsidRPr="00A7076A">
        <w:rPr>
          <w:color w:val="auto"/>
          <w:sz w:val="18"/>
          <w:lang w:val="en-GB"/>
        </w:rPr>
        <w:t xml:space="preserve">, A.; </w:t>
      </w:r>
      <w:proofErr w:type="spellStart"/>
      <w:r w:rsidRPr="00A7076A">
        <w:rPr>
          <w:color w:val="auto"/>
          <w:sz w:val="18"/>
          <w:lang w:val="en-GB"/>
        </w:rPr>
        <w:t>Ratajska</w:t>
      </w:r>
      <w:proofErr w:type="spellEnd"/>
      <w:r w:rsidRPr="00A7076A">
        <w:rPr>
          <w:color w:val="auto"/>
          <w:sz w:val="18"/>
          <w:lang w:val="en-GB"/>
        </w:rPr>
        <w:t xml:space="preserve">, M.; </w:t>
      </w:r>
      <w:proofErr w:type="spellStart"/>
      <w:r w:rsidRPr="00A7076A">
        <w:rPr>
          <w:color w:val="auto"/>
          <w:sz w:val="18"/>
          <w:lang w:val="en-GB"/>
        </w:rPr>
        <w:t>Lewandowska</w:t>
      </w:r>
      <w:proofErr w:type="spellEnd"/>
      <w:r w:rsidRPr="00A7076A">
        <w:rPr>
          <w:color w:val="auto"/>
          <w:sz w:val="18"/>
          <w:lang w:val="en-GB"/>
        </w:rPr>
        <w:t xml:space="preserve">, M.; </w:t>
      </w:r>
      <w:proofErr w:type="spellStart"/>
      <w:r w:rsidRPr="00A7076A">
        <w:rPr>
          <w:color w:val="auto"/>
          <w:sz w:val="18"/>
          <w:lang w:val="en-GB"/>
        </w:rPr>
        <w:t>Biernat</w:t>
      </w:r>
      <w:proofErr w:type="spellEnd"/>
      <w:r w:rsidRPr="00A7076A">
        <w:rPr>
          <w:color w:val="auto"/>
          <w:sz w:val="18"/>
          <w:lang w:val="en-GB"/>
        </w:rPr>
        <w:t xml:space="preserve">, W.; Limon, J.; </w:t>
      </w:r>
      <w:proofErr w:type="spellStart"/>
      <w:r w:rsidRPr="00A7076A">
        <w:rPr>
          <w:color w:val="auto"/>
          <w:sz w:val="18"/>
          <w:lang w:val="en-GB"/>
        </w:rPr>
        <w:t>Wasag</w:t>
      </w:r>
      <w:proofErr w:type="spellEnd"/>
      <w:r w:rsidRPr="00A7076A">
        <w:rPr>
          <w:color w:val="auto"/>
          <w:sz w:val="18"/>
          <w:lang w:val="en-GB"/>
        </w:rPr>
        <w:t xml:space="preserve">, B. Detection of Somatic BRCA1/2 Mutations in Ovarian Cancer–next-Generation Sequencing Analysis of 100 Cases. </w:t>
      </w:r>
      <w:r w:rsidRPr="00A7076A">
        <w:rPr>
          <w:i/>
          <w:iCs/>
          <w:color w:val="auto"/>
          <w:sz w:val="18"/>
          <w:lang w:val="en-GB"/>
        </w:rPr>
        <w:t xml:space="preserve">Cancer Med. </w:t>
      </w:r>
      <w:r w:rsidRPr="00A7076A">
        <w:rPr>
          <w:b/>
          <w:bCs/>
          <w:color w:val="auto"/>
          <w:sz w:val="18"/>
          <w:lang w:val="en-GB"/>
        </w:rPr>
        <w:t>2016</w:t>
      </w:r>
      <w:r w:rsidRPr="00A7076A">
        <w:rPr>
          <w:color w:val="auto"/>
          <w:sz w:val="18"/>
          <w:lang w:val="en-GB"/>
        </w:rPr>
        <w:t xml:space="preserve">, </w:t>
      </w:r>
      <w:r w:rsidRPr="00A7076A">
        <w:rPr>
          <w:i/>
          <w:iCs/>
          <w:color w:val="auto"/>
          <w:sz w:val="18"/>
          <w:lang w:val="en-GB"/>
        </w:rPr>
        <w:t>5</w:t>
      </w:r>
      <w:r w:rsidRPr="00A7076A">
        <w:rPr>
          <w:color w:val="auto"/>
          <w:sz w:val="18"/>
          <w:lang w:val="en-GB"/>
        </w:rPr>
        <w:t xml:space="preserve">, </w:t>
      </w:r>
      <w:r w:rsidRPr="00A7076A">
        <w:rPr>
          <w:color w:val="auto"/>
          <w:sz w:val="18"/>
          <w:highlight w:val="yellow"/>
          <w:lang w:val="en-GB"/>
        </w:rPr>
        <w:t>1640–1646</w:t>
      </w:r>
      <w:r w:rsidRPr="00A7076A">
        <w:rPr>
          <w:color w:val="auto"/>
          <w:sz w:val="18"/>
          <w:lang w:val="en-GB"/>
        </w:rPr>
        <w:t>. https://doi.org/10.1002/cam4.748.</w:t>
      </w:r>
    </w:p>
    <w:p w14:paraId="390268EB"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Ratajska</w:t>
      </w:r>
      <w:proofErr w:type="spellEnd"/>
      <w:r w:rsidRPr="00A7076A">
        <w:rPr>
          <w:color w:val="auto"/>
          <w:sz w:val="18"/>
          <w:lang w:val="en-GB"/>
        </w:rPr>
        <w:t xml:space="preserve">, M.; </w:t>
      </w:r>
      <w:proofErr w:type="spellStart"/>
      <w:r w:rsidRPr="00A7076A">
        <w:rPr>
          <w:color w:val="auto"/>
          <w:sz w:val="18"/>
          <w:lang w:val="en-GB"/>
        </w:rPr>
        <w:t>Koczkowska</w:t>
      </w:r>
      <w:proofErr w:type="spellEnd"/>
      <w:r w:rsidRPr="00A7076A">
        <w:rPr>
          <w:color w:val="auto"/>
          <w:sz w:val="18"/>
          <w:lang w:val="en-GB"/>
        </w:rPr>
        <w:t xml:space="preserve">, M.; </w:t>
      </w:r>
      <w:proofErr w:type="spellStart"/>
      <w:r w:rsidRPr="00A7076A">
        <w:rPr>
          <w:color w:val="auto"/>
          <w:sz w:val="18"/>
          <w:lang w:val="en-GB"/>
        </w:rPr>
        <w:t>Zuk</w:t>
      </w:r>
      <w:proofErr w:type="spellEnd"/>
      <w:r w:rsidRPr="00A7076A">
        <w:rPr>
          <w:color w:val="auto"/>
          <w:sz w:val="18"/>
          <w:lang w:val="en-GB"/>
        </w:rPr>
        <w:t xml:space="preserve">, M.; </w:t>
      </w:r>
      <w:proofErr w:type="spellStart"/>
      <w:r w:rsidRPr="00A7076A">
        <w:rPr>
          <w:color w:val="auto"/>
          <w:sz w:val="18"/>
          <w:lang w:val="en-GB"/>
        </w:rPr>
        <w:t>Gorczynski</w:t>
      </w:r>
      <w:proofErr w:type="spellEnd"/>
      <w:r w:rsidRPr="00A7076A">
        <w:rPr>
          <w:color w:val="auto"/>
          <w:sz w:val="18"/>
          <w:lang w:val="en-GB"/>
        </w:rPr>
        <w:t xml:space="preserve">, A.; </w:t>
      </w:r>
      <w:proofErr w:type="spellStart"/>
      <w:r w:rsidRPr="00A7076A">
        <w:rPr>
          <w:color w:val="auto"/>
          <w:sz w:val="18"/>
          <w:lang w:val="en-GB"/>
        </w:rPr>
        <w:t>Kuzniacka</w:t>
      </w:r>
      <w:proofErr w:type="spellEnd"/>
      <w:r w:rsidRPr="00A7076A">
        <w:rPr>
          <w:color w:val="auto"/>
          <w:sz w:val="18"/>
          <w:lang w:val="en-GB"/>
        </w:rPr>
        <w:t xml:space="preserve">, A.; </w:t>
      </w:r>
      <w:proofErr w:type="spellStart"/>
      <w:r w:rsidRPr="00A7076A">
        <w:rPr>
          <w:color w:val="auto"/>
          <w:sz w:val="18"/>
          <w:lang w:val="en-GB"/>
        </w:rPr>
        <w:t>Stukan</w:t>
      </w:r>
      <w:proofErr w:type="spellEnd"/>
      <w:r w:rsidRPr="00A7076A">
        <w:rPr>
          <w:color w:val="auto"/>
          <w:sz w:val="18"/>
          <w:lang w:val="en-GB"/>
        </w:rPr>
        <w:t xml:space="preserve">, M.; </w:t>
      </w:r>
      <w:proofErr w:type="spellStart"/>
      <w:r w:rsidRPr="00A7076A">
        <w:rPr>
          <w:color w:val="auto"/>
          <w:sz w:val="18"/>
          <w:lang w:val="en-GB"/>
        </w:rPr>
        <w:t>Biernat</w:t>
      </w:r>
      <w:proofErr w:type="spellEnd"/>
      <w:r w:rsidRPr="00A7076A">
        <w:rPr>
          <w:color w:val="auto"/>
          <w:sz w:val="18"/>
          <w:lang w:val="en-GB"/>
        </w:rPr>
        <w:t xml:space="preserve">, W.; Limon, J.; </w:t>
      </w:r>
      <w:proofErr w:type="spellStart"/>
      <w:r w:rsidRPr="00A7076A">
        <w:rPr>
          <w:color w:val="auto"/>
          <w:sz w:val="18"/>
          <w:lang w:val="en-GB"/>
        </w:rPr>
        <w:t>Wasag</w:t>
      </w:r>
      <w:proofErr w:type="spellEnd"/>
      <w:r w:rsidRPr="00A7076A">
        <w:rPr>
          <w:color w:val="auto"/>
          <w:sz w:val="18"/>
          <w:lang w:val="en-GB"/>
        </w:rPr>
        <w:t xml:space="preserve">, B. Detection of BRCA1/2 Mutations in Circulating </w:t>
      </w:r>
      <w:proofErr w:type="spellStart"/>
      <w:r w:rsidRPr="00A7076A">
        <w:rPr>
          <w:color w:val="auto"/>
          <w:sz w:val="18"/>
          <w:lang w:val="en-GB"/>
        </w:rPr>
        <w:t>Tumor</w:t>
      </w:r>
      <w:proofErr w:type="spellEnd"/>
      <w:r w:rsidRPr="00A7076A">
        <w:rPr>
          <w:color w:val="auto"/>
          <w:sz w:val="18"/>
          <w:lang w:val="en-GB"/>
        </w:rPr>
        <w:t xml:space="preserve"> DNA from Patients with Ovarian Cancer. </w:t>
      </w:r>
      <w:proofErr w:type="spellStart"/>
      <w:r w:rsidRPr="00A7076A">
        <w:rPr>
          <w:i/>
          <w:iCs/>
          <w:color w:val="auto"/>
          <w:sz w:val="18"/>
          <w:lang w:val="en-GB"/>
        </w:rPr>
        <w:t>Oncotarget</w:t>
      </w:r>
      <w:proofErr w:type="spellEnd"/>
      <w:r w:rsidRPr="00A7076A">
        <w:rPr>
          <w:color w:val="auto"/>
          <w:sz w:val="18"/>
          <w:lang w:val="en-GB"/>
        </w:rPr>
        <w:t xml:space="preserve"> </w:t>
      </w:r>
      <w:r w:rsidRPr="00A7076A">
        <w:rPr>
          <w:b/>
          <w:bCs/>
          <w:color w:val="auto"/>
          <w:sz w:val="18"/>
          <w:lang w:val="en-GB"/>
        </w:rPr>
        <w:t>2017</w:t>
      </w:r>
      <w:r w:rsidRPr="00A7076A">
        <w:rPr>
          <w:color w:val="auto"/>
          <w:sz w:val="18"/>
          <w:lang w:val="en-GB"/>
        </w:rPr>
        <w:t xml:space="preserve">, </w:t>
      </w:r>
      <w:r w:rsidRPr="00A7076A">
        <w:rPr>
          <w:i/>
          <w:iCs/>
          <w:color w:val="auto"/>
          <w:sz w:val="18"/>
          <w:lang w:val="en-GB"/>
        </w:rPr>
        <w:t>8</w:t>
      </w:r>
      <w:r w:rsidRPr="00A7076A">
        <w:rPr>
          <w:color w:val="auto"/>
          <w:sz w:val="18"/>
          <w:lang w:val="en-GB"/>
        </w:rPr>
        <w:t xml:space="preserve">, </w:t>
      </w:r>
      <w:r w:rsidRPr="00A7076A">
        <w:rPr>
          <w:color w:val="auto"/>
          <w:sz w:val="18"/>
          <w:highlight w:val="yellow"/>
          <w:lang w:val="en-GB"/>
        </w:rPr>
        <w:t>101325–101332</w:t>
      </w:r>
      <w:r w:rsidRPr="00A7076A">
        <w:rPr>
          <w:color w:val="auto"/>
          <w:sz w:val="18"/>
          <w:lang w:val="en-GB"/>
        </w:rPr>
        <w:t>. https://doi.org/10.18632/oncotarget.20722.</w:t>
      </w:r>
    </w:p>
    <w:p w14:paraId="2C7FCEF2"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Bryant, H.E.; Schultz, N.; Thomas, H.D.; Parker, K.M.; Flower, D.; Lopez, E.; Kyle, S.; </w:t>
      </w:r>
      <w:proofErr w:type="spellStart"/>
      <w:r w:rsidRPr="00A7076A">
        <w:rPr>
          <w:color w:val="auto"/>
          <w:sz w:val="18"/>
          <w:lang w:val="en-GB"/>
        </w:rPr>
        <w:t>Meuth</w:t>
      </w:r>
      <w:proofErr w:type="spellEnd"/>
      <w:r w:rsidRPr="00A7076A">
        <w:rPr>
          <w:color w:val="auto"/>
          <w:sz w:val="18"/>
          <w:lang w:val="en-GB"/>
        </w:rPr>
        <w:t xml:space="preserve">, M.; Curtin, N.J.; </w:t>
      </w:r>
      <w:proofErr w:type="spellStart"/>
      <w:r w:rsidRPr="00A7076A">
        <w:rPr>
          <w:color w:val="auto"/>
          <w:sz w:val="18"/>
          <w:lang w:val="en-GB"/>
        </w:rPr>
        <w:t>Helleday</w:t>
      </w:r>
      <w:proofErr w:type="spellEnd"/>
      <w:r w:rsidRPr="00A7076A">
        <w:rPr>
          <w:color w:val="auto"/>
          <w:sz w:val="18"/>
          <w:lang w:val="en-GB"/>
        </w:rPr>
        <w:t xml:space="preserve">, T. Specific Killing of BRCA2-Deficient Tumours with Inhibitors of </w:t>
      </w:r>
      <w:proofErr w:type="gramStart"/>
      <w:r w:rsidRPr="00A7076A">
        <w:rPr>
          <w:color w:val="auto"/>
          <w:sz w:val="18"/>
          <w:lang w:val="en-GB"/>
        </w:rPr>
        <w:t>Poly(</w:t>
      </w:r>
      <w:proofErr w:type="gramEnd"/>
      <w:r w:rsidRPr="00A7076A">
        <w:rPr>
          <w:color w:val="auto"/>
          <w:sz w:val="18"/>
          <w:lang w:val="en-GB"/>
        </w:rPr>
        <w:t xml:space="preserve">ADP-Ribose) Polymerase. </w:t>
      </w:r>
      <w:r w:rsidRPr="00A7076A">
        <w:rPr>
          <w:i/>
          <w:iCs/>
          <w:color w:val="auto"/>
          <w:sz w:val="18"/>
          <w:lang w:val="en-GB"/>
        </w:rPr>
        <w:t>Nature</w:t>
      </w:r>
      <w:r w:rsidRPr="00A7076A">
        <w:rPr>
          <w:color w:val="auto"/>
          <w:sz w:val="18"/>
          <w:lang w:val="en-GB"/>
        </w:rPr>
        <w:t xml:space="preserve"> </w:t>
      </w:r>
      <w:r w:rsidRPr="00A7076A">
        <w:rPr>
          <w:b/>
          <w:bCs/>
          <w:color w:val="auto"/>
          <w:sz w:val="18"/>
          <w:lang w:val="en-GB"/>
        </w:rPr>
        <w:t>2005</w:t>
      </w:r>
      <w:r w:rsidRPr="00A7076A">
        <w:rPr>
          <w:color w:val="auto"/>
          <w:sz w:val="18"/>
          <w:lang w:val="en-GB"/>
        </w:rPr>
        <w:t xml:space="preserve">, </w:t>
      </w:r>
      <w:r w:rsidRPr="00A7076A">
        <w:rPr>
          <w:i/>
          <w:iCs/>
          <w:color w:val="auto"/>
          <w:sz w:val="18"/>
          <w:lang w:val="en-GB"/>
        </w:rPr>
        <w:t>434</w:t>
      </w:r>
      <w:r w:rsidRPr="00A7076A">
        <w:rPr>
          <w:color w:val="auto"/>
          <w:sz w:val="18"/>
          <w:lang w:val="en-GB"/>
        </w:rPr>
        <w:t xml:space="preserve">, </w:t>
      </w:r>
      <w:r w:rsidRPr="00A7076A">
        <w:rPr>
          <w:color w:val="auto"/>
          <w:sz w:val="18"/>
          <w:highlight w:val="yellow"/>
          <w:lang w:val="en-GB"/>
        </w:rPr>
        <w:t>913–917.</w:t>
      </w:r>
      <w:r w:rsidRPr="00A7076A">
        <w:rPr>
          <w:color w:val="auto"/>
          <w:sz w:val="18"/>
          <w:lang w:val="en-GB"/>
        </w:rPr>
        <w:t xml:space="preserve"> https://doi.org/10.1038/nature03443.</w:t>
      </w:r>
    </w:p>
    <w:p w14:paraId="3E32F002"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Farmer, H.; McCabe, H.; Lord, C.J.; Tutt, A.H.J.; Johnson, D.A.; Richardson, T.B.; </w:t>
      </w:r>
      <w:proofErr w:type="spellStart"/>
      <w:r w:rsidRPr="00A7076A">
        <w:rPr>
          <w:color w:val="auto"/>
          <w:sz w:val="18"/>
          <w:lang w:val="en-GB"/>
        </w:rPr>
        <w:t>Santarosa</w:t>
      </w:r>
      <w:proofErr w:type="spellEnd"/>
      <w:r w:rsidRPr="00A7076A">
        <w:rPr>
          <w:color w:val="auto"/>
          <w:sz w:val="18"/>
          <w:lang w:val="en-GB"/>
        </w:rPr>
        <w:t xml:space="preserve">, M.; Dillon, K.J.; Hickson, I.; Knights, C.; et al. Targeting the DNA Repair Defect in BRCA Mutant Cells as a Therapeutic Strategy. </w:t>
      </w:r>
      <w:r w:rsidRPr="00A7076A">
        <w:rPr>
          <w:i/>
          <w:iCs/>
          <w:color w:val="auto"/>
          <w:sz w:val="18"/>
          <w:lang w:val="en-GB"/>
        </w:rPr>
        <w:t>Nature</w:t>
      </w:r>
      <w:r w:rsidRPr="00A7076A">
        <w:rPr>
          <w:color w:val="auto"/>
          <w:sz w:val="18"/>
          <w:lang w:val="en-GB"/>
        </w:rPr>
        <w:t xml:space="preserve"> </w:t>
      </w:r>
      <w:r w:rsidRPr="00A7076A">
        <w:rPr>
          <w:b/>
          <w:bCs/>
          <w:color w:val="auto"/>
          <w:sz w:val="18"/>
          <w:lang w:val="en-GB"/>
        </w:rPr>
        <w:t>2005</w:t>
      </w:r>
      <w:r w:rsidRPr="00A7076A">
        <w:rPr>
          <w:color w:val="auto"/>
          <w:sz w:val="18"/>
          <w:lang w:val="en-GB"/>
        </w:rPr>
        <w:t xml:space="preserve">, </w:t>
      </w:r>
      <w:r w:rsidRPr="00A7076A">
        <w:rPr>
          <w:i/>
          <w:iCs/>
          <w:color w:val="auto"/>
          <w:sz w:val="18"/>
          <w:lang w:val="en-GB"/>
        </w:rPr>
        <w:t>434</w:t>
      </w:r>
      <w:r w:rsidRPr="00A7076A">
        <w:rPr>
          <w:color w:val="auto"/>
          <w:sz w:val="18"/>
          <w:lang w:val="en-GB"/>
        </w:rPr>
        <w:t xml:space="preserve">, </w:t>
      </w:r>
      <w:r w:rsidRPr="00A7076A">
        <w:rPr>
          <w:color w:val="auto"/>
          <w:sz w:val="18"/>
          <w:highlight w:val="yellow"/>
          <w:lang w:val="en-GB"/>
        </w:rPr>
        <w:t>917–921.</w:t>
      </w:r>
      <w:r w:rsidRPr="00A7076A">
        <w:rPr>
          <w:color w:val="auto"/>
          <w:sz w:val="18"/>
          <w:lang w:val="en-GB"/>
        </w:rPr>
        <w:t xml:space="preserve"> https://doi.org/10.1038/nature03445.</w:t>
      </w:r>
    </w:p>
    <w:p w14:paraId="432E4B40" w14:textId="77777777" w:rsidR="00997EAF" w:rsidRPr="00A7076A" w:rsidRDefault="00997EAF" w:rsidP="00997EAF">
      <w:pPr>
        <w:pStyle w:val="MDPI37itemize"/>
        <w:numPr>
          <w:ilvl w:val="0"/>
          <w:numId w:val="5"/>
        </w:numPr>
        <w:ind w:left="425"/>
        <w:rPr>
          <w:color w:val="auto"/>
          <w:sz w:val="18"/>
          <w:lang w:val="en-GB"/>
        </w:rPr>
      </w:pPr>
      <w:proofErr w:type="spellStart"/>
      <w:r w:rsidRPr="00A7076A">
        <w:rPr>
          <w:color w:val="auto"/>
          <w:sz w:val="18"/>
          <w:lang w:val="en-GB"/>
        </w:rPr>
        <w:t>Audeh</w:t>
      </w:r>
      <w:proofErr w:type="spellEnd"/>
      <w:r w:rsidRPr="00A7076A">
        <w:rPr>
          <w:color w:val="auto"/>
          <w:sz w:val="18"/>
          <w:lang w:val="en-GB"/>
        </w:rPr>
        <w:t xml:space="preserve">, M.W.; Carmichael, J.; Penson, R.T.; Friedlander, M.; Powell, B.; Bell-McGuinn, K.M.; Scott, C.; Weitzel, J.N.; </w:t>
      </w:r>
      <w:proofErr w:type="spellStart"/>
      <w:r w:rsidRPr="00A7076A">
        <w:rPr>
          <w:color w:val="auto"/>
          <w:sz w:val="18"/>
          <w:lang w:val="en-GB"/>
        </w:rPr>
        <w:t>Oaknin</w:t>
      </w:r>
      <w:proofErr w:type="spellEnd"/>
      <w:r w:rsidRPr="00A7076A">
        <w:rPr>
          <w:color w:val="auto"/>
          <w:sz w:val="18"/>
          <w:lang w:val="en-GB"/>
        </w:rPr>
        <w:t xml:space="preserve">, A.; Loman, N.; et al. Oral </w:t>
      </w:r>
      <w:proofErr w:type="gramStart"/>
      <w:r w:rsidRPr="00A7076A">
        <w:rPr>
          <w:color w:val="auto"/>
          <w:sz w:val="18"/>
          <w:lang w:val="en-GB"/>
        </w:rPr>
        <w:t>Poly(</w:t>
      </w:r>
      <w:proofErr w:type="gramEnd"/>
      <w:r w:rsidRPr="00A7076A">
        <w:rPr>
          <w:color w:val="auto"/>
          <w:sz w:val="18"/>
          <w:lang w:val="en-GB"/>
        </w:rPr>
        <w:t xml:space="preserve">ADP-Ribose) Polymerase Inhibitor Olaparib in Patients with BRCA1 or BRCA2 Mutations and Recurrent Ovarian Cancer: A Proof-of-Concept Trial. </w:t>
      </w:r>
      <w:r w:rsidRPr="00A7076A">
        <w:rPr>
          <w:i/>
          <w:iCs/>
          <w:color w:val="auto"/>
          <w:sz w:val="18"/>
          <w:lang w:val="en-GB"/>
        </w:rPr>
        <w:t>Lancet</w:t>
      </w:r>
      <w:r w:rsidRPr="00A7076A">
        <w:rPr>
          <w:color w:val="auto"/>
          <w:sz w:val="18"/>
          <w:lang w:val="en-GB"/>
        </w:rPr>
        <w:t xml:space="preserve"> </w:t>
      </w:r>
      <w:r w:rsidRPr="00A7076A">
        <w:rPr>
          <w:b/>
          <w:bCs/>
          <w:color w:val="auto"/>
          <w:sz w:val="18"/>
          <w:lang w:val="en-GB"/>
        </w:rPr>
        <w:t>2010</w:t>
      </w:r>
      <w:r w:rsidRPr="00A7076A">
        <w:rPr>
          <w:color w:val="auto"/>
          <w:sz w:val="18"/>
          <w:lang w:val="en-GB"/>
        </w:rPr>
        <w:t xml:space="preserve">, </w:t>
      </w:r>
      <w:r w:rsidRPr="00A7076A">
        <w:rPr>
          <w:i/>
          <w:iCs/>
          <w:color w:val="auto"/>
          <w:sz w:val="18"/>
          <w:lang w:val="en-GB"/>
        </w:rPr>
        <w:t>376</w:t>
      </w:r>
      <w:r w:rsidRPr="00A7076A">
        <w:rPr>
          <w:color w:val="auto"/>
          <w:sz w:val="18"/>
          <w:lang w:val="en-GB"/>
        </w:rPr>
        <w:t xml:space="preserve">, </w:t>
      </w:r>
      <w:r w:rsidRPr="00A7076A">
        <w:rPr>
          <w:color w:val="auto"/>
          <w:sz w:val="18"/>
          <w:highlight w:val="yellow"/>
          <w:lang w:val="en-GB"/>
        </w:rPr>
        <w:t>245–251</w:t>
      </w:r>
      <w:r w:rsidRPr="00A7076A">
        <w:rPr>
          <w:color w:val="auto"/>
          <w:sz w:val="18"/>
          <w:lang w:val="en-GB"/>
        </w:rPr>
        <w:t>. https://doi.org/10.1016/S0140-6736(10)60893-8.</w:t>
      </w:r>
    </w:p>
    <w:p w14:paraId="6209BDE0" w14:textId="77777777"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Ledermann, J.A.; Harter, P.; Gourley, C.; Friedlander, M.; </w:t>
      </w:r>
      <w:proofErr w:type="spellStart"/>
      <w:r w:rsidRPr="00A7076A">
        <w:rPr>
          <w:color w:val="auto"/>
          <w:sz w:val="18"/>
          <w:lang w:val="en-GB"/>
        </w:rPr>
        <w:t>Vergote</w:t>
      </w:r>
      <w:proofErr w:type="spellEnd"/>
      <w:r w:rsidRPr="00A7076A">
        <w:rPr>
          <w:color w:val="auto"/>
          <w:sz w:val="18"/>
          <w:lang w:val="en-GB"/>
        </w:rPr>
        <w:t>, I.; Rustin, G.; Scott, C.; Meier, W.; Shapira-</w:t>
      </w:r>
      <w:proofErr w:type="spellStart"/>
      <w:r w:rsidRPr="00A7076A">
        <w:rPr>
          <w:color w:val="auto"/>
          <w:sz w:val="18"/>
          <w:lang w:val="en-GB"/>
        </w:rPr>
        <w:t>Frommer</w:t>
      </w:r>
      <w:proofErr w:type="spellEnd"/>
      <w:r w:rsidRPr="00A7076A">
        <w:rPr>
          <w:color w:val="auto"/>
          <w:sz w:val="18"/>
          <w:lang w:val="en-GB"/>
        </w:rPr>
        <w:t xml:space="preserve">, R.; </w:t>
      </w:r>
      <w:proofErr w:type="spellStart"/>
      <w:r w:rsidRPr="00A7076A">
        <w:rPr>
          <w:color w:val="auto"/>
          <w:sz w:val="18"/>
          <w:lang w:val="en-GB"/>
        </w:rPr>
        <w:t>Safra</w:t>
      </w:r>
      <w:proofErr w:type="spellEnd"/>
      <w:r w:rsidRPr="00A7076A">
        <w:rPr>
          <w:color w:val="auto"/>
          <w:sz w:val="18"/>
          <w:lang w:val="en-GB"/>
        </w:rPr>
        <w:t xml:space="preserve">, T.; et al. Overall Survival in Patients with Platinum-Sensitive Recurrent Serous Ovarian Cancer Receiving Olaparib Maintenance Monotherapy: An Updated Analysis from a Randomised, Placebo-Controlled, Double-Blind, Phase 2 Trial. </w:t>
      </w:r>
      <w:r w:rsidRPr="00A7076A">
        <w:rPr>
          <w:i/>
          <w:iCs/>
          <w:color w:val="auto"/>
          <w:sz w:val="18"/>
          <w:lang w:val="en-GB"/>
        </w:rPr>
        <w:t xml:space="preserve">Lancet Oncol. </w:t>
      </w:r>
      <w:r w:rsidRPr="00A7076A">
        <w:rPr>
          <w:b/>
          <w:bCs/>
          <w:color w:val="auto"/>
          <w:sz w:val="18"/>
          <w:lang w:val="en-GB"/>
        </w:rPr>
        <w:t>2016</w:t>
      </w:r>
      <w:r w:rsidRPr="00A7076A">
        <w:rPr>
          <w:color w:val="auto"/>
          <w:sz w:val="18"/>
          <w:lang w:val="en-GB"/>
        </w:rPr>
        <w:t xml:space="preserve">, </w:t>
      </w:r>
      <w:r w:rsidRPr="00A7076A">
        <w:rPr>
          <w:i/>
          <w:iCs/>
          <w:color w:val="auto"/>
          <w:sz w:val="18"/>
          <w:lang w:val="en-GB"/>
        </w:rPr>
        <w:t>17</w:t>
      </w:r>
      <w:r w:rsidRPr="00A7076A">
        <w:rPr>
          <w:color w:val="auto"/>
          <w:sz w:val="18"/>
          <w:lang w:val="en-GB"/>
        </w:rPr>
        <w:t xml:space="preserve">, </w:t>
      </w:r>
      <w:r w:rsidRPr="00A7076A">
        <w:rPr>
          <w:color w:val="auto"/>
          <w:sz w:val="18"/>
          <w:highlight w:val="yellow"/>
          <w:lang w:val="en-GB"/>
        </w:rPr>
        <w:t>1579–1589</w:t>
      </w:r>
      <w:r w:rsidRPr="00A7076A">
        <w:rPr>
          <w:color w:val="auto"/>
          <w:sz w:val="18"/>
          <w:lang w:val="en-GB"/>
        </w:rPr>
        <w:t>. https://doi.org/10.1016/S1470-2045(16)30376-X.</w:t>
      </w:r>
    </w:p>
    <w:p w14:paraId="2AC61C3C" w14:textId="7DBCFC72" w:rsidR="00997EAF" w:rsidRPr="00A7076A" w:rsidRDefault="00997EAF" w:rsidP="00997EAF">
      <w:pPr>
        <w:pStyle w:val="MDPI37itemize"/>
        <w:numPr>
          <w:ilvl w:val="0"/>
          <w:numId w:val="5"/>
        </w:numPr>
        <w:ind w:left="425"/>
        <w:rPr>
          <w:color w:val="auto"/>
          <w:sz w:val="18"/>
          <w:lang w:val="en-GB"/>
        </w:rPr>
      </w:pPr>
      <w:r w:rsidRPr="00A7076A">
        <w:rPr>
          <w:color w:val="auto"/>
          <w:sz w:val="18"/>
          <w:lang w:val="en-GB"/>
        </w:rPr>
        <w:t xml:space="preserve">Moore, K.; Colombo, N.; </w:t>
      </w:r>
      <w:proofErr w:type="spellStart"/>
      <w:r w:rsidRPr="00A7076A">
        <w:rPr>
          <w:color w:val="auto"/>
          <w:sz w:val="18"/>
          <w:lang w:val="en-GB"/>
        </w:rPr>
        <w:t>Scambia</w:t>
      </w:r>
      <w:proofErr w:type="spellEnd"/>
      <w:r w:rsidRPr="00A7076A">
        <w:rPr>
          <w:color w:val="auto"/>
          <w:sz w:val="18"/>
          <w:lang w:val="en-GB"/>
        </w:rPr>
        <w:t xml:space="preserve">, G.; Kim, B.-G.; </w:t>
      </w:r>
      <w:proofErr w:type="spellStart"/>
      <w:r w:rsidRPr="00A7076A">
        <w:rPr>
          <w:color w:val="auto"/>
          <w:sz w:val="18"/>
          <w:lang w:val="en-GB"/>
        </w:rPr>
        <w:t>Oaknin</w:t>
      </w:r>
      <w:proofErr w:type="spellEnd"/>
      <w:r w:rsidRPr="00A7076A">
        <w:rPr>
          <w:color w:val="auto"/>
          <w:sz w:val="18"/>
          <w:lang w:val="en-GB"/>
        </w:rPr>
        <w:t xml:space="preserve">, A.; Friedlander, M.; </w:t>
      </w:r>
      <w:proofErr w:type="spellStart"/>
      <w:r w:rsidRPr="00A7076A">
        <w:rPr>
          <w:color w:val="auto"/>
          <w:sz w:val="18"/>
          <w:lang w:val="en-GB"/>
        </w:rPr>
        <w:t>Lisyanskaya</w:t>
      </w:r>
      <w:proofErr w:type="spellEnd"/>
      <w:r w:rsidRPr="00A7076A">
        <w:rPr>
          <w:color w:val="auto"/>
          <w:sz w:val="18"/>
          <w:lang w:val="en-GB"/>
        </w:rPr>
        <w:t xml:space="preserve">, A.; </w:t>
      </w:r>
      <w:proofErr w:type="spellStart"/>
      <w:r w:rsidRPr="00A7076A">
        <w:rPr>
          <w:color w:val="auto"/>
          <w:sz w:val="18"/>
          <w:lang w:val="en-GB"/>
        </w:rPr>
        <w:t>Floquet</w:t>
      </w:r>
      <w:proofErr w:type="spellEnd"/>
      <w:r w:rsidRPr="00A7076A">
        <w:rPr>
          <w:color w:val="auto"/>
          <w:sz w:val="18"/>
          <w:lang w:val="en-GB"/>
        </w:rPr>
        <w:t xml:space="preserve">, A.; Leary, A.; </w:t>
      </w:r>
      <w:proofErr w:type="spellStart"/>
      <w:r w:rsidRPr="00A7076A">
        <w:rPr>
          <w:color w:val="auto"/>
          <w:sz w:val="18"/>
          <w:lang w:val="en-GB"/>
        </w:rPr>
        <w:t>Sonke</w:t>
      </w:r>
      <w:proofErr w:type="spellEnd"/>
      <w:r w:rsidRPr="00A7076A">
        <w:rPr>
          <w:color w:val="auto"/>
          <w:sz w:val="18"/>
          <w:lang w:val="en-GB"/>
        </w:rPr>
        <w:t xml:space="preserve">, G.S.; et al. Maintenance Olaparib in Patients with Newly Diagnosed Advanced Ovarian Cancer. </w:t>
      </w:r>
      <w:r w:rsidRPr="00A7076A">
        <w:rPr>
          <w:i/>
          <w:iCs/>
          <w:color w:val="auto"/>
          <w:sz w:val="18"/>
          <w:lang w:val="en-GB"/>
        </w:rPr>
        <w:t>N</w:t>
      </w:r>
      <w:r w:rsidR="00082A68" w:rsidRPr="00A7076A">
        <w:rPr>
          <w:i/>
          <w:iCs/>
          <w:color w:val="auto"/>
          <w:sz w:val="18"/>
          <w:lang w:val="en-GB"/>
        </w:rPr>
        <w:t>.</w:t>
      </w:r>
      <w:r w:rsidRPr="00A7076A">
        <w:rPr>
          <w:i/>
          <w:iCs/>
          <w:color w:val="auto"/>
          <w:sz w:val="18"/>
          <w:lang w:val="en-GB"/>
        </w:rPr>
        <w:t xml:space="preserve"> Engl. J. Med. </w:t>
      </w:r>
      <w:r w:rsidRPr="00A7076A">
        <w:rPr>
          <w:b/>
          <w:bCs/>
          <w:color w:val="auto"/>
          <w:sz w:val="18"/>
          <w:lang w:val="en-GB"/>
        </w:rPr>
        <w:t>2018</w:t>
      </w:r>
      <w:r w:rsidRPr="00A7076A">
        <w:rPr>
          <w:color w:val="auto"/>
          <w:sz w:val="18"/>
          <w:lang w:val="en-GB"/>
        </w:rPr>
        <w:t xml:space="preserve">, </w:t>
      </w:r>
      <w:r w:rsidRPr="00A7076A">
        <w:rPr>
          <w:i/>
          <w:iCs/>
          <w:color w:val="auto"/>
          <w:sz w:val="18"/>
          <w:lang w:val="en-GB"/>
        </w:rPr>
        <w:t>379</w:t>
      </w:r>
      <w:r w:rsidRPr="00A7076A">
        <w:rPr>
          <w:color w:val="auto"/>
          <w:sz w:val="18"/>
          <w:lang w:val="en-GB"/>
        </w:rPr>
        <w:t xml:space="preserve">, </w:t>
      </w:r>
      <w:r w:rsidRPr="00A7076A">
        <w:rPr>
          <w:color w:val="auto"/>
          <w:sz w:val="18"/>
          <w:highlight w:val="yellow"/>
          <w:lang w:val="en-GB"/>
        </w:rPr>
        <w:t>2495–2505</w:t>
      </w:r>
      <w:r w:rsidRPr="00A7076A">
        <w:rPr>
          <w:color w:val="auto"/>
          <w:sz w:val="18"/>
          <w:lang w:val="en-GB"/>
        </w:rPr>
        <w:t>. https://doi.org/10.1056/nejmoa1810858.</w:t>
      </w:r>
    </w:p>
    <w:p w14:paraId="4C78D9EE" w14:textId="77777777" w:rsidR="00997EAF" w:rsidRPr="00A7076A" w:rsidRDefault="00997EAF" w:rsidP="006C455D">
      <w:pPr>
        <w:pStyle w:val="MDPI21heading1"/>
        <w:ind w:left="0"/>
        <w:rPr>
          <w:lang w:val="en-GB"/>
        </w:rPr>
      </w:pPr>
    </w:p>
    <w:sectPr w:rsidR="00997EAF" w:rsidRPr="00A7076A" w:rsidSect="00CE4D59">
      <w:headerReference w:type="even" r:id="rId23"/>
      <w:headerReference w:type="default" r:id="rId24"/>
      <w:footerReference w:type="default" r:id="rId25"/>
      <w:headerReference w:type="first" r:id="rId26"/>
      <w:footerReference w:type="first" r:id="rId27"/>
      <w:type w:val="continuous"/>
      <w:pgSz w:w="11906" w:h="16838" w:code="9"/>
      <w:pgMar w:top="1417" w:right="720" w:bottom="1077" w:left="720" w:header="1020" w:footer="340" w:gutter="0"/>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DPI" w:date="2022-06-09T03:36:00Z" w:initials="M">
    <w:p w14:paraId="7A0F0331" w14:textId="77777777" w:rsidR="007F1D9C" w:rsidRDefault="007F1D9C" w:rsidP="00BC5ACF">
      <w:pPr>
        <w:pStyle w:val="Tekstkomentarza"/>
        <w:jc w:val="left"/>
      </w:pPr>
      <w:r>
        <w:rPr>
          <w:rStyle w:val="Odwoaniedokomentarza"/>
        </w:rPr>
        <w:annotationRef/>
      </w:r>
      <w:r>
        <w:t>Article type is not same with system, please confirm</w:t>
      </w:r>
    </w:p>
  </w:comment>
  <w:comment w:id="4" w:author="MDPI" w:date="2022-06-09T02:27:00Z" w:initials="M">
    <w:p w14:paraId="51FB1B40" w14:textId="77777777" w:rsidR="00EA02BF" w:rsidRDefault="00EA02BF" w:rsidP="002D45E1">
      <w:pPr>
        <w:pStyle w:val="Tekstkomentarza"/>
        <w:jc w:val="left"/>
      </w:pPr>
      <w:r>
        <w:rPr>
          <w:rStyle w:val="Odwoaniedokomentarza"/>
        </w:rPr>
        <w:annotationRef/>
      </w:r>
      <w:r>
        <w:t>We delete space, please confirm, the following are same.</w:t>
      </w:r>
    </w:p>
  </w:comment>
  <w:comment w:id="1" w:author="MDPI" w:date="2022-06-09T02:27:00Z" w:initials="M">
    <w:p w14:paraId="1C325CBF" w14:textId="77777777" w:rsidR="0066288B" w:rsidRDefault="00EA02BF">
      <w:pPr>
        <w:pStyle w:val="Tekstkomentarza"/>
        <w:jc w:val="left"/>
      </w:pPr>
      <w:r>
        <w:rPr>
          <w:rStyle w:val="Odwoaniedokomentarza"/>
        </w:rPr>
        <w:annotationRef/>
      </w:r>
      <w:r w:rsidR="0066288B">
        <w:t>1.We delete all authors orcid, please confirm</w:t>
      </w:r>
    </w:p>
    <w:p w14:paraId="49E5E0E5" w14:textId="77777777" w:rsidR="0066288B" w:rsidRDefault="0066288B" w:rsidP="00925ECE">
      <w:pPr>
        <w:pStyle w:val="Tekstkomentarza"/>
        <w:jc w:val="left"/>
      </w:pPr>
      <w:r>
        <w:t>2.please confirm all authors surname</w:t>
      </w:r>
    </w:p>
  </w:comment>
  <w:comment w:id="2" w:author="MDPI" w:date="2022-06-09T02:31:00Z" w:initials="M">
    <w:p w14:paraId="230F993E" w14:textId="101DDE1C" w:rsidR="00DE016B" w:rsidRDefault="00DE016B" w:rsidP="00952D89">
      <w:pPr>
        <w:pStyle w:val="Tekstkomentarza"/>
        <w:jc w:val="left"/>
      </w:pPr>
      <w:r>
        <w:rPr>
          <w:rStyle w:val="Odwoaniedokomentarza"/>
        </w:rPr>
        <w:annotationRef/>
      </w:r>
      <w:r>
        <w:t>To AE: This author is different from our system. Please confirm.</w:t>
      </w:r>
    </w:p>
  </w:comment>
  <w:comment w:id="3" w:author="MDPI" w:date="2022-06-09T02:06:00Z" w:initials="M">
    <w:p w14:paraId="529435F1" w14:textId="348A6311" w:rsidR="00946DE4" w:rsidRDefault="00946DE4">
      <w:pPr>
        <w:pStyle w:val="Tekstkomentarza"/>
      </w:pPr>
      <w:r>
        <w:rPr>
          <w:rStyle w:val="Odwoaniedokomentarza"/>
        </w:rPr>
        <w:annotationRef/>
      </w:r>
      <w:r>
        <w:t xml:space="preserve">Please carefully check the accuracy of names and affiliations. </w:t>
      </w:r>
    </w:p>
  </w:comment>
  <w:comment w:id="5" w:author="MDPI" w:date="2022-06-09T02:31:00Z" w:initials="M">
    <w:p w14:paraId="6F657ACF" w14:textId="77777777" w:rsidR="0072193A" w:rsidRDefault="0072193A" w:rsidP="00A2453F">
      <w:pPr>
        <w:pStyle w:val="Tekstkomentarza"/>
        <w:jc w:val="left"/>
      </w:pPr>
      <w:r>
        <w:rPr>
          <w:rStyle w:val="Odwoaniedokomentarza"/>
        </w:rPr>
        <w:annotationRef/>
      </w:r>
      <w:r>
        <w:t>There is no this author in the system, please confirm, the following are same.</w:t>
      </w:r>
    </w:p>
  </w:comment>
  <w:comment w:id="6" w:author="MDPI" w:date="2022-06-09T02:26:00Z" w:initials="M">
    <w:p w14:paraId="7F4630E7" w14:textId="7BA25D16" w:rsidR="00EA02BF" w:rsidRDefault="00EA02BF">
      <w:pPr>
        <w:pStyle w:val="Tekstkomentarza"/>
      </w:pPr>
      <w:r>
        <w:rPr>
          <w:rStyle w:val="Odwoaniedokomentarza"/>
        </w:rPr>
        <w:annotationRef/>
      </w:r>
      <w:r>
        <w:t>Please check all author names carefully.</w:t>
      </w:r>
    </w:p>
  </w:comment>
  <w:comment w:id="7" w:author="MDPI" w:date="2022-06-09T02:26:00Z" w:initials="M">
    <w:p w14:paraId="3832BDD1" w14:textId="20283E30" w:rsidR="00EA02BF" w:rsidRDefault="00EA02BF">
      <w:pPr>
        <w:pStyle w:val="Tekstkomentarza"/>
      </w:pPr>
      <w:r>
        <w:rPr>
          <w:rStyle w:val="Odwoaniedokomentarza"/>
        </w:rPr>
        <w:annotationRef/>
      </w:r>
      <w:r>
        <w:t>Please add academic editor if available.</w:t>
      </w:r>
    </w:p>
  </w:comment>
  <w:comment w:id="8" w:author="MDPI" w:date="2022-06-09T12:00:00Z" w:initials="M">
    <w:p w14:paraId="07C2B645" w14:textId="1B85F405" w:rsidR="004D6FB1" w:rsidRDefault="004D6FB1">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t xml:space="preserve">It is better to </w:t>
      </w:r>
      <w:r w:rsidR="007C4C6A">
        <w:t>be</w:t>
      </w:r>
      <w:r>
        <w:t xml:space="preserve"> English written, please provide it.</w:t>
      </w:r>
    </w:p>
  </w:comment>
  <w:comment w:id="9" w:author="MDPI" w:date="2022-06-09T03:53:00Z" w:initials="M">
    <w:p w14:paraId="01C2E8BA" w14:textId="77777777" w:rsidR="00505340" w:rsidRDefault="00505340" w:rsidP="00AF6792">
      <w:pPr>
        <w:pStyle w:val="Tekstkomentarza"/>
        <w:jc w:val="left"/>
      </w:pPr>
      <w:r>
        <w:rPr>
          <w:rStyle w:val="Odwoaniedokomentarza"/>
        </w:rPr>
        <w:annotationRef/>
      </w:r>
      <w:r>
        <w:t>Please confirm all the author emails</w:t>
      </w:r>
    </w:p>
  </w:comment>
  <w:comment w:id="10" w:author="MDPI" w:date="2022-06-09T12:01:00Z" w:initials="M">
    <w:p w14:paraId="4EAE2B47" w14:textId="0C06DC2F" w:rsidR="002844BA" w:rsidRDefault="002844BA">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t>Newly added, please confirm.</w:t>
      </w:r>
    </w:p>
  </w:comment>
  <w:comment w:id="11" w:author="Rebecca Dyson" w:date="2022-06-09T09:16:00Z" w:initials="RD">
    <w:p w14:paraId="5CD3F94A" w14:textId="280EE3C5" w:rsidR="00A7076A" w:rsidRDefault="00A7076A">
      <w:pPr>
        <w:pStyle w:val="Tekstkomentarza"/>
      </w:pPr>
      <w:r>
        <w:rPr>
          <w:rStyle w:val="Odwoaniedokomentarza"/>
        </w:rPr>
        <w:annotationRef/>
      </w:r>
      <w:r>
        <w:t xml:space="preserve">Please check that the intended meaning has been retained. </w:t>
      </w:r>
    </w:p>
  </w:comment>
  <w:comment w:id="12" w:author="Rebecca Dyson" w:date="2022-06-09T09:18:00Z" w:initials="RD">
    <w:p w14:paraId="483E7A7F" w14:textId="135AAC52" w:rsidR="00C90E4F" w:rsidRDefault="00C90E4F">
      <w:pPr>
        <w:pStyle w:val="Tekstkomentarza"/>
      </w:pPr>
      <w:r>
        <w:rPr>
          <w:rStyle w:val="Odwoaniedokomentarza"/>
        </w:rPr>
        <w:annotationRef/>
      </w:r>
      <w:r>
        <w:t xml:space="preserve">Please check that the intended meaning has been retained. </w:t>
      </w:r>
    </w:p>
  </w:comment>
  <w:comment w:id="13" w:author="Rebecca Dyson" w:date="2022-06-09T09:20:00Z" w:initials="RD">
    <w:p w14:paraId="7F358EE8" w14:textId="6EC7A08D" w:rsidR="00C90E4F" w:rsidRDefault="00C90E4F">
      <w:pPr>
        <w:pStyle w:val="Tekstkomentarza"/>
      </w:pPr>
      <w:r>
        <w:rPr>
          <w:rStyle w:val="Odwoaniedokomentarza"/>
        </w:rPr>
        <w:annotationRef/>
      </w:r>
      <w:r>
        <w:t xml:space="preserve">Please check that the intended meaning has been retained. </w:t>
      </w:r>
    </w:p>
  </w:comment>
  <w:comment w:id="14" w:author="Rebecca Dyson" w:date="2022-06-09T09:21:00Z" w:initials="RD">
    <w:p w14:paraId="2AC246CA" w14:textId="1A17DAD0" w:rsidR="00C90E4F" w:rsidRDefault="00C90E4F">
      <w:pPr>
        <w:pStyle w:val="Tekstkomentarza"/>
      </w:pPr>
      <w:r>
        <w:rPr>
          <w:rStyle w:val="Odwoaniedokomentarza"/>
        </w:rPr>
        <w:annotationRef/>
      </w:r>
      <w:r>
        <w:t xml:space="preserve">Please check that the intended meaning has been retained. </w:t>
      </w:r>
    </w:p>
  </w:comment>
  <w:comment w:id="15" w:author="Rebecca Dyson" w:date="2022-06-09T09:22:00Z" w:initials="RD">
    <w:p w14:paraId="7D78EB73" w14:textId="0CF58840" w:rsidR="00602732" w:rsidRDefault="00602732">
      <w:pPr>
        <w:pStyle w:val="Tekstkomentarza"/>
      </w:pPr>
      <w:r>
        <w:rPr>
          <w:rStyle w:val="Odwoaniedokomentarza"/>
        </w:rPr>
        <w:annotationRef/>
      </w:r>
      <w:r>
        <w:t xml:space="preserve">Please check that the intended meaning has been retained. </w:t>
      </w:r>
    </w:p>
  </w:comment>
  <w:comment w:id="16" w:author="MDPI" w:date="2022-06-09T12:08:00Z" w:initials="M">
    <w:p w14:paraId="578713A9" w14:textId="7314DA11" w:rsidR="00E47747" w:rsidRDefault="00E47747">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rPr>
          <w:rFonts w:hint="eastAsia"/>
        </w:rPr>
        <w:t>W</w:t>
      </w:r>
      <w:r>
        <w:t>e add space and change hyphen into minus sign, please c</w:t>
      </w:r>
      <w:r w:rsidR="00A312F0">
        <w:t>onfirm.</w:t>
      </w:r>
    </w:p>
  </w:comment>
  <w:comment w:id="17" w:author="Rebecca Dyson" w:date="2022-06-09T09:26:00Z" w:initials="RD">
    <w:p w14:paraId="34DBE4C7" w14:textId="41232066" w:rsidR="00602732" w:rsidRDefault="00602732">
      <w:pPr>
        <w:pStyle w:val="Tekstkomentarza"/>
      </w:pPr>
      <w:r>
        <w:rPr>
          <w:rStyle w:val="Odwoaniedokomentarza"/>
        </w:rPr>
        <w:annotationRef/>
      </w:r>
      <w:r>
        <w:t xml:space="preserve">Please check that the intended meaning has been retained. </w:t>
      </w:r>
    </w:p>
  </w:comment>
  <w:comment w:id="19" w:author="MDPI" w:date="2022-06-09T02:37:00Z" w:initials="M">
    <w:p w14:paraId="63886B73" w14:textId="29580FE9" w:rsidR="007854DF" w:rsidRDefault="007854DF" w:rsidP="00850D55">
      <w:pPr>
        <w:pStyle w:val="Tekstkomentarza"/>
        <w:jc w:val="left"/>
      </w:pPr>
      <w:r>
        <w:rPr>
          <w:rStyle w:val="Odwoaniedokomentarza"/>
        </w:rPr>
        <w:annotationRef/>
      </w:r>
      <w:r w:rsidR="00F13D4E">
        <w:t>Please confirm if this should be emdash</w:t>
      </w:r>
      <w:r w:rsidR="00640C7B">
        <w:t xml:space="preserve"> or remove the space.</w:t>
      </w:r>
    </w:p>
  </w:comment>
  <w:comment w:id="20" w:author="Rebecca Dyson" w:date="2022-06-09T09:41:00Z" w:initials="RD">
    <w:p w14:paraId="4E6B52C3" w14:textId="3597FD7C" w:rsidR="000415C4" w:rsidRDefault="000415C4">
      <w:pPr>
        <w:pStyle w:val="Tekstkomentarza"/>
      </w:pPr>
      <w:r>
        <w:rPr>
          <w:rStyle w:val="Odwoaniedokomentarza"/>
        </w:rPr>
        <w:annotationRef/>
      </w:r>
      <w:r>
        <w:t xml:space="preserve">Please check that the intended meaning has been retained. </w:t>
      </w:r>
    </w:p>
  </w:comment>
  <w:comment w:id="21" w:author="MDPI" w:date="2022-06-09T02:42:00Z" w:initials="M">
    <w:p w14:paraId="62A6D821" w14:textId="77777777" w:rsidR="00822BE2" w:rsidRDefault="00822BE2" w:rsidP="00822BE2">
      <w:pPr>
        <w:pStyle w:val="Tekstkomentarza"/>
      </w:pPr>
      <w:r>
        <w:rPr>
          <w:rStyle w:val="Odwoaniedokomentarza"/>
        </w:rPr>
        <w:annotationRef/>
      </w:r>
      <w:r>
        <w:t>To avoid any changes to the figure, we have replaced it with a screenshot. Please confirm.</w:t>
      </w:r>
    </w:p>
  </w:comment>
  <w:comment w:id="22" w:author="Sonja Millert- Kalińska" w:date="2022-06-15T07:31:00Z" w:initials="SMK">
    <w:p w14:paraId="4A9B4DC3" w14:textId="77777777" w:rsidR="00B6595C" w:rsidRDefault="00B6595C" w:rsidP="004678D1">
      <w:pPr>
        <w:jc w:val="left"/>
      </w:pPr>
      <w:r>
        <w:rPr>
          <w:rStyle w:val="Odwoaniedokomentarza"/>
        </w:rPr>
        <w:annotationRef/>
      </w:r>
      <w:r>
        <w:t>It’s ok</w:t>
      </w:r>
    </w:p>
    <w:p w14:paraId="43031100" w14:textId="77777777" w:rsidR="00B6595C" w:rsidRDefault="00B6595C" w:rsidP="004678D1">
      <w:pPr>
        <w:jc w:val="left"/>
      </w:pPr>
    </w:p>
  </w:comment>
  <w:comment w:id="23" w:author="MDPI" w:date="2022-06-09T12:14:00Z" w:initials="M">
    <w:p w14:paraId="35BE52AA" w14:textId="67AFFAB3" w:rsidR="00822BE2" w:rsidRDefault="00822BE2" w:rsidP="00822BE2">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t>We add the each explanation into the figure caption, please confirm</w:t>
      </w:r>
      <w:r w:rsidR="000D43B1">
        <w:t xml:space="preserve"> figures 2 and 3</w:t>
      </w:r>
      <w:r>
        <w:t>.</w:t>
      </w:r>
    </w:p>
  </w:comment>
  <w:comment w:id="24" w:author="MDPI" w:date="2022-06-09T02:42:00Z" w:initials="M">
    <w:p w14:paraId="61761414" w14:textId="77777777" w:rsidR="00822BE2" w:rsidRDefault="00822BE2" w:rsidP="00822BE2">
      <w:pPr>
        <w:pStyle w:val="Tekstkomentarza"/>
      </w:pPr>
      <w:r>
        <w:rPr>
          <w:rStyle w:val="Odwoaniedokomentarza"/>
        </w:rPr>
        <w:annotationRef/>
      </w:r>
      <w:r>
        <w:t>To avoid any changes to the figure, we have replaced it with a screenshot. Please confirm.</w:t>
      </w:r>
    </w:p>
  </w:comment>
  <w:comment w:id="25" w:author="Sonja Millert- Kalińska" w:date="2022-06-15T07:31:00Z" w:initials="SMK">
    <w:p w14:paraId="73E6097E" w14:textId="77777777" w:rsidR="00B6595C" w:rsidRDefault="00B6595C" w:rsidP="00084076">
      <w:pPr>
        <w:jc w:val="left"/>
      </w:pPr>
      <w:r>
        <w:rPr>
          <w:rStyle w:val="Odwoaniedokomentarza"/>
        </w:rPr>
        <w:annotationRef/>
      </w:r>
      <w:r>
        <w:t>It’s ok</w:t>
      </w:r>
    </w:p>
  </w:comment>
  <w:comment w:id="26" w:author="MDPI" w:date="2022-06-09T12:11:00Z" w:initials="M">
    <w:p w14:paraId="71115C8D" w14:textId="5B071E95" w:rsidR="006C0DEA" w:rsidRDefault="006C0DEA">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t>We change the section in order, please check the whole manuscript.</w:t>
      </w:r>
    </w:p>
  </w:comment>
  <w:comment w:id="27" w:author="Rebecca Dyson" w:date="2022-06-09T09:45:00Z" w:initials="RD">
    <w:p w14:paraId="67787F81" w14:textId="69711B2F" w:rsidR="00DA7BFB" w:rsidRDefault="00DA7BFB">
      <w:pPr>
        <w:pStyle w:val="Tekstkomentarza"/>
      </w:pPr>
      <w:r>
        <w:rPr>
          <w:rStyle w:val="Odwoaniedokomentarza"/>
        </w:rPr>
        <w:annotationRef/>
      </w:r>
      <w:r>
        <w:t xml:space="preserve">Please check that the intended meaning has been retained. </w:t>
      </w:r>
    </w:p>
  </w:comment>
  <w:comment w:id="28" w:author="MDPI" w:date="2022-06-09T03:45:00Z" w:initials="M">
    <w:p w14:paraId="1910808E" w14:textId="77777777" w:rsidR="00357A46" w:rsidRDefault="00357A46" w:rsidP="009A71B9">
      <w:pPr>
        <w:pStyle w:val="Tekstkomentarza"/>
        <w:jc w:val="left"/>
      </w:pPr>
      <w:r>
        <w:rPr>
          <w:rStyle w:val="Odwoaniedokomentarza"/>
        </w:rPr>
        <w:annotationRef/>
      </w:r>
      <w:r w:rsidR="00080D93">
        <w:t xml:space="preserve">1. </w:t>
      </w:r>
      <w:r>
        <w:t xml:space="preserve">We have put the table </w:t>
      </w:r>
      <w:r w:rsidR="00B64B8A">
        <w:t xml:space="preserve">after </w:t>
      </w:r>
      <w:r>
        <w:t>the first mention, please confirm</w:t>
      </w:r>
    </w:p>
    <w:p w14:paraId="5985F2A7" w14:textId="623BDC65" w:rsidR="00080D93" w:rsidRDefault="00080D93" w:rsidP="009A71B9">
      <w:pPr>
        <w:pStyle w:val="Tekstkomentarza"/>
        <w:jc w:val="left"/>
      </w:pPr>
      <w:r>
        <w:t>2. We change the alignment, please confirm.</w:t>
      </w:r>
    </w:p>
  </w:comment>
  <w:comment w:id="29" w:author="Rebecca Dyson" w:date="2022-06-09T09:56:00Z" w:initials="RD">
    <w:p w14:paraId="7288B0C3" w14:textId="629979B6" w:rsidR="00D03F84" w:rsidRDefault="00D03F84">
      <w:pPr>
        <w:pStyle w:val="Tekstkomentarza"/>
      </w:pPr>
      <w:r>
        <w:rPr>
          <w:rStyle w:val="Odwoaniedokomentarza"/>
        </w:rPr>
        <w:annotationRef/>
      </w:r>
      <w:r>
        <w:t xml:space="preserve">Please check that the intended meaning has been retained. </w:t>
      </w:r>
    </w:p>
  </w:comment>
  <w:comment w:id="30" w:author="MDPI" w:date="2022-06-09T02:41:00Z" w:initials="M">
    <w:p w14:paraId="79C87A1F" w14:textId="739F2E1B" w:rsidR="00357A46" w:rsidRDefault="00357A46" w:rsidP="00357A46">
      <w:pPr>
        <w:pStyle w:val="Tekstkomentarza"/>
        <w:jc w:val="left"/>
      </w:pPr>
      <w:r>
        <w:rPr>
          <w:rStyle w:val="Odwoaniedokomentarza"/>
        </w:rPr>
        <w:annotationRef/>
      </w:r>
      <w:r>
        <w:t>We change to em dash, please confirm, the following are same.</w:t>
      </w:r>
    </w:p>
  </w:comment>
  <w:comment w:id="31" w:author="Rebecca Dyson" w:date="2022-06-09T09:58:00Z" w:initials="RD">
    <w:p w14:paraId="420A8F1C" w14:textId="4E1AB0D0" w:rsidR="00D52369" w:rsidRDefault="00D52369">
      <w:pPr>
        <w:pStyle w:val="Tekstkomentarza"/>
      </w:pPr>
      <w:r>
        <w:rPr>
          <w:rStyle w:val="Odwoaniedokomentarza"/>
        </w:rPr>
        <w:annotationRef/>
      </w:r>
      <w:r>
        <w:t xml:space="preserve">Please check that the intended meaning has been retained. </w:t>
      </w:r>
    </w:p>
  </w:comment>
  <w:comment w:id="32" w:author="MDPI" w:date="2022-06-09T02:45:00Z" w:initials="M">
    <w:p w14:paraId="3D38D89C" w14:textId="07754EFC" w:rsidR="00915FD0" w:rsidRDefault="00915FD0">
      <w:pPr>
        <w:pStyle w:val="Tekstkomentarza"/>
      </w:pPr>
      <w:r>
        <w:rPr>
          <w:rStyle w:val="Odwoaniedokomentarza"/>
        </w:rPr>
        <w:annotationRef/>
      </w:r>
      <w:r>
        <w:t>Is the bold necessary?</w:t>
      </w:r>
    </w:p>
  </w:comment>
  <w:comment w:id="33" w:author="Sonja Millert- Kalińska" w:date="2022-06-15T12:34:00Z" w:initials="SMK">
    <w:p w14:paraId="5D59011D" w14:textId="77777777" w:rsidR="00A335DB" w:rsidRDefault="00A335DB" w:rsidP="00F54678">
      <w:pPr>
        <w:jc w:val="left"/>
      </w:pPr>
      <w:r>
        <w:rPr>
          <w:rStyle w:val="Odwoaniedokomentarza"/>
        </w:rPr>
        <w:annotationRef/>
      </w:r>
      <w:r>
        <w:t>One of reviewers asked for it. To me- it is not necessary.</w:t>
      </w:r>
    </w:p>
  </w:comment>
  <w:comment w:id="34" w:author="MDPI" w:date="2022-06-09T02:47:00Z" w:initials="M">
    <w:p w14:paraId="0FD7A1EC" w14:textId="3A8C95BE" w:rsidR="007E2E25" w:rsidRDefault="007E2E25" w:rsidP="002C77CE">
      <w:pPr>
        <w:pStyle w:val="Tekstkomentarza"/>
        <w:jc w:val="left"/>
      </w:pPr>
      <w:r>
        <w:rPr>
          <w:rStyle w:val="Odwoaniedokomentarza"/>
        </w:rPr>
        <w:annotationRef/>
      </w:r>
      <w:r>
        <w:t>Please confirm whether can delete, the following are same.</w:t>
      </w:r>
    </w:p>
  </w:comment>
  <w:comment w:id="35" w:author="MDPI" w:date="2022-06-09T03:46:00Z" w:initials="M">
    <w:p w14:paraId="769616DB" w14:textId="77777777" w:rsidR="00F5093C" w:rsidRDefault="00F5093C" w:rsidP="00034356">
      <w:pPr>
        <w:pStyle w:val="Tekstkomentarza"/>
        <w:jc w:val="left"/>
      </w:pPr>
      <w:r>
        <w:rPr>
          <w:rStyle w:val="Odwoaniedokomentarza"/>
        </w:rPr>
        <w:annotationRef/>
      </w:r>
      <w:r>
        <w:t>We have put the table at the first mention, please confirm</w:t>
      </w:r>
    </w:p>
  </w:comment>
  <w:comment w:id="36" w:author="MDPI" w:date="2022-06-09T02:47:00Z" w:initials="M">
    <w:p w14:paraId="0ED7E9F2" w14:textId="46F39ABC" w:rsidR="00F5093C" w:rsidRDefault="00F5093C" w:rsidP="00F5093C">
      <w:pPr>
        <w:pStyle w:val="Tekstkomentarza"/>
      </w:pPr>
      <w:r>
        <w:rPr>
          <w:rStyle w:val="Odwoaniedokomentarza"/>
        </w:rPr>
        <w:annotationRef/>
      </w:r>
      <w:r>
        <w:t>Is the bold necessary?</w:t>
      </w:r>
    </w:p>
  </w:comment>
  <w:comment w:id="37" w:author="Sonja Millert- Kalińska" w:date="2022-06-15T12:34:00Z" w:initials="SMK">
    <w:p w14:paraId="4B15A51E" w14:textId="77777777" w:rsidR="00A335DB" w:rsidRDefault="00A335DB" w:rsidP="0019399B">
      <w:pPr>
        <w:jc w:val="left"/>
      </w:pPr>
      <w:r>
        <w:rPr>
          <w:rStyle w:val="Odwoaniedokomentarza"/>
        </w:rPr>
        <w:annotationRef/>
      </w:r>
      <w:r>
        <w:t>One of reviewers asked for it. To me- it is not necessary.</w:t>
      </w:r>
    </w:p>
  </w:comment>
  <w:comment w:id="39" w:author="MDPI" w:date="2022-06-09T03:47:00Z" w:initials="M">
    <w:p w14:paraId="2062A1DA" w14:textId="186C4ED6" w:rsidR="00F5093C" w:rsidRDefault="00F5093C">
      <w:pPr>
        <w:pStyle w:val="Tekstkomentarza"/>
      </w:pPr>
      <w:r>
        <w:rPr>
          <w:rStyle w:val="Odwoaniedokomentarza"/>
        </w:rPr>
        <w:annotationRef/>
      </w:r>
      <w:r>
        <w:t>This table has not been referred to within the text of the manuscript.</w:t>
      </w:r>
      <w:r w:rsidR="00536F36">
        <w:t xml:space="preserve"> Please add the citation in order.</w:t>
      </w:r>
    </w:p>
  </w:comment>
  <w:comment w:id="40" w:author="Sonja Millert- Kalińska" w:date="2022-06-15T07:47:00Z" w:initials="SMK">
    <w:p w14:paraId="5C2092F6" w14:textId="77777777" w:rsidR="00C13030" w:rsidRDefault="00C13030" w:rsidP="00C02199">
      <w:pPr>
        <w:jc w:val="left"/>
      </w:pPr>
      <w:r>
        <w:rPr>
          <w:rStyle w:val="Odwoaniedokomentarza"/>
        </w:rPr>
        <w:annotationRef/>
      </w:r>
      <w:r>
        <w:t>Corrected</w:t>
      </w:r>
    </w:p>
  </w:comment>
  <w:comment w:id="41" w:author="MDPI" w:date="2022-06-09T02:49:00Z" w:initials="M">
    <w:p w14:paraId="5E44A967" w14:textId="68B2D0A4" w:rsidR="007E2E25" w:rsidRDefault="007E2E25" w:rsidP="00704721">
      <w:pPr>
        <w:pStyle w:val="Tekstkomentarza"/>
        <w:jc w:val="left"/>
      </w:pPr>
      <w:r>
        <w:rPr>
          <w:rStyle w:val="Odwoaniedokomentarza"/>
        </w:rPr>
        <w:annotationRef/>
      </w:r>
      <w:r>
        <w:t>Is the bold necessary? the following are same.</w:t>
      </w:r>
    </w:p>
  </w:comment>
  <w:comment w:id="42" w:author="Sonja Millert- Kalińska" w:date="2022-06-15T12:29:00Z" w:initials="SMK">
    <w:p w14:paraId="39570C22" w14:textId="77777777" w:rsidR="00A335DB" w:rsidRDefault="00A335DB" w:rsidP="003151F4">
      <w:pPr>
        <w:jc w:val="left"/>
      </w:pPr>
      <w:r>
        <w:rPr>
          <w:rStyle w:val="Odwoaniedokomentarza"/>
        </w:rPr>
        <w:annotationRef/>
      </w:r>
      <w:r>
        <w:t>One of reviewers asked for it. To me- it is not necessary.</w:t>
      </w:r>
    </w:p>
  </w:comment>
  <w:comment w:id="43" w:author="MDPI" w:date="2022-06-09T02:48:00Z" w:initials="M">
    <w:p w14:paraId="4AD32F1C" w14:textId="5B793636" w:rsidR="007E2E25" w:rsidRDefault="007E2E25" w:rsidP="00CC6121">
      <w:pPr>
        <w:pStyle w:val="Tekstkomentarza"/>
        <w:jc w:val="left"/>
      </w:pPr>
      <w:r>
        <w:rPr>
          <w:rStyle w:val="Odwoaniedokomentarza"/>
        </w:rPr>
        <w:annotationRef/>
      </w:r>
      <w:r w:rsidR="00F3222F">
        <w:t>If the extra dot could be removed</w:t>
      </w:r>
      <w:r w:rsidR="009664DE">
        <w:t xml:space="preserve">? </w:t>
      </w:r>
      <w:r>
        <w:t>Please confirm content, the following are same.</w:t>
      </w:r>
    </w:p>
  </w:comment>
  <w:comment w:id="44" w:author="MDPI" w:date="2022-06-09T02:50:00Z" w:initials="M">
    <w:p w14:paraId="7051200F" w14:textId="77777777" w:rsidR="007E2E25" w:rsidRDefault="007E2E25" w:rsidP="00566EE4">
      <w:pPr>
        <w:pStyle w:val="Tekstkomentarza"/>
        <w:jc w:val="left"/>
      </w:pPr>
      <w:r>
        <w:rPr>
          <w:rStyle w:val="Odwoaniedokomentarza"/>
        </w:rPr>
        <w:annotationRef/>
      </w:r>
      <w:r>
        <w:t>Please confirm whether need to change to hyphen or em dash, the following are same.</w:t>
      </w:r>
    </w:p>
  </w:comment>
  <w:comment w:id="45" w:author="MDPI" w:date="2022-06-09T02:51:00Z" w:initials="M">
    <w:p w14:paraId="78AABFB1" w14:textId="2084B8E0" w:rsidR="007E2E25" w:rsidRDefault="007E2E25">
      <w:pPr>
        <w:pStyle w:val="Tekstkomentarza"/>
      </w:pPr>
      <w:r>
        <w:rPr>
          <w:rStyle w:val="Odwoaniedokomentarza"/>
        </w:rPr>
        <w:annotationRef/>
      </w:r>
      <w:r>
        <w:t>Is the bold necessary?</w:t>
      </w:r>
    </w:p>
  </w:comment>
  <w:comment w:id="46" w:author="Sonja Millert- Kalińska" w:date="2022-06-15T12:29:00Z" w:initials="SMK">
    <w:p w14:paraId="404C6F41" w14:textId="77777777" w:rsidR="00A335DB" w:rsidRDefault="00A335DB" w:rsidP="007372FF">
      <w:pPr>
        <w:jc w:val="left"/>
      </w:pPr>
      <w:r>
        <w:rPr>
          <w:rStyle w:val="Odwoaniedokomentarza"/>
        </w:rPr>
        <w:annotationRef/>
      </w:r>
      <w:r>
        <w:t>One of reviewers asked for it. To me- it is not necessary.</w:t>
      </w:r>
    </w:p>
  </w:comment>
  <w:comment w:id="47" w:author="MDPI" w:date="2022-06-09T12:19:00Z" w:initials="M">
    <w:p w14:paraId="01E9103C" w14:textId="4F54E894" w:rsidR="00BC6275" w:rsidRDefault="00BC6275">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rPr>
          <w:rFonts w:hint="eastAsia"/>
        </w:rPr>
        <w:t>The</w:t>
      </w:r>
      <w:r>
        <w:t xml:space="preserve"> citation format revised, please confirm.</w:t>
      </w:r>
    </w:p>
  </w:comment>
  <w:comment w:id="48" w:author="Rebecca Dyson" w:date="2022-06-09T10:44:00Z" w:initials="RD">
    <w:p w14:paraId="1F0AB37C" w14:textId="6F031F19" w:rsidR="009345B2" w:rsidRDefault="009345B2">
      <w:pPr>
        <w:pStyle w:val="Tekstkomentarza"/>
      </w:pPr>
      <w:r>
        <w:rPr>
          <w:rStyle w:val="Odwoaniedokomentarza"/>
        </w:rPr>
        <w:annotationRef/>
      </w:r>
      <w:r>
        <w:t xml:space="preserve">Please check that the intended meaning has been retained. </w:t>
      </w:r>
    </w:p>
  </w:comment>
  <w:comment w:id="49" w:author="Rebecca Dyson" w:date="2022-06-09T10:54:00Z" w:initials="RD">
    <w:p w14:paraId="326FEDDB" w14:textId="4F8ADEC3" w:rsidR="00133C29" w:rsidRDefault="00133C29">
      <w:pPr>
        <w:pStyle w:val="Tekstkomentarza"/>
      </w:pPr>
      <w:r>
        <w:rPr>
          <w:rStyle w:val="Odwoaniedokomentarza"/>
        </w:rPr>
        <w:annotationRef/>
      </w:r>
      <w:r>
        <w:t xml:space="preserve">Please check that the intended meaning has been retained. </w:t>
      </w:r>
    </w:p>
  </w:comment>
  <w:comment w:id="50" w:author="Rebecca Dyson" w:date="2022-06-09T10:54:00Z" w:initials="RD">
    <w:p w14:paraId="6966E833" w14:textId="50D8E45C" w:rsidR="00133C29" w:rsidRDefault="00133C29">
      <w:pPr>
        <w:pStyle w:val="Tekstkomentarza"/>
      </w:pPr>
      <w:r>
        <w:rPr>
          <w:rStyle w:val="Odwoaniedokomentarza"/>
        </w:rPr>
        <w:annotationRef/>
      </w:r>
      <w:r>
        <w:t xml:space="preserve">Please check that the intended meaning has been retained. </w:t>
      </w:r>
    </w:p>
  </w:comment>
  <w:comment w:id="51" w:author="Rebecca Dyson" w:date="2022-06-09T10:55:00Z" w:initials="RD">
    <w:p w14:paraId="5EF09FFA" w14:textId="49713FF7" w:rsidR="00666884" w:rsidRDefault="00666884">
      <w:pPr>
        <w:pStyle w:val="Tekstkomentarza"/>
      </w:pPr>
      <w:r>
        <w:rPr>
          <w:rStyle w:val="Odwoaniedokomentarza"/>
        </w:rPr>
        <w:annotationRef/>
      </w:r>
      <w:r>
        <w:t xml:space="preserve">Please check that the intended meaning has been retained. </w:t>
      </w:r>
    </w:p>
  </w:comment>
  <w:comment w:id="52" w:author="Rebecca Dyson" w:date="2022-06-09T10:59:00Z" w:initials="RD">
    <w:p w14:paraId="09D6410B" w14:textId="78F79826" w:rsidR="00666884" w:rsidRDefault="00666884">
      <w:pPr>
        <w:pStyle w:val="Tekstkomentarza"/>
      </w:pPr>
      <w:r>
        <w:rPr>
          <w:rStyle w:val="Odwoaniedokomentarza"/>
        </w:rPr>
        <w:annotationRef/>
      </w:r>
      <w:r>
        <w:t xml:space="preserve">Please check that the intended meaning has been retained. </w:t>
      </w:r>
    </w:p>
  </w:comment>
  <w:comment w:id="53" w:author="Rebecca Dyson" w:date="2022-06-09T11:00:00Z" w:initials="RD">
    <w:p w14:paraId="6258F40F" w14:textId="2147C363" w:rsidR="0018539F" w:rsidRDefault="0018539F">
      <w:pPr>
        <w:pStyle w:val="Tekstkomentarza"/>
      </w:pPr>
      <w:r>
        <w:rPr>
          <w:rStyle w:val="Odwoaniedokomentarza"/>
        </w:rPr>
        <w:annotationRef/>
      </w:r>
      <w:r>
        <w:t xml:space="preserve">Please check that the intended meaning has been retained. </w:t>
      </w:r>
    </w:p>
  </w:comment>
  <w:comment w:id="57" w:author="MDPI" w:date="2022-06-09T02:18:00Z" w:initials="M">
    <w:p w14:paraId="42EEC921" w14:textId="47DAD2C7" w:rsidR="00C5439D" w:rsidRDefault="00C5439D">
      <w:pPr>
        <w:pStyle w:val="Tekstkomentarza"/>
      </w:pPr>
      <w:r>
        <w:rPr>
          <w:rStyle w:val="Odwoaniedokomentarza"/>
        </w:rPr>
        <w:annotationRef/>
      </w:r>
      <w: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32414366" w14:textId="627B3423" w:rsidR="00C5439D" w:rsidRDefault="00C5439D">
      <w:pPr>
        <w:pStyle w:val="Tekstkomentarza"/>
      </w:pPr>
      <w:r>
        <w:t>Written informed consent for publication must be obtained from participating patients who can be identified (including by the patients themselves). Please state “Written informed consent has been obtained from the patient(s) to publish this paper” if applicable.</w:t>
      </w:r>
    </w:p>
  </w:comment>
  <w:comment w:id="58" w:author="Sonja Millert- Kalińska" w:date="2022-06-15T07:35:00Z" w:initials="SMK">
    <w:p w14:paraId="049720FB" w14:textId="77777777" w:rsidR="00B6595C" w:rsidRDefault="00B6595C" w:rsidP="00AD4F02">
      <w:pPr>
        <w:jc w:val="left"/>
      </w:pPr>
      <w:r>
        <w:rPr>
          <w:rStyle w:val="Odwoaniedokomentarza"/>
        </w:rPr>
        <w:annotationRef/>
      </w:r>
      <w:r>
        <w:t>Corrected</w:t>
      </w:r>
    </w:p>
  </w:comment>
  <w:comment w:id="59" w:author="MDPI" w:date="2022-06-09T03:33:00Z" w:initials="M">
    <w:p w14:paraId="24E0B73D" w14:textId="34D8F6BB" w:rsidR="00997EAF" w:rsidRDefault="00997EAF" w:rsidP="00F84A7A">
      <w:pPr>
        <w:pStyle w:val="Tekstkomentarza"/>
        <w:jc w:val="left"/>
      </w:pPr>
      <w:r>
        <w:rPr>
          <w:rStyle w:val="Odwoaniedokomentarza"/>
        </w:rPr>
        <w:annotationRef/>
      </w:r>
      <w:r>
        <w:t>Please confirm all the new added volume and page</w:t>
      </w:r>
    </w:p>
  </w:comment>
  <w:comment w:id="60" w:author="MDPI" w:date="2022-06-09T03:15:00Z" w:initials="M">
    <w:p w14:paraId="0D35E5D1" w14:textId="4CC79FCF" w:rsidR="00997EAF" w:rsidRDefault="00997EAF" w:rsidP="00997EAF">
      <w:pPr>
        <w:pStyle w:val="Tekstkomentarza"/>
      </w:pPr>
      <w:r>
        <w:rPr>
          <w:rStyle w:val="Odwoaniedokomentarza"/>
        </w:rPr>
        <w:annotationRef/>
      </w:r>
      <w:r>
        <w:t>Please add the location of the publisher (City, Country)</w:t>
      </w:r>
      <w:r w:rsidR="00523739">
        <w:t xml:space="preserve"> and year</w:t>
      </w:r>
      <w:r>
        <w:t>.</w:t>
      </w:r>
    </w:p>
  </w:comment>
  <w:comment w:id="61" w:author="MDPI" w:date="2022-06-09T12:24:00Z" w:initials="M">
    <w:p w14:paraId="740471C1" w14:textId="1BFDFE42" w:rsidR="00F255F6" w:rsidRDefault="00F255F6">
      <w:pPr>
        <w:pStyle w:val="Tekstkomentarza"/>
      </w:pPr>
      <w:r>
        <w:fldChar w:fldCharType="begin"/>
      </w:r>
      <w:r>
        <w:rPr>
          <w:rStyle w:val="Odwoaniedokomentarza"/>
        </w:rPr>
        <w:instrText xml:space="preserve"> </w:instrText>
      </w:r>
      <w:r>
        <w:instrText>PAGE \# "'Page: '#'</w:instrText>
      </w:r>
      <w:r>
        <w:br/>
        <w:instrText>'"</w:instrText>
      </w:r>
      <w:r>
        <w:rPr>
          <w:rStyle w:val="Odwoaniedokomentarza"/>
        </w:rPr>
        <w:instrText xml:space="preserve"> </w:instrText>
      </w:r>
      <w:r>
        <w:fldChar w:fldCharType="end"/>
      </w:r>
      <w:r>
        <w:rPr>
          <w:rStyle w:val="Odwoaniedokomentarza"/>
        </w:rPr>
        <w:annotationRef/>
      </w:r>
      <w:r>
        <w:t>Please add the location of the publisher (City and Country).</w:t>
      </w:r>
    </w:p>
  </w:comment>
  <w:comment w:id="62" w:author="MDPI" w:date="2022-06-09T03:24:00Z" w:initials="M">
    <w:p w14:paraId="0A111E60" w14:textId="77777777" w:rsidR="00997EAF" w:rsidRDefault="00997EAF" w:rsidP="00997EAF">
      <w:pPr>
        <w:pStyle w:val="Tekstkomentarza"/>
        <w:jc w:val="left"/>
      </w:pPr>
      <w:r>
        <w:rPr>
          <w:rStyle w:val="Odwoaniedokomentarza"/>
        </w:rPr>
        <w:annotationRef/>
      </w:r>
      <w:r>
        <w:t>Please add author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0F0331" w15:done="0"/>
  <w15:commentEx w15:paraId="51FB1B40" w15:done="1"/>
  <w15:commentEx w15:paraId="49E5E0E5" w15:done="1"/>
  <w15:commentEx w15:paraId="230F993E" w15:done="0"/>
  <w15:commentEx w15:paraId="529435F1" w15:done="1"/>
  <w15:commentEx w15:paraId="6F657ACF" w15:done="0"/>
  <w15:commentEx w15:paraId="7F4630E7" w15:done="1"/>
  <w15:commentEx w15:paraId="3832BDD1" w15:done="1"/>
  <w15:commentEx w15:paraId="07C2B645" w15:done="1"/>
  <w15:commentEx w15:paraId="01C2E8BA" w15:done="1"/>
  <w15:commentEx w15:paraId="4EAE2B47" w15:done="1"/>
  <w15:commentEx w15:paraId="5CD3F94A" w15:done="1"/>
  <w15:commentEx w15:paraId="483E7A7F" w15:done="1"/>
  <w15:commentEx w15:paraId="7F358EE8" w15:done="1"/>
  <w15:commentEx w15:paraId="2AC246CA" w15:done="1"/>
  <w15:commentEx w15:paraId="7D78EB73" w15:done="1"/>
  <w15:commentEx w15:paraId="578713A9" w15:done="1"/>
  <w15:commentEx w15:paraId="34DBE4C7" w15:done="1"/>
  <w15:commentEx w15:paraId="63886B73" w15:done="1"/>
  <w15:commentEx w15:paraId="4E6B52C3" w15:done="1"/>
  <w15:commentEx w15:paraId="62A6D821" w15:done="1"/>
  <w15:commentEx w15:paraId="43031100" w15:paraIdParent="62A6D821" w15:done="1"/>
  <w15:commentEx w15:paraId="35BE52AA" w15:done="1"/>
  <w15:commentEx w15:paraId="61761414" w15:done="1"/>
  <w15:commentEx w15:paraId="73E6097E" w15:paraIdParent="61761414" w15:done="1"/>
  <w15:commentEx w15:paraId="71115C8D" w15:done="1"/>
  <w15:commentEx w15:paraId="67787F81" w15:done="1"/>
  <w15:commentEx w15:paraId="5985F2A7" w15:done="1"/>
  <w15:commentEx w15:paraId="7288B0C3" w15:done="1"/>
  <w15:commentEx w15:paraId="79C87A1F" w15:done="1"/>
  <w15:commentEx w15:paraId="420A8F1C" w15:done="1"/>
  <w15:commentEx w15:paraId="3D38D89C" w15:done="1"/>
  <w15:commentEx w15:paraId="5D59011D" w15:paraIdParent="3D38D89C" w15:done="1"/>
  <w15:commentEx w15:paraId="0FD7A1EC" w15:done="0"/>
  <w15:commentEx w15:paraId="769616DB" w15:done="1"/>
  <w15:commentEx w15:paraId="0ED7E9F2" w15:done="1"/>
  <w15:commentEx w15:paraId="4B15A51E" w15:paraIdParent="0ED7E9F2" w15:done="1"/>
  <w15:commentEx w15:paraId="2062A1DA" w15:done="1"/>
  <w15:commentEx w15:paraId="5C2092F6" w15:paraIdParent="2062A1DA" w15:done="1"/>
  <w15:commentEx w15:paraId="5E44A967" w15:done="1"/>
  <w15:commentEx w15:paraId="39570C22" w15:paraIdParent="5E44A967" w15:done="1"/>
  <w15:commentEx w15:paraId="4AD32F1C" w15:done="1"/>
  <w15:commentEx w15:paraId="7051200F" w15:done="1"/>
  <w15:commentEx w15:paraId="78AABFB1" w15:done="1"/>
  <w15:commentEx w15:paraId="404C6F41" w15:paraIdParent="78AABFB1" w15:done="1"/>
  <w15:commentEx w15:paraId="01E9103C" w15:done="1"/>
  <w15:commentEx w15:paraId="1F0AB37C" w15:done="1"/>
  <w15:commentEx w15:paraId="326FEDDB" w15:done="1"/>
  <w15:commentEx w15:paraId="6966E833" w15:done="1"/>
  <w15:commentEx w15:paraId="5EF09FFA" w15:done="1"/>
  <w15:commentEx w15:paraId="09D6410B" w15:done="1"/>
  <w15:commentEx w15:paraId="6258F40F" w15:done="1"/>
  <w15:commentEx w15:paraId="32414366" w15:done="1"/>
  <w15:commentEx w15:paraId="049720FB" w15:paraIdParent="32414366" w15:done="1"/>
  <w15:commentEx w15:paraId="24E0B73D" w15:done="1"/>
  <w15:commentEx w15:paraId="0D35E5D1" w15:done="0"/>
  <w15:commentEx w15:paraId="740471C1" w15:done="0"/>
  <w15:commentEx w15:paraId="0A111E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C3DA5" w16cex:dateUtc="2022-06-09T01:36:00Z"/>
  <w16cex:commentExtensible w16cex:durableId="264C2D75" w16cex:dateUtc="2022-06-09T00:27:00Z"/>
  <w16cex:commentExtensible w16cex:durableId="264C2D59" w16cex:dateUtc="2022-06-09T00:27:00Z"/>
  <w16cex:commentExtensible w16cex:durableId="264C2E45" w16cex:dateUtc="2022-06-09T00:31:00Z"/>
  <w16cex:commentExtensible w16cex:durableId="264C2872" w16cex:dateUtc="2022-06-09T00:06:00Z"/>
  <w16cex:commentExtensible w16cex:durableId="264C2E54" w16cex:dateUtc="2022-06-09T00:31:00Z"/>
  <w16cex:commentExtensible w16cex:durableId="264C2D45" w16cex:dateUtc="2022-06-09T00:26:00Z"/>
  <w16cex:commentExtensible w16cex:durableId="264C2D46" w16cex:dateUtc="2022-06-09T00:26:00Z"/>
  <w16cex:commentExtensible w16cex:durableId="264C5F58" w16cex:dateUtc="2022-06-09T10:00:00Z"/>
  <w16cex:commentExtensible w16cex:durableId="264C417C" w16cex:dateUtc="2022-06-09T01:53:00Z"/>
  <w16cex:commentExtensible w16cex:durableId="264C5FA3" w16cex:dateUtc="2022-06-09T10:01:00Z"/>
  <w16cex:commentExtensible w16cex:durableId="264C2AC9" w16cex:dateUtc="2022-06-09T07:16:00Z"/>
  <w16cex:commentExtensible w16cex:durableId="264C2B3B" w16cex:dateUtc="2022-06-09T07:18:00Z"/>
  <w16cex:commentExtensible w16cex:durableId="264C2BC0" w16cex:dateUtc="2022-06-09T07:20:00Z"/>
  <w16cex:commentExtensible w16cex:durableId="264C2C07" w16cex:dateUtc="2022-06-09T07:21:00Z"/>
  <w16cex:commentExtensible w16cex:durableId="264C2C57" w16cex:dateUtc="2022-06-09T07:22:00Z"/>
  <w16cex:commentExtensible w16cex:durableId="264C613B" w16cex:dateUtc="2022-06-09T10:08:00Z"/>
  <w16cex:commentExtensible w16cex:durableId="264C2D49" w16cex:dateUtc="2022-06-09T07:26:00Z"/>
  <w16cex:commentExtensible w16cex:durableId="264C2FC7" w16cex:dateUtc="2022-06-09T00:37:00Z"/>
  <w16cex:commentExtensible w16cex:durableId="264C30C8" w16cex:dateUtc="2022-06-09T07:41:00Z"/>
  <w16cex:commentExtensible w16cex:durableId="264C30FB" w16cex:dateUtc="2022-06-09T00:42:00Z"/>
  <w16cex:commentExtensible w16cex:durableId="26540941" w16cex:dateUtc="2022-06-15T05:31:00Z"/>
  <w16cex:commentExtensible w16cex:durableId="264C628A" w16cex:dateUtc="2022-06-09T10:14:00Z"/>
  <w16cex:commentExtensible w16cex:durableId="264C310A" w16cex:dateUtc="2022-06-09T00:42:00Z"/>
  <w16cex:commentExtensible w16cex:durableId="26540955" w16cex:dateUtc="2022-06-15T05:31:00Z"/>
  <w16cex:commentExtensible w16cex:durableId="264C61E1" w16cex:dateUtc="2022-06-09T10:11:00Z"/>
  <w16cex:commentExtensible w16cex:durableId="264C31BA" w16cex:dateUtc="2022-06-09T07:45:00Z"/>
  <w16cex:commentExtensible w16cex:durableId="264C3FA7" w16cex:dateUtc="2022-06-09T01:45:00Z"/>
  <w16cex:commentExtensible w16cex:durableId="264C3434" w16cex:dateUtc="2022-06-09T07:56:00Z"/>
  <w16cex:commentExtensible w16cex:durableId="264C30D5" w16cex:dateUtc="2022-06-09T00:41:00Z"/>
  <w16cex:commentExtensible w16cex:durableId="264C349B" w16cex:dateUtc="2022-06-09T07:58:00Z"/>
  <w16cex:commentExtensible w16cex:durableId="264C31B4" w16cex:dateUtc="2022-06-09T00:45:00Z"/>
  <w16cex:commentExtensible w16cex:durableId="26545063" w16cex:dateUtc="2022-06-15T10:34:00Z"/>
  <w16cex:commentExtensible w16cex:durableId="264C322D" w16cex:dateUtc="2022-06-09T00:47:00Z"/>
  <w16cex:commentExtensible w16cex:durableId="264C3FE6" w16cex:dateUtc="2022-06-09T01:46:00Z"/>
  <w16cex:commentExtensible w16cex:durableId="264C3212" w16cex:dateUtc="2022-06-09T00:47:00Z"/>
  <w16cex:commentExtensible w16cex:durableId="2654505A" w16cex:dateUtc="2022-06-15T10:34:00Z"/>
  <w16cex:commentExtensible w16cex:durableId="264C402A" w16cex:dateUtc="2022-06-09T01:47:00Z"/>
  <w16cex:commentExtensible w16cex:durableId="26540CF9" w16cex:dateUtc="2022-06-15T05:47:00Z"/>
  <w16cex:commentExtensible w16cex:durableId="264C3282" w16cex:dateUtc="2022-06-09T00:49:00Z"/>
  <w16cex:commentExtensible w16cex:durableId="26544F1B" w16cex:dateUtc="2022-06-15T10:29:00Z"/>
  <w16cex:commentExtensible w16cex:durableId="264C3265" w16cex:dateUtc="2022-06-09T00:48:00Z"/>
  <w16cex:commentExtensible w16cex:durableId="264C32E5" w16cex:dateUtc="2022-06-09T00:50:00Z"/>
  <w16cex:commentExtensible w16cex:durableId="264C3311" w16cex:dateUtc="2022-06-09T00:51:00Z"/>
  <w16cex:commentExtensible w16cex:durableId="26544F28" w16cex:dateUtc="2022-06-15T10:29:00Z"/>
  <w16cex:commentExtensible w16cex:durableId="264C63B8" w16cex:dateUtc="2022-06-09T10:19:00Z"/>
  <w16cex:commentExtensible w16cex:durableId="264C3F6E" w16cex:dateUtc="2022-06-09T08:44:00Z"/>
  <w16cex:commentExtensible w16cex:durableId="264C41BB" w16cex:dateUtc="2022-06-09T08:54:00Z"/>
  <w16cex:commentExtensible w16cex:durableId="264C41C6" w16cex:dateUtc="2022-06-09T08:54:00Z"/>
  <w16cex:commentExtensible w16cex:durableId="264C41FE" w16cex:dateUtc="2022-06-09T08:55:00Z"/>
  <w16cex:commentExtensible w16cex:durableId="264C431A" w16cex:dateUtc="2022-06-09T08:59:00Z"/>
  <w16cex:commentExtensible w16cex:durableId="264C4336" w16cex:dateUtc="2022-06-09T09:00:00Z"/>
  <w16cex:commentExtensible w16cex:durableId="264C2B3F" w16cex:dateUtc="2022-06-09T00:18:00Z"/>
  <w16cex:commentExtensible w16cex:durableId="26540A28" w16cex:dateUtc="2022-06-15T05:35:00Z"/>
  <w16cex:commentExtensible w16cex:durableId="264C3CF8" w16cex:dateUtc="2022-06-09T01:33:00Z"/>
  <w16cex:commentExtensible w16cex:durableId="264C38A4" w16cex:dateUtc="2022-06-09T01:15:00Z"/>
  <w16cex:commentExtensible w16cex:durableId="264C6502" w16cex:dateUtc="2022-06-09T10:24:00Z"/>
  <w16cex:commentExtensible w16cex:durableId="264C3ADC" w16cex:dateUtc="2022-06-09T0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0F0331" w16cid:durableId="264C3DA5"/>
  <w16cid:commentId w16cid:paraId="51FB1B40" w16cid:durableId="264C2D75"/>
  <w16cid:commentId w16cid:paraId="49E5E0E5" w16cid:durableId="264C2D59"/>
  <w16cid:commentId w16cid:paraId="230F993E" w16cid:durableId="264C2E45"/>
  <w16cid:commentId w16cid:paraId="529435F1" w16cid:durableId="264C2872"/>
  <w16cid:commentId w16cid:paraId="6F657ACF" w16cid:durableId="264C2E54"/>
  <w16cid:commentId w16cid:paraId="7F4630E7" w16cid:durableId="264C2D45"/>
  <w16cid:commentId w16cid:paraId="3832BDD1" w16cid:durableId="264C2D46"/>
  <w16cid:commentId w16cid:paraId="07C2B645" w16cid:durableId="264C5F58"/>
  <w16cid:commentId w16cid:paraId="01C2E8BA" w16cid:durableId="264C417C"/>
  <w16cid:commentId w16cid:paraId="4EAE2B47" w16cid:durableId="264C5FA3"/>
  <w16cid:commentId w16cid:paraId="5CD3F94A" w16cid:durableId="264C2AC9"/>
  <w16cid:commentId w16cid:paraId="483E7A7F" w16cid:durableId="264C2B3B"/>
  <w16cid:commentId w16cid:paraId="7F358EE8" w16cid:durableId="264C2BC0"/>
  <w16cid:commentId w16cid:paraId="2AC246CA" w16cid:durableId="264C2C07"/>
  <w16cid:commentId w16cid:paraId="7D78EB73" w16cid:durableId="264C2C57"/>
  <w16cid:commentId w16cid:paraId="578713A9" w16cid:durableId="264C613B"/>
  <w16cid:commentId w16cid:paraId="34DBE4C7" w16cid:durableId="264C2D49"/>
  <w16cid:commentId w16cid:paraId="63886B73" w16cid:durableId="264C2FC7"/>
  <w16cid:commentId w16cid:paraId="4E6B52C3" w16cid:durableId="264C30C8"/>
  <w16cid:commentId w16cid:paraId="62A6D821" w16cid:durableId="264C30FB"/>
  <w16cid:commentId w16cid:paraId="43031100" w16cid:durableId="26540941"/>
  <w16cid:commentId w16cid:paraId="35BE52AA" w16cid:durableId="264C628A"/>
  <w16cid:commentId w16cid:paraId="61761414" w16cid:durableId="264C310A"/>
  <w16cid:commentId w16cid:paraId="73E6097E" w16cid:durableId="26540955"/>
  <w16cid:commentId w16cid:paraId="71115C8D" w16cid:durableId="264C61E1"/>
  <w16cid:commentId w16cid:paraId="67787F81" w16cid:durableId="264C31BA"/>
  <w16cid:commentId w16cid:paraId="5985F2A7" w16cid:durableId="264C3FA7"/>
  <w16cid:commentId w16cid:paraId="7288B0C3" w16cid:durableId="264C3434"/>
  <w16cid:commentId w16cid:paraId="79C87A1F" w16cid:durableId="264C30D5"/>
  <w16cid:commentId w16cid:paraId="420A8F1C" w16cid:durableId="264C349B"/>
  <w16cid:commentId w16cid:paraId="3D38D89C" w16cid:durableId="264C31B4"/>
  <w16cid:commentId w16cid:paraId="5D59011D" w16cid:durableId="26545063"/>
  <w16cid:commentId w16cid:paraId="0FD7A1EC" w16cid:durableId="264C322D"/>
  <w16cid:commentId w16cid:paraId="769616DB" w16cid:durableId="264C3FE6"/>
  <w16cid:commentId w16cid:paraId="0ED7E9F2" w16cid:durableId="264C3212"/>
  <w16cid:commentId w16cid:paraId="4B15A51E" w16cid:durableId="2654505A"/>
  <w16cid:commentId w16cid:paraId="2062A1DA" w16cid:durableId="264C402A"/>
  <w16cid:commentId w16cid:paraId="5C2092F6" w16cid:durableId="26540CF9"/>
  <w16cid:commentId w16cid:paraId="5E44A967" w16cid:durableId="264C3282"/>
  <w16cid:commentId w16cid:paraId="39570C22" w16cid:durableId="26544F1B"/>
  <w16cid:commentId w16cid:paraId="4AD32F1C" w16cid:durableId="264C3265"/>
  <w16cid:commentId w16cid:paraId="7051200F" w16cid:durableId="264C32E5"/>
  <w16cid:commentId w16cid:paraId="78AABFB1" w16cid:durableId="264C3311"/>
  <w16cid:commentId w16cid:paraId="404C6F41" w16cid:durableId="26544F28"/>
  <w16cid:commentId w16cid:paraId="01E9103C" w16cid:durableId="264C63B8"/>
  <w16cid:commentId w16cid:paraId="1F0AB37C" w16cid:durableId="264C3F6E"/>
  <w16cid:commentId w16cid:paraId="326FEDDB" w16cid:durableId="264C41BB"/>
  <w16cid:commentId w16cid:paraId="6966E833" w16cid:durableId="264C41C6"/>
  <w16cid:commentId w16cid:paraId="5EF09FFA" w16cid:durableId="264C41FE"/>
  <w16cid:commentId w16cid:paraId="09D6410B" w16cid:durableId="264C431A"/>
  <w16cid:commentId w16cid:paraId="6258F40F" w16cid:durableId="264C4336"/>
  <w16cid:commentId w16cid:paraId="32414366" w16cid:durableId="264C2B3F"/>
  <w16cid:commentId w16cid:paraId="049720FB" w16cid:durableId="26540A28"/>
  <w16cid:commentId w16cid:paraId="24E0B73D" w16cid:durableId="264C3CF8"/>
  <w16cid:commentId w16cid:paraId="0D35E5D1" w16cid:durableId="264C38A4"/>
  <w16cid:commentId w16cid:paraId="740471C1" w16cid:durableId="264C6502"/>
  <w16cid:commentId w16cid:paraId="0A111E60" w16cid:durableId="264C3A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ADEE" w14:textId="77777777" w:rsidR="004276BB" w:rsidRDefault="004276BB">
      <w:pPr>
        <w:spacing w:line="240" w:lineRule="auto"/>
      </w:pPr>
      <w:r>
        <w:separator/>
      </w:r>
    </w:p>
  </w:endnote>
  <w:endnote w:type="continuationSeparator" w:id="0">
    <w:p w14:paraId="5A7F1C6C" w14:textId="77777777" w:rsidR="004276BB" w:rsidRDefault="00427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panose1 w:val="020B0604020202020204"/>
    <w:charset w:val="00"/>
    <w:family w:val="roman"/>
    <w:pitch w:val="variable"/>
  </w:font>
  <w:font w:name="Noto Serif CJK SC">
    <w:panose1 w:val="020B0604020202020204"/>
    <w:charset w:val="00"/>
    <w:family w:val="auto"/>
    <w:pitch w:val="variable"/>
  </w:font>
  <w:font w:name="Lohit Devanagari">
    <w:altName w:val="Calibri"/>
    <w:panose1 w:val="020B0604020202020204"/>
    <w:charset w:val="00"/>
    <w:family w:val="auto"/>
    <w:pitch w:val="variable"/>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437D" w14:textId="77777777" w:rsidR="00667697" w:rsidRPr="00A72F19" w:rsidRDefault="00667697" w:rsidP="00667697">
    <w:pPr>
      <w:pStyle w:val="Stopk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427B" w14:textId="77777777" w:rsidR="00A95347" w:rsidRDefault="00A95347" w:rsidP="00826FB7">
    <w:pPr>
      <w:pBdr>
        <w:top w:val="single" w:sz="4" w:space="0" w:color="000000"/>
      </w:pBdr>
      <w:tabs>
        <w:tab w:val="right" w:pos="8844"/>
      </w:tabs>
      <w:adjustRightInd w:val="0"/>
      <w:snapToGrid w:val="0"/>
      <w:spacing w:before="480" w:line="100" w:lineRule="exact"/>
      <w:jc w:val="left"/>
      <w:rPr>
        <w:i/>
        <w:sz w:val="16"/>
        <w:szCs w:val="16"/>
      </w:rPr>
    </w:pPr>
  </w:p>
  <w:p w14:paraId="16BB36FD" w14:textId="7195AB65" w:rsidR="00667697" w:rsidRPr="00106BF5" w:rsidRDefault="00D4741C" w:rsidP="00D4741C">
    <w:pPr>
      <w:tabs>
        <w:tab w:val="right" w:pos="10466"/>
      </w:tabs>
      <w:adjustRightInd w:val="0"/>
      <w:snapToGrid w:val="0"/>
      <w:spacing w:line="240" w:lineRule="auto"/>
      <w:rPr>
        <w:sz w:val="16"/>
        <w:szCs w:val="16"/>
        <w:lang w:val="fr-CH"/>
      </w:rPr>
    </w:pPr>
    <w:r w:rsidRPr="00D4741C">
      <w:rPr>
        <w:i/>
        <w:sz w:val="16"/>
        <w:szCs w:val="16"/>
      </w:rPr>
      <w:t xml:space="preserve">Curr. Oncol. </w:t>
    </w:r>
    <w:r w:rsidR="0008365E">
      <w:rPr>
        <w:b/>
        <w:bCs/>
        <w:iCs/>
        <w:sz w:val="16"/>
        <w:szCs w:val="16"/>
      </w:rPr>
      <w:t>2022</w:t>
    </w:r>
    <w:r w:rsidR="00AF5298" w:rsidRPr="00AF5298">
      <w:rPr>
        <w:bCs/>
        <w:iCs/>
        <w:sz w:val="16"/>
        <w:szCs w:val="16"/>
      </w:rPr>
      <w:t>,</w:t>
    </w:r>
    <w:r w:rsidR="0008365E">
      <w:rPr>
        <w:bCs/>
        <w:i/>
        <w:iCs/>
        <w:sz w:val="16"/>
        <w:szCs w:val="16"/>
      </w:rPr>
      <w:t xml:space="preserve"> 29</w:t>
    </w:r>
    <w:r w:rsidR="00AF5298" w:rsidRPr="00AF5298">
      <w:rPr>
        <w:bCs/>
        <w:iCs/>
        <w:sz w:val="16"/>
        <w:szCs w:val="16"/>
      </w:rPr>
      <w:t xml:space="preserve">, </w:t>
    </w:r>
    <w:r w:rsidR="00963CC0">
      <w:rPr>
        <w:bCs/>
        <w:iCs/>
        <w:sz w:val="16"/>
        <w:szCs w:val="16"/>
      </w:rPr>
      <w:t>Firstpage–Lastpage</w:t>
    </w:r>
    <w:r w:rsidR="00727937">
      <w:rPr>
        <w:bCs/>
        <w:iCs/>
        <w:sz w:val="16"/>
        <w:szCs w:val="16"/>
      </w:rPr>
      <w:t>. https://doi.org/10.3390/xxxxx</w:t>
    </w:r>
    <w:r w:rsidR="00CE4D59">
      <w:rPr>
        <w:sz w:val="16"/>
        <w:szCs w:val="16"/>
        <w:lang w:val="fr-CH"/>
      </w:rPr>
      <w:ptab w:relativeTo="margin" w:alignment="right" w:leader="none"/>
    </w:r>
    <w:r w:rsidR="00667697" w:rsidRPr="00106BF5">
      <w:rPr>
        <w:sz w:val="16"/>
        <w:szCs w:val="16"/>
        <w:lang w:val="fr-CH"/>
      </w:rPr>
      <w:t>www.mdpi.com/journal/</w:t>
    </w:r>
    <w:r w:rsidRPr="00D4741C">
      <w:rPr>
        <w:sz w:val="16"/>
        <w:szCs w:val="16"/>
        <w:lang w:val="fr-CH"/>
      </w:rPr>
      <w:t>curroncol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E023" w14:textId="77777777" w:rsidR="004276BB" w:rsidRDefault="004276BB">
      <w:pPr>
        <w:spacing w:line="240" w:lineRule="auto"/>
      </w:pPr>
      <w:r>
        <w:separator/>
      </w:r>
    </w:p>
  </w:footnote>
  <w:footnote w:type="continuationSeparator" w:id="0">
    <w:p w14:paraId="763E17E8" w14:textId="77777777" w:rsidR="004276BB" w:rsidRDefault="004276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7E5" w14:textId="77777777" w:rsidR="00667697" w:rsidRDefault="00667697" w:rsidP="00667697">
    <w:pPr>
      <w:pStyle w:val="Nagwek"/>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0641" w14:textId="2BB48107" w:rsidR="00A95347" w:rsidRDefault="00D4741C" w:rsidP="00A95347">
    <w:pPr>
      <w:tabs>
        <w:tab w:val="right" w:pos="10466"/>
      </w:tabs>
      <w:adjustRightInd w:val="0"/>
      <w:snapToGrid w:val="0"/>
      <w:spacing w:line="240" w:lineRule="auto"/>
      <w:rPr>
        <w:sz w:val="16"/>
      </w:rPr>
    </w:pPr>
    <w:r w:rsidRPr="00D4741C">
      <w:rPr>
        <w:bCs/>
        <w:i/>
        <w:iCs/>
        <w:sz w:val="16"/>
      </w:rPr>
      <w:t>Curr. Oncol.</w:t>
    </w:r>
    <w:r>
      <w:rPr>
        <w:b/>
        <w:sz w:val="16"/>
      </w:rPr>
      <w:t xml:space="preserve"> </w:t>
    </w:r>
    <w:r w:rsidR="0008365E">
      <w:rPr>
        <w:b/>
        <w:sz w:val="16"/>
      </w:rPr>
      <w:t>2022</w:t>
    </w:r>
    <w:r w:rsidR="00AF5298" w:rsidRPr="00AF5298">
      <w:rPr>
        <w:sz w:val="16"/>
      </w:rPr>
      <w:t>,</w:t>
    </w:r>
    <w:r w:rsidR="0008365E">
      <w:rPr>
        <w:i/>
        <w:sz w:val="16"/>
      </w:rPr>
      <w:t xml:space="preserve"> 29</w:t>
    </w:r>
    <w:r w:rsidR="00C850C8">
      <w:rPr>
        <w:i/>
        <w:sz w:val="16"/>
      </w:rPr>
      <w:t>,</w:t>
    </w:r>
    <w:r w:rsidR="00AF5298" w:rsidRPr="00AF5298">
      <w:rPr>
        <w:sz w:val="16"/>
      </w:rPr>
      <w:t xml:space="preserve"> FOR PEER REVIEW </w:t>
    </w:r>
    <w:r w:rsidR="00CE4D59">
      <w:rPr>
        <w:sz w:val="16"/>
      </w:rPr>
      <w:ptab w:relativeTo="margin" w:alignment="right" w:leader="none"/>
    </w:r>
    <w:r w:rsidR="00AF5298">
      <w:rPr>
        <w:sz w:val="16"/>
      </w:rPr>
      <w:fldChar w:fldCharType="begin"/>
    </w:r>
    <w:r w:rsidR="00AF5298">
      <w:rPr>
        <w:sz w:val="16"/>
      </w:rPr>
      <w:instrText xml:space="preserve"> PAGE   \* MERGEFORMAT </w:instrText>
    </w:r>
    <w:r w:rsidR="00AF5298">
      <w:rPr>
        <w:sz w:val="16"/>
      </w:rPr>
      <w:fldChar w:fldCharType="separate"/>
    </w:r>
    <w:r>
      <w:rPr>
        <w:sz w:val="16"/>
      </w:rPr>
      <w:t>2</w:t>
    </w:r>
    <w:r w:rsidR="00AF5298">
      <w:rPr>
        <w:sz w:val="16"/>
      </w:rPr>
      <w:fldChar w:fldCharType="end"/>
    </w:r>
  </w:p>
  <w:p w14:paraId="573AB1E5" w14:textId="77777777" w:rsidR="00667697" w:rsidRPr="00172493" w:rsidRDefault="00667697" w:rsidP="00826FB7">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A95347" w:rsidRPr="009F5056" w14:paraId="603A243E" w14:textId="77777777" w:rsidTr="00127218">
      <w:trPr>
        <w:trHeight w:val="686"/>
      </w:trPr>
      <w:tc>
        <w:tcPr>
          <w:tcW w:w="3679" w:type="dxa"/>
          <w:shd w:val="clear" w:color="auto" w:fill="auto"/>
          <w:vAlign w:val="center"/>
        </w:tcPr>
        <w:p w14:paraId="0345B21A" w14:textId="77777777" w:rsidR="00A95347" w:rsidRPr="00D70D4F" w:rsidRDefault="00893486" w:rsidP="009F5056">
          <w:pPr>
            <w:pStyle w:val="Nagwek"/>
            <w:pBdr>
              <w:bottom w:val="none" w:sz="0" w:space="0" w:color="auto"/>
            </w:pBdr>
            <w:jc w:val="left"/>
            <w:rPr>
              <w:rFonts w:eastAsia="DengXian"/>
              <w:b/>
              <w:bCs/>
            </w:rPr>
          </w:pPr>
          <w:r>
            <w:rPr>
              <w:rFonts w:eastAsia="DengXian"/>
              <w:b/>
              <w:bCs/>
            </w:rPr>
            <w:drawing>
              <wp:inline distT="0" distB="0" distL="0" distR="0" wp14:anchorId="3457F8FE" wp14:editId="2DF7F946">
                <wp:extent cx="1814830" cy="39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394970"/>
                        </a:xfrm>
                        <a:prstGeom prst="rect">
                          <a:avLst/>
                        </a:prstGeom>
                        <a:noFill/>
                        <a:ln>
                          <a:noFill/>
                        </a:ln>
                      </pic:spPr>
                    </pic:pic>
                  </a:graphicData>
                </a:graphic>
              </wp:inline>
            </w:drawing>
          </w:r>
        </w:p>
      </w:tc>
      <w:tc>
        <w:tcPr>
          <w:tcW w:w="4535" w:type="dxa"/>
          <w:shd w:val="clear" w:color="auto" w:fill="auto"/>
          <w:vAlign w:val="center"/>
        </w:tcPr>
        <w:p w14:paraId="23CE331D" w14:textId="77777777" w:rsidR="00A95347" w:rsidRPr="00D70D4F" w:rsidRDefault="00A95347" w:rsidP="009F5056">
          <w:pPr>
            <w:pStyle w:val="Nagwek"/>
            <w:pBdr>
              <w:bottom w:val="none" w:sz="0" w:space="0" w:color="auto"/>
            </w:pBdr>
            <w:rPr>
              <w:rFonts w:eastAsia="DengXian"/>
              <w:b/>
              <w:bCs/>
            </w:rPr>
          </w:pPr>
        </w:p>
      </w:tc>
      <w:tc>
        <w:tcPr>
          <w:tcW w:w="2273" w:type="dxa"/>
          <w:shd w:val="clear" w:color="auto" w:fill="auto"/>
          <w:vAlign w:val="center"/>
        </w:tcPr>
        <w:p w14:paraId="388BA4B2" w14:textId="77777777" w:rsidR="00A95347" w:rsidRPr="00D70D4F" w:rsidRDefault="00127218" w:rsidP="00127218">
          <w:pPr>
            <w:pStyle w:val="Nagwek"/>
            <w:pBdr>
              <w:bottom w:val="none" w:sz="0" w:space="0" w:color="auto"/>
            </w:pBdr>
            <w:jc w:val="right"/>
            <w:rPr>
              <w:rFonts w:eastAsia="DengXian"/>
              <w:b/>
              <w:bCs/>
            </w:rPr>
          </w:pPr>
          <w:r>
            <w:rPr>
              <w:rFonts w:eastAsia="DengXian"/>
              <w:b/>
              <w:bCs/>
            </w:rPr>
            <w:drawing>
              <wp:inline distT="0" distB="0" distL="0" distR="0" wp14:anchorId="1D22B378" wp14:editId="574BCF8B">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318D47B9" w14:textId="77777777" w:rsidR="00667697" w:rsidRPr="00A95347" w:rsidRDefault="00667697" w:rsidP="00826FB7">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1F00"/>
    <w:multiLevelType w:val="hybridMultilevel"/>
    <w:tmpl w:val="B6C66554"/>
    <w:lvl w:ilvl="0" w:tplc="0C160742">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80FDD"/>
    <w:multiLevelType w:val="singleLevel"/>
    <w:tmpl w:val="6574AA06"/>
    <w:lvl w:ilvl="0">
      <w:start w:val="1"/>
      <w:numFmt w:val="decimal"/>
      <w:lvlText w:val="%1."/>
      <w:lvlJc w:val="left"/>
      <w:pPr>
        <w:ind w:left="288" w:firstLine="72"/>
      </w:pPr>
      <w:rPr>
        <w:vertAlign w:val="superscript"/>
      </w:rPr>
    </w:lvl>
  </w:abstractNum>
  <w:abstractNum w:abstractNumId="3" w15:restartNumberingAfterBreak="0">
    <w:nsid w:val="154B029C"/>
    <w:multiLevelType w:val="singleLevel"/>
    <w:tmpl w:val="74ECF872"/>
    <w:lvl w:ilvl="0">
      <w:start w:val="1"/>
      <w:numFmt w:val="decimal"/>
      <w:lvlText w:val="%1."/>
      <w:lvlJc w:val="left"/>
      <w:pPr>
        <w:ind w:left="288" w:firstLine="72"/>
      </w:pPr>
      <w:rPr>
        <w:vertAlign w:val="superscript"/>
      </w:rPr>
    </w:lvl>
  </w:abstractNum>
  <w:abstractNum w:abstractNumId="4" w15:restartNumberingAfterBreak="0">
    <w:nsid w:val="16B42B66"/>
    <w:multiLevelType w:val="hybridMultilevel"/>
    <w:tmpl w:val="DD0829BA"/>
    <w:lvl w:ilvl="0" w:tplc="4F6C6366">
      <w:start w:val="1"/>
      <w:numFmt w:val="decimal"/>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5" w15:restartNumberingAfterBreak="0">
    <w:nsid w:val="16C002BC"/>
    <w:multiLevelType w:val="singleLevel"/>
    <w:tmpl w:val="74ECF872"/>
    <w:lvl w:ilvl="0">
      <w:start w:val="1"/>
      <w:numFmt w:val="decimal"/>
      <w:lvlText w:val="%1."/>
      <w:lvlJc w:val="left"/>
      <w:pPr>
        <w:ind w:left="288" w:firstLine="72"/>
      </w:pPr>
      <w:rPr>
        <w:vertAlign w:val="superscript"/>
      </w:rPr>
    </w:lvl>
  </w:abstractNum>
  <w:abstractNum w:abstractNumId="6"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75AEC"/>
    <w:multiLevelType w:val="hybridMultilevel"/>
    <w:tmpl w:val="A23AF472"/>
    <w:lvl w:ilvl="0" w:tplc="2738E7C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41AC1313"/>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F5709"/>
    <w:multiLevelType w:val="hybridMultilevel"/>
    <w:tmpl w:val="14707906"/>
    <w:lvl w:ilvl="0" w:tplc="345AA6BC">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5" w15:restartNumberingAfterBreak="0">
    <w:nsid w:val="483C7660"/>
    <w:multiLevelType w:val="hybridMultilevel"/>
    <w:tmpl w:val="EAEADA50"/>
    <w:lvl w:ilvl="0" w:tplc="D4F4268A">
      <w:start w:val="1"/>
      <w:numFmt w:val="decimal"/>
      <w:lvlText w:val="%1"/>
      <w:lvlJc w:val="left"/>
      <w:pPr>
        <w:ind w:left="3050" w:hanging="500"/>
      </w:pPr>
      <w:rPr>
        <w:rFonts w:eastAsia="SimSun" w:hint="default"/>
        <w:color w:val="000000"/>
      </w:rPr>
    </w:lvl>
    <w:lvl w:ilvl="1" w:tplc="04150019" w:tentative="1">
      <w:start w:val="1"/>
      <w:numFmt w:val="lowerLetter"/>
      <w:lvlText w:val="%2."/>
      <w:lvlJc w:val="left"/>
      <w:pPr>
        <w:ind w:left="3630" w:hanging="360"/>
      </w:pPr>
    </w:lvl>
    <w:lvl w:ilvl="2" w:tplc="0415001B" w:tentative="1">
      <w:start w:val="1"/>
      <w:numFmt w:val="lowerRoman"/>
      <w:lvlText w:val="%3."/>
      <w:lvlJc w:val="right"/>
      <w:pPr>
        <w:ind w:left="4350" w:hanging="180"/>
      </w:pPr>
    </w:lvl>
    <w:lvl w:ilvl="3" w:tplc="0415000F" w:tentative="1">
      <w:start w:val="1"/>
      <w:numFmt w:val="decimal"/>
      <w:lvlText w:val="%4."/>
      <w:lvlJc w:val="left"/>
      <w:pPr>
        <w:ind w:left="5070" w:hanging="360"/>
      </w:pPr>
    </w:lvl>
    <w:lvl w:ilvl="4" w:tplc="04150019" w:tentative="1">
      <w:start w:val="1"/>
      <w:numFmt w:val="lowerLetter"/>
      <w:lvlText w:val="%5."/>
      <w:lvlJc w:val="left"/>
      <w:pPr>
        <w:ind w:left="5790" w:hanging="360"/>
      </w:pPr>
    </w:lvl>
    <w:lvl w:ilvl="5" w:tplc="0415001B" w:tentative="1">
      <w:start w:val="1"/>
      <w:numFmt w:val="lowerRoman"/>
      <w:lvlText w:val="%6."/>
      <w:lvlJc w:val="right"/>
      <w:pPr>
        <w:ind w:left="6510" w:hanging="180"/>
      </w:pPr>
    </w:lvl>
    <w:lvl w:ilvl="6" w:tplc="0415000F" w:tentative="1">
      <w:start w:val="1"/>
      <w:numFmt w:val="decimal"/>
      <w:lvlText w:val="%7."/>
      <w:lvlJc w:val="left"/>
      <w:pPr>
        <w:ind w:left="7230" w:hanging="360"/>
      </w:pPr>
    </w:lvl>
    <w:lvl w:ilvl="7" w:tplc="04150019" w:tentative="1">
      <w:start w:val="1"/>
      <w:numFmt w:val="lowerLetter"/>
      <w:lvlText w:val="%8."/>
      <w:lvlJc w:val="left"/>
      <w:pPr>
        <w:ind w:left="7950" w:hanging="360"/>
      </w:pPr>
    </w:lvl>
    <w:lvl w:ilvl="8" w:tplc="0415001B" w:tentative="1">
      <w:start w:val="1"/>
      <w:numFmt w:val="lowerRoman"/>
      <w:lvlText w:val="%9."/>
      <w:lvlJc w:val="right"/>
      <w:pPr>
        <w:ind w:left="8670" w:hanging="180"/>
      </w:pPr>
    </w:lvl>
  </w:abstractNum>
  <w:abstractNum w:abstractNumId="1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75B53"/>
    <w:multiLevelType w:val="hybridMultilevel"/>
    <w:tmpl w:val="AC585AD4"/>
    <w:lvl w:ilvl="0" w:tplc="D9EA60CE">
      <w:start w:val="1"/>
      <w:numFmt w:val="decimal"/>
      <w:lvlRestart w:val="0"/>
      <w:pStyle w:val="MDPI37itemize"/>
      <w:lvlText w:val="%1."/>
      <w:lvlJc w:val="left"/>
      <w:pPr>
        <w:ind w:left="3033" w:hanging="425"/>
      </w:pPr>
      <w:rPr>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8" w15:restartNumberingAfterBreak="0">
    <w:nsid w:val="5E6D540D"/>
    <w:multiLevelType w:val="singleLevel"/>
    <w:tmpl w:val="74ECF872"/>
    <w:lvl w:ilvl="0">
      <w:start w:val="1"/>
      <w:numFmt w:val="decimal"/>
      <w:lvlText w:val="%1."/>
      <w:lvlJc w:val="left"/>
      <w:pPr>
        <w:ind w:left="288" w:firstLine="72"/>
      </w:pPr>
      <w:rPr>
        <w:vertAlign w:val="superscript"/>
      </w:rPr>
    </w:lvl>
  </w:abstractNum>
  <w:abstractNum w:abstractNumId="19" w15:restartNumberingAfterBreak="0">
    <w:nsid w:val="5FBE55D5"/>
    <w:multiLevelType w:val="hybridMultilevel"/>
    <w:tmpl w:val="F03495E0"/>
    <w:lvl w:ilvl="0" w:tplc="793ED1F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20" w15:restartNumberingAfterBreak="0">
    <w:nsid w:val="6417075E"/>
    <w:multiLevelType w:val="hybridMultilevel"/>
    <w:tmpl w:val="8514C33E"/>
    <w:lvl w:ilvl="0" w:tplc="88629AD6">
      <w:start w:val="2"/>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21" w15:restartNumberingAfterBreak="0">
    <w:nsid w:val="68FD0DB8"/>
    <w:multiLevelType w:val="hybridMultilevel"/>
    <w:tmpl w:val="0B481C86"/>
    <w:lvl w:ilvl="0" w:tplc="042EC59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22" w15:restartNumberingAfterBreak="0">
    <w:nsid w:val="6AEE03F3"/>
    <w:multiLevelType w:val="hybridMultilevel"/>
    <w:tmpl w:val="3EEEC262"/>
    <w:lvl w:ilvl="0" w:tplc="309E6CA4">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23" w15:restartNumberingAfterBreak="0">
    <w:nsid w:val="6CB52AE2"/>
    <w:multiLevelType w:val="hybridMultilevel"/>
    <w:tmpl w:val="5BA6431A"/>
    <w:lvl w:ilvl="0" w:tplc="C02E40AC">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5" w15:restartNumberingAfterBreak="0">
    <w:nsid w:val="75AD3EF9"/>
    <w:multiLevelType w:val="singleLevel"/>
    <w:tmpl w:val="1718438C"/>
    <w:lvl w:ilvl="0">
      <w:start w:val="1"/>
      <w:numFmt w:val="decimal"/>
      <w:lvlText w:val="%1"/>
      <w:lvlJc w:val="left"/>
      <w:pPr>
        <w:ind w:left="288" w:firstLine="72"/>
      </w:pPr>
      <w:rPr>
        <w:rFonts w:ascii="Palatino Linotype" w:eastAsia="Times New Roman" w:hAnsi="Palatino Linotype" w:cs="Times New Roman"/>
        <w:vertAlign w:val="superscript"/>
      </w:rPr>
    </w:lvl>
  </w:abstractNum>
  <w:abstractNum w:abstractNumId="26" w15:restartNumberingAfterBreak="0">
    <w:nsid w:val="7A4A2D99"/>
    <w:multiLevelType w:val="hybridMultilevel"/>
    <w:tmpl w:val="8E329370"/>
    <w:lvl w:ilvl="0" w:tplc="93B405DE">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66916642">
    <w:abstractNumId w:val="9"/>
  </w:num>
  <w:num w:numId="2" w16cid:durableId="493492023">
    <w:abstractNumId w:val="12"/>
  </w:num>
  <w:num w:numId="3" w16cid:durableId="821697704">
    <w:abstractNumId w:val="8"/>
  </w:num>
  <w:num w:numId="4" w16cid:durableId="1882864705">
    <w:abstractNumId w:val="10"/>
  </w:num>
  <w:num w:numId="5" w16cid:durableId="918517323">
    <w:abstractNumId w:val="17"/>
  </w:num>
  <w:num w:numId="6" w16cid:durableId="1176187337">
    <w:abstractNumId w:val="7"/>
  </w:num>
  <w:num w:numId="7" w16cid:durableId="1670517568">
    <w:abstractNumId w:val="17"/>
  </w:num>
  <w:num w:numId="8" w16cid:durableId="860777762">
    <w:abstractNumId w:val="7"/>
  </w:num>
  <w:num w:numId="9" w16cid:durableId="1661228031">
    <w:abstractNumId w:val="17"/>
  </w:num>
  <w:num w:numId="10" w16cid:durableId="1668440315">
    <w:abstractNumId w:val="7"/>
  </w:num>
  <w:num w:numId="11" w16cid:durableId="1639140782">
    <w:abstractNumId w:val="17"/>
  </w:num>
  <w:num w:numId="12" w16cid:durableId="1566648696">
    <w:abstractNumId w:val="7"/>
  </w:num>
  <w:num w:numId="13" w16cid:durableId="1717587045">
    <w:abstractNumId w:val="17"/>
  </w:num>
  <w:num w:numId="14" w16cid:durableId="1261061554">
    <w:abstractNumId w:val="7"/>
  </w:num>
  <w:num w:numId="15" w16cid:durableId="13046532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2825916">
    <w:abstractNumId w:val="13"/>
  </w:num>
  <w:num w:numId="17" w16cid:durableId="197863002">
    <w:abstractNumId w:val="26"/>
  </w:num>
  <w:num w:numId="18" w16cid:durableId="1648977630">
    <w:abstractNumId w:val="24"/>
  </w:num>
  <w:num w:numId="19" w16cid:durableId="2055545660">
    <w:abstractNumId w:val="17"/>
  </w:num>
  <w:num w:numId="20" w16cid:durableId="951546629">
    <w:abstractNumId w:val="7"/>
  </w:num>
  <w:num w:numId="21" w16cid:durableId="1978217330">
    <w:abstractNumId w:val="6"/>
  </w:num>
  <w:num w:numId="22" w16cid:durableId="1752659843">
    <w:abstractNumId w:val="16"/>
  </w:num>
  <w:num w:numId="23" w16cid:durableId="228730176">
    <w:abstractNumId w:val="0"/>
  </w:num>
  <w:num w:numId="24" w16cid:durableId="1695109696">
    <w:abstractNumId w:val="17"/>
  </w:num>
  <w:num w:numId="25" w16cid:durableId="1516535109">
    <w:abstractNumId w:val="7"/>
  </w:num>
  <w:num w:numId="26" w16cid:durableId="643581936">
    <w:abstractNumId w:val="6"/>
  </w:num>
  <w:num w:numId="27" w16cid:durableId="1488092265">
    <w:abstractNumId w:val="11"/>
  </w:num>
  <w:num w:numId="28" w16cid:durableId="947277145">
    <w:abstractNumId w:val="0"/>
  </w:num>
  <w:num w:numId="29" w16cid:durableId="299112318">
    <w:abstractNumId w:val="23"/>
  </w:num>
  <w:num w:numId="30" w16cid:durableId="875584673">
    <w:abstractNumId w:val="15"/>
  </w:num>
  <w:num w:numId="31" w16cid:durableId="534387670">
    <w:abstractNumId w:val="2"/>
  </w:num>
  <w:num w:numId="32" w16cid:durableId="285432499">
    <w:abstractNumId w:val="17"/>
  </w:num>
  <w:num w:numId="33" w16cid:durableId="284241161">
    <w:abstractNumId w:val="7"/>
  </w:num>
  <w:num w:numId="34" w16cid:durableId="1440418095">
    <w:abstractNumId w:val="1"/>
  </w:num>
  <w:num w:numId="35" w16cid:durableId="901255266">
    <w:abstractNumId w:val="6"/>
  </w:num>
  <w:num w:numId="36" w16cid:durableId="577599181">
    <w:abstractNumId w:val="25"/>
  </w:num>
  <w:num w:numId="37" w16cid:durableId="27529504">
    <w:abstractNumId w:val="3"/>
  </w:num>
  <w:num w:numId="38" w16cid:durableId="1687366565">
    <w:abstractNumId w:val="19"/>
  </w:num>
  <w:num w:numId="39" w16cid:durableId="2080978729">
    <w:abstractNumId w:val="4"/>
  </w:num>
  <w:num w:numId="40" w16cid:durableId="1947882545">
    <w:abstractNumId w:val="5"/>
  </w:num>
  <w:num w:numId="41" w16cid:durableId="1587375900">
    <w:abstractNumId w:val="20"/>
  </w:num>
  <w:num w:numId="42" w16cid:durableId="962464675">
    <w:abstractNumId w:val="21"/>
  </w:num>
  <w:num w:numId="43" w16cid:durableId="1351374463">
    <w:abstractNumId w:val="14"/>
  </w:num>
  <w:num w:numId="44" w16cid:durableId="2118599271">
    <w:abstractNumId w:val="18"/>
  </w:num>
  <w:num w:numId="45" w16cid:durableId="116531469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DPI">
    <w15:presenceInfo w15:providerId="None" w15:userId="MDPI"/>
  </w15:person>
  <w15:person w15:author="Rebecca Dyson">
    <w15:presenceInfo w15:providerId="AD" w15:userId="S::rebecca.dyson@mdpiuk.onmicrosoft.com::1a763918-ded8-4fe7-9248-4434d04b0442"/>
  </w15:person>
  <w15:person w15:author="Sonja Millert- Kalińska">
    <w15:presenceInfo w15:providerId="Windows Live" w15:userId="8ae6b4a7c64af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09"/>
    <w:rsid w:val="00000051"/>
    <w:rsid w:val="0001246E"/>
    <w:rsid w:val="0001518B"/>
    <w:rsid w:val="0001631E"/>
    <w:rsid w:val="000337C1"/>
    <w:rsid w:val="000401CF"/>
    <w:rsid w:val="000415C4"/>
    <w:rsid w:val="0005498E"/>
    <w:rsid w:val="00063096"/>
    <w:rsid w:val="00080858"/>
    <w:rsid w:val="00080D93"/>
    <w:rsid w:val="0008276E"/>
    <w:rsid w:val="00082A68"/>
    <w:rsid w:val="0008365E"/>
    <w:rsid w:val="00087B31"/>
    <w:rsid w:val="00090015"/>
    <w:rsid w:val="000901BE"/>
    <w:rsid w:val="000955B3"/>
    <w:rsid w:val="000B1D72"/>
    <w:rsid w:val="000C0C9B"/>
    <w:rsid w:val="000C438E"/>
    <w:rsid w:val="000D3B60"/>
    <w:rsid w:val="000D43B1"/>
    <w:rsid w:val="000D485D"/>
    <w:rsid w:val="000F4109"/>
    <w:rsid w:val="00102C4B"/>
    <w:rsid w:val="00106BF5"/>
    <w:rsid w:val="0011300A"/>
    <w:rsid w:val="00127218"/>
    <w:rsid w:val="00133C29"/>
    <w:rsid w:val="00141910"/>
    <w:rsid w:val="00161167"/>
    <w:rsid w:val="00170B02"/>
    <w:rsid w:val="00171E2A"/>
    <w:rsid w:val="00174AA9"/>
    <w:rsid w:val="00174D64"/>
    <w:rsid w:val="00175087"/>
    <w:rsid w:val="00176FF2"/>
    <w:rsid w:val="001774DF"/>
    <w:rsid w:val="00180505"/>
    <w:rsid w:val="001836FD"/>
    <w:rsid w:val="0018539F"/>
    <w:rsid w:val="00193050"/>
    <w:rsid w:val="001943EF"/>
    <w:rsid w:val="001A2E4D"/>
    <w:rsid w:val="001A3AFD"/>
    <w:rsid w:val="001B3559"/>
    <w:rsid w:val="001B58B6"/>
    <w:rsid w:val="001C41EA"/>
    <w:rsid w:val="001C7198"/>
    <w:rsid w:val="001C7496"/>
    <w:rsid w:val="001D2796"/>
    <w:rsid w:val="001D71FA"/>
    <w:rsid w:val="001E2AEB"/>
    <w:rsid w:val="001E2C39"/>
    <w:rsid w:val="001E6EFD"/>
    <w:rsid w:val="001F00E6"/>
    <w:rsid w:val="001F2DC5"/>
    <w:rsid w:val="001F45C9"/>
    <w:rsid w:val="001F7764"/>
    <w:rsid w:val="002158F8"/>
    <w:rsid w:val="002204A5"/>
    <w:rsid w:val="002220BE"/>
    <w:rsid w:val="00224E1A"/>
    <w:rsid w:val="002374E1"/>
    <w:rsid w:val="00253837"/>
    <w:rsid w:val="00256834"/>
    <w:rsid w:val="0026625C"/>
    <w:rsid w:val="00271F5C"/>
    <w:rsid w:val="002844BA"/>
    <w:rsid w:val="002932F3"/>
    <w:rsid w:val="0029369F"/>
    <w:rsid w:val="00293CF0"/>
    <w:rsid w:val="002B2E29"/>
    <w:rsid w:val="002B6508"/>
    <w:rsid w:val="002C1483"/>
    <w:rsid w:val="002D074B"/>
    <w:rsid w:val="002D4D3E"/>
    <w:rsid w:val="002D60B8"/>
    <w:rsid w:val="002E2D1E"/>
    <w:rsid w:val="0030236E"/>
    <w:rsid w:val="0030461D"/>
    <w:rsid w:val="003133CD"/>
    <w:rsid w:val="00314B69"/>
    <w:rsid w:val="00326141"/>
    <w:rsid w:val="00330B1B"/>
    <w:rsid w:val="003360C7"/>
    <w:rsid w:val="00337893"/>
    <w:rsid w:val="003436B5"/>
    <w:rsid w:val="00350C16"/>
    <w:rsid w:val="00351DF9"/>
    <w:rsid w:val="00352D67"/>
    <w:rsid w:val="00357A46"/>
    <w:rsid w:val="00365D44"/>
    <w:rsid w:val="003718B9"/>
    <w:rsid w:val="00371BC0"/>
    <w:rsid w:val="00374B68"/>
    <w:rsid w:val="003756DA"/>
    <w:rsid w:val="0037752B"/>
    <w:rsid w:val="00384491"/>
    <w:rsid w:val="003900E4"/>
    <w:rsid w:val="00390280"/>
    <w:rsid w:val="00396A0A"/>
    <w:rsid w:val="003A15B7"/>
    <w:rsid w:val="003A2B62"/>
    <w:rsid w:val="003A491A"/>
    <w:rsid w:val="003B73BF"/>
    <w:rsid w:val="003C113A"/>
    <w:rsid w:val="003C3B22"/>
    <w:rsid w:val="003D5828"/>
    <w:rsid w:val="003F19C4"/>
    <w:rsid w:val="003F6072"/>
    <w:rsid w:val="003F7F38"/>
    <w:rsid w:val="00400B6A"/>
    <w:rsid w:val="00401D30"/>
    <w:rsid w:val="00407003"/>
    <w:rsid w:val="004240E9"/>
    <w:rsid w:val="0042702C"/>
    <w:rsid w:val="004276BB"/>
    <w:rsid w:val="004317E3"/>
    <w:rsid w:val="00435065"/>
    <w:rsid w:val="00437E46"/>
    <w:rsid w:val="004410D6"/>
    <w:rsid w:val="00451D50"/>
    <w:rsid w:val="00452A3F"/>
    <w:rsid w:val="00457517"/>
    <w:rsid w:val="0046722C"/>
    <w:rsid w:val="0046791E"/>
    <w:rsid w:val="00476674"/>
    <w:rsid w:val="00483C66"/>
    <w:rsid w:val="0048718B"/>
    <w:rsid w:val="004B1FC5"/>
    <w:rsid w:val="004B258A"/>
    <w:rsid w:val="004B3147"/>
    <w:rsid w:val="004B57D8"/>
    <w:rsid w:val="004C4A41"/>
    <w:rsid w:val="004C5210"/>
    <w:rsid w:val="004D6FB1"/>
    <w:rsid w:val="00500F47"/>
    <w:rsid w:val="0050118B"/>
    <w:rsid w:val="00504BB7"/>
    <w:rsid w:val="00505340"/>
    <w:rsid w:val="00513B93"/>
    <w:rsid w:val="00515194"/>
    <w:rsid w:val="005227FD"/>
    <w:rsid w:val="00523739"/>
    <w:rsid w:val="00526DB7"/>
    <w:rsid w:val="005316CF"/>
    <w:rsid w:val="00535B60"/>
    <w:rsid w:val="00536F36"/>
    <w:rsid w:val="00537444"/>
    <w:rsid w:val="00543DAE"/>
    <w:rsid w:val="00546ED3"/>
    <w:rsid w:val="0055062F"/>
    <w:rsid w:val="00570142"/>
    <w:rsid w:val="0057083B"/>
    <w:rsid w:val="005730D9"/>
    <w:rsid w:val="005803C2"/>
    <w:rsid w:val="00582503"/>
    <w:rsid w:val="00584769"/>
    <w:rsid w:val="005A1CF8"/>
    <w:rsid w:val="005A615F"/>
    <w:rsid w:val="005A7469"/>
    <w:rsid w:val="005B7CFA"/>
    <w:rsid w:val="005C3651"/>
    <w:rsid w:val="005D38CF"/>
    <w:rsid w:val="005D3A75"/>
    <w:rsid w:val="005D4ADA"/>
    <w:rsid w:val="005D6436"/>
    <w:rsid w:val="005E26C2"/>
    <w:rsid w:val="00602732"/>
    <w:rsid w:val="00606C3F"/>
    <w:rsid w:val="0061252E"/>
    <w:rsid w:val="0061652F"/>
    <w:rsid w:val="00633143"/>
    <w:rsid w:val="00640C7B"/>
    <w:rsid w:val="00645C49"/>
    <w:rsid w:val="00652081"/>
    <w:rsid w:val="0066288B"/>
    <w:rsid w:val="00663E11"/>
    <w:rsid w:val="00666643"/>
    <w:rsid w:val="00666884"/>
    <w:rsid w:val="00667697"/>
    <w:rsid w:val="00675F36"/>
    <w:rsid w:val="0067608D"/>
    <w:rsid w:val="0068420C"/>
    <w:rsid w:val="00685CE3"/>
    <w:rsid w:val="006869C8"/>
    <w:rsid w:val="00691DE3"/>
    <w:rsid w:val="00692393"/>
    <w:rsid w:val="00696C39"/>
    <w:rsid w:val="006A21E8"/>
    <w:rsid w:val="006A5440"/>
    <w:rsid w:val="006B01F1"/>
    <w:rsid w:val="006B573C"/>
    <w:rsid w:val="006C0DEA"/>
    <w:rsid w:val="006C455D"/>
    <w:rsid w:val="006C79D2"/>
    <w:rsid w:val="006D200B"/>
    <w:rsid w:val="006D2193"/>
    <w:rsid w:val="006E0A2D"/>
    <w:rsid w:val="006E20F1"/>
    <w:rsid w:val="006E5750"/>
    <w:rsid w:val="006E5BE7"/>
    <w:rsid w:val="006E7A90"/>
    <w:rsid w:val="006F54F1"/>
    <w:rsid w:val="00703710"/>
    <w:rsid w:val="00704B48"/>
    <w:rsid w:val="00705DDE"/>
    <w:rsid w:val="00706253"/>
    <w:rsid w:val="00712CC4"/>
    <w:rsid w:val="00713559"/>
    <w:rsid w:val="007136B5"/>
    <w:rsid w:val="00715D5D"/>
    <w:rsid w:val="00720111"/>
    <w:rsid w:val="0072193A"/>
    <w:rsid w:val="00727937"/>
    <w:rsid w:val="007300F1"/>
    <w:rsid w:val="00764984"/>
    <w:rsid w:val="007854DF"/>
    <w:rsid w:val="0078667C"/>
    <w:rsid w:val="007A005F"/>
    <w:rsid w:val="007A0AE7"/>
    <w:rsid w:val="007B1172"/>
    <w:rsid w:val="007C11D9"/>
    <w:rsid w:val="007C2300"/>
    <w:rsid w:val="007C2FB9"/>
    <w:rsid w:val="007C398D"/>
    <w:rsid w:val="007C4C6A"/>
    <w:rsid w:val="007D3D60"/>
    <w:rsid w:val="007E2E25"/>
    <w:rsid w:val="007F1D9C"/>
    <w:rsid w:val="007F6C9E"/>
    <w:rsid w:val="0080269A"/>
    <w:rsid w:val="00810107"/>
    <w:rsid w:val="00820D60"/>
    <w:rsid w:val="00822789"/>
    <w:rsid w:val="00822BE2"/>
    <w:rsid w:val="00826FB7"/>
    <w:rsid w:val="00834C11"/>
    <w:rsid w:val="008364FD"/>
    <w:rsid w:val="008417C5"/>
    <w:rsid w:val="00843180"/>
    <w:rsid w:val="0084516E"/>
    <w:rsid w:val="00850765"/>
    <w:rsid w:val="00855158"/>
    <w:rsid w:val="00862A0C"/>
    <w:rsid w:val="008635BE"/>
    <w:rsid w:val="00866F75"/>
    <w:rsid w:val="008721A5"/>
    <w:rsid w:val="00877EA9"/>
    <w:rsid w:val="00880471"/>
    <w:rsid w:val="0089346C"/>
    <w:rsid w:val="00893486"/>
    <w:rsid w:val="008B0266"/>
    <w:rsid w:val="008D040B"/>
    <w:rsid w:val="008D1283"/>
    <w:rsid w:val="008D15AB"/>
    <w:rsid w:val="008D6FBD"/>
    <w:rsid w:val="008E66A4"/>
    <w:rsid w:val="008E791B"/>
    <w:rsid w:val="008F7330"/>
    <w:rsid w:val="00904198"/>
    <w:rsid w:val="009071EB"/>
    <w:rsid w:val="0091214D"/>
    <w:rsid w:val="00915FD0"/>
    <w:rsid w:val="00916FC9"/>
    <w:rsid w:val="00917A05"/>
    <w:rsid w:val="00917D68"/>
    <w:rsid w:val="009277CB"/>
    <w:rsid w:val="00927D80"/>
    <w:rsid w:val="00932728"/>
    <w:rsid w:val="009345B2"/>
    <w:rsid w:val="00935008"/>
    <w:rsid w:val="00936232"/>
    <w:rsid w:val="00944F5C"/>
    <w:rsid w:val="00946DE4"/>
    <w:rsid w:val="00952B6A"/>
    <w:rsid w:val="0096072E"/>
    <w:rsid w:val="009621F8"/>
    <w:rsid w:val="00963CC0"/>
    <w:rsid w:val="00965BDF"/>
    <w:rsid w:val="009664DE"/>
    <w:rsid w:val="00971D53"/>
    <w:rsid w:val="00997EAF"/>
    <w:rsid w:val="009B0291"/>
    <w:rsid w:val="009B7E00"/>
    <w:rsid w:val="009C4DBD"/>
    <w:rsid w:val="009E7F8D"/>
    <w:rsid w:val="009F128A"/>
    <w:rsid w:val="009F5056"/>
    <w:rsid w:val="009F70E6"/>
    <w:rsid w:val="00A0184A"/>
    <w:rsid w:val="00A0279E"/>
    <w:rsid w:val="00A07633"/>
    <w:rsid w:val="00A312F0"/>
    <w:rsid w:val="00A335DB"/>
    <w:rsid w:val="00A34EDB"/>
    <w:rsid w:val="00A3613A"/>
    <w:rsid w:val="00A3751E"/>
    <w:rsid w:val="00A553AA"/>
    <w:rsid w:val="00A60331"/>
    <w:rsid w:val="00A70027"/>
    <w:rsid w:val="00A7076A"/>
    <w:rsid w:val="00A8121F"/>
    <w:rsid w:val="00A818F1"/>
    <w:rsid w:val="00A825DA"/>
    <w:rsid w:val="00A82E10"/>
    <w:rsid w:val="00A95347"/>
    <w:rsid w:val="00AA1F17"/>
    <w:rsid w:val="00AA35D9"/>
    <w:rsid w:val="00AA5161"/>
    <w:rsid w:val="00AD6D84"/>
    <w:rsid w:val="00AE138A"/>
    <w:rsid w:val="00AE4526"/>
    <w:rsid w:val="00AE7BB9"/>
    <w:rsid w:val="00AF05DF"/>
    <w:rsid w:val="00AF1A2A"/>
    <w:rsid w:val="00AF5298"/>
    <w:rsid w:val="00B03442"/>
    <w:rsid w:val="00B10F1C"/>
    <w:rsid w:val="00B14166"/>
    <w:rsid w:val="00B16019"/>
    <w:rsid w:val="00B21A35"/>
    <w:rsid w:val="00B31F50"/>
    <w:rsid w:val="00B424C9"/>
    <w:rsid w:val="00B45659"/>
    <w:rsid w:val="00B50E8A"/>
    <w:rsid w:val="00B52466"/>
    <w:rsid w:val="00B63265"/>
    <w:rsid w:val="00B64B8A"/>
    <w:rsid w:val="00B6595C"/>
    <w:rsid w:val="00B71284"/>
    <w:rsid w:val="00B74B49"/>
    <w:rsid w:val="00B90214"/>
    <w:rsid w:val="00BA067C"/>
    <w:rsid w:val="00BB4CAE"/>
    <w:rsid w:val="00BC5013"/>
    <w:rsid w:val="00BC6275"/>
    <w:rsid w:val="00BC6639"/>
    <w:rsid w:val="00BD328A"/>
    <w:rsid w:val="00BE5FDA"/>
    <w:rsid w:val="00BF50F7"/>
    <w:rsid w:val="00C13030"/>
    <w:rsid w:val="00C13844"/>
    <w:rsid w:val="00C404CB"/>
    <w:rsid w:val="00C5439D"/>
    <w:rsid w:val="00C570FD"/>
    <w:rsid w:val="00C6783B"/>
    <w:rsid w:val="00C76014"/>
    <w:rsid w:val="00C82BE5"/>
    <w:rsid w:val="00C850C8"/>
    <w:rsid w:val="00C87719"/>
    <w:rsid w:val="00C90E4F"/>
    <w:rsid w:val="00CA195D"/>
    <w:rsid w:val="00CA6A91"/>
    <w:rsid w:val="00CC42A3"/>
    <w:rsid w:val="00CD1E2D"/>
    <w:rsid w:val="00CE116C"/>
    <w:rsid w:val="00CE29AC"/>
    <w:rsid w:val="00CE4D59"/>
    <w:rsid w:val="00D02B59"/>
    <w:rsid w:val="00D0300A"/>
    <w:rsid w:val="00D03B75"/>
    <w:rsid w:val="00D03F84"/>
    <w:rsid w:val="00D06EE7"/>
    <w:rsid w:val="00D24C62"/>
    <w:rsid w:val="00D26DCD"/>
    <w:rsid w:val="00D33D06"/>
    <w:rsid w:val="00D45F56"/>
    <w:rsid w:val="00D4741C"/>
    <w:rsid w:val="00D47E7C"/>
    <w:rsid w:val="00D52369"/>
    <w:rsid w:val="00D52EEA"/>
    <w:rsid w:val="00D70D4F"/>
    <w:rsid w:val="00D73FD4"/>
    <w:rsid w:val="00D753E6"/>
    <w:rsid w:val="00D762DB"/>
    <w:rsid w:val="00D8012C"/>
    <w:rsid w:val="00D82581"/>
    <w:rsid w:val="00D92CEF"/>
    <w:rsid w:val="00D94CC9"/>
    <w:rsid w:val="00D9758B"/>
    <w:rsid w:val="00DA073F"/>
    <w:rsid w:val="00DA1AF6"/>
    <w:rsid w:val="00DA7BFB"/>
    <w:rsid w:val="00DB52C3"/>
    <w:rsid w:val="00DB6AF0"/>
    <w:rsid w:val="00DD42FA"/>
    <w:rsid w:val="00DE016B"/>
    <w:rsid w:val="00DE3C38"/>
    <w:rsid w:val="00DF406E"/>
    <w:rsid w:val="00DF4F6E"/>
    <w:rsid w:val="00E0406E"/>
    <w:rsid w:val="00E10927"/>
    <w:rsid w:val="00E12ABF"/>
    <w:rsid w:val="00E13154"/>
    <w:rsid w:val="00E224BC"/>
    <w:rsid w:val="00E25CF7"/>
    <w:rsid w:val="00E276A1"/>
    <w:rsid w:val="00E312CE"/>
    <w:rsid w:val="00E33177"/>
    <w:rsid w:val="00E36A42"/>
    <w:rsid w:val="00E47747"/>
    <w:rsid w:val="00E50244"/>
    <w:rsid w:val="00E52B2D"/>
    <w:rsid w:val="00E557C0"/>
    <w:rsid w:val="00E65D86"/>
    <w:rsid w:val="00E668BF"/>
    <w:rsid w:val="00E66CF3"/>
    <w:rsid w:val="00E701DF"/>
    <w:rsid w:val="00E724E7"/>
    <w:rsid w:val="00E746D3"/>
    <w:rsid w:val="00E82E7F"/>
    <w:rsid w:val="00E83685"/>
    <w:rsid w:val="00E865F2"/>
    <w:rsid w:val="00E945C9"/>
    <w:rsid w:val="00EA02BF"/>
    <w:rsid w:val="00EA1215"/>
    <w:rsid w:val="00EA2FCE"/>
    <w:rsid w:val="00EB0A03"/>
    <w:rsid w:val="00EB11C6"/>
    <w:rsid w:val="00ED52F0"/>
    <w:rsid w:val="00EE4AEA"/>
    <w:rsid w:val="00EE7D58"/>
    <w:rsid w:val="00F01A9A"/>
    <w:rsid w:val="00F02254"/>
    <w:rsid w:val="00F049D8"/>
    <w:rsid w:val="00F10169"/>
    <w:rsid w:val="00F13D4E"/>
    <w:rsid w:val="00F17220"/>
    <w:rsid w:val="00F255F6"/>
    <w:rsid w:val="00F3222F"/>
    <w:rsid w:val="00F33B6B"/>
    <w:rsid w:val="00F33D3C"/>
    <w:rsid w:val="00F4514B"/>
    <w:rsid w:val="00F5093C"/>
    <w:rsid w:val="00F67893"/>
    <w:rsid w:val="00F732B5"/>
    <w:rsid w:val="00F77154"/>
    <w:rsid w:val="00F825B1"/>
    <w:rsid w:val="00F838A5"/>
    <w:rsid w:val="00F92C4B"/>
    <w:rsid w:val="00FA3ACB"/>
    <w:rsid w:val="00FC0D02"/>
    <w:rsid w:val="00FC39D4"/>
    <w:rsid w:val="00FD296A"/>
    <w:rsid w:val="00FD60AF"/>
    <w:rsid w:val="00FD6E97"/>
    <w:rsid w:val="00FE1243"/>
    <w:rsid w:val="00FE14D7"/>
    <w:rsid w:val="00FE15AB"/>
    <w:rsid w:val="00FE1D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6DD4"/>
  <w15:chartTrackingRefBased/>
  <w15:docId w15:val="{E0BD5D58-5687-2E4B-8BBB-7FCF66F0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05DF"/>
    <w:pPr>
      <w:spacing w:line="260" w:lineRule="atLeast"/>
      <w:jc w:val="both"/>
    </w:pPr>
    <w:rPr>
      <w:rFonts w:ascii="Palatino Linotype" w:hAnsi="Palatino Linotype"/>
      <w:noProof/>
      <w:color w:val="000000"/>
    </w:rPr>
  </w:style>
  <w:style w:type="paragraph" w:styleId="Nagwek1">
    <w:name w:val="heading 1"/>
    <w:basedOn w:val="Normalny"/>
    <w:next w:val="Normalny"/>
    <w:link w:val="Nagwek1Znak"/>
    <w:uiPriority w:val="9"/>
    <w:qFormat/>
    <w:rsid w:val="009E7F8D"/>
    <w:pPr>
      <w:keepNext/>
      <w:keepLines/>
      <w:pBdr>
        <w:bottom w:val="single" w:sz="4" w:space="1" w:color="4472C4" w:themeColor="accent1"/>
      </w:pBdr>
      <w:spacing w:before="280" w:after="280" w:line="360" w:lineRule="auto"/>
      <w:outlineLvl w:val="0"/>
    </w:pPr>
    <w:rPr>
      <w:rFonts w:ascii="Times New Roman" w:eastAsiaTheme="majorEastAsia" w:hAnsi="Times New Roman" w:cstheme="majorBidi"/>
      <w:smallCaps/>
      <w:noProof w:val="0"/>
      <w:color w:val="2F5496" w:themeColor="accent1" w:themeShade="BF"/>
      <w:spacing w:val="24"/>
      <w:sz w:val="36"/>
      <w:szCs w:val="36"/>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11articletype">
    <w:name w:val="MDPI_1.1_article_type"/>
    <w:next w:val="Normalny"/>
    <w:qFormat/>
    <w:rsid w:val="00CE4D59"/>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ny"/>
    <w:qFormat/>
    <w:rsid w:val="00CE4D59"/>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ny"/>
    <w:qFormat/>
    <w:rsid w:val="00CE4D59"/>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ny"/>
    <w:next w:val="Normalny"/>
    <w:qFormat/>
    <w:rsid w:val="00CE4D59"/>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CE4D59"/>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ny"/>
    <w:qFormat/>
    <w:rsid w:val="00CE4D59"/>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ny"/>
    <w:qFormat/>
    <w:rsid w:val="00CE4D59"/>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1836FD"/>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Standardowy"/>
    <w:uiPriority w:val="99"/>
    <w:rsid w:val="002D4D3E"/>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Siatka">
    <w:name w:val="Table Grid"/>
    <w:basedOn w:val="Standardowy"/>
    <w:uiPriority w:val="39"/>
    <w:rsid w:val="00AF05D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AF05DF"/>
    <w:pPr>
      <w:tabs>
        <w:tab w:val="center" w:pos="4153"/>
        <w:tab w:val="right" w:pos="8306"/>
      </w:tabs>
      <w:snapToGrid w:val="0"/>
      <w:spacing w:line="240" w:lineRule="atLeast"/>
    </w:pPr>
    <w:rPr>
      <w:szCs w:val="18"/>
    </w:rPr>
  </w:style>
  <w:style w:type="character" w:customStyle="1" w:styleId="StopkaZnak">
    <w:name w:val="Stopka Znak"/>
    <w:link w:val="Stopka"/>
    <w:uiPriority w:val="99"/>
    <w:rsid w:val="00AF05DF"/>
    <w:rPr>
      <w:rFonts w:ascii="Palatino Linotype" w:hAnsi="Palatino Linotype"/>
      <w:noProof/>
      <w:color w:val="000000"/>
      <w:szCs w:val="18"/>
    </w:rPr>
  </w:style>
  <w:style w:type="paragraph" w:styleId="Nagwek">
    <w:name w:val="header"/>
    <w:basedOn w:val="Normalny"/>
    <w:link w:val="NagwekZnak"/>
    <w:uiPriority w:val="99"/>
    <w:rsid w:val="00AF05DF"/>
    <w:pPr>
      <w:pBdr>
        <w:bottom w:val="single" w:sz="6" w:space="1" w:color="auto"/>
      </w:pBdr>
      <w:tabs>
        <w:tab w:val="center" w:pos="4153"/>
        <w:tab w:val="right" w:pos="8306"/>
      </w:tabs>
      <w:snapToGrid w:val="0"/>
      <w:spacing w:line="240" w:lineRule="atLeast"/>
      <w:jc w:val="center"/>
    </w:pPr>
    <w:rPr>
      <w:szCs w:val="18"/>
    </w:rPr>
  </w:style>
  <w:style w:type="character" w:customStyle="1" w:styleId="NagwekZnak">
    <w:name w:val="Nagłówek Znak"/>
    <w:link w:val="Nagwek"/>
    <w:uiPriority w:val="99"/>
    <w:rsid w:val="00AF05DF"/>
    <w:rPr>
      <w:rFonts w:ascii="Palatino Linotype" w:hAnsi="Palatino Linotype"/>
      <w:noProof/>
      <w:color w:val="000000"/>
      <w:szCs w:val="18"/>
    </w:rPr>
  </w:style>
  <w:style w:type="paragraph" w:customStyle="1" w:styleId="MDPIheaderjournallogo">
    <w:name w:val="MDPI_header_journal_logo"/>
    <w:qFormat/>
    <w:rsid w:val="00CE4D59"/>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CE4D59"/>
    <w:pPr>
      <w:ind w:firstLine="0"/>
    </w:pPr>
  </w:style>
  <w:style w:type="paragraph" w:customStyle="1" w:styleId="MDPI31text">
    <w:name w:val="MDPI_3.1_text"/>
    <w:qFormat/>
    <w:rsid w:val="00CE4D5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CE4D59"/>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CE4D59"/>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CE4D59"/>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CE4D59"/>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810107"/>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CE4D59"/>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CE4D59"/>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CE4D59"/>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CE4D59"/>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E4D59"/>
    <w:pPr>
      <w:adjustRightInd w:val="0"/>
      <w:snapToGrid w:val="0"/>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CE4D59"/>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CE4D59"/>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CE4D5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CE4D59"/>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CE4D59"/>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CE4D59"/>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CE4D59"/>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CE4D59"/>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CE4D59"/>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kstdymka">
    <w:name w:val="Balloon Text"/>
    <w:basedOn w:val="Normalny"/>
    <w:link w:val="TekstdymkaZnak"/>
    <w:uiPriority w:val="99"/>
    <w:rsid w:val="00AF05DF"/>
    <w:rPr>
      <w:rFonts w:cs="Tahoma"/>
      <w:szCs w:val="18"/>
    </w:rPr>
  </w:style>
  <w:style w:type="character" w:customStyle="1" w:styleId="TekstdymkaZnak">
    <w:name w:val="Tekst dymka Znak"/>
    <w:link w:val="Tekstdymka"/>
    <w:uiPriority w:val="99"/>
    <w:rsid w:val="00AF05DF"/>
    <w:rPr>
      <w:rFonts w:ascii="Palatino Linotype" w:hAnsi="Palatino Linotype" w:cs="Tahoma"/>
      <w:noProof/>
      <w:color w:val="000000"/>
      <w:szCs w:val="18"/>
    </w:rPr>
  </w:style>
  <w:style w:type="character" w:styleId="Numerwiersza">
    <w:name w:val="line number"/>
    <w:uiPriority w:val="99"/>
    <w:rsid w:val="00CE4D59"/>
    <w:rPr>
      <w:rFonts w:ascii="Palatino Linotype" w:hAnsi="Palatino Linotype"/>
      <w:sz w:val="16"/>
    </w:rPr>
  </w:style>
  <w:style w:type="table" w:customStyle="1" w:styleId="MDPI41threelinetable">
    <w:name w:val="MDPI_4.1_three_line_table"/>
    <w:basedOn w:val="Standardowy"/>
    <w:uiPriority w:val="99"/>
    <w:rsid w:val="00CE4D59"/>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cze">
    <w:name w:val="Hyperlink"/>
    <w:uiPriority w:val="99"/>
    <w:rsid w:val="00AF05DF"/>
    <w:rPr>
      <w:color w:val="0000FF"/>
      <w:u w:val="single"/>
    </w:rPr>
  </w:style>
  <w:style w:type="character" w:styleId="UyteHipercze">
    <w:name w:val="FollowedHyperlink"/>
    <w:rsid w:val="00AF05DF"/>
    <w:rPr>
      <w:color w:val="954F72"/>
      <w:u w:val="single"/>
    </w:rPr>
  </w:style>
  <w:style w:type="table" w:styleId="Zwykatabela4">
    <w:name w:val="Plain Table 4"/>
    <w:basedOn w:val="Standardowy"/>
    <w:uiPriority w:val="44"/>
    <w:rsid w:val="00AF529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CE4D59"/>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CE4D59"/>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CE4D59"/>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CE4D5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CE4D59"/>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CE4D59"/>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CE4D59"/>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CE4D59"/>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CE4D59"/>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CE4D59"/>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CE4D59"/>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CE4D59"/>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CE4D59"/>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CE4D59"/>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CE4D59"/>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Standardowy"/>
    <w:uiPriority w:val="99"/>
    <w:rsid w:val="00CE4D59"/>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CE4D59"/>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CE4D59"/>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F05DF"/>
  </w:style>
  <w:style w:type="paragraph" w:styleId="Bibliografia">
    <w:name w:val="Bibliography"/>
    <w:basedOn w:val="Normalny"/>
    <w:next w:val="Normalny"/>
    <w:uiPriority w:val="37"/>
    <w:semiHidden/>
    <w:unhideWhenUsed/>
    <w:rsid w:val="00AF05DF"/>
  </w:style>
  <w:style w:type="paragraph" w:styleId="Tekstpodstawowy">
    <w:name w:val="Body Text"/>
    <w:link w:val="TekstpodstawowyZnak"/>
    <w:rsid w:val="00AF05DF"/>
    <w:pPr>
      <w:spacing w:after="120" w:line="340" w:lineRule="atLeast"/>
      <w:jc w:val="both"/>
    </w:pPr>
    <w:rPr>
      <w:rFonts w:ascii="Palatino Linotype" w:hAnsi="Palatino Linotype"/>
      <w:color w:val="000000"/>
      <w:sz w:val="24"/>
      <w:lang w:eastAsia="de-DE"/>
    </w:rPr>
  </w:style>
  <w:style w:type="character" w:customStyle="1" w:styleId="TekstpodstawowyZnak">
    <w:name w:val="Tekst podstawowy Znak"/>
    <w:link w:val="Tekstpodstawowy"/>
    <w:rsid w:val="00AF05DF"/>
    <w:rPr>
      <w:rFonts w:ascii="Palatino Linotype" w:hAnsi="Palatino Linotype"/>
      <w:color w:val="000000"/>
      <w:sz w:val="24"/>
      <w:lang w:eastAsia="de-DE"/>
    </w:rPr>
  </w:style>
  <w:style w:type="character" w:styleId="Odwoaniedokomentarza">
    <w:name w:val="annotation reference"/>
    <w:uiPriority w:val="99"/>
    <w:rsid w:val="00AF05DF"/>
    <w:rPr>
      <w:sz w:val="21"/>
      <w:szCs w:val="21"/>
    </w:rPr>
  </w:style>
  <w:style w:type="paragraph" w:styleId="Tekstkomentarza">
    <w:name w:val="annotation text"/>
    <w:basedOn w:val="Normalny"/>
    <w:link w:val="TekstkomentarzaZnak"/>
    <w:uiPriority w:val="99"/>
    <w:rsid w:val="00AF05DF"/>
  </w:style>
  <w:style w:type="character" w:customStyle="1" w:styleId="TekstkomentarzaZnak">
    <w:name w:val="Tekst komentarza Znak"/>
    <w:link w:val="Tekstkomentarza"/>
    <w:uiPriority w:val="99"/>
    <w:rsid w:val="00AF05DF"/>
    <w:rPr>
      <w:rFonts w:ascii="Palatino Linotype" w:hAnsi="Palatino Linotype"/>
      <w:noProof/>
      <w:color w:val="000000"/>
    </w:rPr>
  </w:style>
  <w:style w:type="paragraph" w:styleId="Tematkomentarza">
    <w:name w:val="annotation subject"/>
    <w:basedOn w:val="Tekstkomentarza"/>
    <w:next w:val="Tekstkomentarza"/>
    <w:link w:val="TematkomentarzaZnak"/>
    <w:rsid w:val="00AF05DF"/>
    <w:rPr>
      <w:b/>
      <w:bCs/>
    </w:rPr>
  </w:style>
  <w:style w:type="character" w:customStyle="1" w:styleId="TematkomentarzaZnak">
    <w:name w:val="Temat komentarza Znak"/>
    <w:link w:val="Tematkomentarza"/>
    <w:rsid w:val="00AF05DF"/>
    <w:rPr>
      <w:rFonts w:ascii="Palatino Linotype" w:hAnsi="Palatino Linotype"/>
      <w:b/>
      <w:bCs/>
      <w:noProof/>
      <w:color w:val="000000"/>
    </w:rPr>
  </w:style>
  <w:style w:type="character" w:styleId="Odwoanieprzypisukocowego">
    <w:name w:val="endnote reference"/>
    <w:rsid w:val="00AF05DF"/>
    <w:rPr>
      <w:vertAlign w:val="superscript"/>
    </w:rPr>
  </w:style>
  <w:style w:type="paragraph" w:styleId="Tekstprzypisukocowego">
    <w:name w:val="endnote text"/>
    <w:basedOn w:val="Normalny"/>
    <w:link w:val="TekstprzypisukocowegoZnak"/>
    <w:semiHidden/>
    <w:unhideWhenUsed/>
    <w:rsid w:val="00AF05DF"/>
    <w:pPr>
      <w:spacing w:line="240" w:lineRule="auto"/>
    </w:pPr>
  </w:style>
  <w:style w:type="character" w:customStyle="1" w:styleId="TekstprzypisukocowegoZnak">
    <w:name w:val="Tekst przypisu końcowego Znak"/>
    <w:link w:val="Tekstprzypisukocowego"/>
    <w:semiHidden/>
    <w:rsid w:val="00AF05DF"/>
    <w:rPr>
      <w:rFonts w:ascii="Palatino Linotype" w:hAnsi="Palatino Linotype"/>
      <w:noProof/>
      <w:color w:val="000000"/>
    </w:rPr>
  </w:style>
  <w:style w:type="paragraph" w:styleId="Tekstprzypisudolnego">
    <w:name w:val="footnote text"/>
    <w:basedOn w:val="Normalny"/>
    <w:link w:val="TekstprzypisudolnegoZnak"/>
    <w:semiHidden/>
    <w:unhideWhenUsed/>
    <w:rsid w:val="00AF05DF"/>
    <w:pPr>
      <w:spacing w:line="240" w:lineRule="auto"/>
    </w:pPr>
  </w:style>
  <w:style w:type="character" w:customStyle="1" w:styleId="TekstprzypisudolnegoZnak">
    <w:name w:val="Tekst przypisu dolnego Znak"/>
    <w:link w:val="Tekstprzypisudolnego"/>
    <w:semiHidden/>
    <w:rsid w:val="00AF05DF"/>
    <w:rPr>
      <w:rFonts w:ascii="Palatino Linotype" w:hAnsi="Palatino Linotype"/>
      <w:noProof/>
      <w:color w:val="000000"/>
    </w:rPr>
  </w:style>
  <w:style w:type="paragraph" w:styleId="NormalnyWeb">
    <w:name w:val="Normal (Web)"/>
    <w:basedOn w:val="Normalny"/>
    <w:uiPriority w:val="99"/>
    <w:rsid w:val="00AF05DF"/>
    <w:rPr>
      <w:szCs w:val="24"/>
    </w:rPr>
  </w:style>
  <w:style w:type="paragraph" w:customStyle="1" w:styleId="MsoFootnoteText0">
    <w:name w:val="MsoFootnoteText"/>
    <w:basedOn w:val="NormalnyWeb"/>
    <w:qFormat/>
    <w:rsid w:val="00AF05DF"/>
    <w:rPr>
      <w:rFonts w:ascii="Times New Roman" w:hAnsi="Times New Roman"/>
    </w:rPr>
  </w:style>
  <w:style w:type="character" w:styleId="Numerstrony">
    <w:name w:val="page number"/>
    <w:rsid w:val="00AF05DF"/>
  </w:style>
  <w:style w:type="character" w:styleId="Tekstzastpczy">
    <w:name w:val="Placeholder Text"/>
    <w:uiPriority w:val="99"/>
    <w:semiHidden/>
    <w:rsid w:val="00AF05DF"/>
    <w:rPr>
      <w:color w:val="808080"/>
    </w:rPr>
  </w:style>
  <w:style w:type="character" w:styleId="Nierozpoznanawzmianka">
    <w:name w:val="Unresolved Mention"/>
    <w:uiPriority w:val="99"/>
    <w:semiHidden/>
    <w:unhideWhenUsed/>
    <w:rsid w:val="00A818F1"/>
    <w:rPr>
      <w:color w:val="605E5C"/>
      <w:shd w:val="clear" w:color="auto" w:fill="E1DFDD"/>
    </w:rPr>
  </w:style>
  <w:style w:type="paragraph" w:customStyle="1" w:styleId="MDPI71FootNotes">
    <w:name w:val="MDPI_7.1_FootNotes"/>
    <w:qFormat/>
    <w:rsid w:val="00CE4D59"/>
    <w:pPr>
      <w:numPr>
        <w:numId w:val="34"/>
      </w:numPr>
      <w:adjustRightInd w:val="0"/>
      <w:snapToGrid w:val="0"/>
      <w:spacing w:line="228" w:lineRule="auto"/>
    </w:pPr>
    <w:rPr>
      <w:rFonts w:ascii="Palatino Linotype" w:eastAsiaTheme="minorEastAsia" w:hAnsi="Palatino Linotype"/>
      <w:noProof/>
      <w:color w:val="000000"/>
      <w:sz w:val="18"/>
    </w:rPr>
  </w:style>
  <w:style w:type="paragraph" w:styleId="HTML-wstpniesformatowany">
    <w:name w:val="HTML Preformatted"/>
    <w:basedOn w:val="Normalny"/>
    <w:link w:val="HTML-wstpniesformatowanyZnak"/>
    <w:uiPriority w:val="99"/>
    <w:unhideWhenUsed/>
    <w:rsid w:val="000F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color w:val="auto"/>
      <w:lang w:val="pl-PL" w:eastAsia="pl-PL"/>
    </w:rPr>
  </w:style>
  <w:style w:type="character" w:customStyle="1" w:styleId="HTML-wstpniesformatowanyZnak">
    <w:name w:val="HTML - wstępnie sformatowany Znak"/>
    <w:basedOn w:val="Domylnaczcionkaakapitu"/>
    <w:link w:val="HTML-wstpniesformatowany"/>
    <w:uiPriority w:val="99"/>
    <w:rsid w:val="000F4109"/>
    <w:rPr>
      <w:rFonts w:ascii="Courier New" w:eastAsia="Times New Roman" w:hAnsi="Courier New" w:cs="Courier New"/>
      <w:lang w:val="pl-PL" w:eastAsia="pl-PL"/>
    </w:rPr>
  </w:style>
  <w:style w:type="character" w:customStyle="1" w:styleId="y2iqfc">
    <w:name w:val="y2iqfc"/>
    <w:basedOn w:val="Domylnaczcionkaakapitu"/>
    <w:rsid w:val="000F4109"/>
  </w:style>
  <w:style w:type="character" w:customStyle="1" w:styleId="Nagwek1Znak">
    <w:name w:val="Nagłówek 1 Znak"/>
    <w:basedOn w:val="Domylnaczcionkaakapitu"/>
    <w:link w:val="Nagwek1"/>
    <w:uiPriority w:val="9"/>
    <w:rsid w:val="009E7F8D"/>
    <w:rPr>
      <w:rFonts w:ascii="Times New Roman" w:eastAsiaTheme="majorEastAsia" w:hAnsi="Times New Roman" w:cstheme="majorBidi"/>
      <w:smallCaps/>
      <w:color w:val="2F5496" w:themeColor="accent1" w:themeShade="BF"/>
      <w:spacing w:val="24"/>
      <w:sz w:val="36"/>
      <w:szCs w:val="36"/>
      <w:lang w:val="pl-PL" w:eastAsia="en-US"/>
    </w:rPr>
  </w:style>
  <w:style w:type="character" w:customStyle="1" w:styleId="jlqj4b">
    <w:name w:val="jlqj4b"/>
    <w:basedOn w:val="Domylnaczcionkaakapitu"/>
    <w:qFormat/>
    <w:rsid w:val="009E7F8D"/>
  </w:style>
  <w:style w:type="paragraph" w:customStyle="1" w:styleId="Standard">
    <w:name w:val="Standard"/>
    <w:rsid w:val="009E7F8D"/>
    <w:pPr>
      <w:suppressAutoHyphens/>
      <w:autoSpaceDN w:val="0"/>
      <w:textAlignment w:val="baseline"/>
    </w:pPr>
    <w:rPr>
      <w:rFonts w:ascii="Liberation Serif" w:eastAsia="Noto Serif CJK SC" w:hAnsi="Liberation Serif" w:cs="Lohit Devanagari"/>
      <w:kern w:val="3"/>
      <w:sz w:val="24"/>
      <w:szCs w:val="24"/>
      <w:lang w:val="pl-PL" w:bidi="hi-IN"/>
    </w:rPr>
  </w:style>
  <w:style w:type="paragraph" w:styleId="Akapitzlist">
    <w:name w:val="List Paragraph"/>
    <w:basedOn w:val="Normalny"/>
    <w:uiPriority w:val="34"/>
    <w:qFormat/>
    <w:rsid w:val="00855158"/>
    <w:pPr>
      <w:ind w:left="720"/>
      <w:contextualSpacing/>
    </w:pPr>
  </w:style>
  <w:style w:type="character" w:styleId="Pogrubienie">
    <w:name w:val="Strong"/>
    <w:basedOn w:val="Domylnaczcionkaakapitu"/>
    <w:uiPriority w:val="22"/>
    <w:qFormat/>
    <w:rsid w:val="00B90214"/>
    <w:rPr>
      <w:b/>
      <w:bCs/>
    </w:rPr>
  </w:style>
  <w:style w:type="paragraph" w:styleId="Poprawka">
    <w:name w:val="Revision"/>
    <w:hidden/>
    <w:uiPriority w:val="99"/>
    <w:semiHidden/>
    <w:rsid w:val="006E5BE7"/>
    <w:rPr>
      <w:rFonts w:ascii="Palatino Linotype" w:hAnsi="Palatino Linotype"/>
      <w:noProof/>
      <w:color w:val="000000"/>
    </w:rPr>
  </w:style>
  <w:style w:type="character" w:customStyle="1" w:styleId="infovalue">
    <w:name w:val="info_value"/>
    <w:basedOn w:val="Domylnaczcionkaakapitu"/>
    <w:rsid w:val="00F25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3749">
      <w:bodyDiv w:val="1"/>
      <w:marLeft w:val="0"/>
      <w:marRight w:val="0"/>
      <w:marTop w:val="0"/>
      <w:marBottom w:val="0"/>
      <w:divBdr>
        <w:top w:val="none" w:sz="0" w:space="0" w:color="auto"/>
        <w:left w:val="none" w:sz="0" w:space="0" w:color="auto"/>
        <w:bottom w:val="none" w:sz="0" w:space="0" w:color="auto"/>
        <w:right w:val="none" w:sz="0" w:space="0" w:color="auto"/>
      </w:divBdr>
    </w:div>
    <w:div w:id="234903858">
      <w:bodyDiv w:val="1"/>
      <w:marLeft w:val="0"/>
      <w:marRight w:val="0"/>
      <w:marTop w:val="0"/>
      <w:marBottom w:val="0"/>
      <w:divBdr>
        <w:top w:val="none" w:sz="0" w:space="0" w:color="auto"/>
        <w:left w:val="none" w:sz="0" w:space="0" w:color="auto"/>
        <w:bottom w:val="none" w:sz="0" w:space="0" w:color="auto"/>
        <w:right w:val="none" w:sz="0" w:space="0" w:color="auto"/>
      </w:divBdr>
    </w:div>
    <w:div w:id="436369576">
      <w:bodyDiv w:val="1"/>
      <w:marLeft w:val="0"/>
      <w:marRight w:val="0"/>
      <w:marTop w:val="0"/>
      <w:marBottom w:val="0"/>
      <w:divBdr>
        <w:top w:val="none" w:sz="0" w:space="0" w:color="auto"/>
        <w:left w:val="none" w:sz="0" w:space="0" w:color="auto"/>
        <w:bottom w:val="none" w:sz="0" w:space="0" w:color="auto"/>
        <w:right w:val="none" w:sz="0" w:space="0" w:color="auto"/>
      </w:divBdr>
    </w:div>
    <w:div w:id="740563149">
      <w:bodyDiv w:val="1"/>
      <w:marLeft w:val="0"/>
      <w:marRight w:val="0"/>
      <w:marTop w:val="0"/>
      <w:marBottom w:val="0"/>
      <w:divBdr>
        <w:top w:val="none" w:sz="0" w:space="0" w:color="auto"/>
        <w:left w:val="none" w:sz="0" w:space="0" w:color="auto"/>
        <w:bottom w:val="none" w:sz="0" w:space="0" w:color="auto"/>
        <w:right w:val="none" w:sz="0" w:space="0" w:color="auto"/>
      </w:divBdr>
    </w:div>
    <w:div w:id="882251611">
      <w:bodyDiv w:val="1"/>
      <w:marLeft w:val="0"/>
      <w:marRight w:val="0"/>
      <w:marTop w:val="0"/>
      <w:marBottom w:val="0"/>
      <w:divBdr>
        <w:top w:val="none" w:sz="0" w:space="0" w:color="auto"/>
        <w:left w:val="none" w:sz="0" w:space="0" w:color="auto"/>
        <w:bottom w:val="none" w:sz="0" w:space="0" w:color="auto"/>
        <w:right w:val="none" w:sz="0" w:space="0" w:color="auto"/>
      </w:divBdr>
      <w:divsChild>
        <w:div w:id="611783336">
          <w:marLeft w:val="0"/>
          <w:marRight w:val="0"/>
          <w:marTop w:val="0"/>
          <w:marBottom w:val="0"/>
          <w:divBdr>
            <w:top w:val="none" w:sz="0" w:space="0" w:color="auto"/>
            <w:left w:val="none" w:sz="0" w:space="0" w:color="auto"/>
            <w:bottom w:val="none" w:sz="0" w:space="0" w:color="auto"/>
            <w:right w:val="none" w:sz="0" w:space="0" w:color="auto"/>
          </w:divBdr>
          <w:divsChild>
            <w:div w:id="2033414997">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02028">
      <w:bodyDiv w:val="1"/>
      <w:marLeft w:val="0"/>
      <w:marRight w:val="0"/>
      <w:marTop w:val="0"/>
      <w:marBottom w:val="0"/>
      <w:divBdr>
        <w:top w:val="none" w:sz="0" w:space="0" w:color="auto"/>
        <w:left w:val="none" w:sz="0" w:space="0" w:color="auto"/>
        <w:bottom w:val="none" w:sz="0" w:space="0" w:color="auto"/>
        <w:right w:val="none" w:sz="0" w:space="0" w:color="auto"/>
      </w:divBdr>
      <w:divsChild>
        <w:div w:id="1915311912">
          <w:marLeft w:val="0"/>
          <w:marRight w:val="0"/>
          <w:marTop w:val="0"/>
          <w:marBottom w:val="0"/>
          <w:divBdr>
            <w:top w:val="none" w:sz="0" w:space="0" w:color="auto"/>
            <w:left w:val="none" w:sz="0" w:space="0" w:color="auto"/>
            <w:bottom w:val="none" w:sz="0" w:space="0" w:color="auto"/>
            <w:right w:val="none" w:sz="0" w:space="0" w:color="auto"/>
          </w:divBdr>
          <w:divsChild>
            <w:div w:id="1964653078">
              <w:marLeft w:val="0"/>
              <w:marRight w:val="0"/>
              <w:marTop w:val="0"/>
              <w:marBottom w:val="0"/>
              <w:divBdr>
                <w:top w:val="none" w:sz="0" w:space="0" w:color="auto"/>
                <w:left w:val="none" w:sz="0" w:space="0" w:color="auto"/>
                <w:bottom w:val="none" w:sz="0" w:space="0" w:color="auto"/>
                <w:right w:val="none" w:sz="0" w:space="0" w:color="auto"/>
              </w:divBdr>
              <w:divsChild>
                <w:div w:id="15098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1363">
      <w:bodyDiv w:val="1"/>
      <w:marLeft w:val="0"/>
      <w:marRight w:val="0"/>
      <w:marTop w:val="0"/>
      <w:marBottom w:val="0"/>
      <w:divBdr>
        <w:top w:val="none" w:sz="0" w:space="0" w:color="auto"/>
        <w:left w:val="none" w:sz="0" w:space="0" w:color="auto"/>
        <w:bottom w:val="none" w:sz="0" w:space="0" w:color="auto"/>
        <w:right w:val="none" w:sz="0" w:space="0" w:color="auto"/>
      </w:divBdr>
    </w:div>
    <w:div w:id="1302493985">
      <w:bodyDiv w:val="1"/>
      <w:marLeft w:val="0"/>
      <w:marRight w:val="0"/>
      <w:marTop w:val="0"/>
      <w:marBottom w:val="0"/>
      <w:divBdr>
        <w:top w:val="none" w:sz="0" w:space="0" w:color="auto"/>
        <w:left w:val="none" w:sz="0" w:space="0" w:color="auto"/>
        <w:bottom w:val="none" w:sz="0" w:space="0" w:color="auto"/>
        <w:right w:val="none" w:sz="0" w:space="0" w:color="auto"/>
      </w:divBdr>
    </w:div>
    <w:div w:id="1392537565">
      <w:bodyDiv w:val="1"/>
      <w:marLeft w:val="0"/>
      <w:marRight w:val="0"/>
      <w:marTop w:val="0"/>
      <w:marBottom w:val="0"/>
      <w:divBdr>
        <w:top w:val="none" w:sz="0" w:space="0" w:color="auto"/>
        <w:left w:val="none" w:sz="0" w:space="0" w:color="auto"/>
        <w:bottom w:val="none" w:sz="0" w:space="0" w:color="auto"/>
        <w:right w:val="none" w:sz="0" w:space="0" w:color="auto"/>
      </w:divBdr>
    </w:div>
    <w:div w:id="1603537971">
      <w:bodyDiv w:val="1"/>
      <w:marLeft w:val="0"/>
      <w:marRight w:val="0"/>
      <w:marTop w:val="0"/>
      <w:marBottom w:val="0"/>
      <w:divBdr>
        <w:top w:val="none" w:sz="0" w:space="0" w:color="auto"/>
        <w:left w:val="none" w:sz="0" w:space="0" w:color="auto"/>
        <w:bottom w:val="none" w:sz="0" w:space="0" w:color="auto"/>
        <w:right w:val="none" w:sz="0" w:space="0" w:color="auto"/>
      </w:divBdr>
    </w:div>
    <w:div w:id="1623804878">
      <w:bodyDiv w:val="1"/>
      <w:marLeft w:val="0"/>
      <w:marRight w:val="0"/>
      <w:marTop w:val="0"/>
      <w:marBottom w:val="0"/>
      <w:divBdr>
        <w:top w:val="none" w:sz="0" w:space="0" w:color="auto"/>
        <w:left w:val="none" w:sz="0" w:space="0" w:color="auto"/>
        <w:bottom w:val="none" w:sz="0" w:space="0" w:color="auto"/>
        <w:right w:val="none" w:sz="0" w:space="0" w:color="auto"/>
      </w:divBdr>
    </w:div>
    <w:div w:id="1744180916">
      <w:bodyDiv w:val="1"/>
      <w:marLeft w:val="0"/>
      <w:marRight w:val="0"/>
      <w:marTop w:val="0"/>
      <w:marBottom w:val="0"/>
      <w:divBdr>
        <w:top w:val="none" w:sz="0" w:space="0" w:color="auto"/>
        <w:left w:val="none" w:sz="0" w:space="0" w:color="auto"/>
        <w:bottom w:val="none" w:sz="0" w:space="0" w:color="auto"/>
        <w:right w:val="none" w:sz="0" w:space="0" w:color="auto"/>
      </w:divBdr>
    </w:div>
    <w:div w:id="2142111542">
      <w:bodyDiv w:val="1"/>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sChild>
            <w:div w:id="867137473">
              <w:marLeft w:val="0"/>
              <w:marRight w:val="0"/>
              <w:marTop w:val="0"/>
              <w:marBottom w:val="0"/>
              <w:divBdr>
                <w:top w:val="none" w:sz="0" w:space="0" w:color="auto"/>
                <w:left w:val="none" w:sz="0" w:space="0" w:color="auto"/>
                <w:bottom w:val="none" w:sz="0" w:space="0" w:color="auto"/>
                <w:right w:val="none" w:sz="0" w:space="0" w:color="auto"/>
              </w:divBdr>
              <w:divsChild>
                <w:div w:id="20435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iso-8859-6"/>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001/jama.296.16.1973" TargetMode="Externa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ntTable" Target="fontTable.xml"/><Relationship Id="rId10" Type="http://schemas.microsoft.com/office/2018/08/relationships/commentsExtensible" Target="commentsExtensible.xml"/><Relationship Id="rId19" Type="http://schemas.openxmlformats.org/officeDocument/2006/relationships/image" Target="media/image7.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hart" Target="charts/chart2.xml"/><Relationship Id="rId22" Type="http://schemas.openxmlformats.org/officeDocument/2006/relationships/hyperlink" Target="https://doi.org/10.1016/j.ygyno.2013.12.017" TargetMode="External"/><Relationship Id="rId27" Type="http://schemas.openxmlformats.org/officeDocument/2006/relationships/footer" Target="foot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Users/sonjamillertkalinska/Downloads/wersja_27.01.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onjamillertkalinska/Downloads/wersja_27.01.202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pl-PL" sz="1600">
                <a:solidFill>
                  <a:schemeClr val="tx1"/>
                </a:solidFill>
                <a:latin typeface="Times New Roman" panose="02020603050405020304" pitchFamily="18" charset="0"/>
                <a:cs typeface="Times New Roman" panose="02020603050405020304" pitchFamily="18" charset="0"/>
              </a:rPr>
              <a:t>Histopathological type</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pieChart>
        <c:varyColors val="1"/>
        <c:ser>
          <c:idx val="0"/>
          <c:order val="0"/>
          <c:tx>
            <c:strRef>
              <c:f>'2019-I linia- poprawione'!$G$75</c:f>
              <c:strCache>
                <c:ptCount val="1"/>
                <c:pt idx="0">
                  <c:v>%</c:v>
                </c:pt>
              </c:strCache>
            </c:strRef>
          </c:tx>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0A92-A44F-97B9-40E0C61B03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92-A44F-97B9-40E0C61B03A5}"/>
              </c:ext>
            </c:extLst>
          </c:dPt>
          <c:dPt>
            <c:idx val="2"/>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5-0A92-A44F-97B9-40E0C61B03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92-A44F-97B9-40E0C61B03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92-A44F-97B9-40E0C61B03A5}"/>
              </c:ext>
            </c:extLst>
          </c:dPt>
          <c:dPt>
            <c:idx val="5"/>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B-0A92-A44F-97B9-40E0C61B03A5}"/>
              </c:ext>
            </c:extLst>
          </c:dPt>
          <c:dLbls>
            <c:dLbl>
              <c:idx val="0"/>
              <c:layout>
                <c:manualLayout>
                  <c:x val="0.1613097021099735"/>
                  <c:y val="-0.1471825835866834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9764463452419642E-2"/>
                      <c:h val="9.3583793617614139E-2"/>
                    </c:manualLayout>
                  </c15:layout>
                </c:ext>
                <c:ext xmlns:c16="http://schemas.microsoft.com/office/drawing/2014/chart" uri="{C3380CC4-5D6E-409C-BE32-E72D297353CC}">
                  <c16:uniqueId val="{00000001-0A92-A44F-97B9-40E0C61B03A5}"/>
                </c:ext>
              </c:extLst>
            </c:dLbl>
            <c:dLbl>
              <c:idx val="1"/>
              <c:layout>
                <c:manualLayout>
                  <c:x val="-4.8934840252719478E-2"/>
                  <c:y val="1.3673762899582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92-A44F-97B9-40E0C61B03A5}"/>
                </c:ext>
              </c:extLst>
            </c:dLbl>
            <c:dLbl>
              <c:idx val="2"/>
              <c:layout>
                <c:manualLayout>
                  <c:x val="-5.3250960289679891E-2"/>
                  <c:y val="-1.0245129175564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92-A44F-97B9-40E0C61B03A5}"/>
                </c:ext>
              </c:extLst>
            </c:dLbl>
            <c:dLbl>
              <c:idx val="3"/>
              <c:layout>
                <c:manualLayout>
                  <c:x val="-2.5670085851855536E-2"/>
                  <c:y val="-2.1438318597247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92-A44F-97B9-40E0C61B03A5}"/>
                </c:ext>
              </c:extLst>
            </c:dLbl>
            <c:dLbl>
              <c:idx val="4"/>
              <c:layout>
                <c:manualLayout>
                  <c:x val="1.9375764959332124E-2"/>
                  <c:y val="-1.7974741639446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A92-A44F-97B9-40E0C61B03A5}"/>
                </c:ext>
              </c:extLst>
            </c:dLbl>
            <c:dLbl>
              <c:idx val="5"/>
              <c:layout>
                <c:manualLayout>
                  <c:x val="8.6033734596290226E-2"/>
                  <c:y val="2.53530723371851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A92-A44F-97B9-40E0C61B03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'2019-I linia- poprawione'!$F$76:$F$81</c:f>
              <c:strCache>
                <c:ptCount val="6"/>
                <c:pt idx="0">
                  <c:v>HGSC</c:v>
                </c:pt>
                <c:pt idx="1">
                  <c:v>LGSC</c:v>
                </c:pt>
                <c:pt idx="2">
                  <c:v>OCCC</c:v>
                </c:pt>
                <c:pt idx="3">
                  <c:v>EOC</c:v>
                </c:pt>
                <c:pt idx="4">
                  <c:v>MOC</c:v>
                </c:pt>
                <c:pt idx="5">
                  <c:v>SCC</c:v>
                </c:pt>
              </c:strCache>
            </c:strRef>
          </c:cat>
          <c:val>
            <c:numRef>
              <c:f>'2019-I linia- poprawione'!$G$76:$G$81</c:f>
              <c:numCache>
                <c:formatCode>General</c:formatCode>
                <c:ptCount val="6"/>
                <c:pt idx="0">
                  <c:v>77.61</c:v>
                </c:pt>
                <c:pt idx="1">
                  <c:v>8.9600000000000009</c:v>
                </c:pt>
                <c:pt idx="2">
                  <c:v>5.98</c:v>
                </c:pt>
                <c:pt idx="3">
                  <c:v>2.98</c:v>
                </c:pt>
                <c:pt idx="4">
                  <c:v>2.98</c:v>
                </c:pt>
                <c:pt idx="5">
                  <c:v>1.49</c:v>
                </c:pt>
              </c:numCache>
            </c:numRef>
          </c:val>
          <c:extLst>
            <c:ext xmlns:c16="http://schemas.microsoft.com/office/drawing/2014/chart" uri="{C3380CC4-5D6E-409C-BE32-E72D297353CC}">
              <c16:uniqueId val="{0000000C-0A92-A44F-97B9-40E0C61B03A5}"/>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pl-PL">
                <a:solidFill>
                  <a:schemeClr val="tx1"/>
                </a:solidFill>
                <a:latin typeface="Times New Roman" panose="02020603050405020304" pitchFamily="18" charset="0"/>
                <a:cs typeface="Times New Roman" panose="02020603050405020304" pitchFamily="18" charset="0"/>
              </a:rPr>
              <a:t>Histopathological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pieChart>
        <c:varyColors val="1"/>
        <c:ser>
          <c:idx val="0"/>
          <c:order val="0"/>
          <c:tx>
            <c:strRef>
              <c:f>'2020-I linia-poprawione'!$H$78</c:f>
              <c:strCache>
                <c:ptCount val="1"/>
                <c:pt idx="0">
                  <c:v>%</c:v>
                </c:pt>
              </c:strCache>
            </c:strRef>
          </c:tx>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13C8-834B-BE10-E2C38D05B3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C8-834B-BE10-E2C38D05B3A9}"/>
              </c:ext>
            </c:extLst>
          </c:dPt>
          <c:dPt>
            <c:idx val="2"/>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5-13C8-834B-BE10-E2C38D05B3A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C8-834B-BE10-E2C38D05B3A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3C8-834B-BE10-E2C38D05B3A9}"/>
              </c:ext>
            </c:extLst>
          </c:dPt>
          <c:dPt>
            <c:idx val="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B-13C8-834B-BE10-E2C38D05B3A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3C8-834B-BE10-E2C38D05B3A9}"/>
              </c:ext>
            </c:extLst>
          </c:dPt>
          <c:dLbls>
            <c:dLbl>
              <c:idx val="0"/>
              <c:layout>
                <c:manualLayout>
                  <c:x val="0.12140411046146433"/>
                  <c:y val="-0.116325688568654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C8-834B-BE10-E2C38D05B3A9}"/>
                </c:ext>
              </c:extLst>
            </c:dLbl>
            <c:dLbl>
              <c:idx val="1"/>
              <c:layout>
                <c:manualLayout>
                  <c:x val="-4.8714288937622509E-2"/>
                  <c:y val="2.1702309724749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C8-834B-BE10-E2C38D05B3A9}"/>
                </c:ext>
              </c:extLst>
            </c:dLbl>
            <c:dLbl>
              <c:idx val="2"/>
              <c:layout>
                <c:manualLayout>
                  <c:x val="-3.2553538844275712E-2"/>
                  <c:y val="-2.2358337858703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C8-834B-BE10-E2C38D05B3A9}"/>
                </c:ext>
              </c:extLst>
            </c:dLbl>
            <c:dLbl>
              <c:idx val="3"/>
              <c:layout>
                <c:manualLayout>
                  <c:x val="-5.2512939357701278E-3"/>
                  <c:y val="-1.8143623001161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C8-834B-BE10-E2C38D05B3A9}"/>
                </c:ext>
              </c:extLst>
            </c:dLbl>
            <c:dLbl>
              <c:idx val="4"/>
              <c:layout>
                <c:manualLayout>
                  <c:x val="-1.977154236561519E-2"/>
                  <c:y val="-7.322871400424401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3C8-834B-BE10-E2C38D05B3A9}"/>
                </c:ext>
              </c:extLst>
            </c:dLbl>
            <c:dLbl>
              <c:idx val="5"/>
              <c:layout>
                <c:manualLayout>
                  <c:x val="-9.6354270916050484E-3"/>
                  <c:y val="-2.2321211763634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C8-834B-BE10-E2C38D05B3A9}"/>
                </c:ext>
              </c:extLst>
            </c:dLbl>
            <c:dLbl>
              <c:idx val="6"/>
              <c:layout>
                <c:manualLayout>
                  <c:x val="7.149847624551553E-2"/>
                  <c:y val="-1.25644739794237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3C8-834B-BE10-E2C38D05B3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'2020-I linia-poprawione'!$G$79:$G$85</c:f>
              <c:strCache>
                <c:ptCount val="7"/>
                <c:pt idx="0">
                  <c:v>HGSC</c:v>
                </c:pt>
                <c:pt idx="1">
                  <c:v>LGSC</c:v>
                </c:pt>
                <c:pt idx="2">
                  <c:v>OCCC</c:v>
                </c:pt>
                <c:pt idx="3">
                  <c:v>EOC</c:v>
                </c:pt>
                <c:pt idx="4">
                  <c:v>MOC</c:v>
                </c:pt>
                <c:pt idx="5">
                  <c:v>PPC</c:v>
                </c:pt>
                <c:pt idx="6">
                  <c:v>UOC</c:v>
                </c:pt>
              </c:strCache>
            </c:strRef>
          </c:cat>
          <c:val>
            <c:numRef>
              <c:f>'2020-I linia-poprawione'!$H$79:$H$85</c:f>
              <c:numCache>
                <c:formatCode>General</c:formatCode>
                <c:ptCount val="7"/>
                <c:pt idx="0">
                  <c:v>79.41</c:v>
                </c:pt>
                <c:pt idx="1">
                  <c:v>1.47</c:v>
                </c:pt>
                <c:pt idx="2">
                  <c:v>5.88</c:v>
                </c:pt>
                <c:pt idx="3">
                  <c:v>4.42</c:v>
                </c:pt>
                <c:pt idx="4">
                  <c:v>5.88</c:v>
                </c:pt>
                <c:pt idx="5">
                  <c:v>1.47</c:v>
                </c:pt>
                <c:pt idx="6">
                  <c:v>1.47</c:v>
                </c:pt>
              </c:numCache>
            </c:numRef>
          </c:val>
          <c:extLst>
            <c:ext xmlns:c16="http://schemas.microsoft.com/office/drawing/2014/chart" uri="{C3380CC4-5D6E-409C-BE32-E72D297353CC}">
              <c16:uniqueId val="{0000000E-13C8-834B-BE10-E2C38D05B3A9}"/>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0.80754</cdr:x>
      <cdr:y>0.87483</cdr:y>
    </cdr:from>
    <cdr:to>
      <cdr:x>0.97044</cdr:x>
      <cdr:y>0.97566</cdr:y>
    </cdr:to>
    <cdr:sp macro="" textlink="">
      <cdr:nvSpPr>
        <cdr:cNvPr id="2" name="pole tekstowe 1">
          <a:extLst xmlns:a="http://schemas.openxmlformats.org/drawingml/2006/main">
            <a:ext uri="{FF2B5EF4-FFF2-40B4-BE49-F238E27FC236}">
              <a16:creationId xmlns:a16="http://schemas.microsoft.com/office/drawing/2014/main" id="{7D656FEE-6AC7-3441-A95D-E9AA8CF8CA42}"/>
            </a:ext>
          </a:extLst>
        </cdr:cNvPr>
        <cdr:cNvSpPr txBox="1"/>
      </cdr:nvSpPr>
      <cdr:spPr>
        <a:xfrm xmlns:a="http://schemas.openxmlformats.org/drawingml/2006/main">
          <a:off x="3865702" y="2803135"/>
          <a:ext cx="779824" cy="3230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200">
              <a:latin typeface="Times New Roman" panose="02020603050405020304" pitchFamily="18" charset="0"/>
              <a:cs typeface="Times New Roman" panose="02020603050405020304" pitchFamily="18" charset="0"/>
            </a:rPr>
            <a:t>2019</a:t>
          </a:r>
          <a:endParaRPr lang="pl-PL" sz="11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0.77594</cdr:x>
      <cdr:y>0.82379</cdr:y>
    </cdr:from>
    <cdr:to>
      <cdr:x>0.88915</cdr:x>
      <cdr:y>0.92511</cdr:y>
    </cdr:to>
    <cdr:sp macro="" textlink="">
      <cdr:nvSpPr>
        <cdr:cNvPr id="2" name="pole tekstowe 1">
          <a:extLst xmlns:a="http://schemas.openxmlformats.org/drawingml/2006/main">
            <a:ext uri="{FF2B5EF4-FFF2-40B4-BE49-F238E27FC236}">
              <a16:creationId xmlns:a16="http://schemas.microsoft.com/office/drawing/2014/main" id="{F0301449-84D9-CB4B-AF5F-E99B98E44EBB}"/>
            </a:ext>
          </a:extLst>
        </cdr:cNvPr>
        <cdr:cNvSpPr txBox="1"/>
      </cdr:nvSpPr>
      <cdr:spPr>
        <a:xfrm xmlns:a="http://schemas.openxmlformats.org/drawingml/2006/main">
          <a:off x="4178300" y="2374900"/>
          <a:ext cx="609600" cy="292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200">
              <a:latin typeface="Times New Roman" panose="02020603050405020304" pitchFamily="18" charset="0"/>
              <a:cs typeface="Times New Roman" panose="02020603050405020304" pitchFamily="18" charset="0"/>
            </a:rPr>
            <a:t>2020</a:t>
          </a:r>
          <a:endParaRPr lang="pl-PL"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314B5C-64FA-3A42-AE16-B819FCD96CAA}">
  <we:reference id="wa200001011" version="1.2.0.0" store="pl-PL"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91</TotalTime>
  <Pages>15</Pages>
  <Words>6134</Words>
  <Characters>35271</Characters>
  <Application>Microsoft Office Word</Application>
  <DocSecurity>0</DocSecurity>
  <Lines>734</Lines>
  <Paragraphs>339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vt:lpstr>
      <vt:lpstr>Type of the Paper (Article</vt:lpstr>
    </vt:vector>
  </TitlesOfParts>
  <Company/>
  <LinksUpToDate>false</LinksUpToDate>
  <CharactersWithSpaces>41066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MDPI</dc:creator>
  <cp:keywords/>
  <dc:description/>
  <cp:lastModifiedBy>Sonja Millert- Kalińska</cp:lastModifiedBy>
  <cp:revision>28</cp:revision>
  <dcterms:created xsi:type="dcterms:W3CDTF">2022-06-15T10:35:00Z</dcterms:created>
  <dcterms:modified xsi:type="dcterms:W3CDTF">2022-06-15T19:10:00Z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documentId_3151</vt:lpwstr>
  </property>
  <property fmtid="{D5CDD505-2E9C-101B-9397-08002B2CF9AE}" pid="3" name="grammarly_documentContext">
    <vt:lpwstr>{"goals":[],"domain":"general","emotions":[],"dialect":"british"}</vt:lpwstr>
  </property>
</Properties>
</file>