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0BE3" w14:textId="5FB3EE77" w:rsidR="00C82467" w:rsidRPr="006453D9" w:rsidRDefault="00667D0D" w:rsidP="00C82467">
      <w:pPr>
        <w:pStyle w:val="MDPI11articletype"/>
      </w:pPr>
      <w:r>
        <w:t>Article</w:t>
      </w:r>
    </w:p>
    <w:p w14:paraId="61E2C1A7" w14:textId="132E25F1" w:rsidR="00C82467" w:rsidRPr="003B1AF1" w:rsidRDefault="002E5C54" w:rsidP="00C82467">
      <w:pPr>
        <w:pStyle w:val="MDPI12title"/>
      </w:pPr>
      <w:bookmarkStart w:id="0" w:name="_Hlk103335285"/>
      <w:r>
        <w:t xml:space="preserve">Impact of cattle feeding strategy on the beef </w:t>
      </w:r>
      <w:r w:rsidR="00DE13DE">
        <w:t xml:space="preserve">metabolome </w:t>
      </w:r>
    </w:p>
    <w:p w14:paraId="532C1ABA" w14:textId="1BE315B1" w:rsidR="00804BF5" w:rsidRPr="00667D0D" w:rsidRDefault="00667D0D" w:rsidP="00C82467">
      <w:pPr>
        <w:pStyle w:val="MDPI13authornames"/>
        <w:rPr>
          <w:lang w:val="pt-BR"/>
        </w:rPr>
      </w:pPr>
      <w:r w:rsidRPr="00667D0D">
        <w:rPr>
          <w:lang w:val="pt-BR"/>
        </w:rPr>
        <w:t>Juan Fernandes Morales Gómez</w:t>
      </w:r>
      <w:r w:rsidRPr="00667D0D">
        <w:rPr>
          <w:vertAlign w:val="superscript"/>
          <w:lang w:val="pt-BR"/>
        </w:rPr>
        <w:t>1</w:t>
      </w:r>
      <w:r w:rsidRPr="00667D0D">
        <w:rPr>
          <w:lang w:val="pt-BR"/>
        </w:rPr>
        <w:t>, Nara R</w:t>
      </w:r>
      <w:r>
        <w:rPr>
          <w:lang w:val="pt-BR"/>
        </w:rPr>
        <w:t>egina Brandão</w:t>
      </w:r>
      <w:r w:rsidRPr="00667D0D">
        <w:rPr>
          <w:lang w:val="pt-BR"/>
        </w:rPr>
        <w:t xml:space="preserve"> Cônsolo</w:t>
      </w:r>
      <w:r w:rsidRPr="00667D0D">
        <w:rPr>
          <w:vertAlign w:val="superscript"/>
          <w:lang w:val="pt-BR"/>
        </w:rPr>
        <w:t>1</w:t>
      </w:r>
      <w:r w:rsidRPr="00667D0D">
        <w:rPr>
          <w:lang w:val="pt-BR"/>
        </w:rPr>
        <w:t>, Daniel S</w:t>
      </w:r>
      <w:r>
        <w:rPr>
          <w:lang w:val="pt-BR"/>
        </w:rPr>
        <w:t>ilva</w:t>
      </w:r>
      <w:r w:rsidRPr="00667D0D">
        <w:rPr>
          <w:lang w:val="pt-BR"/>
        </w:rPr>
        <w:t xml:space="preserve"> Antonelo</w:t>
      </w:r>
      <w:r w:rsidRPr="00667D0D">
        <w:rPr>
          <w:vertAlign w:val="superscript"/>
          <w:lang w:val="pt-BR"/>
        </w:rPr>
        <w:t>2</w:t>
      </w:r>
      <w:r w:rsidRPr="00667D0D">
        <w:rPr>
          <w:lang w:val="pt-BR"/>
        </w:rPr>
        <w:t>, Mariane Beline</w:t>
      </w:r>
      <w:r w:rsidRPr="00667D0D">
        <w:rPr>
          <w:vertAlign w:val="superscript"/>
          <w:lang w:val="pt-BR"/>
        </w:rPr>
        <w:t>1</w:t>
      </w:r>
      <w:r w:rsidR="007713F2">
        <w:rPr>
          <w:lang w:val="pt-BR"/>
        </w:rPr>
        <w:t xml:space="preserve">, </w:t>
      </w:r>
      <w:r w:rsidR="002B5F5F">
        <w:rPr>
          <w:lang w:val="pt-BR"/>
        </w:rPr>
        <w:t>Mohammed Gagaoua</w:t>
      </w:r>
      <w:r w:rsidR="002B5F5F">
        <w:rPr>
          <w:vertAlign w:val="superscript"/>
          <w:lang w:val="pt-BR"/>
        </w:rPr>
        <w:t>3</w:t>
      </w:r>
      <w:r w:rsidR="002B5F5F">
        <w:rPr>
          <w:lang w:val="pt-BR"/>
        </w:rPr>
        <w:t xml:space="preserve">, </w:t>
      </w:r>
      <w:r w:rsidRPr="00667D0D">
        <w:rPr>
          <w:lang w:val="pt-BR"/>
        </w:rPr>
        <w:t>Angel Higuera-Padilla</w:t>
      </w:r>
      <w:r w:rsidR="002B5F5F">
        <w:rPr>
          <w:vertAlign w:val="superscript"/>
          <w:lang w:val="pt-BR"/>
        </w:rPr>
        <w:t>4</w:t>
      </w:r>
      <w:r w:rsidRPr="00667D0D">
        <w:rPr>
          <w:lang w:val="pt-BR"/>
        </w:rPr>
        <w:t>, Luiz A</w:t>
      </w:r>
      <w:r w:rsidR="00081A74">
        <w:rPr>
          <w:lang w:val="pt-BR"/>
        </w:rPr>
        <w:t>lberto</w:t>
      </w:r>
      <w:r w:rsidRPr="00667D0D">
        <w:rPr>
          <w:lang w:val="pt-BR"/>
        </w:rPr>
        <w:t xml:space="preserve"> Colnago</w:t>
      </w:r>
      <w:r w:rsidR="002B5F5F">
        <w:rPr>
          <w:vertAlign w:val="superscript"/>
          <w:lang w:val="pt-BR"/>
        </w:rPr>
        <w:t>4</w:t>
      </w:r>
      <w:r w:rsidRPr="00667D0D">
        <w:rPr>
          <w:lang w:val="pt-BR"/>
        </w:rPr>
        <w:t xml:space="preserve">, </w:t>
      </w:r>
      <w:r w:rsidRPr="00081A74">
        <w:rPr>
          <w:color w:val="auto"/>
          <w:lang w:val="pt-BR"/>
        </w:rPr>
        <w:t xml:space="preserve">David </w:t>
      </w:r>
      <w:r w:rsidR="00081A74" w:rsidRPr="00081A74">
        <w:rPr>
          <w:color w:val="auto"/>
          <w:lang w:val="pt-BR"/>
        </w:rPr>
        <w:t>E</w:t>
      </w:r>
      <w:r w:rsidR="00C70FC7">
        <w:rPr>
          <w:color w:val="auto"/>
          <w:lang w:val="pt-BR"/>
        </w:rPr>
        <w:t>dwin</w:t>
      </w:r>
      <w:r w:rsidR="00081A74" w:rsidRPr="00081A74">
        <w:rPr>
          <w:color w:val="auto"/>
          <w:lang w:val="pt-BR"/>
        </w:rPr>
        <w:t xml:space="preserve"> </w:t>
      </w:r>
      <w:r w:rsidRPr="00081A74">
        <w:rPr>
          <w:color w:val="auto"/>
          <w:lang w:val="pt-BR"/>
        </w:rPr>
        <w:t>Gerrard</w:t>
      </w:r>
      <w:r w:rsidR="002B5F5F">
        <w:rPr>
          <w:color w:val="auto"/>
          <w:vertAlign w:val="superscript"/>
          <w:lang w:val="pt-BR"/>
        </w:rPr>
        <w:t>5</w:t>
      </w:r>
      <w:r w:rsidRPr="00081A74">
        <w:rPr>
          <w:color w:val="auto"/>
          <w:lang w:val="pt-BR"/>
        </w:rPr>
        <w:t xml:space="preserve"> </w:t>
      </w:r>
      <w:proofErr w:type="spellStart"/>
      <w:r w:rsidRPr="00667D0D">
        <w:rPr>
          <w:lang w:val="pt-BR"/>
        </w:rPr>
        <w:t>and</w:t>
      </w:r>
      <w:proofErr w:type="spellEnd"/>
      <w:r w:rsidRPr="00667D0D">
        <w:rPr>
          <w:lang w:val="pt-BR"/>
        </w:rPr>
        <w:t xml:space="preserve"> Saulo L</w:t>
      </w:r>
      <w:r>
        <w:rPr>
          <w:lang w:val="pt-BR"/>
        </w:rPr>
        <w:t>uz</w:t>
      </w:r>
      <w:r w:rsidRPr="00667D0D">
        <w:rPr>
          <w:lang w:val="pt-BR"/>
        </w:rPr>
        <w:t xml:space="preserve"> Silva</w:t>
      </w:r>
      <w:proofErr w:type="gramStart"/>
      <w:r w:rsidRPr="00667D0D">
        <w:rPr>
          <w:vertAlign w:val="superscript"/>
          <w:lang w:val="pt-BR"/>
        </w:rPr>
        <w:t>1</w:t>
      </w:r>
      <w:r>
        <w:rPr>
          <w:vertAlign w:val="superscript"/>
          <w:lang w:val="pt-BR"/>
        </w:rPr>
        <w:t>,*</w:t>
      </w:r>
      <w:proofErr w:type="gramEnd"/>
    </w:p>
    <w:tbl>
      <w:tblPr>
        <w:tblpPr w:leftFromText="198" w:rightFromText="198" w:vertAnchor="page" w:horzAnchor="margin" w:tblpY="8559"/>
        <w:tblW w:w="2410" w:type="dxa"/>
        <w:tblLayout w:type="fixed"/>
        <w:tblCellMar>
          <w:left w:w="0" w:type="dxa"/>
          <w:right w:w="0" w:type="dxa"/>
        </w:tblCellMar>
        <w:tblLook w:val="04A0" w:firstRow="1" w:lastRow="0" w:firstColumn="1" w:lastColumn="0" w:noHBand="0" w:noVBand="1"/>
      </w:tblPr>
      <w:tblGrid>
        <w:gridCol w:w="2410"/>
      </w:tblGrid>
      <w:tr w:rsidR="005E46B5" w:rsidRPr="00D101F3" w14:paraId="0BD19F7B" w14:textId="77777777" w:rsidTr="00262105">
        <w:tc>
          <w:tcPr>
            <w:tcW w:w="2410" w:type="dxa"/>
            <w:shd w:val="clear" w:color="auto" w:fill="auto"/>
          </w:tcPr>
          <w:bookmarkEnd w:id="0"/>
          <w:p w14:paraId="737BF110" w14:textId="13ADC36D" w:rsidR="005E46B5" w:rsidRPr="00262105" w:rsidRDefault="005E46B5" w:rsidP="00262105">
            <w:pPr>
              <w:pStyle w:val="MDPI61Citation"/>
              <w:spacing w:after="120" w:line="240" w:lineRule="exact"/>
            </w:pPr>
            <w:proofErr w:type="spellStart"/>
            <w:r w:rsidRPr="00F34C5E">
              <w:rPr>
                <w:b/>
                <w:lang w:val="pt-BR"/>
              </w:rPr>
              <w:t>Citation</w:t>
            </w:r>
            <w:proofErr w:type="spellEnd"/>
            <w:r w:rsidRPr="00F34C5E">
              <w:rPr>
                <w:b/>
                <w:lang w:val="pt-BR"/>
              </w:rPr>
              <w:t>:</w:t>
            </w:r>
            <w:r w:rsidRPr="00F34C5E">
              <w:rPr>
                <w:lang w:val="pt-BR"/>
              </w:rPr>
              <w:t xml:space="preserve"> Gómez, J.F.M.; </w:t>
            </w:r>
            <w:proofErr w:type="spellStart"/>
            <w:r w:rsidRPr="00F34C5E">
              <w:rPr>
                <w:lang w:val="pt-BR"/>
              </w:rPr>
              <w:t>Cônsolo</w:t>
            </w:r>
            <w:proofErr w:type="spellEnd"/>
            <w:r w:rsidRPr="00F34C5E">
              <w:rPr>
                <w:lang w:val="pt-BR"/>
              </w:rPr>
              <w:t xml:space="preserve">, N.R.B.; </w:t>
            </w:r>
            <w:proofErr w:type="spellStart"/>
            <w:r w:rsidRPr="00F34C5E">
              <w:rPr>
                <w:lang w:val="pt-BR"/>
              </w:rPr>
              <w:t>Antonelo</w:t>
            </w:r>
            <w:proofErr w:type="spellEnd"/>
            <w:r w:rsidRPr="00F34C5E">
              <w:rPr>
                <w:lang w:val="pt-BR"/>
              </w:rPr>
              <w:t xml:space="preserve">, D.S.; Beline, M.; </w:t>
            </w:r>
            <w:r w:rsidR="007713F2" w:rsidRPr="00F34C5E">
              <w:rPr>
                <w:lang w:val="pt-BR"/>
              </w:rPr>
              <w:t>Goulart, R.S.</w:t>
            </w:r>
            <w:r w:rsidR="005858FF">
              <w:rPr>
                <w:lang w:val="pt-BR"/>
              </w:rPr>
              <w:t>;</w:t>
            </w:r>
            <w:r w:rsidR="007713F2" w:rsidRPr="00F34C5E">
              <w:rPr>
                <w:lang w:val="pt-BR"/>
              </w:rPr>
              <w:t xml:space="preserve"> </w:t>
            </w:r>
            <w:proofErr w:type="spellStart"/>
            <w:r w:rsidRPr="00F34C5E">
              <w:rPr>
                <w:lang w:val="pt-BR"/>
              </w:rPr>
              <w:t>Gagaoua</w:t>
            </w:r>
            <w:proofErr w:type="spellEnd"/>
            <w:r w:rsidRPr="00F34C5E">
              <w:rPr>
                <w:lang w:val="pt-BR"/>
              </w:rPr>
              <w:t xml:space="preserve">, M.; </w:t>
            </w:r>
            <w:proofErr w:type="spellStart"/>
            <w:r w:rsidRPr="00F34C5E">
              <w:rPr>
                <w:lang w:val="pt-BR"/>
              </w:rPr>
              <w:t>Higuera</w:t>
            </w:r>
            <w:proofErr w:type="spellEnd"/>
            <w:r w:rsidRPr="00F34C5E">
              <w:rPr>
                <w:lang w:val="pt-BR"/>
              </w:rPr>
              <w:t xml:space="preserve">-Padilla, A.; Colnago, L.A.; </w:t>
            </w:r>
            <w:r w:rsidR="00C70FC7" w:rsidRPr="00F34C5E">
              <w:rPr>
                <w:lang w:val="pt-BR"/>
              </w:rPr>
              <w:t>Gerrard, D. E.; Silva</w:t>
            </w:r>
            <w:r w:rsidR="00262105" w:rsidRPr="00F34C5E">
              <w:rPr>
                <w:lang w:val="pt-BR"/>
              </w:rPr>
              <w:t xml:space="preserve">, S.L. </w:t>
            </w:r>
            <w:r w:rsidR="005858FF" w:rsidRPr="00F34C5E">
              <w:rPr>
                <w:lang w:val="pt-BR"/>
              </w:rPr>
              <w:t xml:space="preserve"> </w:t>
            </w:r>
            <w:r w:rsidR="005858FF" w:rsidRPr="00046027">
              <w:t xml:space="preserve">Impact of cattle feeding strategy on the beef </w:t>
            </w:r>
            <w:proofErr w:type="gramStart"/>
            <w:r w:rsidR="005858FF" w:rsidRPr="00046027">
              <w:t>metabolome</w:t>
            </w:r>
            <w:r w:rsidR="005858FF" w:rsidRPr="00046027" w:rsidDel="005858FF">
              <w:t xml:space="preserve"> </w:t>
            </w:r>
            <w:r w:rsidRPr="00046027">
              <w:t>.</w:t>
            </w:r>
            <w:proofErr w:type="gramEnd"/>
            <w:r w:rsidRPr="00046027">
              <w:t xml:space="preserve"> </w:t>
            </w:r>
            <w:r w:rsidRPr="00262105">
              <w:rPr>
                <w:i/>
              </w:rPr>
              <w:t xml:space="preserve">Metabolites </w:t>
            </w:r>
            <w:r w:rsidRPr="00262105">
              <w:rPr>
                <w:b/>
              </w:rPr>
              <w:t>2022</w:t>
            </w:r>
            <w:r w:rsidRPr="00262105">
              <w:t>,</w:t>
            </w:r>
            <w:r w:rsidRPr="00262105">
              <w:rPr>
                <w:i/>
              </w:rPr>
              <w:t xml:space="preserve"> 12</w:t>
            </w:r>
            <w:r w:rsidRPr="00262105">
              <w:t>, x. https://doi.org/10.3390/xxxxx</w:t>
            </w:r>
          </w:p>
          <w:p w14:paraId="74DBD617" w14:textId="77777777" w:rsidR="005E46B5" w:rsidRDefault="005E46B5" w:rsidP="00262105">
            <w:pPr>
              <w:pStyle w:val="MDPI15academiceditor"/>
              <w:spacing w:after="120"/>
            </w:pPr>
            <w:r w:rsidRPr="00262105">
              <w:t xml:space="preserve">Academic Editor: </w:t>
            </w:r>
            <w:proofErr w:type="spellStart"/>
            <w:r w:rsidRPr="00262105">
              <w:t>Firstname</w:t>
            </w:r>
            <w:proofErr w:type="spellEnd"/>
            <w:r w:rsidRPr="00262105">
              <w:t xml:space="preserve"> </w:t>
            </w:r>
            <w:proofErr w:type="spellStart"/>
            <w:r w:rsidRPr="00262105">
              <w:t>Lastname</w:t>
            </w:r>
            <w:proofErr w:type="spellEnd"/>
          </w:p>
          <w:p w14:paraId="30B1241F" w14:textId="77777777" w:rsidR="005E46B5" w:rsidRPr="00FA6687" w:rsidRDefault="005E46B5" w:rsidP="00262105">
            <w:pPr>
              <w:pStyle w:val="MDPI14history"/>
              <w:spacing w:before="120"/>
            </w:pPr>
            <w:r w:rsidRPr="00FA6687">
              <w:t>Received: date</w:t>
            </w:r>
          </w:p>
          <w:p w14:paraId="16C3852B" w14:textId="77777777" w:rsidR="005E46B5" w:rsidRPr="00FA6687" w:rsidRDefault="005E46B5" w:rsidP="00262105">
            <w:pPr>
              <w:pStyle w:val="MDPI14history"/>
            </w:pPr>
            <w:r w:rsidRPr="00FA6687">
              <w:t>Accepted: date</w:t>
            </w:r>
          </w:p>
          <w:p w14:paraId="65D8762B" w14:textId="77777777" w:rsidR="005E46B5" w:rsidRPr="00FA6687" w:rsidRDefault="005E46B5" w:rsidP="00262105">
            <w:pPr>
              <w:pStyle w:val="MDPI14history"/>
              <w:spacing w:after="120"/>
            </w:pPr>
            <w:r w:rsidRPr="00FA6687">
              <w:t>Published: date</w:t>
            </w:r>
          </w:p>
          <w:p w14:paraId="3C3A4EA0" w14:textId="77777777" w:rsidR="005E46B5" w:rsidRPr="00D101F3" w:rsidRDefault="005E46B5" w:rsidP="00262105">
            <w:pPr>
              <w:pStyle w:val="MDPI63Notes"/>
              <w:jc w:val="both"/>
            </w:pPr>
            <w:r w:rsidRPr="00D101F3">
              <w:rPr>
                <w:b/>
              </w:rPr>
              <w:t>Publisher’s Note:</w:t>
            </w:r>
            <w:r w:rsidRPr="00D101F3">
              <w:t xml:space="preserve"> MDPI stays neutral </w:t>
            </w:r>
            <w:proofErr w:type="gramStart"/>
            <w:r w:rsidRPr="00D101F3">
              <w:t>with regard to</w:t>
            </w:r>
            <w:proofErr w:type="gramEnd"/>
            <w:r w:rsidRPr="00D101F3">
              <w:t xml:space="preserve"> jurisdictional claims in published maps and institutional affiliations.</w:t>
            </w:r>
          </w:p>
          <w:p w14:paraId="23E72565" w14:textId="77777777" w:rsidR="005E46B5" w:rsidRPr="00D101F3" w:rsidRDefault="005E46B5" w:rsidP="00262105">
            <w:pPr>
              <w:adjustRightInd w:val="0"/>
              <w:snapToGrid w:val="0"/>
              <w:spacing w:before="120" w:line="240" w:lineRule="atLeast"/>
              <w:ind w:right="113"/>
              <w:jc w:val="left"/>
              <w:rPr>
                <w:rFonts w:eastAsia="DengXian"/>
                <w:bCs/>
                <w:sz w:val="14"/>
                <w:szCs w:val="14"/>
                <w:lang w:bidi="en-US"/>
              </w:rPr>
            </w:pPr>
            <w:r w:rsidRPr="00D101F3">
              <w:rPr>
                <w:rFonts w:eastAsia="DengXian"/>
                <w:lang w:val="pt-BR" w:eastAsia="pt-BR"/>
              </w:rPr>
              <w:drawing>
                <wp:inline distT="0" distB="0" distL="0" distR="0" wp14:anchorId="03DFE90F" wp14:editId="3FFCA0D7">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7592624A" w14:textId="77777777" w:rsidR="005E46B5" w:rsidRPr="00D101F3" w:rsidRDefault="005E46B5" w:rsidP="00262105">
            <w:pPr>
              <w:adjustRightInd w:val="0"/>
              <w:snapToGrid w:val="0"/>
              <w:spacing w:before="60" w:line="240" w:lineRule="atLeast"/>
              <w:ind w:right="113"/>
              <w:rPr>
                <w:rFonts w:eastAsia="DengXian"/>
                <w:bCs/>
                <w:sz w:val="14"/>
                <w:szCs w:val="14"/>
                <w:lang w:bidi="en-US"/>
              </w:rPr>
            </w:pPr>
            <w:r w:rsidRPr="00D101F3">
              <w:rPr>
                <w:rFonts w:eastAsia="DengXian"/>
                <w:b/>
                <w:bCs/>
                <w:sz w:val="14"/>
                <w:szCs w:val="14"/>
                <w:lang w:bidi="en-US"/>
              </w:rPr>
              <w:t>Copyright:</w:t>
            </w:r>
            <w:r w:rsidRPr="00D101F3">
              <w:rPr>
                <w:rFonts w:eastAsia="DengXian"/>
                <w:bCs/>
                <w:sz w:val="14"/>
                <w:szCs w:val="14"/>
                <w:lang w:bidi="en-US"/>
              </w:rPr>
              <w:t xml:space="preserve"> </w:t>
            </w:r>
            <w:r>
              <w:rPr>
                <w:rFonts w:eastAsia="DengXian"/>
                <w:bCs/>
                <w:sz w:val="14"/>
                <w:szCs w:val="14"/>
                <w:lang w:bidi="en-US"/>
              </w:rPr>
              <w:t>© 2022</w:t>
            </w:r>
            <w:r w:rsidRPr="00D101F3">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D101F3">
              <w:rPr>
                <w:rFonts w:eastAsia="DengXian"/>
                <w:bCs/>
                <w:sz w:val="14"/>
                <w:szCs w:val="14"/>
                <w:lang w:bidi="en-US"/>
              </w:rPr>
              <w:t>Attribution (CC BY) license (</w:t>
            </w:r>
            <w:r>
              <w:rPr>
                <w:rFonts w:eastAsia="DengXian"/>
                <w:bCs/>
                <w:sz w:val="14"/>
                <w:szCs w:val="14"/>
                <w:lang w:bidi="en-US"/>
              </w:rPr>
              <w:t>https://</w:t>
            </w:r>
            <w:r w:rsidRPr="00D101F3">
              <w:rPr>
                <w:rFonts w:eastAsia="DengXian"/>
                <w:bCs/>
                <w:sz w:val="14"/>
                <w:szCs w:val="14"/>
                <w:lang w:bidi="en-US"/>
              </w:rPr>
              <w:t>creativecommons.org/licenses/by/4.0/).</w:t>
            </w:r>
          </w:p>
        </w:tc>
      </w:tr>
    </w:tbl>
    <w:p w14:paraId="66BA438D" w14:textId="7E9296AF" w:rsidR="00C82467" w:rsidRPr="002B5F5F" w:rsidRDefault="00FA2F95" w:rsidP="00C82467">
      <w:pPr>
        <w:pStyle w:val="MDPI16affiliation"/>
        <w:rPr>
          <w:color w:val="auto"/>
        </w:rPr>
      </w:pPr>
      <w:r w:rsidRPr="00FA2F95">
        <w:rPr>
          <w:vertAlign w:val="superscript"/>
        </w:rPr>
        <w:t>1</w:t>
      </w:r>
      <w:r w:rsidR="00C82467" w:rsidRPr="00D945EC">
        <w:tab/>
      </w:r>
      <w:r w:rsidR="00667D0D" w:rsidRPr="002B5F5F">
        <w:rPr>
          <w:color w:val="auto"/>
        </w:rPr>
        <w:t xml:space="preserve">Department of Animal Science, College of Animal Science and Food Engineering, University of São Paulo, </w:t>
      </w:r>
      <w:proofErr w:type="spellStart"/>
      <w:r w:rsidR="00667D0D" w:rsidRPr="002B5F5F">
        <w:rPr>
          <w:color w:val="auto"/>
        </w:rPr>
        <w:t>Pirassununga</w:t>
      </w:r>
      <w:proofErr w:type="spellEnd"/>
      <w:r w:rsidR="00667D0D" w:rsidRPr="002B5F5F">
        <w:rPr>
          <w:color w:val="auto"/>
        </w:rPr>
        <w:t>, SP, 13635-900, Brazil.</w:t>
      </w:r>
      <w:r w:rsidR="00842A52">
        <w:rPr>
          <w:color w:val="auto"/>
        </w:rPr>
        <w:t xml:space="preserve"> </w:t>
      </w:r>
      <w:hyperlink r:id="rId9" w:history="1">
        <w:r w:rsidR="00ED5E16" w:rsidRPr="009A27DF">
          <w:rPr>
            <w:rStyle w:val="Hyperlink"/>
          </w:rPr>
          <w:t>juanmoralesg14@gmail.com</w:t>
        </w:r>
      </w:hyperlink>
      <w:r w:rsidR="00ED5E16">
        <w:rPr>
          <w:color w:val="auto"/>
        </w:rPr>
        <w:t xml:space="preserve"> (J.F.M.G.), </w:t>
      </w:r>
      <w:hyperlink r:id="rId10" w:history="1">
        <w:r w:rsidR="00842A52" w:rsidRPr="00BE5C2D">
          <w:rPr>
            <w:rStyle w:val="Hyperlink"/>
          </w:rPr>
          <w:t>nara.consolo@usp.br</w:t>
        </w:r>
      </w:hyperlink>
      <w:r w:rsidR="00842A52">
        <w:t xml:space="preserve"> (N.R.B.C.), </w:t>
      </w:r>
      <w:hyperlink r:id="rId11" w:history="1">
        <w:r w:rsidR="00842A52" w:rsidRPr="00BE5C2D">
          <w:rPr>
            <w:rStyle w:val="Hyperlink"/>
          </w:rPr>
          <w:t>marianebeline@gmail.com</w:t>
        </w:r>
      </w:hyperlink>
      <w:r w:rsidR="004E5D7E">
        <w:t xml:space="preserve"> (M.B.)</w:t>
      </w:r>
      <w:r w:rsidR="007713F2">
        <w:t>,</w:t>
      </w:r>
      <w:r w:rsidR="00842A52" w:rsidRPr="00842A52">
        <w:t xml:space="preserve"> </w:t>
      </w:r>
      <w:hyperlink r:id="rId12" w:history="1">
        <w:r w:rsidR="00842A52" w:rsidRPr="00BE5C2D">
          <w:rPr>
            <w:rStyle w:val="Hyperlink"/>
          </w:rPr>
          <w:t>sauloluz@usp.br</w:t>
        </w:r>
      </w:hyperlink>
      <w:r w:rsidR="00842A52">
        <w:t xml:space="preserve"> (S.L.S)</w:t>
      </w:r>
    </w:p>
    <w:p w14:paraId="12BE5EE1" w14:textId="6591D778" w:rsidR="00C82467" w:rsidRPr="002B5F5F" w:rsidRDefault="00C82467" w:rsidP="00C82467">
      <w:pPr>
        <w:pStyle w:val="MDPI16affiliation"/>
        <w:rPr>
          <w:color w:val="auto"/>
        </w:rPr>
      </w:pPr>
      <w:r w:rsidRPr="002B5F5F">
        <w:rPr>
          <w:color w:val="auto"/>
          <w:vertAlign w:val="superscript"/>
        </w:rPr>
        <w:t>2</w:t>
      </w:r>
      <w:r w:rsidRPr="002B5F5F">
        <w:rPr>
          <w:color w:val="auto"/>
        </w:rPr>
        <w:tab/>
      </w:r>
      <w:r w:rsidR="00667D0D" w:rsidRPr="002B5F5F">
        <w:rPr>
          <w:color w:val="auto"/>
        </w:rPr>
        <w:t xml:space="preserve">Department of Animal Nutrition and Production, College of Veterinary Medicine and Animal Science, University of São Paulo, </w:t>
      </w:r>
      <w:proofErr w:type="spellStart"/>
      <w:r w:rsidR="00667D0D" w:rsidRPr="002B5F5F">
        <w:rPr>
          <w:color w:val="auto"/>
        </w:rPr>
        <w:t>Pirassununga</w:t>
      </w:r>
      <w:proofErr w:type="spellEnd"/>
      <w:r w:rsidR="00667D0D" w:rsidRPr="002B5F5F">
        <w:rPr>
          <w:color w:val="auto"/>
        </w:rPr>
        <w:t>, SP, 13635-900, Brazil.</w:t>
      </w:r>
      <w:r w:rsidR="00842A52">
        <w:rPr>
          <w:color w:val="auto"/>
        </w:rPr>
        <w:t xml:space="preserve"> </w:t>
      </w:r>
      <w:hyperlink r:id="rId13" w:history="1">
        <w:r w:rsidR="00842A52" w:rsidRPr="00BE5C2D">
          <w:rPr>
            <w:rStyle w:val="Hyperlink"/>
          </w:rPr>
          <w:t>danielantonelo@usp.br</w:t>
        </w:r>
      </w:hyperlink>
      <w:r w:rsidR="00842A52">
        <w:rPr>
          <w:color w:val="auto"/>
        </w:rPr>
        <w:t xml:space="preserve"> (D.S.A.)</w:t>
      </w:r>
    </w:p>
    <w:p w14:paraId="1D7D523B" w14:textId="5160ED8D" w:rsidR="002B5F5F" w:rsidRPr="00D13E21" w:rsidRDefault="00667D0D" w:rsidP="00C82467">
      <w:pPr>
        <w:pStyle w:val="MDPI16affiliation"/>
        <w:rPr>
          <w:color w:val="auto"/>
        </w:rPr>
      </w:pPr>
      <w:r w:rsidRPr="002B5F5F">
        <w:rPr>
          <w:color w:val="auto"/>
          <w:vertAlign w:val="superscript"/>
        </w:rPr>
        <w:t xml:space="preserve">3   </w:t>
      </w:r>
      <w:r w:rsidR="002B5F5F" w:rsidRPr="002B5F5F">
        <w:rPr>
          <w:color w:val="auto"/>
        </w:rPr>
        <w:t xml:space="preserve">Food Quality and Sensory Science Department, </w:t>
      </w:r>
      <w:proofErr w:type="spellStart"/>
      <w:r w:rsidR="002B5F5F" w:rsidRPr="002B5F5F">
        <w:rPr>
          <w:color w:val="auto"/>
        </w:rPr>
        <w:t>Teagasc</w:t>
      </w:r>
      <w:proofErr w:type="spellEnd"/>
      <w:r w:rsidR="002B5F5F" w:rsidRPr="002B5F5F">
        <w:rPr>
          <w:color w:val="auto"/>
        </w:rPr>
        <w:t xml:space="preserve"> Food Research Centre, </w:t>
      </w:r>
      <w:proofErr w:type="spellStart"/>
      <w:r w:rsidR="002B5F5F" w:rsidRPr="002B5F5F">
        <w:rPr>
          <w:color w:val="auto"/>
        </w:rPr>
        <w:t>Ashtown</w:t>
      </w:r>
      <w:proofErr w:type="spellEnd"/>
      <w:r w:rsidR="002B5F5F" w:rsidRPr="002B5F5F">
        <w:rPr>
          <w:color w:val="auto"/>
        </w:rPr>
        <w:t>, Dublin 15, Ireland</w:t>
      </w:r>
      <w:r w:rsidR="00A32E6A">
        <w:rPr>
          <w:color w:val="auto"/>
        </w:rPr>
        <w:t xml:space="preserve">, </w:t>
      </w:r>
      <w:hyperlink r:id="rId14" w:history="1">
        <w:r w:rsidR="00A32E6A" w:rsidRPr="00D13E21">
          <w:rPr>
            <w:rStyle w:val="Hyperlink"/>
            <w:color w:val="auto"/>
          </w:rPr>
          <w:t>mohammed.gagaoua@teagasc.ie</w:t>
        </w:r>
      </w:hyperlink>
      <w:r w:rsidR="00A32E6A" w:rsidRPr="00D13E21">
        <w:rPr>
          <w:color w:val="auto"/>
        </w:rPr>
        <w:t xml:space="preserve"> (M.G.)</w:t>
      </w:r>
    </w:p>
    <w:p w14:paraId="1D0223C5" w14:textId="2BCE3FDF" w:rsidR="00667D0D" w:rsidRPr="00D13E21" w:rsidRDefault="002B5F5F" w:rsidP="00C82467">
      <w:pPr>
        <w:pStyle w:val="MDPI16affiliation"/>
        <w:rPr>
          <w:color w:val="auto"/>
        </w:rPr>
      </w:pPr>
      <w:r w:rsidRPr="00D13E21">
        <w:rPr>
          <w:color w:val="auto"/>
          <w:vertAlign w:val="superscript"/>
          <w:lang w:val="pt-BR"/>
        </w:rPr>
        <w:t xml:space="preserve">4   </w:t>
      </w:r>
      <w:r w:rsidR="00667D0D" w:rsidRPr="00D13E21">
        <w:rPr>
          <w:color w:val="auto"/>
          <w:lang w:val="pt-BR"/>
        </w:rPr>
        <w:t>EMBRAPA Instrumenta</w:t>
      </w:r>
      <w:r w:rsidRPr="00D13E21">
        <w:rPr>
          <w:color w:val="auto"/>
          <w:lang w:val="pt-BR"/>
        </w:rPr>
        <w:t>ção</w:t>
      </w:r>
      <w:r w:rsidR="00667D0D" w:rsidRPr="00D13E21">
        <w:rPr>
          <w:color w:val="auto"/>
          <w:lang w:val="pt-BR"/>
        </w:rPr>
        <w:t xml:space="preserve">. XV de Novembro 1452, São Carlos/SP, 13560-970, </w:t>
      </w:r>
      <w:proofErr w:type="spellStart"/>
      <w:r w:rsidR="00667D0D" w:rsidRPr="00D13E21">
        <w:rPr>
          <w:color w:val="auto"/>
          <w:lang w:val="pt-BR"/>
        </w:rPr>
        <w:t>Brazil</w:t>
      </w:r>
      <w:proofErr w:type="spellEnd"/>
      <w:r w:rsidR="00667D0D" w:rsidRPr="00D13E21">
        <w:rPr>
          <w:color w:val="auto"/>
          <w:lang w:val="pt-BR"/>
        </w:rPr>
        <w:t>.</w:t>
      </w:r>
      <w:r w:rsidR="00842A52" w:rsidRPr="00D13E21">
        <w:rPr>
          <w:color w:val="auto"/>
          <w:lang w:val="pt-BR"/>
        </w:rPr>
        <w:t xml:space="preserve"> </w:t>
      </w:r>
      <w:hyperlink r:id="rId15" w:history="1">
        <w:r w:rsidR="00842A52" w:rsidRPr="00D13E21">
          <w:rPr>
            <w:rStyle w:val="Hyperlink"/>
            <w:color w:val="auto"/>
          </w:rPr>
          <w:t>angelruben@hotmail.com</w:t>
        </w:r>
      </w:hyperlink>
      <w:r w:rsidR="00842A52" w:rsidRPr="00D13E21">
        <w:rPr>
          <w:color w:val="auto"/>
        </w:rPr>
        <w:t xml:space="preserve"> (A.H.P), </w:t>
      </w:r>
      <w:hyperlink r:id="rId16" w:history="1">
        <w:r w:rsidR="00842A52" w:rsidRPr="00D13E21">
          <w:rPr>
            <w:rStyle w:val="Hyperlink"/>
            <w:color w:val="auto"/>
          </w:rPr>
          <w:t>luiz.colnago@embrapa.br</w:t>
        </w:r>
      </w:hyperlink>
      <w:r w:rsidR="00842A52" w:rsidRPr="00D13E21">
        <w:rPr>
          <w:color w:val="auto"/>
        </w:rPr>
        <w:t xml:space="preserve"> (L.A.C.)</w:t>
      </w:r>
    </w:p>
    <w:p w14:paraId="056C3B2D" w14:textId="3C8EAC1E" w:rsidR="00667D0D" w:rsidRPr="00D13E21" w:rsidRDefault="002B5F5F" w:rsidP="00C82467">
      <w:pPr>
        <w:pStyle w:val="MDPI16affiliation"/>
        <w:rPr>
          <w:color w:val="auto"/>
        </w:rPr>
      </w:pPr>
      <w:r w:rsidRPr="00D13E21">
        <w:rPr>
          <w:color w:val="auto"/>
          <w:vertAlign w:val="superscript"/>
        </w:rPr>
        <w:t xml:space="preserve">5   </w:t>
      </w:r>
      <w:r w:rsidR="00667D0D" w:rsidRPr="00D13E21">
        <w:rPr>
          <w:color w:val="auto"/>
        </w:rPr>
        <w:t>Department of Animal and Poultry Sciences, Virginia Tech, Blacksburg, VA, 24061, USA</w:t>
      </w:r>
      <w:r w:rsidR="00842A52" w:rsidRPr="00D13E21">
        <w:rPr>
          <w:color w:val="auto"/>
        </w:rPr>
        <w:t xml:space="preserve">. </w:t>
      </w:r>
      <w:hyperlink r:id="rId17" w:history="1">
        <w:r w:rsidR="00842A52" w:rsidRPr="00D13E21">
          <w:rPr>
            <w:rStyle w:val="Hyperlink"/>
            <w:color w:val="auto"/>
          </w:rPr>
          <w:t>dgerrard@vt.edu</w:t>
        </w:r>
      </w:hyperlink>
      <w:r w:rsidR="00842A52" w:rsidRPr="00D13E21">
        <w:rPr>
          <w:color w:val="auto"/>
        </w:rPr>
        <w:t xml:space="preserve"> (D.E.G.)</w:t>
      </w:r>
    </w:p>
    <w:p w14:paraId="2C4AA260" w14:textId="0F1E90D1" w:rsidR="00C82467" w:rsidRPr="00D13E21" w:rsidRDefault="00C82467" w:rsidP="00C82467">
      <w:pPr>
        <w:pStyle w:val="MDPI16affiliation"/>
        <w:rPr>
          <w:color w:val="auto"/>
        </w:rPr>
      </w:pPr>
      <w:r w:rsidRPr="00D13E21">
        <w:rPr>
          <w:b/>
          <w:color w:val="auto"/>
        </w:rPr>
        <w:t>*</w:t>
      </w:r>
      <w:r w:rsidRPr="00D13E21">
        <w:rPr>
          <w:color w:val="auto"/>
        </w:rPr>
        <w:tab/>
        <w:t xml:space="preserve">Correspondence: </w:t>
      </w:r>
      <w:hyperlink r:id="rId18" w:history="1">
        <w:r w:rsidR="00842A52" w:rsidRPr="00D13E21">
          <w:rPr>
            <w:rStyle w:val="Hyperlink"/>
            <w:color w:val="auto"/>
          </w:rPr>
          <w:t>sauloluz@usp.br</w:t>
        </w:r>
      </w:hyperlink>
      <w:r w:rsidR="00842A52" w:rsidRPr="00D13E21">
        <w:rPr>
          <w:color w:val="auto"/>
        </w:rPr>
        <w:t xml:space="preserve"> (S.L.S.)</w:t>
      </w:r>
    </w:p>
    <w:p w14:paraId="22A66690" w14:textId="77777777" w:rsidR="007076D4" w:rsidRPr="00D13E21" w:rsidRDefault="007076D4" w:rsidP="00C82467">
      <w:pPr>
        <w:pStyle w:val="MDPI16affiliation"/>
        <w:rPr>
          <w:color w:val="auto"/>
        </w:rPr>
      </w:pPr>
    </w:p>
    <w:p w14:paraId="650ED33D" w14:textId="3A9F78D4" w:rsidR="00732F29" w:rsidRPr="00D13E21" w:rsidRDefault="00C82467" w:rsidP="00046416">
      <w:pPr>
        <w:pStyle w:val="MDPI62BackMatter"/>
        <w:ind w:left="2694" w:firstLine="283"/>
        <w:rPr>
          <w:color w:val="auto"/>
        </w:rPr>
      </w:pPr>
      <w:r w:rsidRPr="00D13E21">
        <w:rPr>
          <w:b/>
          <w:color w:val="auto"/>
          <w:szCs w:val="18"/>
        </w:rPr>
        <w:t>Abstract:</w:t>
      </w:r>
      <w:r w:rsidR="00046416" w:rsidRPr="00D13E21">
        <w:rPr>
          <w:b/>
          <w:color w:val="auto"/>
          <w:szCs w:val="18"/>
        </w:rPr>
        <w:t xml:space="preserve"> </w:t>
      </w:r>
      <w:r w:rsidR="009E5C58" w:rsidRPr="00D13E21">
        <w:rPr>
          <w:color w:val="auto"/>
        </w:rPr>
        <w:t xml:space="preserve">The present study explored for the </w:t>
      </w:r>
      <w:proofErr w:type="gramStart"/>
      <w:r w:rsidR="009E5C58" w:rsidRPr="00D13E21">
        <w:rPr>
          <w:color w:val="auto"/>
        </w:rPr>
        <w:t>first time</w:t>
      </w:r>
      <w:proofErr w:type="gramEnd"/>
      <w:r w:rsidR="009E5C58" w:rsidRPr="00D13E21">
        <w:rPr>
          <w:color w:val="auto"/>
        </w:rPr>
        <w:t xml:space="preserve"> changes in the meat metabolome </w:t>
      </w:r>
      <w:r w:rsidR="004E14A3" w:rsidRPr="00D13E21">
        <w:rPr>
          <w:color w:val="auto"/>
        </w:rPr>
        <w:t xml:space="preserve">of </w:t>
      </w:r>
      <w:r w:rsidR="009E5C58" w:rsidRPr="00D13E21">
        <w:rPr>
          <w:color w:val="auto"/>
        </w:rPr>
        <w:t xml:space="preserve">animals </w:t>
      </w:r>
      <w:r w:rsidR="004E14A3" w:rsidRPr="00D13E21">
        <w:rPr>
          <w:color w:val="auto"/>
        </w:rPr>
        <w:t xml:space="preserve">subjected to </w:t>
      </w:r>
      <w:r w:rsidR="009E5C58" w:rsidRPr="00D13E21">
        <w:rPr>
          <w:color w:val="auto"/>
        </w:rPr>
        <w:t>differing finishing systems and growth rates</w:t>
      </w:r>
      <w:r w:rsidR="009E5C58" w:rsidRPr="00D13E21">
        <w:rPr>
          <w:b/>
          <w:color w:val="auto"/>
        </w:rPr>
        <w:t xml:space="preserve">. </w:t>
      </w:r>
      <w:r w:rsidR="009E5C58" w:rsidRPr="00D13E21">
        <w:rPr>
          <w:color w:val="auto"/>
        </w:rPr>
        <w:t xml:space="preserve">Thirty-six Angus x Nellore crossbred steers were used in a completely randomized design with </w:t>
      </w:r>
      <w:r w:rsidR="002E5C54" w:rsidRPr="00D13E21">
        <w:rPr>
          <w:color w:val="auto"/>
        </w:rPr>
        <w:t>four</w:t>
      </w:r>
      <w:r w:rsidR="009E5C58" w:rsidRPr="00D13E21">
        <w:rPr>
          <w:color w:val="auto"/>
        </w:rPr>
        <w:t xml:space="preserve"> treatments: 1) feedlot system with high average daily gain</w:t>
      </w:r>
      <w:r w:rsidR="00732F29" w:rsidRPr="00D13E21">
        <w:rPr>
          <w:color w:val="auto"/>
        </w:rPr>
        <w:t xml:space="preserve"> (ADG; </w:t>
      </w:r>
      <w:r w:rsidR="009E5C58" w:rsidRPr="00D13E21">
        <w:rPr>
          <w:color w:val="auto"/>
        </w:rPr>
        <w:t>FH); 2) feedlot system with low ADG (FL); 3) pasture system with high ADG (P</w:t>
      </w:r>
      <w:r w:rsidR="00732F29" w:rsidRPr="00D13E21">
        <w:rPr>
          <w:color w:val="auto"/>
        </w:rPr>
        <w:t>H</w:t>
      </w:r>
      <w:r w:rsidR="009E5C58" w:rsidRPr="00D13E21">
        <w:rPr>
          <w:color w:val="auto"/>
        </w:rPr>
        <w:t xml:space="preserve">); and 4) pasture system with low ADG (PL). After </w:t>
      </w:r>
      <w:r w:rsidR="002E5C54" w:rsidRPr="00D13E21">
        <w:rPr>
          <w:color w:val="auto"/>
        </w:rPr>
        <w:t>harvest</w:t>
      </w:r>
      <w:r w:rsidR="009E5C58" w:rsidRPr="00D13E21">
        <w:rPr>
          <w:color w:val="auto"/>
        </w:rPr>
        <w:t xml:space="preserve"> and </w:t>
      </w:r>
      <w:r w:rsidR="00732F29" w:rsidRPr="00D13E21">
        <w:rPr>
          <w:color w:val="auto"/>
        </w:rPr>
        <w:t>chilling</w:t>
      </w:r>
      <w:r w:rsidR="009E5C58" w:rsidRPr="00D13E21">
        <w:rPr>
          <w:color w:val="auto"/>
        </w:rPr>
        <w:t xml:space="preserve">, </w:t>
      </w:r>
      <w:r w:rsidR="009E5C58" w:rsidRPr="00D13E21">
        <w:rPr>
          <w:i/>
          <w:color w:val="auto"/>
        </w:rPr>
        <w:t>Longissimus thoracis</w:t>
      </w:r>
      <w:r w:rsidR="009E5C58" w:rsidRPr="00D13E21">
        <w:rPr>
          <w:color w:val="auto"/>
        </w:rPr>
        <w:t xml:space="preserve"> (LT) muscle samples we</w:t>
      </w:r>
      <w:r w:rsidR="00732F29" w:rsidRPr="00D13E21">
        <w:rPr>
          <w:color w:val="auto"/>
        </w:rPr>
        <w:t xml:space="preserve">re taken </w:t>
      </w:r>
      <w:r w:rsidR="009E5C58" w:rsidRPr="00D13E21">
        <w:rPr>
          <w:color w:val="auto"/>
        </w:rPr>
        <w:t>for metabolite profiles</w:t>
      </w:r>
      <w:r w:rsidR="00732F29" w:rsidRPr="00D13E21">
        <w:rPr>
          <w:color w:val="auto"/>
        </w:rPr>
        <w:t xml:space="preserve"> analysis</w:t>
      </w:r>
      <w:r w:rsidR="009E5C58" w:rsidRPr="00D13E21">
        <w:rPr>
          <w:color w:val="auto"/>
        </w:rPr>
        <w:t xml:space="preserve"> </w:t>
      </w:r>
      <w:r w:rsidR="002E5C54" w:rsidRPr="00D13E21">
        <w:rPr>
          <w:color w:val="auto"/>
        </w:rPr>
        <w:t xml:space="preserve">using </w:t>
      </w:r>
      <w:r w:rsidR="009E5C58" w:rsidRPr="00D13E21">
        <w:rPr>
          <w:color w:val="auto"/>
        </w:rPr>
        <w:t xml:space="preserve">nuclear magnetic resonance. Spectrum were analyzed using </w:t>
      </w:r>
      <w:proofErr w:type="spellStart"/>
      <w:r w:rsidR="009E5C58" w:rsidRPr="00D13E21">
        <w:rPr>
          <w:color w:val="auto"/>
        </w:rPr>
        <w:t>chenomx</w:t>
      </w:r>
      <w:proofErr w:type="spellEnd"/>
      <w:r w:rsidR="009E5C58" w:rsidRPr="00D13E21">
        <w:rPr>
          <w:color w:val="auto"/>
        </w:rPr>
        <w:t xml:space="preserve"> software</w:t>
      </w:r>
      <w:r w:rsidR="004E14A3" w:rsidRPr="00D13E21">
        <w:rPr>
          <w:color w:val="auto"/>
        </w:rPr>
        <w:t>,</w:t>
      </w:r>
      <w:r w:rsidR="009E5C58" w:rsidRPr="00D13E21">
        <w:rPr>
          <w:color w:val="auto"/>
        </w:rPr>
        <w:t xml:space="preserve"> and multi</w:t>
      </w:r>
      <w:r w:rsidR="004E14A3" w:rsidRPr="00D13E21">
        <w:rPr>
          <w:color w:val="auto"/>
        </w:rPr>
        <w:t>-</w:t>
      </w:r>
      <w:r w:rsidR="009E5C58" w:rsidRPr="00D13E21">
        <w:rPr>
          <w:color w:val="auto"/>
        </w:rPr>
        <w:t xml:space="preserve"> and mega</w:t>
      </w:r>
      <w:r w:rsidR="004E14A3" w:rsidRPr="00D13E21">
        <w:rPr>
          <w:color w:val="auto"/>
        </w:rPr>
        <w:t>-</w:t>
      </w:r>
      <w:r w:rsidR="009E5C58" w:rsidRPr="00D13E21">
        <w:rPr>
          <w:color w:val="auto"/>
        </w:rPr>
        <w:t>variate data analysis were performed. The PLS-DA showed clear separation between FH and PL groups and an overlap among treatments with different finishing system</w:t>
      </w:r>
      <w:r w:rsidR="004E14A3" w:rsidRPr="00D13E21">
        <w:rPr>
          <w:color w:val="auto"/>
        </w:rPr>
        <w:t>s</w:t>
      </w:r>
      <w:r w:rsidR="009E5C58" w:rsidRPr="00D13E21">
        <w:rPr>
          <w:color w:val="auto"/>
        </w:rPr>
        <w:t xml:space="preserve"> </w:t>
      </w:r>
      <w:r w:rsidR="004A29CF" w:rsidRPr="00D13E21">
        <w:rPr>
          <w:color w:val="auto"/>
        </w:rPr>
        <w:t xml:space="preserve">but </w:t>
      </w:r>
      <w:r w:rsidR="009E5C58" w:rsidRPr="00D13E21">
        <w:rPr>
          <w:color w:val="auto"/>
        </w:rPr>
        <w:t>similar ADG (FL and PH).</w:t>
      </w:r>
      <w:r w:rsidR="00732F29" w:rsidRPr="00D13E21">
        <w:rPr>
          <w:color w:val="auto"/>
        </w:rPr>
        <w:t xml:space="preserve"> </w:t>
      </w:r>
      <w:r w:rsidR="002E5C54" w:rsidRPr="00D13E21">
        <w:rPr>
          <w:color w:val="auto"/>
        </w:rPr>
        <w:t xml:space="preserve">Using a </w:t>
      </w:r>
      <w:r w:rsidR="00732F29" w:rsidRPr="00D13E21">
        <w:rPr>
          <w:color w:val="auto"/>
        </w:rPr>
        <w:t xml:space="preserve">VIP cut-off of around 1.0, ATP and fumarate were </w:t>
      </w:r>
      <w:r w:rsidR="002E5C54" w:rsidRPr="00D13E21">
        <w:rPr>
          <w:color w:val="auto"/>
        </w:rPr>
        <w:t>greater i</w:t>
      </w:r>
      <w:r w:rsidR="00732F29" w:rsidRPr="00D13E21">
        <w:rPr>
          <w:color w:val="auto"/>
        </w:rPr>
        <w:t xml:space="preserve">n </w:t>
      </w:r>
      <w:r w:rsidR="002E5C54" w:rsidRPr="00D13E21">
        <w:rPr>
          <w:color w:val="auto"/>
        </w:rPr>
        <w:t xml:space="preserve">meat from </w:t>
      </w:r>
      <w:r w:rsidR="00732F29" w:rsidRPr="00D13E21">
        <w:rPr>
          <w:color w:val="auto"/>
        </w:rPr>
        <w:t xml:space="preserve">PL </w:t>
      </w:r>
      <w:r w:rsidR="002E5C54" w:rsidRPr="00D13E21">
        <w:rPr>
          <w:color w:val="auto"/>
        </w:rPr>
        <w:t>cattle</w:t>
      </w:r>
      <w:r w:rsidR="00732F29" w:rsidRPr="00D13E21">
        <w:rPr>
          <w:color w:val="auto"/>
        </w:rPr>
        <w:t xml:space="preserve">, while succinate, leucine, AMP, glutamate, carnosine, inosine, methionine, G1P and choline were </w:t>
      </w:r>
      <w:r w:rsidR="002E5C54" w:rsidRPr="00D13E21">
        <w:rPr>
          <w:color w:val="auto"/>
        </w:rPr>
        <w:t>greater</w:t>
      </w:r>
      <w:r w:rsidR="008742C2" w:rsidRPr="00D13E21">
        <w:rPr>
          <w:color w:val="auto"/>
        </w:rPr>
        <w:t xml:space="preserve"> </w:t>
      </w:r>
      <w:r w:rsidR="00732F29" w:rsidRPr="00D13E21">
        <w:rPr>
          <w:color w:val="auto"/>
        </w:rPr>
        <w:t xml:space="preserve">in </w:t>
      </w:r>
      <w:r w:rsidR="002E5C54" w:rsidRPr="00D13E21">
        <w:rPr>
          <w:color w:val="auto"/>
        </w:rPr>
        <w:t xml:space="preserve">that of </w:t>
      </w:r>
      <w:r w:rsidR="004E14A3" w:rsidRPr="00D13E21">
        <w:rPr>
          <w:color w:val="auto"/>
        </w:rPr>
        <w:t xml:space="preserve">meat of </w:t>
      </w:r>
      <w:r w:rsidR="00732F29" w:rsidRPr="00D13E21">
        <w:rPr>
          <w:color w:val="auto"/>
        </w:rPr>
        <w:t xml:space="preserve">FH </w:t>
      </w:r>
      <w:r w:rsidR="002E5C54" w:rsidRPr="00D13E21">
        <w:rPr>
          <w:color w:val="auto"/>
        </w:rPr>
        <w:t>cattle</w:t>
      </w:r>
      <w:r w:rsidR="00732F29" w:rsidRPr="00D13E21">
        <w:rPr>
          <w:color w:val="auto"/>
        </w:rPr>
        <w:t xml:space="preserve">. </w:t>
      </w:r>
      <w:r w:rsidR="004E14A3" w:rsidRPr="00D13E21">
        <w:rPr>
          <w:color w:val="auto"/>
        </w:rPr>
        <w:t xml:space="preserve">Comparing </w:t>
      </w:r>
      <w:r w:rsidR="00732F29" w:rsidRPr="00D13E21">
        <w:rPr>
          <w:color w:val="auto"/>
        </w:rPr>
        <w:t xml:space="preserve">FL and PH </w:t>
      </w:r>
      <w:r w:rsidR="002E5C54" w:rsidRPr="00D13E21">
        <w:rPr>
          <w:color w:val="auto"/>
        </w:rPr>
        <w:t>treatments</w:t>
      </w:r>
      <w:r w:rsidR="00732F29" w:rsidRPr="00D13E21">
        <w:rPr>
          <w:color w:val="auto"/>
        </w:rPr>
        <w:t xml:space="preserve">, glutamine, carnosine, urea, NAD+, malonate, lactate, isoleucine, and alanine were </w:t>
      </w:r>
      <w:r w:rsidR="002E5C54" w:rsidRPr="00D13E21">
        <w:rPr>
          <w:color w:val="auto"/>
        </w:rPr>
        <w:t xml:space="preserve">greater </w:t>
      </w:r>
      <w:r w:rsidR="00732F29" w:rsidRPr="00D13E21">
        <w:rPr>
          <w:color w:val="auto"/>
        </w:rPr>
        <w:t xml:space="preserve">in </w:t>
      </w:r>
      <w:r w:rsidR="004E14A3" w:rsidRPr="00D13E21">
        <w:rPr>
          <w:color w:val="auto"/>
        </w:rPr>
        <w:t xml:space="preserve">meat of </w:t>
      </w:r>
      <w:r w:rsidR="00732F29" w:rsidRPr="00D13E21">
        <w:rPr>
          <w:color w:val="auto"/>
        </w:rPr>
        <w:t xml:space="preserve">PH </w:t>
      </w:r>
      <w:r w:rsidR="002E5C54" w:rsidRPr="00D13E21">
        <w:rPr>
          <w:color w:val="auto"/>
        </w:rPr>
        <w:t>cattle</w:t>
      </w:r>
      <w:r w:rsidR="00732F29" w:rsidRPr="00D13E21">
        <w:rPr>
          <w:color w:val="auto"/>
        </w:rPr>
        <w:t xml:space="preserve">, while G6P and betaine were </w:t>
      </w:r>
      <w:r w:rsidR="002E5C54" w:rsidRPr="00D13E21">
        <w:rPr>
          <w:color w:val="auto"/>
        </w:rPr>
        <w:t xml:space="preserve">elevated </w:t>
      </w:r>
      <w:r w:rsidR="00732F29" w:rsidRPr="00D13E21">
        <w:rPr>
          <w:color w:val="auto"/>
        </w:rPr>
        <w:t xml:space="preserve">in </w:t>
      </w:r>
      <w:r w:rsidR="004E14A3" w:rsidRPr="00D13E21">
        <w:rPr>
          <w:color w:val="auto"/>
        </w:rPr>
        <w:t xml:space="preserve">that of </w:t>
      </w:r>
      <w:r w:rsidR="00732F29" w:rsidRPr="00D13E21">
        <w:rPr>
          <w:color w:val="auto"/>
        </w:rPr>
        <w:t xml:space="preserve">FL </w:t>
      </w:r>
      <w:r w:rsidR="002E5C54" w:rsidRPr="00D13E21">
        <w:rPr>
          <w:color w:val="auto"/>
        </w:rPr>
        <w:t>cattle</w:t>
      </w:r>
      <w:r w:rsidR="00732F29" w:rsidRPr="00D13E21">
        <w:rPr>
          <w:color w:val="auto"/>
        </w:rPr>
        <w:t xml:space="preserve">. Relevant pathways accessed by differences </w:t>
      </w:r>
      <w:r w:rsidR="004E14A3" w:rsidRPr="00D13E21">
        <w:rPr>
          <w:color w:val="auto"/>
        </w:rPr>
        <w:t>in</w:t>
      </w:r>
      <w:r w:rsidR="00732F29" w:rsidRPr="00D13E21">
        <w:rPr>
          <w:color w:val="auto"/>
        </w:rPr>
        <w:t xml:space="preserve"> growth rate (FH v</w:t>
      </w:r>
      <w:r w:rsidR="002E5C54" w:rsidRPr="00D13E21">
        <w:rPr>
          <w:color w:val="auto"/>
        </w:rPr>
        <w:t>ersu</w:t>
      </w:r>
      <w:r w:rsidR="00732F29" w:rsidRPr="00D13E21">
        <w:rPr>
          <w:color w:val="auto"/>
        </w:rPr>
        <w:t xml:space="preserve">s PL) and finishing system were </w:t>
      </w:r>
      <w:r w:rsidR="004A29CF" w:rsidRPr="00D13E21">
        <w:rPr>
          <w:color w:val="auto"/>
        </w:rPr>
        <w:t xml:space="preserve">also </w:t>
      </w:r>
      <w:r w:rsidR="004E14A3" w:rsidRPr="00D13E21">
        <w:rPr>
          <w:color w:val="auto"/>
        </w:rPr>
        <w:t>noted</w:t>
      </w:r>
      <w:r w:rsidR="00732F29" w:rsidRPr="00D13E21">
        <w:rPr>
          <w:color w:val="auto"/>
        </w:rPr>
        <w:t xml:space="preserve">. Growth rate </w:t>
      </w:r>
      <w:r w:rsidR="002E5C54" w:rsidRPr="00D13E21">
        <w:rPr>
          <w:color w:val="auto"/>
        </w:rPr>
        <w:t>caused a</w:t>
      </w:r>
      <w:r w:rsidR="00732F29" w:rsidRPr="00D13E21">
        <w:rPr>
          <w:color w:val="auto"/>
        </w:rPr>
        <w:t xml:space="preserve"> clear difference in meat metabolism </w:t>
      </w:r>
      <w:r w:rsidR="002E5C54" w:rsidRPr="00D13E21">
        <w:rPr>
          <w:color w:val="auto"/>
        </w:rPr>
        <w:t xml:space="preserve">that was </w:t>
      </w:r>
      <w:r w:rsidR="00732F29" w:rsidRPr="00D13E21">
        <w:rPr>
          <w:color w:val="auto"/>
        </w:rPr>
        <w:t>highlight</w:t>
      </w:r>
      <w:r w:rsidR="002E5C54" w:rsidRPr="00D13E21">
        <w:rPr>
          <w:color w:val="auto"/>
        </w:rPr>
        <w:t xml:space="preserve">ed by </w:t>
      </w:r>
      <w:r w:rsidR="00732F29" w:rsidRPr="00D13E21">
        <w:rPr>
          <w:color w:val="auto"/>
        </w:rPr>
        <w:t>energ</w:t>
      </w:r>
      <w:r w:rsidR="002E5C54" w:rsidRPr="00D13E21">
        <w:rPr>
          <w:color w:val="auto"/>
        </w:rPr>
        <w:t>y</w:t>
      </w:r>
      <w:r w:rsidR="00732F29" w:rsidRPr="00D13E21">
        <w:rPr>
          <w:color w:val="auto"/>
        </w:rPr>
        <w:t xml:space="preserve"> metabolism and </w:t>
      </w:r>
      <w:r w:rsidR="002E5C54" w:rsidRPr="00D13E21">
        <w:rPr>
          <w:color w:val="auto"/>
        </w:rPr>
        <w:t xml:space="preserve">associated </w:t>
      </w:r>
      <w:r w:rsidR="00732F29" w:rsidRPr="00D13E21">
        <w:rPr>
          <w:color w:val="auto"/>
        </w:rPr>
        <w:t xml:space="preserve">pathways, while the feeding system </w:t>
      </w:r>
      <w:r w:rsidR="004157B0" w:rsidRPr="00D13E21">
        <w:rPr>
          <w:color w:val="auto"/>
        </w:rPr>
        <w:t xml:space="preserve">tended to </w:t>
      </w:r>
      <w:r w:rsidR="00732F29" w:rsidRPr="00D13E21">
        <w:rPr>
          <w:color w:val="auto"/>
        </w:rPr>
        <w:t>alter protein and lipid metabolism.</w:t>
      </w:r>
    </w:p>
    <w:p w14:paraId="4E14FC16" w14:textId="572199E6" w:rsidR="009E5C58" w:rsidRPr="00D13E21" w:rsidRDefault="009E5C58" w:rsidP="00732F29">
      <w:pPr>
        <w:pStyle w:val="MDPI62BackMatter"/>
        <w:ind w:left="2694" w:firstLine="283"/>
        <w:rPr>
          <w:color w:val="auto"/>
          <w:sz w:val="20"/>
        </w:rPr>
      </w:pPr>
    </w:p>
    <w:p w14:paraId="6D77FF38" w14:textId="23055CE4" w:rsidR="007076D4" w:rsidRPr="00D13E21" w:rsidRDefault="007076D4" w:rsidP="007076D4">
      <w:pPr>
        <w:ind w:left="2694"/>
        <w:rPr>
          <w:rFonts w:eastAsia="Times New Roman"/>
          <w:color w:val="auto"/>
          <w:sz w:val="18"/>
          <w:szCs w:val="18"/>
          <w:lang w:eastAsia="de-DE" w:bidi="en-US"/>
        </w:rPr>
      </w:pPr>
    </w:p>
    <w:p w14:paraId="59678A1B" w14:textId="77777777" w:rsidR="00B941E0" w:rsidRPr="00D13E21" w:rsidRDefault="00B941E0" w:rsidP="007076D4">
      <w:pPr>
        <w:ind w:left="2694"/>
        <w:rPr>
          <w:rFonts w:eastAsia="Times New Roman"/>
          <w:color w:val="auto"/>
          <w:sz w:val="18"/>
          <w:szCs w:val="18"/>
          <w:lang w:eastAsia="de-DE" w:bidi="en-US"/>
        </w:rPr>
      </w:pPr>
    </w:p>
    <w:p w14:paraId="4643FF09" w14:textId="6168B1F3" w:rsidR="00C82467" w:rsidRPr="00D13E21" w:rsidRDefault="00C82467" w:rsidP="00C82467">
      <w:pPr>
        <w:pStyle w:val="MDPI17abstract"/>
        <w:rPr>
          <w:color w:val="auto"/>
          <w:szCs w:val="18"/>
        </w:rPr>
      </w:pPr>
    </w:p>
    <w:p w14:paraId="399BE505" w14:textId="73A3CE58" w:rsidR="00C82467" w:rsidRPr="00D13E21" w:rsidRDefault="00C82467" w:rsidP="00C82467">
      <w:pPr>
        <w:pStyle w:val="MDPI18keywords"/>
        <w:rPr>
          <w:color w:val="auto"/>
          <w:szCs w:val="18"/>
        </w:rPr>
      </w:pPr>
      <w:r w:rsidRPr="00D13E21">
        <w:rPr>
          <w:b/>
          <w:color w:val="auto"/>
          <w:szCs w:val="18"/>
        </w:rPr>
        <w:t xml:space="preserve">Keywords: </w:t>
      </w:r>
      <w:r w:rsidR="0096059D" w:rsidRPr="00D13E21">
        <w:rPr>
          <w:color w:val="auto"/>
          <w:szCs w:val="18"/>
        </w:rPr>
        <w:t>feeding system</w:t>
      </w:r>
      <w:r w:rsidRPr="00D13E21">
        <w:rPr>
          <w:color w:val="auto"/>
          <w:szCs w:val="18"/>
        </w:rPr>
        <w:t xml:space="preserve">; </w:t>
      </w:r>
      <w:r w:rsidR="0096059D" w:rsidRPr="00D13E21">
        <w:rPr>
          <w:color w:val="auto"/>
          <w:szCs w:val="18"/>
        </w:rPr>
        <w:t>growth rate; metabolomics; Nellore</w:t>
      </w:r>
      <w:r w:rsidRPr="00D13E21">
        <w:rPr>
          <w:color w:val="auto"/>
          <w:szCs w:val="18"/>
        </w:rPr>
        <w:t xml:space="preserve"> </w:t>
      </w:r>
    </w:p>
    <w:p w14:paraId="2CADC81C" w14:textId="77777777" w:rsidR="00C82467" w:rsidRPr="00D13E21" w:rsidRDefault="00C82467" w:rsidP="00C82467">
      <w:pPr>
        <w:pStyle w:val="MDPI19line"/>
        <w:rPr>
          <w:color w:val="auto"/>
        </w:rPr>
      </w:pPr>
    </w:p>
    <w:p w14:paraId="0E63BF50" w14:textId="77777777" w:rsidR="00C82467" w:rsidRPr="00D13E21" w:rsidRDefault="00C82467" w:rsidP="00C82467">
      <w:pPr>
        <w:pStyle w:val="MDPI21heading1"/>
        <w:rPr>
          <w:color w:val="auto"/>
          <w:lang w:eastAsia="zh-CN"/>
        </w:rPr>
      </w:pPr>
      <w:r w:rsidRPr="00D13E21">
        <w:rPr>
          <w:color w:val="auto"/>
          <w:lang w:eastAsia="zh-CN"/>
        </w:rPr>
        <w:t>1. Introduction</w:t>
      </w:r>
    </w:p>
    <w:p w14:paraId="5433659C" w14:textId="2E8CB3B3" w:rsidR="00081A74" w:rsidRPr="00D13E21" w:rsidRDefault="00081A74" w:rsidP="00081A74">
      <w:pPr>
        <w:pStyle w:val="MDPI31text"/>
        <w:rPr>
          <w:color w:val="auto"/>
        </w:rPr>
      </w:pPr>
      <w:r w:rsidRPr="00D13E21">
        <w:rPr>
          <w:color w:val="auto"/>
        </w:rPr>
        <w:t>Feedlot finishing system</w:t>
      </w:r>
      <w:r w:rsidR="004157B0" w:rsidRPr="00D13E21">
        <w:rPr>
          <w:color w:val="auto"/>
        </w:rPr>
        <w:t xml:space="preserve">s are typically </w:t>
      </w:r>
      <w:r w:rsidRPr="00D13E21">
        <w:rPr>
          <w:color w:val="auto"/>
        </w:rPr>
        <w:t>based on high energy</w:t>
      </w:r>
      <w:r w:rsidR="004157B0" w:rsidRPr="00D13E21">
        <w:rPr>
          <w:color w:val="auto"/>
        </w:rPr>
        <w:t xml:space="preserve"> diets</w:t>
      </w:r>
      <w:r w:rsidRPr="00D13E21">
        <w:rPr>
          <w:color w:val="auto"/>
        </w:rPr>
        <w:t xml:space="preserve"> </w:t>
      </w:r>
      <w:r w:rsidR="004157B0" w:rsidRPr="00D13E21">
        <w:rPr>
          <w:color w:val="auto"/>
        </w:rPr>
        <w:t xml:space="preserve">that are meticulously balanced to provide all essential nutrients necessary to support </w:t>
      </w:r>
      <w:r w:rsidR="004E14A3" w:rsidRPr="00D13E21">
        <w:rPr>
          <w:color w:val="auto"/>
        </w:rPr>
        <w:t xml:space="preserve">maximal tissue </w:t>
      </w:r>
      <w:r w:rsidR="004157B0" w:rsidRPr="00D13E21">
        <w:rPr>
          <w:color w:val="auto"/>
        </w:rPr>
        <w:t xml:space="preserve">growth. As a result, this approach to feeding cattle may </w:t>
      </w:r>
      <w:r w:rsidR="004E14A3" w:rsidRPr="00D13E21">
        <w:rPr>
          <w:color w:val="auto"/>
        </w:rPr>
        <w:t xml:space="preserve">alter muscle </w:t>
      </w:r>
      <w:r w:rsidRPr="00D13E21">
        <w:rPr>
          <w:color w:val="auto"/>
        </w:rPr>
        <w:t xml:space="preserve">metabolism to </w:t>
      </w:r>
      <w:r w:rsidR="004E14A3" w:rsidRPr="00D13E21">
        <w:rPr>
          <w:color w:val="auto"/>
        </w:rPr>
        <w:t>support</w:t>
      </w:r>
      <w:r w:rsidRPr="00D13E21">
        <w:rPr>
          <w:color w:val="auto"/>
        </w:rPr>
        <w:t xml:space="preserve"> greater average daily gain</w:t>
      </w:r>
      <w:r w:rsidR="004E14A3" w:rsidRPr="00D13E21">
        <w:rPr>
          <w:color w:val="auto"/>
        </w:rPr>
        <w:t>s</w:t>
      </w:r>
      <w:r w:rsidRPr="00D13E21">
        <w:rPr>
          <w:color w:val="auto"/>
        </w:rPr>
        <w:t xml:space="preserve"> (ADG), greater fat deposition, a</w:t>
      </w:r>
      <w:r w:rsidR="004157B0" w:rsidRPr="00D13E21">
        <w:rPr>
          <w:color w:val="auto"/>
        </w:rPr>
        <w:t xml:space="preserve">ll leading to greater </w:t>
      </w:r>
      <w:r w:rsidR="004A29CF" w:rsidRPr="00D13E21">
        <w:rPr>
          <w:color w:val="auto"/>
        </w:rPr>
        <w:t xml:space="preserve">animal </w:t>
      </w:r>
      <w:r w:rsidR="004E14A3" w:rsidRPr="00D13E21">
        <w:rPr>
          <w:color w:val="auto"/>
        </w:rPr>
        <w:t xml:space="preserve">performance </w:t>
      </w:r>
      <w:r w:rsidR="004157B0" w:rsidRPr="00D13E21">
        <w:rPr>
          <w:color w:val="auto"/>
        </w:rPr>
        <w:t xml:space="preserve">in the feedlot </w:t>
      </w:r>
      <w:r w:rsidRPr="00D13E21">
        <w:rPr>
          <w:color w:val="auto"/>
        </w:rPr>
        <w:t>when compared to animals finished on pasture</w:t>
      </w:r>
      <w:r w:rsidR="00527206" w:rsidRPr="00D13E21">
        <w:rPr>
          <w:color w:val="auto"/>
        </w:rPr>
        <w:t xml:space="preserve"> </w:t>
      </w:r>
      <w:r w:rsidR="00527206" w:rsidRPr="00D13E21">
        <w:rPr>
          <w:color w:val="auto"/>
        </w:rPr>
        <w:fldChar w:fldCharType="begin" w:fldLock="1"/>
      </w:r>
      <w:r w:rsidR="0002007B" w:rsidRPr="00D13E21">
        <w:rPr>
          <w:color w:val="auto"/>
        </w:rPr>
        <w:instrText>ADDIN CSL_CITATION {"citationItems":[{"id":"ITEM-1","itemData":{"DOI":"10.3390/agriculture9090195","ISSN":"20770472","abstract":"World meat production must increase substantially to support current projections in population growth over the next 30 years. However, maximizing product quality remains a focus for many in the meat industry, as incremental increases in product quality often signal potential increases in segment profitability. Moreover, increases in meat quality also address concerns raised by an ever-growing afluent society demanding greater eating satisfaction. Production strategies and valued endpoints differ worldwide, though this makes the global marketing of meat challenging. Moreover, this variation in production schemes makes it difficult for the scientific community to understand precisely those mechanisms controlling beef quality. For example, some cattle are produced in low input, extensive, forage-based systems. In contrast, some producers raise cattle in more intensive operations where feeding programs are strategically designed to maximal growth rates and achieve significant fat deposition. Yet, others produce cattle that perform between these two extremes. Fresh meat quality, somewhat like the variation observed in production strategies, is perceived differently across the globe. Even so, meat quality is largely predicated on those characteristics visible at the retail counter, namely color and perceived texture and firmness. Once purchased, however, the eating experience is a function of flavor and tenderness. In this review, we attempt to identify a few areas where animal growth may impact postmortem energy metabolism and thereby alter meat quality. Understanding how animals grow and how this affects meat quality development is incumbent to all vested in the meat industry.","author":[{"dropping-particle":"","family":"Wicks","given":"Jordan","non-dropping-particle":"","parse-names":false,"suffix":""},{"dropping-particle":"","family":"Beline","given":"Mariane","non-dropping-particle":"","parse-names":false,"suffix":""},{"dropping-particle":"","family":"Gomez","given":"Juan Fernando Morales","non-dropping-particle":"","parse-names":false,"suffix":""},{"dropping-particle":"","family":"Luzardo","given":"Santiago","non-dropping-particle":"","parse-names":false,"suffix":""},{"dropping-particle":"","family":"Silva","given":"Saulo Luz","non-dropping-particle":"","parse-names":false,"suffix":""},{"dropping-particle":"","family":"Gerrard","given":"David","non-dropping-particle":"","parse-names":false,"suffix":""}],"container-title":"Agriculture (Switzerland)","id":"ITEM-1","issue":"9","issued":{"date-parts":[["2019"]]},"page":"195","title":"Muscle energy metabolism, growth, and meat quality in beef cattle","type":"article-journal","volume":"9"},"uris":["http://www.mendeley.com/documents/?uuid=7aad78da-c8d4-47e6-bc6e-1bac4b5fe29c"]}],"mendeley":{"formattedCitation":"[1]","plainTextFormattedCitation":"[1]","previouslyFormattedCitation":"[1]"},"properties":{"noteIndex":0},"schema":"https://github.com/citation-style-language/schema/raw/master/csl-citation.json"}</w:instrText>
      </w:r>
      <w:r w:rsidR="00527206" w:rsidRPr="00D13E21">
        <w:rPr>
          <w:color w:val="auto"/>
        </w:rPr>
        <w:fldChar w:fldCharType="separate"/>
      </w:r>
      <w:r w:rsidR="0002007B" w:rsidRPr="00D13E21">
        <w:rPr>
          <w:noProof/>
          <w:color w:val="auto"/>
        </w:rPr>
        <w:t>[1]</w:t>
      </w:r>
      <w:r w:rsidR="00527206" w:rsidRPr="00D13E21">
        <w:rPr>
          <w:color w:val="auto"/>
        </w:rPr>
        <w:fldChar w:fldCharType="end"/>
      </w:r>
      <w:r w:rsidRPr="00D13E21">
        <w:rPr>
          <w:color w:val="auto"/>
        </w:rPr>
        <w:t>. On the other hand, muscle from animals finished on pasture must adapt to low</w:t>
      </w:r>
      <w:r w:rsidR="004E14A3" w:rsidRPr="00D13E21">
        <w:rPr>
          <w:color w:val="auto"/>
        </w:rPr>
        <w:t>er</w:t>
      </w:r>
      <w:r w:rsidRPr="00D13E21">
        <w:rPr>
          <w:color w:val="auto"/>
        </w:rPr>
        <w:t xml:space="preserve"> </w:t>
      </w:r>
      <w:r w:rsidR="004E14A3" w:rsidRPr="00D13E21">
        <w:rPr>
          <w:color w:val="auto"/>
        </w:rPr>
        <w:t xml:space="preserve">dietary </w:t>
      </w:r>
      <w:r w:rsidRPr="00D13E21">
        <w:rPr>
          <w:color w:val="auto"/>
        </w:rPr>
        <w:t xml:space="preserve">nutrient </w:t>
      </w:r>
      <w:r w:rsidR="004157B0" w:rsidRPr="00D13E21">
        <w:rPr>
          <w:color w:val="auto"/>
        </w:rPr>
        <w:lastRenderedPageBreak/>
        <w:t>dens</w:t>
      </w:r>
      <w:r w:rsidR="004E14A3" w:rsidRPr="00D13E21">
        <w:rPr>
          <w:color w:val="auto"/>
        </w:rPr>
        <w:t xml:space="preserve">ities </w:t>
      </w:r>
      <w:r w:rsidRPr="00D13E21">
        <w:rPr>
          <w:color w:val="auto"/>
        </w:rPr>
        <w:t xml:space="preserve">and greater physical activity, which </w:t>
      </w:r>
      <w:r w:rsidR="00343AD6" w:rsidRPr="00D13E21">
        <w:rPr>
          <w:color w:val="auto"/>
        </w:rPr>
        <w:t xml:space="preserve">can </w:t>
      </w:r>
      <w:r w:rsidR="00866162" w:rsidRPr="00D13E21">
        <w:rPr>
          <w:color w:val="auto"/>
        </w:rPr>
        <w:t xml:space="preserve">also </w:t>
      </w:r>
      <w:r w:rsidRPr="00D13E21">
        <w:rPr>
          <w:color w:val="auto"/>
        </w:rPr>
        <w:t xml:space="preserve">shift metabolism to a more oxidative </w:t>
      </w:r>
      <w:r w:rsidR="00B23DB5" w:rsidRPr="00D13E21">
        <w:rPr>
          <w:color w:val="auto"/>
        </w:rPr>
        <w:t>type</w:t>
      </w:r>
      <w:r w:rsidR="004A29CF" w:rsidRPr="00D13E21">
        <w:rPr>
          <w:color w:val="auto"/>
        </w:rPr>
        <w:t>,</w:t>
      </w:r>
      <w:r w:rsidRPr="00D13E21">
        <w:rPr>
          <w:color w:val="auto"/>
        </w:rPr>
        <w:t xml:space="preserve"> </w:t>
      </w:r>
      <w:r w:rsidR="004157B0" w:rsidRPr="00D13E21">
        <w:rPr>
          <w:color w:val="auto"/>
        </w:rPr>
        <w:t xml:space="preserve">thereby </w:t>
      </w:r>
      <w:r w:rsidRPr="00D13E21">
        <w:rPr>
          <w:color w:val="auto"/>
        </w:rPr>
        <w:t>slow</w:t>
      </w:r>
      <w:r w:rsidR="00866162" w:rsidRPr="00D13E21">
        <w:rPr>
          <w:color w:val="auto"/>
        </w:rPr>
        <w:t>ing</w:t>
      </w:r>
      <w:r w:rsidRPr="00D13E21">
        <w:rPr>
          <w:color w:val="auto"/>
        </w:rPr>
        <w:t xml:space="preserve"> </w:t>
      </w:r>
      <w:r w:rsidR="004A29CF" w:rsidRPr="00D13E21">
        <w:rPr>
          <w:color w:val="auto"/>
        </w:rPr>
        <w:t xml:space="preserve">tissue </w:t>
      </w:r>
      <w:r w:rsidR="00B23DB5" w:rsidRPr="00D13E21">
        <w:rPr>
          <w:color w:val="auto"/>
        </w:rPr>
        <w:t xml:space="preserve">accretion rates </w:t>
      </w:r>
      <w:r w:rsidR="004157B0" w:rsidRPr="00D13E21">
        <w:rPr>
          <w:color w:val="auto"/>
        </w:rPr>
        <w:t>compared</w:t>
      </w:r>
      <w:r w:rsidR="00343AD6" w:rsidRPr="00D13E21">
        <w:rPr>
          <w:color w:val="auto"/>
        </w:rPr>
        <w:t xml:space="preserve"> to </w:t>
      </w:r>
      <w:r w:rsidRPr="00D13E21">
        <w:rPr>
          <w:color w:val="auto"/>
        </w:rPr>
        <w:t>those from feedlot animals</w:t>
      </w:r>
      <w:r w:rsidR="00527206" w:rsidRPr="00D13E21">
        <w:rPr>
          <w:color w:val="auto"/>
        </w:rPr>
        <w:t xml:space="preserve"> </w:t>
      </w:r>
      <w:r w:rsidR="00527206" w:rsidRPr="00D13E21">
        <w:rPr>
          <w:color w:val="auto"/>
        </w:rPr>
        <w:fldChar w:fldCharType="begin" w:fldLock="1"/>
      </w:r>
      <w:r w:rsidR="0002007B" w:rsidRPr="00D13E21">
        <w:rPr>
          <w:color w:val="auto"/>
        </w:rPr>
        <w:instrText>ADDIN CSL_CITATION {"citationItems":[{"id":"ITEM-1","itemData":{"DOI":"10.1016/J.MEATSCI.2019.107996","ISSN":"0309-1740","abstract":"Insufficient acidification results in dark, firm, and dry beef. While this defect is often indicative of a stress event antemortem, muscle tissue may change in response to feeding regime. Longissimus dorsi muscle samples from 10 grain-fed and 10 grass-fed market weight, angus-crossbred beef cattle were collected postmortem. Lower (P</w:instrText>
      </w:r>
      <w:r w:rsidR="0002007B" w:rsidRPr="00D13E21">
        <w:rPr>
          <w:rFonts w:ascii="Times New Roman" w:hAnsi="Times New Roman"/>
          <w:color w:val="auto"/>
        </w:rPr>
        <w:instrText> </w:instrText>
      </w:r>
      <w:r w:rsidR="0002007B" w:rsidRPr="00D13E21">
        <w:rPr>
          <w:color w:val="auto"/>
        </w:rPr>
        <w:instrText>&lt;</w:instrText>
      </w:r>
      <w:r w:rsidR="0002007B" w:rsidRPr="00D13E21">
        <w:rPr>
          <w:rFonts w:ascii="Times New Roman" w:hAnsi="Times New Roman"/>
          <w:color w:val="auto"/>
        </w:rPr>
        <w:instrText> </w:instrText>
      </w:r>
      <w:r w:rsidR="0002007B" w:rsidRPr="00D13E21">
        <w:rPr>
          <w:color w:val="auto"/>
        </w:rPr>
        <w:instrText>.05) L* and a* values were recorded for steaks from grass-fed cattle. Higher (P</w:instrText>
      </w:r>
      <w:r w:rsidR="0002007B" w:rsidRPr="00D13E21">
        <w:rPr>
          <w:rFonts w:ascii="Times New Roman" w:hAnsi="Times New Roman"/>
          <w:color w:val="auto"/>
        </w:rPr>
        <w:instrText> </w:instrText>
      </w:r>
      <w:r w:rsidR="0002007B" w:rsidRPr="00D13E21">
        <w:rPr>
          <w:color w:val="auto"/>
        </w:rPr>
        <w:instrText>&lt;</w:instrText>
      </w:r>
      <w:r w:rsidR="0002007B" w:rsidRPr="00D13E21">
        <w:rPr>
          <w:rFonts w:ascii="Times New Roman" w:hAnsi="Times New Roman"/>
          <w:color w:val="auto"/>
        </w:rPr>
        <w:instrText> </w:instrText>
      </w:r>
      <w:r w:rsidR="0002007B" w:rsidRPr="00D13E21">
        <w:rPr>
          <w:color w:val="auto"/>
        </w:rPr>
        <w:instrText>.05) ultimate pH values were noted in lean of grass-fed cattle compared to grain-fed cattle, yet differences in lactate, glycogen and glucose were not detected. Further, increased (P</w:instrText>
      </w:r>
      <w:r w:rsidR="0002007B" w:rsidRPr="00D13E21">
        <w:rPr>
          <w:rFonts w:ascii="Times New Roman" w:hAnsi="Times New Roman"/>
          <w:color w:val="auto"/>
        </w:rPr>
        <w:instrText> </w:instrText>
      </w:r>
      <w:r w:rsidR="0002007B" w:rsidRPr="00D13E21">
        <w:rPr>
          <w:color w:val="auto"/>
        </w:rPr>
        <w:instrText>&lt;</w:instrText>
      </w:r>
      <w:r w:rsidR="0002007B" w:rsidRPr="00D13E21">
        <w:rPr>
          <w:rFonts w:ascii="Times New Roman" w:hAnsi="Times New Roman"/>
          <w:color w:val="auto"/>
        </w:rPr>
        <w:instrText> </w:instrText>
      </w:r>
      <w:r w:rsidR="0002007B" w:rsidRPr="00D13E21">
        <w:rPr>
          <w:color w:val="auto"/>
        </w:rPr>
        <w:instrText>.05) ultimate pH values and lower (P</w:instrText>
      </w:r>
      <w:r w:rsidR="0002007B" w:rsidRPr="00D13E21">
        <w:rPr>
          <w:rFonts w:ascii="Times New Roman" w:hAnsi="Times New Roman"/>
          <w:color w:val="auto"/>
        </w:rPr>
        <w:instrText> </w:instrText>
      </w:r>
      <w:r w:rsidR="0002007B" w:rsidRPr="00D13E21">
        <w:rPr>
          <w:color w:val="auto"/>
        </w:rPr>
        <w:instrText>&lt;</w:instrText>
      </w:r>
      <w:r w:rsidR="0002007B" w:rsidRPr="00D13E21">
        <w:rPr>
          <w:rFonts w:ascii="Times New Roman" w:hAnsi="Times New Roman"/>
          <w:color w:val="auto"/>
        </w:rPr>
        <w:instrText> </w:instrText>
      </w:r>
      <w:r w:rsidR="0002007B" w:rsidRPr="00D13E21">
        <w:rPr>
          <w:color w:val="auto"/>
        </w:rPr>
        <w:instrText>.05) lactate accumulations were noted when samples from grass-fed cattle were subjected to an in vitro glycolysis system. Muscle from grass-fed beef possessed nearly two-fold more (P</w:instrText>
      </w:r>
      <w:r w:rsidR="0002007B" w:rsidRPr="00D13E21">
        <w:rPr>
          <w:rFonts w:ascii="Times New Roman" w:hAnsi="Times New Roman"/>
          <w:color w:val="auto"/>
        </w:rPr>
        <w:instrText> </w:instrText>
      </w:r>
      <w:r w:rsidR="0002007B" w:rsidRPr="00D13E21">
        <w:rPr>
          <w:color w:val="auto"/>
        </w:rPr>
        <w:instrText>&lt;</w:instrText>
      </w:r>
      <w:r w:rsidR="0002007B" w:rsidRPr="00D13E21">
        <w:rPr>
          <w:rFonts w:ascii="Times New Roman" w:hAnsi="Times New Roman"/>
          <w:color w:val="auto"/>
        </w:rPr>
        <w:instrText> </w:instrText>
      </w:r>
      <w:r w:rsidR="0002007B" w:rsidRPr="00D13E21">
        <w:rPr>
          <w:color w:val="auto"/>
        </w:rPr>
        <w:instrText>.05) succinate dehydrogenase and (P</w:instrText>
      </w:r>
      <w:r w:rsidR="0002007B" w:rsidRPr="00D13E21">
        <w:rPr>
          <w:rFonts w:ascii="Times New Roman" w:hAnsi="Times New Roman"/>
          <w:color w:val="auto"/>
        </w:rPr>
        <w:instrText> </w:instrText>
      </w:r>
      <w:r w:rsidR="0002007B" w:rsidRPr="00D13E21">
        <w:rPr>
          <w:color w:val="auto"/>
        </w:rPr>
        <w:instrText>&lt;</w:instrText>
      </w:r>
      <w:r w:rsidR="0002007B" w:rsidRPr="00D13E21">
        <w:rPr>
          <w:rFonts w:ascii="Times New Roman" w:hAnsi="Times New Roman"/>
          <w:color w:val="auto"/>
        </w:rPr>
        <w:instrText> </w:instrText>
      </w:r>
      <w:r w:rsidR="0002007B" w:rsidRPr="00D13E21">
        <w:rPr>
          <w:color w:val="auto"/>
        </w:rPr>
        <w:instrText>.001) myoglobin than that of grain-fed cattle. These data show lean from grass-fed beef has greater enzymes reflective of oxidative metabolism and suggest dark lean from grass-fed cattle may be a function of more oxidative metabolism rather than a stress-related event antemortem.","author":[{"dropping-particle":"","family":"Apaoblaza","given":"A.","non-dropping-particle":"","parse-names":false,"suffix":""},{"dropping-particle":"","family":"Gerrard","given":"S.D.","non-dropping-particle":"","parse-names":false,"suffix":""},{"dropping-particle":"","family":"Matarneh","given":"S.K.","non-dropping-particle":"","parse-names":false,"suffix":""},{"dropping-particle":"","family":"Wicks","given":"J.C.","non-dropping-particle":"","parse-names":false,"suffix":""},{"dropping-particle":"","family":"Kirkpatrick","given":"L.","non-dropping-particle":"","parse-names":false,"suffix":""},{"dropping-particle":"","family":"England","given":"E.M.","non-dropping-particle":"","parse-names":false,"suffix":""},{"dropping-particle":"","family":"Scheffler","given":"T.L.","non-dropping-particle":"","parse-names":false,"suffix":""},{"dropping-particle":"","family":"Duckett","given":"S.K.","non-dropping-particle":"","parse-names":false,"suffix":""},{"dropping-particle":"","family":"Shi","given":"H.","non-dropping-particle":"","parse-names":false,"suffix":""},{"dropping-particle":"","family":"Silva","given":"S.L.","non-dropping-particle":"","parse-names":false,"suffix":""},{"dropping-particle":"","family":"Grant","given":"A.L.","non-dropping-particle":"","parse-names":false,"suffix":""},{"dropping-particle":"","family":"Gerrard","given":"D.E.","non-dropping-particle":"","parse-names":false,"suffix":""}],"container-title":"Meat Science","id":"ITEM-1","issued":{"date-parts":[["2020","3"]]},"page":"107996","publisher":"Elsevier","title":"Muscle from grass- and grain-fed cattle differs energetically","type":"article-journal","volume":"161"},"uris":["http://www.mendeley.com/documents/?uuid=79ea0962-9715-48bb-94ae-19a92bb7b9fd"]},{"id":"ITEM-2","itemData":{"DOI":"10.3390/agriculture9090195","ISSN":"20770472","abstract":"World meat production must increase substantially to support current projections in population growth over the next 30 years. However, maximizing product quality remains a focus for many in the meat industry, as incremental increases in product quality often signal potential increases in segment profitability. Moreover, increases in meat quality also address concerns raised by an ever-growing afluent society demanding greater eating satisfaction. Production strategies and valued endpoints differ worldwide, though this makes the global marketing of meat challenging. Moreover, this variation in production schemes makes it difficult for the scientific community to understand precisely those mechanisms controlling beef quality. For example, some cattle are produced in low input, extensive, forage-based systems. In contrast, some producers raise cattle in more intensive operations where feeding programs are strategically designed to maximal growth rates and achieve significant fat deposition. Yet, others produce cattle that perform between these two extremes. Fresh meat quality, somewhat like the variation observed in production strategies, is perceived differently across the globe. Even so, meat quality is largely predicated on those characteristics visible at the retail counter, namely color and perceived texture and firmness. Once purchased, however, the eating experience is a function of flavor and tenderness. In this review, we attempt to identify a few areas where animal growth may impact postmortem energy metabolism and thereby alter meat quality. Understanding how animals grow and how this affects meat quality development is incumbent to all vested in the meat industry.","author":[{"dropping-particle":"","family":"Wicks","given":"Jordan","non-dropping-particle":"","parse-names":false,"suffix":""},{"dropping-particle":"","family":"Beline","given":"Mariane","non-dropping-particle":"","parse-names":false,"suffix":""},{"dropping-particle":"","family":"Gomez","given":"Juan Fernando Morales","non-dropping-particle":"","parse-names":false,"suffix":""},{"dropping-particle":"","family":"Luzardo","given":"Santiago","non-dropping-particle":"","parse-names":false,"suffix":""},{"dropping-particle":"","family":"Silva","given":"Saulo Luz","non-dropping-particle":"","parse-names":false,"suffix":""},{"dropping-particle":"","family":"Gerrard","given":"David","non-dropping-particle":"","parse-names":false,"suffix":""}],"container-title":"Agriculture (Switzerland)","id":"ITEM-2","issue":"9","issued":{"date-parts":[["2019"]]},"page":"195","title":"Muscle energy metabolism, growth, and meat quality in beef cattle","type":"article-journal","volume":"9"},"uris":["http://www.mendeley.com/documents/?uuid=7aad78da-c8d4-47e6-bc6e-1bac4b5fe29c"]},{"id":"ITEM-3","itemData":{"DOI":"10.1016/j.livsci.2011.06.018","ISBN":"1871-1413","ISSN":"18711413","abstract":"Although frequently confounded by many factors, cattle raised outdoors on pasture are consistently reported to have darker muscle than cattle raised indoors. Exercise may play a key role. Colour differences apparently caused by nutrition are often confounded by environmental factors which may provide cattle with increased opportunities or requirements for activity. Furthermore, when slaughtered at similar ages and levels of fatness, diet composition (as opposed to energy level) does not appear to effect statistically significant variation in all muscle colour attributes in adult bovines or is at best inconsistent. The increased opportunity for pastured cattle to engage in activity, including grazing, rather than their grass diet per se may contribute to physiological and metabolic adaptation in muscle sufficient to alter qualitative and quantitative biochemical aspects of muscle metabolism, manifested as differences in post-mortem muscle colour. Concomitant changes in associated muscle fibre types and biochemical pathways usually occur, notably a shift towards oxidative metabolism. However, effects may depend on the age of the animal and duration, amount and intensity of activity and may be muscle-specific. Any effects of exercise on muscle characteristics, including colour, are likely to involve complex adaptive and interactive responses perhaps under all or some combination of genetic, nutritional and endocrinological control so that effects of dietary composition and energy, growth rate and growth path, amongst others, reflected in carcass and meat quality differences between extensively- and intensively-managed bovines, cannot be conveniently overlooked. © 2011 Elsevier B.V.","author":[{"dropping-particle":"","family":"Dunne","given":"P. G.","non-dropping-particle":"","parse-names":false,"suffix":""},{"dropping-particle":"","family":"Monahan","given":"F. J.","non-dropping-particle":"","parse-names":false,"suffix":""},{"dropping-particle":"","family":"Moloney","given":"A. P.","non-dropping-particle":"","parse-names":false,"suffix":""}],"container-title":"Livestock Science","id":"ITEM-3","issue":"1-3","issued":{"date-parts":[["2011"]]},"page":"1-22","publisher":"Elsevier B.V.","title":"Current perspectives on the darker beef often reported from extensively-managed cattle: Does physical activity play a significant role?","type":"article-journal","volume":"142"},"uris":["http://www.mendeley.com/documents/?uuid=370a4b46-c374-4245-83d1-f0439133790f"]},{"id":"ITEM-4","itemData":{"DOI":"10.1021/acs.jafc.7b03239","ISSN":"15205118","PMID":"28844145","abstract":"Data from birth to slaughter of cull cows allowed using a PCA-based approach coupled with the iterative K-means algorithm the identification of three rearing practices classes. The classes were different in their carcass characteristics. Old cows raised mainly on pasture have better carcass characteristics, while having an equivalent tenderness, juiciness, flavor, intramuscular fat content, and pHu to those fattened with hay or haylage. The Longissimus thoracis muscle of the cows raised on pasture (with high physical activity) showed greater proportions of IIA fibers at the expense of the fast IIX ones. Accordingly, the meat of these animals have better color characteristics. Superoxide dismutase (SOD1) and αB-crystallin quantified by Dot-Blot were the only other biomarkers to be more abundant in \"Grass\" class compared to \"Hay\" and \"Haylage\" classes. The relationships between the biomarkers and the 6 carcass and 11 meat quality traits were investigated using multiple regression analyses per rearing practices. The associations were rearing practice class and phenotype trait-dependent. ICDH and TP53 were common for the three classes, but the direction of their entrance was different. In addition, rearing practices and carcass traits were not related with Hsp70-Grp75 and μ-calpain abundances. The other relationships were specific for two or one rearing practices class. The rearing practices dependency of the relationships was also found with meat quality traits. Certain proteins were for the first time related with some beef quality traits. MyHC-IIx, PGM1, Hsp40, ICDH, and Hsp70-Grp75 were common for the three rearing practices classes and retained to explain at list one beef quality trait. A positive relationship was found between PGM1 and hue angle irrespective of rearing practices class. This study confirms once again that production-related traits in livestock are the result of sophisticated biological processes finely orchestrated during the life of the animal and soon after slaughter.","author":[{"dropping-particle":"","family":"Gagaoua","given":"Mohammed","non-dropping-particle":"","parse-names":false,"suffix":""},{"dropping-particle":"","family":"Monteils","given":"Valérie","non-dropping-particle":"","parse-names":false,"suffix":""},{"dropping-particle":"","family":"Couvreur","given":"Sébastien","non-dropping-particle":"","parse-names":false,"suffix":""},{"dropping-particle":"","family":"Picard","given":"Brigitte","non-dropping-particle":"","parse-names":false,"suffix":""}],"container-title":"Journal of Agricultural and Food Chemistry","id":"ITEM-4","issue":"37","issued":{"date-parts":[["2017"]]},"page":"8264-8278","title":"Identification of Biomarkers Associated with the Rearing Practices, Carcass Characteristics, and Beef Quality: An Integrative Approach","type":"article-journal","volume":"65"},"uris":["http://www.mendeley.com/documents/?uuid=6d2c4d86-3103-4dc1-9425-680ac95c7e01","http://www.mendeley.com/documents/?uuid=3d692e95-9a8f-41ad-b691-8cccfe8e3fb2"]}],"mendeley":{"formattedCitation":"[1–4]","plainTextFormattedCitation":"[1–4]","previouslyFormattedCitation":"[1–4]"},"properties":{"noteIndex":0},"schema":"https://github.com/citation-style-language/schema/raw/master/csl-citation.json"}</w:instrText>
      </w:r>
      <w:r w:rsidR="00527206" w:rsidRPr="00D13E21">
        <w:rPr>
          <w:color w:val="auto"/>
        </w:rPr>
        <w:fldChar w:fldCharType="separate"/>
      </w:r>
      <w:r w:rsidR="0002007B" w:rsidRPr="00D13E21">
        <w:rPr>
          <w:noProof/>
          <w:color w:val="auto"/>
        </w:rPr>
        <w:t>[1–4]</w:t>
      </w:r>
      <w:r w:rsidR="00527206" w:rsidRPr="00D13E21">
        <w:rPr>
          <w:color w:val="auto"/>
        </w:rPr>
        <w:fldChar w:fldCharType="end"/>
      </w:r>
      <w:r w:rsidR="00527206" w:rsidRPr="00D13E21">
        <w:rPr>
          <w:color w:val="auto"/>
        </w:rPr>
        <w:t>.</w:t>
      </w:r>
    </w:p>
    <w:p w14:paraId="52CDF70D" w14:textId="0B58B49D" w:rsidR="00081A74" w:rsidRPr="00D13E21" w:rsidRDefault="00081A74" w:rsidP="00081A74">
      <w:pPr>
        <w:pStyle w:val="MDPI31text"/>
        <w:rPr>
          <w:color w:val="auto"/>
        </w:rPr>
      </w:pPr>
      <w:r w:rsidRPr="00D13E21">
        <w:rPr>
          <w:color w:val="auto"/>
        </w:rPr>
        <w:t xml:space="preserve">Many studies </w:t>
      </w:r>
      <w:r w:rsidR="004A29CF" w:rsidRPr="00D13E21">
        <w:rPr>
          <w:color w:val="auto"/>
        </w:rPr>
        <w:t xml:space="preserve">have </w:t>
      </w:r>
      <w:r w:rsidRPr="00D13E21">
        <w:rPr>
          <w:color w:val="auto"/>
        </w:rPr>
        <w:t xml:space="preserve">reported differences </w:t>
      </w:r>
      <w:r w:rsidR="00866162" w:rsidRPr="00D13E21">
        <w:rPr>
          <w:color w:val="auto"/>
        </w:rPr>
        <w:t xml:space="preserve">in </w:t>
      </w:r>
      <w:r w:rsidR="005902EE" w:rsidRPr="00D13E21">
        <w:rPr>
          <w:color w:val="auto"/>
        </w:rPr>
        <w:t xml:space="preserve">meat quality characteristics </w:t>
      </w:r>
      <w:r w:rsidR="00A42231" w:rsidRPr="00D13E21">
        <w:rPr>
          <w:color w:val="auto"/>
        </w:rPr>
        <w:t xml:space="preserve">that </w:t>
      </w:r>
      <w:r w:rsidR="00660A91" w:rsidRPr="00D13E21">
        <w:rPr>
          <w:color w:val="auto"/>
        </w:rPr>
        <w:t xml:space="preserve">arise from </w:t>
      </w:r>
      <w:r w:rsidR="00A42231" w:rsidRPr="00D13E21">
        <w:rPr>
          <w:color w:val="auto"/>
        </w:rPr>
        <w:t xml:space="preserve">changes in </w:t>
      </w:r>
      <w:r w:rsidR="00866162" w:rsidRPr="00D13E21">
        <w:rPr>
          <w:color w:val="auto"/>
        </w:rPr>
        <w:t>b</w:t>
      </w:r>
      <w:r w:rsidRPr="00D13E21">
        <w:rPr>
          <w:color w:val="auto"/>
        </w:rPr>
        <w:t xml:space="preserve">eef cattle growth </w:t>
      </w:r>
      <w:r w:rsidR="00A42231" w:rsidRPr="00D13E21">
        <w:rPr>
          <w:color w:val="auto"/>
        </w:rPr>
        <w:t xml:space="preserve">rate, especially regarding the vast differences created between </w:t>
      </w:r>
      <w:r w:rsidRPr="00D13E21">
        <w:rPr>
          <w:color w:val="auto"/>
        </w:rPr>
        <w:t>grass- and grain-fed</w:t>
      </w:r>
      <w:r w:rsidR="00A42231" w:rsidRPr="00D13E21">
        <w:rPr>
          <w:color w:val="auto"/>
        </w:rPr>
        <w:t xml:space="preserve"> production systems. This is not particularly surprising given changes in </w:t>
      </w:r>
      <w:r w:rsidRPr="00D13E21">
        <w:rPr>
          <w:color w:val="auto"/>
        </w:rPr>
        <w:t>nutrition</w:t>
      </w:r>
      <w:r w:rsidR="00A42231" w:rsidRPr="00D13E21">
        <w:rPr>
          <w:color w:val="auto"/>
        </w:rPr>
        <w:t>al</w:t>
      </w:r>
      <w:r w:rsidRPr="00D13E21">
        <w:rPr>
          <w:color w:val="auto"/>
        </w:rPr>
        <w:t xml:space="preserve"> </w:t>
      </w:r>
      <w:r w:rsidR="00A42231" w:rsidRPr="00D13E21">
        <w:rPr>
          <w:color w:val="auto"/>
        </w:rPr>
        <w:t xml:space="preserve">status </w:t>
      </w:r>
      <w:r w:rsidRPr="00D13E21">
        <w:rPr>
          <w:color w:val="auto"/>
        </w:rPr>
        <w:t>and</w:t>
      </w:r>
      <w:r w:rsidR="00A42231" w:rsidRPr="00D13E21">
        <w:rPr>
          <w:color w:val="auto"/>
        </w:rPr>
        <w:t>(or</w:t>
      </w:r>
      <w:r w:rsidR="00866162" w:rsidRPr="00D13E21">
        <w:rPr>
          <w:color w:val="auto"/>
        </w:rPr>
        <w:t>)</w:t>
      </w:r>
      <w:r w:rsidRPr="00D13E21">
        <w:rPr>
          <w:color w:val="auto"/>
        </w:rPr>
        <w:t xml:space="preserve"> environment</w:t>
      </w:r>
      <w:r w:rsidR="00A42231" w:rsidRPr="00D13E21">
        <w:rPr>
          <w:color w:val="auto"/>
        </w:rPr>
        <w:t>al stimuli</w:t>
      </w:r>
      <w:r w:rsidRPr="00D13E21">
        <w:rPr>
          <w:color w:val="auto"/>
        </w:rPr>
        <w:t xml:space="preserve"> </w:t>
      </w:r>
      <w:r w:rsidR="004A29CF" w:rsidRPr="00D13E21">
        <w:rPr>
          <w:color w:val="auto"/>
        </w:rPr>
        <w:t xml:space="preserve">alter </w:t>
      </w:r>
      <w:r w:rsidRPr="00D13E21">
        <w:rPr>
          <w:color w:val="auto"/>
        </w:rPr>
        <w:t xml:space="preserve">gene expression and </w:t>
      </w:r>
      <w:r w:rsidR="004A29CF" w:rsidRPr="00D13E21">
        <w:rPr>
          <w:color w:val="auto"/>
        </w:rPr>
        <w:t xml:space="preserve">elicit a whole host of </w:t>
      </w:r>
      <w:r w:rsidRPr="00D13E21">
        <w:rPr>
          <w:color w:val="auto"/>
        </w:rPr>
        <w:t xml:space="preserve">changes </w:t>
      </w:r>
      <w:r w:rsidR="00866162" w:rsidRPr="00D13E21">
        <w:rPr>
          <w:color w:val="auto"/>
        </w:rPr>
        <w:t xml:space="preserve">in tissue </w:t>
      </w:r>
      <w:r w:rsidRPr="00D13E21">
        <w:rPr>
          <w:color w:val="auto"/>
        </w:rPr>
        <w:t xml:space="preserve">metabolic pathways and </w:t>
      </w:r>
      <w:r w:rsidR="004A29CF" w:rsidRPr="00D13E21">
        <w:rPr>
          <w:color w:val="auto"/>
        </w:rPr>
        <w:t xml:space="preserve">subsequent </w:t>
      </w:r>
      <w:r w:rsidRPr="00D13E21">
        <w:rPr>
          <w:color w:val="auto"/>
        </w:rPr>
        <w:t>metabolite</w:t>
      </w:r>
      <w:r w:rsidR="004A29CF" w:rsidRPr="00D13E21">
        <w:rPr>
          <w:color w:val="auto"/>
        </w:rPr>
        <w:t xml:space="preserve"> abundances</w:t>
      </w:r>
      <w:r w:rsidR="007F2680" w:rsidRPr="00D13E21">
        <w:rPr>
          <w:color w:val="auto"/>
        </w:rPr>
        <w:t xml:space="preserve"> </w:t>
      </w:r>
      <w:r w:rsidR="007F2680" w:rsidRPr="00D13E21">
        <w:rPr>
          <w:color w:val="auto"/>
        </w:rPr>
        <w:fldChar w:fldCharType="begin" w:fldLock="1"/>
      </w:r>
      <w:r w:rsidR="00873D9A" w:rsidRPr="00D13E21">
        <w:rPr>
          <w:color w:val="auto"/>
        </w:rPr>
        <w:instrText>ADDIN CSL_CITATION {"citationItems":[{"id":"ITEM-1","itemData":{"DOI":"10.22175/mmb2018.12.0040","abstract":"Angus-cross steers (n = 20; 261 ± 21.5 kg BW) were used to examine how early exposure to high concentrates or high quality forages altered marbling deposition and lipid metabolism. Steers were randomly assigned to high concentrate diet (CONC) or high quality forages (FOR) at 30-d postweaning, fed for 127 d, and slaughtered. Data were analyzed using a mixed model that included fixed effect(s) of dietary treatment (CONC vs. FOR), time (for plasma levels, ultrasound measures, and postmortem aging time) and two-way interaction (when appropriate). Steers fed CONC had greater (P &lt; 0.01) ADG and heavier (P &lt; 0.001) body weight at 127 d. Ultrasound measures over time showed greater (P &lt; 0.001) intramuscular fat deposition at d 98 and 126 for CONC than FOR steers. Steers fed CONC had elevated (P &lt; 0.05) plasma glucose and insulin concentrations from d 57 to 127 compared to FOR. Early exposure to CONC increased (P &lt; 0.01) dressing percent, HCW, LM area, 12th rib fat thickness, and marbling scores compared to FOR. Total lipid content of the LM was greater (P &lt; 0.01) for CONC than FOR; however, moisture, protein, and ash content was lower (P &lt; 0.01) for CONC than FOR. Concentrate fed steers had greater (P &lt; 0.01) MUFA content and lower (P &lt; 0.01) polyunsaturated fatty acids PUFA n-3 content than FOR. The n-6:n-3 ratio was greater (P &lt; 0.01) for CONC due to decreased (P &lt; 0.01) in n-3 fatty acid content with CONC. Gene expression was up-regulated (P &lt; 0.05) for key lipogenic genes and downregulated for glucose transporter 4 in steers fed CONC vs. FOR. Early exposure to CONC diets for 127 d at 30 d postweaning stimulated marbling deposition and resulted in these carcasses grading 80% Choice when slaughtered at 13 mo of age and 248 kg HCW.","author":[{"dropping-particle":"","family":"Koch","given":"Brandon M.","non-dropping-particle":"","parse-names":false,"suffix":""},{"dropping-particle":"","family":"Pavan","given":"Enrique","non-dropping-particle":"","parse-names":false,"suffix":""},{"dropping-particle":"","family":"Long","given":"Nathan M.","non-dropping-particle":"","parse-names":false,"suffix":""},{"dropping-particle":"","family":"Andrae","given":"John G.","non-dropping-particle":"","parse-names":false,"suffix":""},{"dropping-particle":"","family":"Duckett","given":"Susan K.","non-dropping-particle":"","parse-names":false,"suffix":""}],"container-title":"Meat and Muscle Biology","id":"ITEM-1","issue":"1","issued":{"date-parts":[["2019"]]},"page":"244-253","title":"Postweaning Exposure to High Concentrates versus Forages Alters Marbling Deposition and Lipid Metabolism in Steers","type":"article-journal","volume":"3"},"uris":["http://www.mendeley.com/documents/?uuid=7cae227d-502e-49c9-b013-2e2559065103"]},{"id":"ITEM-2","itemData":{"DOI":"10.22175/mmb2018.06.0017","abstract":"Forty Angus-cross steers (280 ± 21.4 kg BW, 8 mo.) were used to examine the effects of exposure to 2 diets [high concentrate diets (CONC) versus high quality forages (FOR)] during 2 time periods [early (EARLY; at 30-d post weaning) or late (LATE; just prior to slaughter)] on animal growth, marbling deposition and tenderness. Steers were blocked by weight and randomly assigned to four dietary treatments: 1) CONC-FOR, 2) CONC-CONC, 3) FOR-CONC, or 4) FOR-FOR. Exposure to CONC during the EARLY or LATE period increased (P &lt; 0.05) growth and fat deposition compared to FOR-FOR. Hot carcass weight was greater (P &lt; 0.05) for CONC-CONC and FOR-CONC steers than FOR-FOR and CONC-FOR due to changes in dressing percent. Marbling score was greater (P &lt; 0.05) for CONC-CONC and CONC-FOR compared to FOR-FOR. Exposure to CONC during the EARLY period (CONC-FOR and CONC-CONC) increased (P &lt; 0.05) n-6 polyunsaturated fatty acids (PUFA) deposition in longissimus muscle (LM) and subcutaneous adipose tissue (SQ); whereas, exposure to CONC during the LATE period (CONC-CONC and FOR-CONC) reduced (P &lt; 0.05) n-3 PUFA, trans-11 octadecenoic acid and cis-9 trans-11 isomer of conjugated linoleic acid (CLA). Warner-Bratzler shear force at d 2 and 7 of postmortem aging in ribeye steaks from CONC-CONC and FOR-CONC was greater (P &lt; 0.05) than FOR-FOR and CONC-FOR. Lipogenic gene expression was up-regulated (P &lt; 0.05) and lipolytic gene expression was downregulated (P &lt; 0.06) in SQ from CONC-CONC and FOR-CONC compared to FOR-FOR. Overall, exposure to CONC in both periods increased growth rate and marbling deposition but LATE exposure had the greatest impact on adipose lipogenesis and lipolysis, fatty acid composition, and tenderness.","author":[{"dropping-particle":"","family":"Koch","given":"Brandon M.","non-dropping-particle":"","parse-names":false,"suffix":""},{"dropping-particle":"","family":"Pavan","given":"Enrique","non-dropping-particle":"","parse-names":false,"suffix":""},{"dropping-particle":"","family":"Andrae","given":"John G.","non-dropping-particle":"","parse-names":false,"suffix":""},{"dropping-particle":"","family":"Duckett","given":"Susan K.","non-dropping-particle":"","parse-names":false,"suffix":""}],"container-title":"Meat and Muscle Biology","id":"ITEM-2","issue":"1","issued":{"date-parts":[["2018"]]},"page":"321-333","title":"Timing of Exposure to High-Concentrates versus High-Quality Forages on Growth and Marbling Deposition in Steers","type":"article-journal","volume":"2"},"uris":["http://www.mendeley.com/documents/?uuid=1aa9da9a-f8a4-4a6d-926a-51658dc7ce8d"]},{"id":"ITEM-3","itemData":{"DOI":"10.1016/j.meatsci.2021.108599","ISSN":"03091740","abstract":"The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Science","id":"ITEM-3","issue":"June 2021","issued":{"date-parts":[["2022"]]},"title":"Feeding strategies impact animal growth and beef color and tenderness","type":"article-journal","volume":"183"},"uris":["http://www.mendeley.com/documents/?uuid=3663100d-7d44-4348-8b55-f4f64de16e2d"]},{"id":"ITEM-4","itemData":{"DOI":"10.1016/j.foodres.2022.110947","ISSN":"18737145","PMID":"35227471","abstract":"The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International","id":"ITEM-4","issue":"August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regime","type":"article-journal","volume":"153"},"uris":["http://www.mendeley.com/documents/?uuid=94da53ab-9100-49e3-b905-07efbe4507b1"]},{"id":"ITEM-5","itemData":{"author":[{"dropping-particle":"","family":"Buchanan","given":"J. W.","non-dropping-particle":"","parse-names":false,"suffix":""},{"dropping-particle":"","family":"Garmyn","given":"A. J.","non-dropping-particle":"","parse-names":false,"suffix":""},{"dropping-particle":"","family":"Hilton, G. G. VanOverbeke","given":"D. L.","non-dropping-particle":"","parse-names":false,"suffix":""},{"dropping-particle":"","family":"Duan","given":"Q.","non-dropping-particle":"","parse-names":false,"suffix":""},{"dropping-particle":"","family":"Beitz","given":"D. C.","non-dropping-particle":"","parse-names":false,"suffix":""},{"dropping-particle":"","family":"Mateescu","given":"R. G.","non-dropping-particle":"","parse-names":false,"suffix":""}],"container-title":"Journal of Animal Science","id":"ITEM-5","issued":{"date-parts":[["2013"]]},"page":"1-9","title":"Comparison of gene expression and fatty acid profiles in concentrate and forage finished beef","type":"article-journal","volume":"91"},"uris":["http://www.mendeley.com/documents/?uuid=f809ca93-a587-4f23-9df6-b15fd9d9b5d3"]},{"id":"ITEM-6","itemData":{"DOI":"10.1021/acs.jafc.7b03239","ISSN":"15205118","PMID":"28844145","abstract":"Data from birth to slaughter of cull cows allowed using a PCA-based approach coupled with the iterative K-means algorithm the identification of three rearing practices classes. The classes were different in their carcass characteristics. Old cows raised mainly on pasture have better carcass characteristics, while having an equivalent tenderness, juiciness, flavor, intramuscular fat content, and pHu to those fattened with hay or haylage. The Longissimus thoracis muscle of the cows raised on pasture (with high physical activity) showed greater proportions of IIA fibers at the expense of the fast IIX ones. Accordingly, the meat of these animals have better color characteristics. Superoxide dismutase (SOD1) and αB-crystallin quantified by Dot-Blot were the only other biomarkers to be more abundant in \"Grass\" class compared to \"Hay\" and \"Haylage\" classes. The relationships between the biomarkers and the 6 carcass and 11 meat quality traits were investigated using multiple regression analyses per rearing practices. The associations were rearing practice class and phenotype trait-dependent. ICDH and TP53 were common for the three classes, but the direction of their entrance was different. In addition, rearing practices and carcass traits were not related with Hsp70-Grp75 and μ-calpain abundances. The other relationships were specific for two or one rearing practices class. The rearing practices dependency of the relationships was also found with meat quality traits. Certain proteins were for the first time related with some beef quality traits. MyHC-IIx, PGM1, Hsp40, ICDH, and Hsp70-Grp75 were common for the three rearing practices classes and retained to explain at list one beef quality trait. A positive relationship was found between PGM1 and hue angle irrespective of rearing practices class. This study confirms once again that production-related traits in livestock are the result of sophisticated biological processes finely orchestrated during the life of the animal and soon after slaughter.","author":[{"dropping-particle":"","family":"Gagaoua","given":"Mohammed","non-dropping-particle":"","parse-names":false,"suffix":""},{"dropping-particle":"","family":"Monteils","given":"Valérie","non-dropping-particle":"","parse-names":false,"suffix":""},{"dropping-particle":"","family":"Couvreur","given":"Sébastien","non-dropping-particle":"","parse-names":false,"suffix":""},{"dropping-particle":"","family":"Picard","given":"Brigitte","non-dropping-particle":"","parse-names":false,"suffix":""}],"container-title":"Journal of Agricultural and Food Chemistry","id":"ITEM-6","issue":"37","issued":{"date-parts":[["2017"]]},"page":"8264-8278","title":"Identification of Biomarkers Associated with the Rearing Practices, Carcass Characteristics, and Beef Quality: An Integrative Approach","type":"article-journal","volume":"65"},"uris":["http://www.mendeley.com/documents/?uuid=3d692e95-9a8f-41ad-b691-8cccfe8e3fb2","http://www.mendeley.com/documents/?uuid=6d2c4d86-3103-4dc1-9425-680ac95c7e01"]}],"mendeley":{"formattedCitation":"[4–9]","plainTextFormattedCitation":"[4–9]","previouslyFormattedCitation":"[4–9]"},"properties":{"noteIndex":0},"schema":"https://github.com/citation-style-language/schema/raw/master/csl-citation.json"}</w:instrText>
      </w:r>
      <w:r w:rsidR="007F2680" w:rsidRPr="00D13E21">
        <w:rPr>
          <w:color w:val="auto"/>
        </w:rPr>
        <w:fldChar w:fldCharType="separate"/>
      </w:r>
      <w:r w:rsidR="0002007B" w:rsidRPr="00D13E21">
        <w:rPr>
          <w:noProof/>
          <w:color w:val="auto"/>
        </w:rPr>
        <w:t>[4–9]</w:t>
      </w:r>
      <w:r w:rsidR="007F2680" w:rsidRPr="00D13E21">
        <w:rPr>
          <w:color w:val="auto"/>
        </w:rPr>
        <w:fldChar w:fldCharType="end"/>
      </w:r>
      <w:r w:rsidR="00D0345A" w:rsidRPr="00D13E21">
        <w:rPr>
          <w:color w:val="auto"/>
        </w:rPr>
        <w:t xml:space="preserve">. </w:t>
      </w:r>
      <w:r w:rsidR="00A42231" w:rsidRPr="00D13E21">
        <w:rPr>
          <w:color w:val="auto"/>
        </w:rPr>
        <w:t xml:space="preserve">Even so, only </w:t>
      </w:r>
      <w:r w:rsidR="00B23DB5" w:rsidRPr="00D13E21">
        <w:rPr>
          <w:color w:val="auto"/>
        </w:rPr>
        <w:t xml:space="preserve">a </w:t>
      </w:r>
      <w:r w:rsidR="00885A51" w:rsidRPr="00D13E21">
        <w:rPr>
          <w:color w:val="auto"/>
        </w:rPr>
        <w:t>f</w:t>
      </w:r>
      <w:r w:rsidR="00071D20" w:rsidRPr="00D13E21">
        <w:rPr>
          <w:color w:val="auto"/>
        </w:rPr>
        <w:t xml:space="preserve">ew </w:t>
      </w:r>
      <w:r w:rsidR="00B23DB5" w:rsidRPr="00D13E21">
        <w:rPr>
          <w:color w:val="auto"/>
        </w:rPr>
        <w:t xml:space="preserve">studies have explored </w:t>
      </w:r>
      <w:r w:rsidR="00071D20" w:rsidRPr="00D13E21">
        <w:rPr>
          <w:color w:val="auto"/>
        </w:rPr>
        <w:t>possible mechanism</w:t>
      </w:r>
      <w:r w:rsidR="00B23DB5" w:rsidRPr="00D13E21">
        <w:rPr>
          <w:color w:val="auto"/>
        </w:rPr>
        <w:t>s</w:t>
      </w:r>
      <w:r w:rsidR="00071D20" w:rsidRPr="00D13E21">
        <w:rPr>
          <w:color w:val="auto"/>
        </w:rPr>
        <w:t xml:space="preserve"> </w:t>
      </w:r>
      <w:r w:rsidR="00B23DB5" w:rsidRPr="00D13E21">
        <w:rPr>
          <w:color w:val="auto"/>
        </w:rPr>
        <w:t>undergirding the</w:t>
      </w:r>
      <w:r w:rsidR="00071D20" w:rsidRPr="00D13E21">
        <w:rPr>
          <w:color w:val="auto"/>
        </w:rPr>
        <w:t xml:space="preserve"> transcriptome and metabolom</w:t>
      </w:r>
      <w:r w:rsidR="004A29CF" w:rsidRPr="00D13E21">
        <w:rPr>
          <w:color w:val="auto"/>
        </w:rPr>
        <w:t>e</w:t>
      </w:r>
      <w:r w:rsidR="00A42231" w:rsidRPr="00D13E21">
        <w:rPr>
          <w:color w:val="auto"/>
        </w:rPr>
        <w:t>, namely</w:t>
      </w:r>
      <w:r w:rsidR="00071D20" w:rsidRPr="00D13E21">
        <w:rPr>
          <w:color w:val="auto"/>
        </w:rPr>
        <w:t xml:space="preserve"> in the rumen</w:t>
      </w:r>
      <w:r w:rsidR="00ED5E16" w:rsidRPr="00D13E21">
        <w:rPr>
          <w:color w:val="auto"/>
        </w:rPr>
        <w:t xml:space="preserve"> </w:t>
      </w:r>
      <w:r w:rsidR="00ED5E16" w:rsidRPr="00D13E21">
        <w:rPr>
          <w:color w:val="auto"/>
        </w:rPr>
        <w:fldChar w:fldCharType="begin" w:fldLock="1"/>
      </w:r>
      <w:r w:rsidR="00ED5E16" w:rsidRPr="00D13E21">
        <w:rPr>
          <w:color w:val="auto"/>
        </w:rPr>
        <w:instrText>ADDIN CSL_CITATION {"citationItems":[{"id":"ITEM-1","itemData":{"DOI":"10.1371/journal.pone.0116437","ISSN":"19326203","PMID":"26090810","abstract":"Beef represents a major diet component and one of the major sources of protein in human. The beef industry in the United States is currently undergoing changes and is facing increased demands especially for natural grass-fed beef. The grass-fed beef obtained their nutrients directly from pastures, which contained limited assimilable energy but abundant amount of fiber. On the contrary, the grain-fed steers received a grain-based regime that served as an efficient source of high-digestible energy. Lately, ruminant animals have been accused to be a substantial contributor for the green house effect. Therefore, the concerns from environmentalism, animal welfare and public health have driven consumers to choose grass-fed beef. Rumen is one of the key workshops to digest forage constituting a critical step to supply enough nutrients for animals' growth and production. We hypothesize that rumen may function differently in grass- and grain-fed regimes. The objective of this study was to find the differentially expressed genes in the ruminal wall of grass-fed and grain-fed steers, and then explore the potential biopathways. In this study, the RNA Sequencing (RNA-Seq) method was used to measure the gene expression level in the ruminal wall. The total number of reads per sample ranged from 24,697,373 to 36,714,704. The analysis detected 342 differentially expressed genes between ruminal wall samples of animals raised under different regimens. The Fisher's exact test performed in the Ingenuity Pathway Analysis (IPA) software found 16 significant molecular networks. Additionally, 13 significantly enriched pathways were identified, most of which were related to cell development and biosynthesis. Our analysis demonstrated that most of the pathways enriched with the differentially expressed genes were related to cell development and biosynthesis. Our results provided valuable insights into the molecular mechanisms resulting in the phenotype difference between grass-fed and grain-fed cattle.","author":[{"dropping-particle":"","family":"Li","given":"Yaokun","non-dropping-particle":"","parse-names":false,"suffix":""},{"dropping-particle":"","family":"Carrillo","given":"José A.","non-dropping-particle":"","parse-names":false,"suffix":""},{"dropping-particle":"","family":"Ding","given":"Yi","non-dropping-particle":"","parse-names":false,"suffix":""},{"dropping-particle":"","family":"He","given":"Yang Hua","non-dropping-particle":"","parse-names":false,"suffix":""},{"dropping-particle":"","family":"Zhao","given":"Chunping","non-dropping-particle":"","parse-names":false,"suffix":""},{"dropping-particle":"","family":"Zan","given":"Linsen","non-dropping-particle":"","parse-names":false,"suffix":""},{"dropping-particle":"","family":"Song","given":"Jiuzhou","non-dropping-particle":"","parse-names":false,"suffix":""}],"container-title":"PLoS ONE","id":"ITEM-1","issue":"6","issued":{"date-parts":[["2015"]]},"page":"1-13","title":"Ruminal transcriptomic analysis of grass-fed and grain-fed angus beef cattle","type":"article-journal","volume":"10"},"uris":["http://www.mendeley.com/documents/?uuid=ce4ab518-ef2e-4ed0-9824-4cc7d0c6ec73"]}],"mendeley":{"formattedCitation":"[10]","plainTextFormattedCitation":"[10]","previouslyFormattedCitation":"[10]"},"properties":{"noteIndex":0},"schema":"https://github.com/citation-style-language/schema/raw/master/csl-citation.json"}</w:instrText>
      </w:r>
      <w:r w:rsidR="00ED5E16" w:rsidRPr="00D13E21">
        <w:rPr>
          <w:color w:val="auto"/>
        </w:rPr>
        <w:fldChar w:fldCharType="separate"/>
      </w:r>
      <w:r w:rsidR="00ED5E16" w:rsidRPr="00D13E21">
        <w:rPr>
          <w:noProof/>
          <w:color w:val="auto"/>
        </w:rPr>
        <w:t>[10]</w:t>
      </w:r>
      <w:r w:rsidR="00ED5E16" w:rsidRPr="00D13E21">
        <w:rPr>
          <w:color w:val="auto"/>
        </w:rPr>
        <w:fldChar w:fldCharType="end"/>
      </w:r>
      <w:r w:rsidR="00071D20" w:rsidRPr="00D13E21">
        <w:rPr>
          <w:color w:val="auto"/>
        </w:rPr>
        <w:t>, spleen</w:t>
      </w:r>
      <w:r w:rsidR="00ED5E16" w:rsidRPr="00D13E21">
        <w:rPr>
          <w:color w:val="auto"/>
        </w:rPr>
        <w:t xml:space="preserve"> </w:t>
      </w:r>
      <w:r w:rsidR="00ED5E16" w:rsidRPr="00D13E21">
        <w:rPr>
          <w:color w:val="auto"/>
        </w:rPr>
        <w:fldChar w:fldCharType="begin" w:fldLock="1"/>
      </w:r>
      <w:r w:rsidR="00ED5E16" w:rsidRPr="00D13E21">
        <w:rPr>
          <w:color w:val="auto"/>
        </w:rPr>
        <w:instrText>ADDIN CSL_CITATION {"citationItems":[{"id":"ITEM-1","itemData":{"DOI":"10.1371/journal.pone.0135670","ISSN":"19326203","PMID":"26367387","abstract":"The grass-fed cattle obtain nutrients directly from pastures containing limited assimilable energy but abundant amount of fiber; by contrast, grain-fed steers receive a diet that is comprised mainly of grains and serves as an efficient source of high-digestible energy. Besides energy, these two types of diet differ in a large number of nutritional components. Additionally, animals maintained on rich-energy regimen are more likely to develop metabolic disorders and infectious diseases than pasture raised individuals. Thus, we hypothesize that spleen-a relevant immune organ-may function differently under disparate regimes. The objective of this study was to find the differentially expressed genes in the spleen of grassfed and grain-fed steers, and furtherly explore the potential involved biopathways. Through RNA sequencing (RNA-Seq), we detected 123 differentially expressed genes. Based on these genes, we performed an Ingenuity Pathway Analysis (IPA) and identified 9 significant molecular networks and 13 enriched biological pathways. Two of the pathways, Nur77 signaling in T lymphocytes and calcium-induced T lymphocyte apoptosis which are immune related, contain a pair of genes HLA-DRA and NR4A1 with dramatically altered expression level. Collectively, our results provided valuable insights into understanding the molecular mechanism of spleen under varied feeding regimens.","author":[{"dropping-particle":"","family":"Li","given":"Yaokun","non-dropping-particle":"","parse-names":false,"suffix":""},{"dropping-particle":"","family":"Carrillo","given":"José A.","non-dropping-particle":"","parse-names":false,"suffix":""},{"dropping-particle":"","family":"Ding","given":"Yi","non-dropping-particle":"","parse-names":false,"suffix":""},{"dropping-particle":"","family":"He","given":"Yanghua","non-dropping-particle":"","parse-names":false,"suffix":""},{"dropping-particle":"","family":"Zhao","given":"Chunping","non-dropping-particle":"","parse-names":false,"suffix":""},{"dropping-particle":"","family":"Liu","given":"Jianan","non-dropping-particle":"","parse-names":false,"suffix":""},{"dropping-particle":"","family":"Liu","given":"George E.","non-dropping-particle":"","parse-names":false,"suffix":""},{"dropping-particle":"","family":"Zan","given":"Linsen","non-dropping-particle":"","parse-names":false,"suffix":""},{"dropping-particle":"","family":"Song","given":"Jiuzhou","non-dropping-particle":"","parse-names":false,"suffix":""}],"container-title":"PLoS ONE","id":"ITEM-1","issue":"9","issued":{"date-parts":[["2015"]]},"page":"1-12","title":"Transcriptomic profiling of spleen in grass-fed and grain-fed angus cattle","type":"article-journal","volume":"10"},"uris":["http://www.mendeley.com/documents/?uuid=b6405a11-4727-4379-83ee-7585442886ea"]}],"mendeley":{"formattedCitation":"[11]","plainTextFormattedCitation":"[11]","previouslyFormattedCitation":"[11]"},"properties":{"noteIndex":0},"schema":"https://github.com/citation-style-language/schema/raw/master/csl-citation.json"}</w:instrText>
      </w:r>
      <w:r w:rsidR="00ED5E16" w:rsidRPr="00D13E21">
        <w:rPr>
          <w:color w:val="auto"/>
        </w:rPr>
        <w:fldChar w:fldCharType="separate"/>
      </w:r>
      <w:r w:rsidR="00ED5E16" w:rsidRPr="00D13E21">
        <w:rPr>
          <w:noProof/>
          <w:color w:val="auto"/>
        </w:rPr>
        <w:t>[11]</w:t>
      </w:r>
      <w:r w:rsidR="00ED5E16" w:rsidRPr="00D13E21">
        <w:rPr>
          <w:color w:val="auto"/>
        </w:rPr>
        <w:fldChar w:fldCharType="end"/>
      </w:r>
      <w:r w:rsidR="00071D20" w:rsidRPr="00D13E21">
        <w:rPr>
          <w:color w:val="auto"/>
        </w:rPr>
        <w:t>, muscle</w:t>
      </w:r>
      <w:r w:rsidR="00ED5E16" w:rsidRPr="00D13E21">
        <w:rPr>
          <w:color w:val="auto"/>
        </w:rPr>
        <w:t xml:space="preserve"> </w:t>
      </w:r>
      <w:r w:rsidR="00ED5E16" w:rsidRPr="00D13E21">
        <w:rPr>
          <w:color w:val="auto"/>
        </w:rPr>
        <w:fldChar w:fldCharType="begin" w:fldLock="1"/>
      </w:r>
      <w:r w:rsidR="00ED5E16" w:rsidRPr="00D13E21">
        <w:rPr>
          <w:color w:val="auto"/>
        </w:rPr>
        <w:instrText>ADDIN CSL_CITATION {"citationItems":[{"id":"ITEM-1","itemData":{"DOI":"10.1038/srep25948","ISSN":"20452322","abstract":"Beef represents a major dietary component and source of protein in many countries. With an increasing demand for beef, the industry is currently undergoing changes towards naturally produced beef. However, the true differences between the feeding systems, especially the biochemical and nutritional aspects, are still unclear. Using transcriptome and metabolome profiles, we identified biological pathways related to the differences between grass- and grain-fed Angus steers. In the latissimus dorsi muscle, we have recognized 241 differentially expressed genes (FDR &lt; 0.1). The metabolome examinations of muscle and blood revealed 163 and 179 altered compounds in each tissue (P &lt; 0.05), respectively. Accordingly, alterations in glucose metabolism, divergences in free fatty acids and carnitine conjugated lipid levels, and altered β-oxidation have been observed. The anti-inflammatory n3 polyunsaturated fatty acids are enriched in grass finished beef, while higher levels of n6 PUFAs in grain finished animals may promote inflammation and oxidative stress. Furthermore, grass-fed animals produce tender beef with lower total fat and a higher omega3/omega6 ratio than grain-fed ones, which could potentially benefit consumer health. Most importantly, blood cortisol levels strongly indicate that grass-fed animals may experience less stress than the grain-fed individuals. These results will provide deeper insights into the merits and mechanisms of muscle development.","author":[{"dropping-particle":"","family":"Carrillo","given":"José A.","non-dropping-particle":"","parse-names":false,"suffix":""},{"dropping-particle":"","family":"He","given":"Yanghua","non-dropping-particle":"","parse-names":false,"suffix":""},{"dropping-particle":"","family":"Li","given":"Yaokun","non-dropping-particle":"","parse-names":false,"suffix":""},{"dropping-particle":"","family":"Liu","given":"Jianan","non-dropping-particle":"","parse-names":false,"suffix":""},{"dropping-particle":"","family":"Erdman","given":"Richard A.","non-dropping-particle":"","parse-names":false,"suffix":""},{"dropping-particle":"","family":"Sonstegard","given":"Tad S.","non-dropping-particle":"","parse-names":false,"suffix":""},{"dropping-particle":"","family":"Song","given":"Jiuzhou","non-dropping-particle":"","parse-names":false,"suffix":""}],"container-title":"Scientific Reports","id":"ITEM-1","issued":{"date-parts":[["2016"]]},"page":"1-16","publisher":"Nature Publishing Group","title":"Integrated metabolomic and transcriptome analyses reveal finishing forage affects metabolic pathways related to beef quality and animal welfare","type":"article-journal","volume":"6"},"uris":["http://www.mendeley.com/documents/?uuid=d9c0deaa-c077-4022-a613-6978ad035fc3"]}],"mendeley":{"formattedCitation":"[12]","plainTextFormattedCitation":"[12]","previouslyFormattedCitation":"[12]"},"properties":{"noteIndex":0},"schema":"https://github.com/citation-style-language/schema/raw/master/csl-citation.json"}</w:instrText>
      </w:r>
      <w:r w:rsidR="00ED5E16" w:rsidRPr="00D13E21">
        <w:rPr>
          <w:color w:val="auto"/>
        </w:rPr>
        <w:fldChar w:fldCharType="separate"/>
      </w:r>
      <w:r w:rsidR="00ED5E16" w:rsidRPr="00D13E21">
        <w:rPr>
          <w:noProof/>
          <w:color w:val="auto"/>
        </w:rPr>
        <w:t>[12]</w:t>
      </w:r>
      <w:r w:rsidR="00ED5E16" w:rsidRPr="00D13E21">
        <w:rPr>
          <w:color w:val="auto"/>
        </w:rPr>
        <w:fldChar w:fldCharType="end"/>
      </w:r>
      <w:r w:rsidR="00071D20" w:rsidRPr="00D13E21">
        <w:rPr>
          <w:color w:val="auto"/>
        </w:rPr>
        <w:t xml:space="preserve">, </w:t>
      </w:r>
      <w:r w:rsidR="00A42231" w:rsidRPr="00D13E21">
        <w:rPr>
          <w:color w:val="auto"/>
        </w:rPr>
        <w:t xml:space="preserve">and </w:t>
      </w:r>
      <w:r w:rsidR="00071D20" w:rsidRPr="00D13E21">
        <w:rPr>
          <w:color w:val="auto"/>
        </w:rPr>
        <w:t xml:space="preserve">more recently in </w:t>
      </w:r>
      <w:r w:rsidR="00A42231" w:rsidRPr="00D13E21">
        <w:rPr>
          <w:color w:val="auto"/>
        </w:rPr>
        <w:t xml:space="preserve">the </w:t>
      </w:r>
      <w:r w:rsidR="00071D20" w:rsidRPr="00D13E21">
        <w:rPr>
          <w:color w:val="auto"/>
        </w:rPr>
        <w:t xml:space="preserve">liver and blood </w:t>
      </w:r>
      <w:r w:rsidR="00ED5E16" w:rsidRPr="00D13E21">
        <w:rPr>
          <w:color w:val="auto"/>
        </w:rPr>
        <w:fldChar w:fldCharType="begin" w:fldLock="1"/>
      </w:r>
      <w:r w:rsidR="00ED5E16" w:rsidRPr="00D13E21">
        <w:rPr>
          <w:color w:val="auto"/>
        </w:rPr>
        <w:instrText>ADDIN CSL_CITATION {"citationItems":[{"id":"ITEM-1","itemData":{"DOI":"10.3389/fgene.2021.579393","ISSN":"16648021","abstract":"Beef cattle raised under grass-fed and grain-fed have many differences, including metabolic efficiency and meat quality. To investigate these two regimens' intrinsic influence on beef cattle, we used high-throughput sequencing and metabolomics analyses to explore differentially expressed genes (DEGs) and metabolimic networks in the liver. A total of 200 DEGs, 76 differentially expressed miRNAs (DEmiRNAs), and two differentially expressed lncRNAs (DElncRNAs) were detected between regimen groups. Metabolic processes and pathways enriched functional genes including target genes of miRNAs and lncRNAs. We found that many genes were involved in energy, retinol and cholesterol metabolism, and bile acid synthesis. Combined with metabolites such as low glucose concentration, high cholesterol concentration, and increased primary bile acid concentration, these genes were mainly responsible for lowering intramuscular fat, low cholesterol, and yellow meat in grass-fed cattle. Additionally, we identified two lncRNAs and eight DEGs as potential competing endogenous RNAs (ceRNAs) to bind miRNAs by the interaction network analysis. These results revealed that the effects of two feeding regimens on beef cattle were mainly induced by gene expression changes in metabolic pathways mediated via lncRNAs, miRNAs, and ceRNAs, and contents of metabolites in the liver. It may provide a clue on feeding regimens inducing the metabolic regulations.","author":[{"dropping-particle":"","family":"Jia","given":"Cunling","non-dropping-particle":"","parse-names":false,"suffix":""},{"dropping-particle":"","family":"Bai","given":"Ying","non-dropping-particle":"","parse-names":false,"suffix":""},{"dropping-particle":"","family":"Liu","given":"Jianan","non-dropping-particle":"","parse-names":false,"suffix":""},{"dropping-particle":"","family":"Cai","given":"Wentao","non-dropping-particle":"","parse-names":false,"suffix":""},{"dropping-particle":"","family":"Liu","given":"Lei","non-dropping-particle":"","parse-names":false,"suffix":""},{"dropping-particle":"","family":"He","given":"Yanghua","non-dropping-particle":"","parse-names":false,"suffix":""},{"dropping-particle":"","family":"Song","given":"Jiuzhou","non-dropping-particle":"","parse-names":false,"suffix":""}],"container-title":"Frontiers in Genetics","id":"ITEM-1","issue":"March","issued":{"date-parts":[["2021"]]},"page":"1-12","title":"Metabolic Regulations by lncRNA, miRNA, and ceRNA Under Grass-Fed and Grain-Fed Regimens in Angus Beef Cattle","type":"article-journal","volume":"12"},"uris":["http://www.mendeley.com/documents/?uuid=b09bb3ae-ca9b-4c22-b2bd-1ec4c7e57e61"]}],"mendeley":{"formattedCitation":"[13]","plainTextFormattedCitation":"[13]","previouslyFormattedCitation":"[13]"},"properties":{"noteIndex":0},"schema":"https://github.com/citation-style-language/schema/raw/master/csl-citation.json"}</w:instrText>
      </w:r>
      <w:r w:rsidR="00ED5E16" w:rsidRPr="00D13E21">
        <w:rPr>
          <w:color w:val="auto"/>
        </w:rPr>
        <w:fldChar w:fldCharType="separate"/>
      </w:r>
      <w:r w:rsidR="00ED5E16" w:rsidRPr="00D13E21">
        <w:rPr>
          <w:noProof/>
          <w:color w:val="auto"/>
        </w:rPr>
        <w:t>[13]</w:t>
      </w:r>
      <w:r w:rsidR="00ED5E16" w:rsidRPr="00D13E21">
        <w:rPr>
          <w:color w:val="auto"/>
        </w:rPr>
        <w:fldChar w:fldCharType="end"/>
      </w:r>
      <w:r w:rsidR="00071D20" w:rsidRPr="00D13E21">
        <w:rPr>
          <w:color w:val="auto"/>
        </w:rPr>
        <w:t xml:space="preserve">. </w:t>
      </w:r>
      <w:r w:rsidR="00BC02B1" w:rsidRPr="00D13E21">
        <w:rPr>
          <w:color w:val="auto"/>
        </w:rPr>
        <w:t>However, t</w:t>
      </w:r>
      <w:r w:rsidRPr="00D13E21">
        <w:rPr>
          <w:color w:val="auto"/>
        </w:rPr>
        <w:t>he molecular mechanism</w:t>
      </w:r>
      <w:r w:rsidR="00B23DB5" w:rsidRPr="00D13E21">
        <w:rPr>
          <w:color w:val="auto"/>
        </w:rPr>
        <w:t>s</w:t>
      </w:r>
      <w:r w:rsidRPr="00D13E21">
        <w:rPr>
          <w:color w:val="auto"/>
        </w:rPr>
        <w:t xml:space="preserve"> </w:t>
      </w:r>
      <w:r w:rsidR="00B23DB5" w:rsidRPr="00D13E21">
        <w:rPr>
          <w:color w:val="auto"/>
        </w:rPr>
        <w:t xml:space="preserve">responsible for </w:t>
      </w:r>
      <w:r w:rsidRPr="00D13E21">
        <w:rPr>
          <w:color w:val="auto"/>
        </w:rPr>
        <w:t xml:space="preserve">inducing </w:t>
      </w:r>
      <w:r w:rsidR="00D17F86" w:rsidRPr="00D13E21">
        <w:rPr>
          <w:color w:val="auto"/>
        </w:rPr>
        <w:t xml:space="preserve">changes in meat quality parameters </w:t>
      </w:r>
      <w:r w:rsidRPr="00D13E21">
        <w:rPr>
          <w:color w:val="auto"/>
        </w:rPr>
        <w:t>between the</w:t>
      </w:r>
      <w:r w:rsidR="00B23DB5" w:rsidRPr="00D13E21">
        <w:rPr>
          <w:color w:val="auto"/>
        </w:rPr>
        <w:t>se</w:t>
      </w:r>
      <w:r w:rsidRPr="00D13E21">
        <w:rPr>
          <w:color w:val="auto"/>
        </w:rPr>
        <w:t xml:space="preserve"> two</w:t>
      </w:r>
      <w:r w:rsidR="00262105" w:rsidRPr="00D13E21">
        <w:rPr>
          <w:color w:val="auto"/>
        </w:rPr>
        <w:t xml:space="preserve"> </w:t>
      </w:r>
      <w:r w:rsidR="00B23DB5" w:rsidRPr="00D13E21">
        <w:rPr>
          <w:color w:val="auto"/>
        </w:rPr>
        <w:t xml:space="preserve">highly competing </w:t>
      </w:r>
      <w:r w:rsidR="00262105" w:rsidRPr="00D13E21">
        <w:rPr>
          <w:color w:val="auto"/>
        </w:rPr>
        <w:t xml:space="preserve">production </w:t>
      </w:r>
      <w:r w:rsidR="00B23DB5" w:rsidRPr="00D13E21">
        <w:rPr>
          <w:color w:val="auto"/>
        </w:rPr>
        <w:t>paradigms</w:t>
      </w:r>
      <w:r w:rsidR="00866162" w:rsidRPr="00D13E21">
        <w:rPr>
          <w:color w:val="auto"/>
        </w:rPr>
        <w:t>,</w:t>
      </w:r>
      <w:r w:rsidR="00B23DB5" w:rsidRPr="00D13E21">
        <w:rPr>
          <w:color w:val="auto"/>
        </w:rPr>
        <w:t xml:space="preserve"> </w:t>
      </w:r>
      <w:r w:rsidR="00660A91" w:rsidRPr="00D13E21">
        <w:rPr>
          <w:color w:val="auto"/>
        </w:rPr>
        <w:t xml:space="preserve">where diet and </w:t>
      </w:r>
      <w:r w:rsidR="00D17F86" w:rsidRPr="00D13E21">
        <w:rPr>
          <w:color w:val="auto"/>
        </w:rPr>
        <w:t xml:space="preserve">growth rate </w:t>
      </w:r>
      <w:r w:rsidR="00660A91" w:rsidRPr="00D13E21">
        <w:rPr>
          <w:color w:val="auto"/>
        </w:rPr>
        <w:t>can be quite diverse</w:t>
      </w:r>
      <w:r w:rsidR="00D17F86" w:rsidRPr="00D13E21">
        <w:rPr>
          <w:color w:val="auto"/>
        </w:rPr>
        <w:t xml:space="preserve"> </w:t>
      </w:r>
      <w:r w:rsidR="00071D20" w:rsidRPr="00D13E21">
        <w:rPr>
          <w:color w:val="auto"/>
        </w:rPr>
        <w:t>ha</w:t>
      </w:r>
      <w:r w:rsidR="00B23DB5" w:rsidRPr="00D13E21">
        <w:rPr>
          <w:color w:val="auto"/>
        </w:rPr>
        <w:t>ve</w:t>
      </w:r>
      <w:r w:rsidR="00071D20" w:rsidRPr="00D13E21">
        <w:rPr>
          <w:color w:val="auto"/>
        </w:rPr>
        <w:t xml:space="preserve"> not been </w:t>
      </w:r>
      <w:r w:rsidR="00885A51" w:rsidRPr="00D13E21">
        <w:rPr>
          <w:color w:val="auto"/>
        </w:rPr>
        <w:t xml:space="preserve">fully </w:t>
      </w:r>
      <w:r w:rsidR="00866162" w:rsidRPr="00D13E21">
        <w:rPr>
          <w:color w:val="auto"/>
        </w:rPr>
        <w:t>investigated</w:t>
      </w:r>
      <w:r w:rsidR="00212E31" w:rsidRPr="00D13E21">
        <w:rPr>
          <w:color w:val="auto"/>
        </w:rPr>
        <w:t>, at least</w:t>
      </w:r>
      <w:r w:rsidR="00885A51" w:rsidRPr="00D13E21">
        <w:rPr>
          <w:color w:val="auto"/>
        </w:rPr>
        <w:t xml:space="preserve"> </w:t>
      </w:r>
      <w:r w:rsidR="004A29CF" w:rsidRPr="00D13E21">
        <w:rPr>
          <w:color w:val="auto"/>
        </w:rPr>
        <w:t>t</w:t>
      </w:r>
      <w:r w:rsidR="00866162" w:rsidRPr="00D13E21">
        <w:rPr>
          <w:color w:val="auto"/>
        </w:rPr>
        <w:t xml:space="preserve">o the </w:t>
      </w:r>
      <w:r w:rsidR="00885A51" w:rsidRPr="00D13E21">
        <w:rPr>
          <w:color w:val="auto"/>
        </w:rPr>
        <w:t xml:space="preserve">best of </w:t>
      </w:r>
      <w:r w:rsidR="00212E31" w:rsidRPr="00D13E21">
        <w:rPr>
          <w:color w:val="auto"/>
        </w:rPr>
        <w:t xml:space="preserve">our </w:t>
      </w:r>
      <w:r w:rsidR="00885A51" w:rsidRPr="00D13E21">
        <w:rPr>
          <w:color w:val="auto"/>
        </w:rPr>
        <w:t>knowledge</w:t>
      </w:r>
      <w:r w:rsidRPr="00D13E21">
        <w:rPr>
          <w:color w:val="auto"/>
        </w:rPr>
        <w:t xml:space="preserve">. </w:t>
      </w:r>
    </w:p>
    <w:p w14:paraId="23AF0FCB" w14:textId="2C2EEE64" w:rsidR="00C82467" w:rsidRPr="00D13E21" w:rsidRDefault="00081A74" w:rsidP="00081A74">
      <w:pPr>
        <w:pStyle w:val="MDPI31text"/>
        <w:rPr>
          <w:color w:val="auto"/>
        </w:rPr>
      </w:pPr>
      <w:r w:rsidRPr="00D13E21">
        <w:rPr>
          <w:color w:val="auto"/>
        </w:rPr>
        <w:t xml:space="preserve"> Metabolomics is a powerful </w:t>
      </w:r>
      <w:proofErr w:type="spellStart"/>
      <w:r w:rsidR="00DE13DE" w:rsidRPr="00D13E21">
        <w:rPr>
          <w:color w:val="auto"/>
        </w:rPr>
        <w:t>foodomics</w:t>
      </w:r>
      <w:proofErr w:type="spellEnd"/>
      <w:r w:rsidR="00DE13DE" w:rsidRPr="00D13E21">
        <w:rPr>
          <w:color w:val="auto"/>
        </w:rPr>
        <w:t xml:space="preserve"> </w:t>
      </w:r>
      <w:r w:rsidRPr="00D13E21">
        <w:rPr>
          <w:color w:val="auto"/>
        </w:rPr>
        <w:t xml:space="preserve">tool that </w:t>
      </w:r>
      <w:r w:rsidR="004A29CF" w:rsidRPr="00D13E21">
        <w:rPr>
          <w:color w:val="auto"/>
        </w:rPr>
        <w:t xml:space="preserve">in recent years </w:t>
      </w:r>
      <w:r w:rsidRPr="00D13E21">
        <w:rPr>
          <w:color w:val="auto"/>
        </w:rPr>
        <w:t xml:space="preserve">has allowed </w:t>
      </w:r>
      <w:r w:rsidR="004A29CF" w:rsidRPr="00D13E21">
        <w:rPr>
          <w:color w:val="auto"/>
        </w:rPr>
        <w:t xml:space="preserve">for </w:t>
      </w:r>
      <w:r w:rsidR="00BC02B1" w:rsidRPr="00D13E21">
        <w:rPr>
          <w:color w:val="auto"/>
        </w:rPr>
        <w:t>broad</w:t>
      </w:r>
      <w:r w:rsidR="00D17F86" w:rsidRPr="00D13E21">
        <w:rPr>
          <w:color w:val="auto"/>
        </w:rPr>
        <w:t xml:space="preserve"> </w:t>
      </w:r>
      <w:r w:rsidR="00DE13DE" w:rsidRPr="00D13E21">
        <w:rPr>
          <w:color w:val="auto"/>
        </w:rPr>
        <w:t xml:space="preserve">exploration </w:t>
      </w:r>
      <w:r w:rsidRPr="00D13E21">
        <w:rPr>
          <w:color w:val="auto"/>
        </w:rPr>
        <w:t xml:space="preserve">of the skeletal muscle metabolism in </w:t>
      </w:r>
      <w:r w:rsidR="00DE13DE" w:rsidRPr="00D13E21">
        <w:rPr>
          <w:color w:val="auto"/>
        </w:rPr>
        <w:t xml:space="preserve">farm </w:t>
      </w:r>
      <w:r w:rsidRPr="00D13E21">
        <w:rPr>
          <w:color w:val="auto"/>
        </w:rPr>
        <w:t>animals</w:t>
      </w:r>
      <w:r w:rsidR="00527206" w:rsidRPr="00D13E21">
        <w:rPr>
          <w:color w:val="auto"/>
        </w:rPr>
        <w:t xml:space="preserve"> </w:t>
      </w:r>
      <w:r w:rsidR="00527206" w:rsidRPr="00D13E21">
        <w:rPr>
          <w:color w:val="auto"/>
        </w:rPr>
        <w:fldChar w:fldCharType="begin" w:fldLock="1"/>
      </w:r>
      <w:r w:rsidR="00ED5E16" w:rsidRPr="00D13E21">
        <w:rPr>
          <w:color w:val="auto"/>
        </w:rPr>
        <w:instrText>ADDIN CSL_CITATION {"citationItems":[{"id":"ITEM-1","itemData":{"DOI":"10.3390/metabo10020058","author":[{"dropping-particle":"","family":"Cônsolo","given":"N R B","non-dropping-particle":"","parse-names":false,"suffix":""},{"dropping-particle":"","family":"Silva","given":"J","non-dropping-particle":"","parse-names":false,"suffix":""},{"dropping-particle":"","family":"Buarque","given":"V L M","non-dropping-particle":"","parse-names":false,"suffix":""},{"dropping-particle":"","family":"Higuera-Adilla","given":"A","non-dropping-particle":"","parse-names":false,"suffix":""},{"dropping-particle":"","family":"Barbosa","given":"L C G S","non-dropping-particle":"","parse-names":false,"suffix":""},{"dropping-particle":"","family":"Zawadzki","given":"A","non-dropping-particle":"","parse-names":false,"suffix":""},{"dropping-particle":"","family":"Colnago","given":"L A","non-dropping-particle":"","parse-names":false,"suffix":""},{"dropping-particle":"","family":"Saran Netto","given":"A","non-dropping-particle":"","parse-names":false,"suffix":""},{"dropping-particle":"","family":"Gerrard","given":"D E","non-dropping-particle":"","parse-names":false,"suffix":""},{"dropping-particle":"","family":"Silva","given":"Saulo Luz","non-dropping-particle":"","parse-names":false,"suffix":""}],"container-title":"Metabolites","id":"ITEM-1","issued":{"date-parts":[["2020"]]},"page":"1-12","title":"Selection for Growth and Precocity Alters Muscle Metabolism in Nellore Cattle","type":"article-journal","volume":"10"},"uris":["http://www.mendeley.com/documents/?uuid=172607c7-d6a6-4302-b2ed-e5791576e606"]},{"id":"ITEM-2","itemData":{"DOI":"10.1016/j.foodres.2020.109056","ISSN":"18737145","abstract":"Thirty each Nellore (NEL) and crossbred Angus × Nellore (AxN) were used to evaluate the effect of feeding soybean oil (SBO) and breed on meat sensory acceptability and its relation to muscle metabolite profiles. Cattle were fed for 133 d on two different diets: 1) basal feedlot diet (CON) and 2) CON diet with 3.5% added SBO. No interactions between diet and genetic group were detected for any traits measured. Meat from animals fed SBO diet had lower overall liking, flavor, tenderness and juiciness scores compared to meat from animals fed CON diet. The four most important compounds differing between animals fed CON and SBO diets were betaine, glycerol, fumarate, and carnosine, suggesting that metabolic pathways such as glycerolipid metabolism; glycine, serine and threonine metabolism; glutamine and glutamate metabolism; valine, leucine and isoleucine biosynthesis; and alanine, aspartate and glutamate metabolism were affected by diets. Nellore beef had a higher overall liking and meat flavor scores than AxN beef. The four most important compounds differing between breeds were glycine, glucose, alanine, and carnosine, which may indicate that metabolic pathways such as glutathione metabolism; primary bile acid biosynthesis; alanine, aspartate and glutamate metabolism; and valine, leucine and isoleucine biosynthesis were affected by genetic groups. Meat carnosine, inosine monophosphate, glutamate, betaine, glycerol and creatinine levels were correlated with sensory acceptability scores. Meat metabolite profiles and sensory acceptability were differentially impacted by diet and breed.","author":[{"dropping-particle":"","family":"Antonelo","given":"Daniel S.","non-dropping-particle":"","parse-names":false,"suffix":""},{"dropping-particle":"","family":"Cônsolo","given":"Nara R.B.","non-dropping-particle":"","parse-names":false,"suffix":""},{"dropping-particle":"","family":"Gómez","given":"Juan F.M.","non-dropping-particle":"","parse-names":false,"suffix":""},{"dropping-particle":"","family":"Beline","given":"Mariane","non-dropping-particle":"","parse-names":false,"suffix":""},{"dropping-particle":"","family":"Goulart","given":"Rodrigo S.","non-dropping-particle":"","parse-names":false,"suffix":""},{"dropping-particle":"","family":"Corte","given":"R. R.P.S.","non-dropping-particle":"","parse-names":false,"suffix":""},{"dropping-particle":"","family":"Colnago","given":"Luiz A.","non-dropping-particle":"","parse-names":false,"suffix":""},{"dropping-particle":"","family":"Schilling","given":"M. Wes","non-dropping-particle":"","parse-names":false,"suffix":""},{"dropping-particle":"","family":"Gerrard","given":"David E.","non-dropping-particle":"","parse-names":false,"suffix":""},{"dropping-particle":"","family":"Silva","given":"Saulo L.","non-dropping-particle":"","parse-names":false,"suffix":""}],"container-title":"Food Research International","id":"ITEM-2","issued":{"date-parts":[["2020"]]},"page":"109056","publisher":"Elsevier Ltd","title":"Metabolite profile and consumer sensory acceptability of meat from lean Nellore and Angus × Nellore crossbreed cattle fed soybean oil","type":"article-journal","volume":"132"},"uris":["http://www.mendeley.com/documents/?uuid=540b6809-3611-40ee-a47b-35deaf923d70"]},{"id":"ITEM-3","itemData":{"DOI":"10.1038/srep25948","ISSN":"20452322","abstract":"Beef represents a major dietary component and source of protein in many countries. With an increasing demand for beef, the industry is currently undergoing changes towards naturally produced beef. However, the true differences between the feeding systems, especially the biochemical and nutritional aspects, are still unclear. Using transcriptome and metabolome profiles, we identified biological pathways related to the differences between grass- and grain-fed Angus steers. In the latissimus dorsi muscle, we have recognized 241 differentially expressed genes (FDR &lt; 0.1). The metabolome examinations of muscle and blood revealed 163 and 179 altered compounds in each tissue (P &lt; 0.05), respectively. Accordingly, alterations in glucose metabolism, divergences in free fatty acids and carnitine conjugated lipid levels, and altered β-oxidation have been observed. The anti-inflammatory n3 polyunsaturated fatty acids are enriched in grass finished beef, while higher levels of n6 PUFAs in grain finished animals may promote inflammation and oxidative stress. Furthermore, grass-fed animals produce tender beef with lower total fat and a higher omega3/omega6 ratio than grain-fed ones, which could potentially benefit consumer health. Most importantly, blood cortisol levels strongly indicate that grass-fed animals may experience less stress than the grain-fed individuals. These results will provide deeper insights into the merits and mechanisms of muscle development.","author":[{"dropping-particle":"","family":"Carrillo","given":"José A.","non-dropping-particle":"","parse-names":false,"suffix":""},{"dropping-particle":"","family":"He","given":"Yanghua","non-dropping-particle":"","parse-names":false,"suffix":""},{"dropping-particle":"","family":"Li","given":"Yaokun","non-dropping-particle":"","parse-names":false,"suffix":""},{"dropping-particle":"","family":"Liu","given":"Jianan","non-dropping-particle":"","parse-names":false,"suffix":""},{"dropping-particle":"","family":"Erdman","given":"Richard A.","non-dropping-particle":"","parse-names":false,"suffix":""},{"dropping-particle":"","family":"Sonstegard","given":"Tad S.","non-dropping-particle":"","parse-names":false,"suffix":""},{"dropping-particle":"","family":"Song","given":"Jiuzhou","non-dropping-particle":"","parse-names":false,"suffix":""}],"container-title":"Scientific Reports","id":"ITEM-3","issued":{"date-parts":[["2016"]]},"page":"1-16","publisher":"Nature Publishing Group","title":"Integrated metabolomic and transcriptome analyses reveal finishing forage affects metabolic pathways related to beef quality and animal welfare","type":"article-journal","volume":"6"},"uris":["http://www.mendeley.com/documents/?uuid=d9c0deaa-c077-4022-a613-6978ad035fc3"]},{"id":"ITEM-4","itemData":{"DOI":"10.1016/j.cofs.2020.10.003","ISSN":"22147993","abstract":"Foodomics is a valuable tool to understand the biochemistry and relevant compounds associated with meat quality traits. This approach is composed of four main strategies (transcriptomics, metabolomics, proteomics and lipidomics) that allow comprehensive and high-throughput characterization of the genetic expression, metabolites, proteins and lipids of meat and meats products to improve the knowledge about the underlying mechanisms and molecules involved in the meat quality traits to produce high-quality cuts. Therefore, this mini review highlights and presents potential biomarkers (RNA, metabolites, proteins and lipids) and the biological processes associated with the main meat quality attributes (such as color, IMF, tenderness and drip loss).","author":[{"dropping-particle":"","family":"Munekata","given":"Paulo ES","non-dropping-particle":"","parse-names":false,"suffix":""},{"dropping-particle":"","family":"Pateiro","given":"Mirian","non-dropping-particle":"","parse-names":false,"suffix":""},{"dropping-particle":"","family":"López-Pedrouso","given":"María","non-dropping-particle":"","parse-names":false,"suffix":""},{"dropping-particle":"","family":"Gagaoua","given":"Mohammed","non-dropping-particle":"","parse-names":false,"suffix":""},{"dropping-particle":"","family":"Lorenzo","given":"José M.","non-dropping-particle":"","parse-names":false,"suffix":""}],"container-title":"Current Opinion in Food Science","id":"ITEM-4","issued":{"date-parts":[["2021"]]},"page":"79-85","title":"Foodomics in meat quality","type":"article-journal","volume":"38"},"uris":["http://www.mendeley.com/documents/?uuid=29c62132-910b-418b-a0b1-6bd74530c02e","http://www.mendeley.com/documents/?uuid=5fae7c17-70a3-4fbc-ae0d-9814045f9d59"]}],"mendeley":{"formattedCitation":"[12,14–16]","plainTextFormattedCitation":"[12,14–16]","previouslyFormattedCitation":"[12,14–16]"},"properties":{"noteIndex":0},"schema":"https://github.com/citation-style-language/schema/raw/master/csl-citation.json"}</w:instrText>
      </w:r>
      <w:r w:rsidR="00527206" w:rsidRPr="00D13E21">
        <w:rPr>
          <w:color w:val="auto"/>
        </w:rPr>
        <w:fldChar w:fldCharType="separate"/>
      </w:r>
      <w:r w:rsidR="00ED5E16" w:rsidRPr="00D13E21">
        <w:rPr>
          <w:noProof/>
          <w:color w:val="auto"/>
        </w:rPr>
        <w:t>[12,14–16]</w:t>
      </w:r>
      <w:r w:rsidR="00527206" w:rsidRPr="00D13E21">
        <w:rPr>
          <w:color w:val="auto"/>
        </w:rPr>
        <w:fldChar w:fldCharType="end"/>
      </w:r>
      <w:r w:rsidR="009C190A" w:rsidRPr="00D13E21">
        <w:rPr>
          <w:color w:val="auto"/>
        </w:rPr>
        <w:t xml:space="preserve">. </w:t>
      </w:r>
      <w:r w:rsidR="00BC02B1" w:rsidRPr="00D13E21">
        <w:rPr>
          <w:color w:val="auto"/>
        </w:rPr>
        <w:t>Yet</w:t>
      </w:r>
      <w:r w:rsidR="00885A51" w:rsidRPr="00D13E21">
        <w:rPr>
          <w:color w:val="auto"/>
        </w:rPr>
        <w:t>,</w:t>
      </w:r>
      <w:r w:rsidRPr="00D13E21">
        <w:rPr>
          <w:color w:val="auto"/>
        </w:rPr>
        <w:t xml:space="preserve"> there is </w:t>
      </w:r>
      <w:r w:rsidR="00885A51" w:rsidRPr="00D13E21">
        <w:rPr>
          <w:color w:val="auto"/>
        </w:rPr>
        <w:t xml:space="preserve">currently </w:t>
      </w:r>
      <w:r w:rsidRPr="00D13E21">
        <w:rPr>
          <w:color w:val="auto"/>
        </w:rPr>
        <w:t xml:space="preserve">still a dearth of information regarding the usefulness of metabolomics for better understanding the </w:t>
      </w:r>
      <w:r w:rsidR="00885A51" w:rsidRPr="00D13E21">
        <w:rPr>
          <w:color w:val="auto"/>
        </w:rPr>
        <w:t xml:space="preserve">changes occurring in </w:t>
      </w:r>
      <w:r w:rsidRPr="00D13E21">
        <w:rPr>
          <w:color w:val="auto"/>
        </w:rPr>
        <w:t xml:space="preserve">muscle </w:t>
      </w:r>
      <w:r w:rsidR="00BC02B1" w:rsidRPr="00D13E21">
        <w:rPr>
          <w:color w:val="auto"/>
        </w:rPr>
        <w:t xml:space="preserve">of </w:t>
      </w:r>
      <w:r w:rsidRPr="00D13E21">
        <w:rPr>
          <w:color w:val="auto"/>
        </w:rPr>
        <w:t>cattl</w:t>
      </w:r>
      <w:r w:rsidR="00212E31" w:rsidRPr="00D13E21">
        <w:rPr>
          <w:color w:val="auto"/>
        </w:rPr>
        <w:t xml:space="preserve">e produced </w:t>
      </w:r>
      <w:r w:rsidRPr="00D13E21">
        <w:rPr>
          <w:color w:val="auto"/>
        </w:rPr>
        <w:t>in different</w:t>
      </w:r>
      <w:r w:rsidR="0041546A" w:rsidRPr="00D13E21">
        <w:rPr>
          <w:color w:val="auto"/>
        </w:rPr>
        <w:t xml:space="preserve"> feeding</w:t>
      </w:r>
      <w:r w:rsidRPr="00D13E21">
        <w:rPr>
          <w:color w:val="auto"/>
        </w:rPr>
        <w:t xml:space="preserve"> system</w:t>
      </w:r>
      <w:r w:rsidR="004A29CF" w:rsidRPr="00D13E21">
        <w:rPr>
          <w:color w:val="auto"/>
        </w:rPr>
        <w:t>s</w:t>
      </w:r>
      <w:r w:rsidRPr="00D13E21">
        <w:rPr>
          <w:color w:val="auto"/>
        </w:rPr>
        <w:t xml:space="preserve">. Therefore, this study </w:t>
      </w:r>
      <w:r w:rsidR="00262105" w:rsidRPr="00D13E21">
        <w:rPr>
          <w:color w:val="auto"/>
        </w:rPr>
        <w:t>aimed</w:t>
      </w:r>
      <w:r w:rsidRPr="00D13E21">
        <w:rPr>
          <w:color w:val="auto"/>
        </w:rPr>
        <w:t xml:space="preserve"> to explore</w:t>
      </w:r>
      <w:r w:rsidR="00BC02B1" w:rsidRPr="00D13E21">
        <w:rPr>
          <w:color w:val="auto"/>
        </w:rPr>
        <w:t>,</w:t>
      </w:r>
      <w:r w:rsidRPr="00D13E21">
        <w:rPr>
          <w:color w:val="auto"/>
        </w:rPr>
        <w:t xml:space="preserve"> </w:t>
      </w:r>
      <w:r w:rsidR="003D79AF" w:rsidRPr="00D13E21">
        <w:rPr>
          <w:color w:val="auto"/>
        </w:rPr>
        <w:t>for the first time</w:t>
      </w:r>
      <w:r w:rsidR="00BC02B1" w:rsidRPr="00D13E21">
        <w:rPr>
          <w:color w:val="auto"/>
        </w:rPr>
        <w:t>,</w:t>
      </w:r>
      <w:r w:rsidR="003D79AF" w:rsidRPr="00D13E21">
        <w:rPr>
          <w:color w:val="auto"/>
        </w:rPr>
        <w:t xml:space="preserve"> </w:t>
      </w:r>
      <w:r w:rsidRPr="00D13E21">
        <w:rPr>
          <w:color w:val="auto"/>
        </w:rPr>
        <w:t xml:space="preserve">changes in the meat </w:t>
      </w:r>
      <w:r w:rsidR="003D79AF" w:rsidRPr="00D13E21">
        <w:rPr>
          <w:color w:val="auto"/>
        </w:rPr>
        <w:t xml:space="preserve">metabolome </w:t>
      </w:r>
      <w:r w:rsidR="00BC02B1" w:rsidRPr="00D13E21">
        <w:rPr>
          <w:color w:val="auto"/>
        </w:rPr>
        <w:t xml:space="preserve">of cattle subjected to a </w:t>
      </w:r>
      <w:proofErr w:type="gramStart"/>
      <w:r w:rsidR="00BC02B1" w:rsidRPr="00D13E21">
        <w:rPr>
          <w:color w:val="auto"/>
        </w:rPr>
        <w:t>wide-array</w:t>
      </w:r>
      <w:proofErr w:type="gramEnd"/>
      <w:r w:rsidR="00BC02B1" w:rsidRPr="00D13E21">
        <w:rPr>
          <w:color w:val="auto"/>
        </w:rPr>
        <w:t xml:space="preserve"> of production scenarios spanning the diversity </w:t>
      </w:r>
      <w:r w:rsidR="009F740B" w:rsidRPr="00D13E21">
        <w:rPr>
          <w:color w:val="auto"/>
        </w:rPr>
        <w:t>of</w:t>
      </w:r>
      <w:r w:rsidR="00212E31" w:rsidRPr="00D13E21">
        <w:rPr>
          <w:color w:val="auto"/>
        </w:rPr>
        <w:t xml:space="preserve"> </w:t>
      </w:r>
      <w:r w:rsidR="00BC02B1" w:rsidRPr="00D13E21">
        <w:rPr>
          <w:color w:val="auto"/>
        </w:rPr>
        <w:t>beef production across the globe</w:t>
      </w:r>
      <w:r w:rsidRPr="00D13E21">
        <w:rPr>
          <w:color w:val="auto"/>
        </w:rPr>
        <w:t>.</w:t>
      </w:r>
    </w:p>
    <w:p w14:paraId="4E2B31F9" w14:textId="77777777" w:rsidR="0096059D" w:rsidRPr="000667F8" w:rsidRDefault="0096059D" w:rsidP="00D80A2D">
      <w:pPr>
        <w:pStyle w:val="MDPI31text"/>
        <w:rPr>
          <w:color w:val="FF0000"/>
        </w:rPr>
      </w:pPr>
    </w:p>
    <w:p w14:paraId="511C2A5F" w14:textId="098406A1" w:rsidR="0096059D" w:rsidRDefault="003D32E5" w:rsidP="0096059D">
      <w:pPr>
        <w:pStyle w:val="MDPI21heading1"/>
        <w:spacing w:before="0" w:after="0"/>
        <w:contextualSpacing/>
      </w:pPr>
      <w:r>
        <w:t xml:space="preserve">2. </w:t>
      </w:r>
      <w:r w:rsidR="0096059D">
        <w:t xml:space="preserve">Results </w:t>
      </w:r>
    </w:p>
    <w:p w14:paraId="22BE870D" w14:textId="41C243A1" w:rsidR="00AC368B" w:rsidRDefault="0096059D" w:rsidP="00AC368B">
      <w:pPr>
        <w:pStyle w:val="MDPI21heading1"/>
        <w:spacing w:before="0" w:after="0"/>
        <w:ind w:firstLine="511"/>
        <w:contextualSpacing/>
        <w:jc w:val="both"/>
        <w:rPr>
          <w:b w:val="0"/>
          <w:szCs w:val="24"/>
        </w:rPr>
      </w:pPr>
      <w:r w:rsidRPr="0096059D">
        <w:rPr>
          <w:b w:val="0"/>
          <w:szCs w:val="24"/>
        </w:rPr>
        <w:t xml:space="preserve">Based on the </w:t>
      </w:r>
      <w:r w:rsidRPr="0096059D">
        <w:rPr>
          <w:b w:val="0"/>
          <w:szCs w:val="24"/>
          <w:vertAlign w:val="superscript"/>
        </w:rPr>
        <w:t>1</w:t>
      </w:r>
      <w:r w:rsidRPr="0096059D">
        <w:rPr>
          <w:b w:val="0"/>
          <w:szCs w:val="24"/>
        </w:rPr>
        <w:t>D H</w:t>
      </w:r>
      <w:r w:rsidRPr="0096059D">
        <w:rPr>
          <w:b w:val="0"/>
          <w:szCs w:val="16"/>
          <w:vertAlign w:val="superscript"/>
        </w:rPr>
        <w:t>1</w:t>
      </w:r>
      <w:r w:rsidRPr="0096059D">
        <w:rPr>
          <w:b w:val="0"/>
          <w:szCs w:val="24"/>
        </w:rPr>
        <w:t xml:space="preserve">-NMR analyses, </w:t>
      </w:r>
      <w:r>
        <w:rPr>
          <w:b w:val="0"/>
          <w:szCs w:val="24"/>
        </w:rPr>
        <w:t>3</w:t>
      </w:r>
      <w:r w:rsidR="00FC00E8">
        <w:rPr>
          <w:b w:val="0"/>
          <w:szCs w:val="24"/>
        </w:rPr>
        <w:t>7</w:t>
      </w:r>
      <w:r w:rsidRPr="0096059D">
        <w:rPr>
          <w:b w:val="0"/>
          <w:szCs w:val="24"/>
        </w:rPr>
        <w:t xml:space="preserve"> compounds were identified in the meat extracts including essential and non-essential amino acids, metabolites </w:t>
      </w:r>
      <w:r w:rsidR="004968BB">
        <w:rPr>
          <w:b w:val="0"/>
          <w:szCs w:val="24"/>
        </w:rPr>
        <w:t>belonging to</w:t>
      </w:r>
      <w:r w:rsidRPr="0096059D">
        <w:rPr>
          <w:b w:val="0"/>
          <w:szCs w:val="24"/>
        </w:rPr>
        <w:t xml:space="preserve"> glycolysis, the citric acid cycle, metabolism of purines, fatty acids, </w:t>
      </w:r>
      <w:proofErr w:type="gramStart"/>
      <w:r w:rsidRPr="0096059D">
        <w:rPr>
          <w:b w:val="0"/>
          <w:szCs w:val="24"/>
        </w:rPr>
        <w:t>nitrogen</w:t>
      </w:r>
      <w:proofErr w:type="gramEnd"/>
      <w:r w:rsidRPr="0096059D">
        <w:rPr>
          <w:b w:val="0"/>
          <w:szCs w:val="24"/>
        </w:rPr>
        <w:t xml:space="preserve"> and others.</w:t>
      </w:r>
      <w:r w:rsidR="00AC368B">
        <w:rPr>
          <w:b w:val="0"/>
          <w:szCs w:val="24"/>
        </w:rPr>
        <w:t xml:space="preserve"> </w:t>
      </w:r>
      <w:r w:rsidR="00AC368B" w:rsidRPr="00AC368B">
        <w:rPr>
          <w:b w:val="0"/>
          <w:szCs w:val="24"/>
        </w:rPr>
        <w:t>The descriptive statistics is given in Table 1.</w:t>
      </w:r>
    </w:p>
    <w:p w14:paraId="4298E105" w14:textId="56EA566B" w:rsidR="00AC368B" w:rsidRDefault="00AC368B" w:rsidP="00AC368B">
      <w:pPr>
        <w:pStyle w:val="MDPI21heading1"/>
        <w:spacing w:before="0" w:after="0"/>
        <w:ind w:firstLine="511"/>
        <w:contextualSpacing/>
        <w:jc w:val="both"/>
        <w:rPr>
          <w:b w:val="0"/>
          <w:szCs w:val="24"/>
        </w:rPr>
      </w:pPr>
    </w:p>
    <w:p w14:paraId="7702274D" w14:textId="401EEC7B" w:rsidR="00AC368B" w:rsidRDefault="00FC00E8" w:rsidP="00EC7941">
      <w:pPr>
        <w:pStyle w:val="MDPI21heading1"/>
        <w:spacing w:before="0" w:after="0"/>
        <w:ind w:firstLine="86"/>
        <w:contextualSpacing/>
        <w:rPr>
          <w:b w:val="0"/>
          <w:szCs w:val="24"/>
        </w:rPr>
      </w:pPr>
      <w:r w:rsidRPr="00341078">
        <w:rPr>
          <w:szCs w:val="24"/>
        </w:rPr>
        <w:t>Table 1.</w:t>
      </w:r>
      <w:r w:rsidRPr="00FC00E8">
        <w:rPr>
          <w:b w:val="0"/>
          <w:szCs w:val="24"/>
        </w:rPr>
        <w:t xml:space="preserve"> Descriptive analysis of metabolites concentrations (mg/g of fresh meat).</w:t>
      </w:r>
    </w:p>
    <w:tbl>
      <w:tblPr>
        <w:tblW w:w="6520" w:type="dxa"/>
        <w:tblInd w:w="2694"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856"/>
        <w:gridCol w:w="1121"/>
        <w:gridCol w:w="1099"/>
        <w:gridCol w:w="1169"/>
        <w:gridCol w:w="91"/>
        <w:gridCol w:w="1184"/>
      </w:tblGrid>
      <w:tr w:rsidR="00FC00E8" w:rsidRPr="00FC00E8" w14:paraId="612319DE" w14:textId="77777777" w:rsidTr="00EC7941">
        <w:trPr>
          <w:trHeight w:val="315"/>
        </w:trPr>
        <w:tc>
          <w:tcPr>
            <w:tcW w:w="1856" w:type="dxa"/>
            <w:tcBorders>
              <w:top w:val="single" w:sz="4" w:space="0" w:color="auto"/>
              <w:bottom w:val="single" w:sz="4" w:space="0" w:color="auto"/>
            </w:tcBorders>
            <w:shd w:val="clear" w:color="auto" w:fill="auto"/>
            <w:noWrap/>
            <w:vAlign w:val="center"/>
            <w:hideMark/>
          </w:tcPr>
          <w:p w14:paraId="03847505" w14:textId="26025631" w:rsidR="00FC00E8" w:rsidRPr="00FC00E8" w:rsidRDefault="00FC00E8" w:rsidP="00FC00E8">
            <w:pPr>
              <w:spacing w:line="240" w:lineRule="auto"/>
              <w:contextualSpacing/>
              <w:jc w:val="left"/>
              <w:rPr>
                <w:rFonts w:eastAsia="Times New Roman"/>
                <w:color w:val="auto"/>
                <w:sz w:val="18"/>
                <w:szCs w:val="18"/>
                <w:lang w:val="pt-BR" w:eastAsia="pt-BR"/>
              </w:rPr>
            </w:pPr>
            <w:proofErr w:type="spellStart"/>
            <w:r>
              <w:rPr>
                <w:rFonts w:eastAsia="Times New Roman"/>
                <w:color w:val="auto"/>
                <w:sz w:val="18"/>
                <w:szCs w:val="18"/>
                <w:lang w:val="pt-BR" w:eastAsia="pt-BR"/>
              </w:rPr>
              <w:t>Metabolites</w:t>
            </w:r>
            <w:proofErr w:type="spellEnd"/>
          </w:p>
        </w:tc>
        <w:tc>
          <w:tcPr>
            <w:tcW w:w="1121" w:type="dxa"/>
            <w:tcBorders>
              <w:top w:val="single" w:sz="4" w:space="0" w:color="auto"/>
              <w:bottom w:val="single" w:sz="4" w:space="0" w:color="auto"/>
            </w:tcBorders>
            <w:shd w:val="clear" w:color="auto" w:fill="auto"/>
            <w:noWrap/>
            <w:vAlign w:val="center"/>
            <w:hideMark/>
          </w:tcPr>
          <w:p w14:paraId="0B89F785" w14:textId="77777777" w:rsidR="00FC00E8" w:rsidRPr="00FC00E8" w:rsidRDefault="00FC00E8" w:rsidP="00FC00E8">
            <w:pPr>
              <w:spacing w:line="240" w:lineRule="auto"/>
              <w:contextualSpacing/>
              <w:jc w:val="center"/>
              <w:rPr>
                <w:rFonts w:eastAsia="Times New Roman"/>
                <w:bCs/>
                <w:sz w:val="18"/>
                <w:szCs w:val="18"/>
                <w:lang w:val="pt-BR" w:eastAsia="pt-BR"/>
              </w:rPr>
            </w:pPr>
            <w:r w:rsidRPr="00FC00E8">
              <w:rPr>
                <w:rFonts w:eastAsia="Times New Roman"/>
                <w:bCs/>
                <w:sz w:val="18"/>
                <w:szCs w:val="18"/>
                <w:lang w:eastAsia="pt-BR"/>
              </w:rPr>
              <w:t>Minimum</w:t>
            </w:r>
          </w:p>
        </w:tc>
        <w:tc>
          <w:tcPr>
            <w:tcW w:w="1099" w:type="dxa"/>
            <w:tcBorders>
              <w:top w:val="single" w:sz="4" w:space="0" w:color="auto"/>
              <w:bottom w:val="single" w:sz="4" w:space="0" w:color="auto"/>
            </w:tcBorders>
            <w:shd w:val="clear" w:color="auto" w:fill="auto"/>
            <w:noWrap/>
            <w:vAlign w:val="center"/>
            <w:hideMark/>
          </w:tcPr>
          <w:p w14:paraId="46E94D5B" w14:textId="77777777" w:rsidR="00FC00E8" w:rsidRPr="00FC00E8" w:rsidRDefault="00FC00E8" w:rsidP="00FC00E8">
            <w:pPr>
              <w:spacing w:line="240" w:lineRule="auto"/>
              <w:contextualSpacing/>
              <w:jc w:val="center"/>
              <w:rPr>
                <w:rFonts w:eastAsia="Times New Roman"/>
                <w:bCs/>
                <w:sz w:val="18"/>
                <w:szCs w:val="18"/>
                <w:lang w:val="pt-BR" w:eastAsia="pt-BR"/>
              </w:rPr>
            </w:pPr>
            <w:r w:rsidRPr="00FC00E8">
              <w:rPr>
                <w:rFonts w:eastAsia="Times New Roman"/>
                <w:bCs/>
                <w:sz w:val="18"/>
                <w:szCs w:val="18"/>
                <w:lang w:eastAsia="pt-BR"/>
              </w:rPr>
              <w:t>Maximum</w:t>
            </w:r>
          </w:p>
        </w:tc>
        <w:tc>
          <w:tcPr>
            <w:tcW w:w="1169" w:type="dxa"/>
            <w:tcBorders>
              <w:top w:val="single" w:sz="4" w:space="0" w:color="auto"/>
              <w:bottom w:val="single" w:sz="4" w:space="0" w:color="auto"/>
            </w:tcBorders>
            <w:shd w:val="clear" w:color="auto" w:fill="auto"/>
            <w:noWrap/>
            <w:vAlign w:val="center"/>
            <w:hideMark/>
          </w:tcPr>
          <w:p w14:paraId="7F49840E" w14:textId="326922AA" w:rsidR="00FC00E8" w:rsidRPr="00FC00E8" w:rsidRDefault="00FC00E8" w:rsidP="00FC00E8">
            <w:pPr>
              <w:spacing w:line="240" w:lineRule="auto"/>
              <w:contextualSpacing/>
              <w:jc w:val="center"/>
              <w:rPr>
                <w:rFonts w:eastAsia="Times New Roman"/>
                <w:bCs/>
                <w:sz w:val="18"/>
                <w:szCs w:val="18"/>
                <w:lang w:val="pt-BR" w:eastAsia="pt-BR"/>
              </w:rPr>
            </w:pPr>
            <w:r w:rsidRPr="00FC00E8">
              <w:rPr>
                <w:rFonts w:eastAsia="Times New Roman"/>
                <w:bCs/>
                <w:sz w:val="18"/>
                <w:szCs w:val="18"/>
                <w:lang w:eastAsia="pt-BR"/>
              </w:rPr>
              <w:t>Mean</w:t>
            </w:r>
          </w:p>
        </w:tc>
        <w:tc>
          <w:tcPr>
            <w:tcW w:w="1275" w:type="dxa"/>
            <w:gridSpan w:val="2"/>
            <w:tcBorders>
              <w:top w:val="single" w:sz="4" w:space="0" w:color="auto"/>
              <w:bottom w:val="single" w:sz="4" w:space="0" w:color="auto"/>
            </w:tcBorders>
            <w:shd w:val="clear" w:color="auto" w:fill="auto"/>
            <w:noWrap/>
            <w:vAlign w:val="center"/>
            <w:hideMark/>
          </w:tcPr>
          <w:p w14:paraId="425C11C9" w14:textId="77777777" w:rsidR="00FC00E8" w:rsidRPr="00FC00E8" w:rsidRDefault="00FC00E8" w:rsidP="00FC00E8">
            <w:pPr>
              <w:spacing w:line="240" w:lineRule="auto"/>
              <w:contextualSpacing/>
              <w:jc w:val="center"/>
              <w:rPr>
                <w:rFonts w:eastAsia="Times New Roman"/>
                <w:bCs/>
                <w:sz w:val="18"/>
                <w:szCs w:val="18"/>
                <w:lang w:val="pt-BR" w:eastAsia="pt-BR"/>
              </w:rPr>
            </w:pPr>
            <w:r w:rsidRPr="00FC00E8">
              <w:rPr>
                <w:rFonts w:eastAsia="Times New Roman"/>
                <w:bCs/>
                <w:sz w:val="18"/>
                <w:szCs w:val="18"/>
                <w:lang w:eastAsia="pt-BR"/>
              </w:rPr>
              <w:t>Std Error</w:t>
            </w:r>
          </w:p>
        </w:tc>
      </w:tr>
      <w:tr w:rsidR="00EC7941" w:rsidRPr="00FC00E8" w14:paraId="45586204" w14:textId="77777777" w:rsidTr="00EC7941">
        <w:trPr>
          <w:trHeight w:val="300"/>
        </w:trPr>
        <w:tc>
          <w:tcPr>
            <w:tcW w:w="1856" w:type="dxa"/>
            <w:tcBorders>
              <w:top w:val="single" w:sz="4" w:space="0" w:color="auto"/>
            </w:tcBorders>
            <w:shd w:val="clear" w:color="auto" w:fill="auto"/>
            <w:noWrap/>
            <w:vAlign w:val="center"/>
            <w:hideMark/>
          </w:tcPr>
          <w:p w14:paraId="1AA44F4A"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AMP</w:t>
            </w:r>
          </w:p>
        </w:tc>
        <w:tc>
          <w:tcPr>
            <w:tcW w:w="1121" w:type="dxa"/>
            <w:tcBorders>
              <w:top w:val="single" w:sz="4" w:space="0" w:color="auto"/>
            </w:tcBorders>
            <w:shd w:val="clear" w:color="auto" w:fill="auto"/>
            <w:noWrap/>
            <w:vAlign w:val="center"/>
            <w:hideMark/>
          </w:tcPr>
          <w:p w14:paraId="2C82841B" w14:textId="1F7C3158"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tcBorders>
              <w:top w:val="single" w:sz="4" w:space="0" w:color="auto"/>
            </w:tcBorders>
            <w:shd w:val="clear" w:color="auto" w:fill="auto"/>
            <w:noWrap/>
            <w:vAlign w:val="center"/>
            <w:hideMark/>
          </w:tcPr>
          <w:p w14:paraId="2612B875" w14:textId="7A7DCD9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0.05</w:t>
            </w:r>
          </w:p>
        </w:tc>
        <w:tc>
          <w:tcPr>
            <w:tcW w:w="1260" w:type="dxa"/>
            <w:gridSpan w:val="2"/>
            <w:tcBorders>
              <w:top w:val="single" w:sz="4" w:space="0" w:color="auto"/>
            </w:tcBorders>
            <w:shd w:val="clear" w:color="auto" w:fill="auto"/>
            <w:noWrap/>
            <w:vAlign w:val="center"/>
            <w:hideMark/>
          </w:tcPr>
          <w:p w14:paraId="373B2045" w14:textId="474504C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0.03</w:t>
            </w:r>
          </w:p>
        </w:tc>
        <w:tc>
          <w:tcPr>
            <w:tcW w:w="1184" w:type="dxa"/>
            <w:tcBorders>
              <w:top w:val="single" w:sz="4" w:space="0" w:color="auto"/>
            </w:tcBorders>
            <w:shd w:val="clear" w:color="auto" w:fill="auto"/>
            <w:noWrap/>
            <w:vAlign w:val="bottom"/>
            <w:hideMark/>
          </w:tcPr>
          <w:p w14:paraId="7251C0A5" w14:textId="24F1D9F5"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0.002</w:t>
            </w:r>
          </w:p>
        </w:tc>
      </w:tr>
      <w:tr w:rsidR="00EC7941" w:rsidRPr="00FC00E8" w14:paraId="3E3AA27F" w14:textId="77777777" w:rsidTr="00EC7941">
        <w:trPr>
          <w:trHeight w:val="300"/>
        </w:trPr>
        <w:tc>
          <w:tcPr>
            <w:tcW w:w="1856" w:type="dxa"/>
            <w:shd w:val="clear" w:color="auto" w:fill="auto"/>
            <w:noWrap/>
            <w:vAlign w:val="center"/>
            <w:hideMark/>
          </w:tcPr>
          <w:p w14:paraId="6AB518D4"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ATP</w:t>
            </w:r>
          </w:p>
        </w:tc>
        <w:tc>
          <w:tcPr>
            <w:tcW w:w="1121" w:type="dxa"/>
            <w:shd w:val="clear" w:color="auto" w:fill="auto"/>
            <w:noWrap/>
            <w:vAlign w:val="center"/>
            <w:hideMark/>
          </w:tcPr>
          <w:p w14:paraId="40867401" w14:textId="3DD527ED"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0.00</w:t>
            </w:r>
          </w:p>
        </w:tc>
        <w:tc>
          <w:tcPr>
            <w:tcW w:w="1099" w:type="dxa"/>
            <w:shd w:val="clear" w:color="auto" w:fill="auto"/>
            <w:noWrap/>
            <w:vAlign w:val="center"/>
            <w:hideMark/>
          </w:tcPr>
          <w:p w14:paraId="011D0EED" w14:textId="35697C93"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w:t>
            </w:r>
            <w:r w:rsidR="00E2126B" w:rsidRPr="00EC0CEE">
              <w:rPr>
                <w:rFonts w:eastAsia="Times New Roman" w:cs="Calibri"/>
                <w:color w:val="auto"/>
                <w:sz w:val="18"/>
                <w:szCs w:val="18"/>
                <w:lang w:val="pt-BR" w:eastAsia="pt-BR"/>
              </w:rPr>
              <w:t>01</w:t>
            </w:r>
          </w:p>
        </w:tc>
        <w:tc>
          <w:tcPr>
            <w:tcW w:w="1260" w:type="dxa"/>
            <w:gridSpan w:val="2"/>
            <w:shd w:val="clear" w:color="auto" w:fill="auto"/>
            <w:noWrap/>
            <w:vAlign w:val="center"/>
            <w:hideMark/>
          </w:tcPr>
          <w:p w14:paraId="52D2554A" w14:textId="2ADCE633"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0.00</w:t>
            </w:r>
          </w:p>
        </w:tc>
        <w:tc>
          <w:tcPr>
            <w:tcW w:w="1184" w:type="dxa"/>
            <w:shd w:val="clear" w:color="auto" w:fill="auto"/>
            <w:noWrap/>
            <w:vAlign w:val="bottom"/>
            <w:hideMark/>
          </w:tcPr>
          <w:p w14:paraId="6A1EE4C1" w14:textId="3769286B" w:rsidR="00EC7941" w:rsidRPr="00EC0CEE" w:rsidRDefault="00EC0CEE" w:rsidP="00EC7941">
            <w:pPr>
              <w:spacing w:line="240" w:lineRule="auto"/>
              <w:contextualSpacing/>
              <w:jc w:val="center"/>
              <w:rPr>
                <w:rFonts w:eastAsia="Times New Roman" w:cs="Calibri"/>
                <w:color w:val="FF0000"/>
                <w:sz w:val="18"/>
                <w:szCs w:val="18"/>
                <w:lang w:val="pt-BR" w:eastAsia="pt-BR"/>
              </w:rPr>
            </w:pPr>
            <w:r w:rsidRPr="00EC0CEE">
              <w:rPr>
                <w:rFonts w:cs="Calibri"/>
                <w:color w:val="FF0000"/>
                <w:sz w:val="18"/>
                <w:szCs w:val="18"/>
              </w:rPr>
              <w:t>&lt;</w:t>
            </w:r>
            <w:r w:rsidR="00EC7941" w:rsidRPr="00EC0CEE">
              <w:rPr>
                <w:rFonts w:cs="Calibri"/>
                <w:color w:val="FF0000"/>
                <w:sz w:val="18"/>
                <w:szCs w:val="18"/>
              </w:rPr>
              <w:t>0.00</w:t>
            </w:r>
            <w:r w:rsidRPr="00EC0CEE">
              <w:rPr>
                <w:rFonts w:cs="Calibri"/>
                <w:color w:val="FF0000"/>
                <w:sz w:val="18"/>
                <w:szCs w:val="18"/>
              </w:rPr>
              <w:t>1</w:t>
            </w:r>
          </w:p>
        </w:tc>
      </w:tr>
      <w:tr w:rsidR="00EC7941" w:rsidRPr="00FC00E8" w14:paraId="17A3E2AF" w14:textId="77777777" w:rsidTr="00EC7941">
        <w:trPr>
          <w:trHeight w:val="300"/>
        </w:trPr>
        <w:tc>
          <w:tcPr>
            <w:tcW w:w="1856" w:type="dxa"/>
            <w:shd w:val="clear" w:color="auto" w:fill="auto"/>
            <w:noWrap/>
            <w:vAlign w:val="center"/>
            <w:hideMark/>
          </w:tcPr>
          <w:p w14:paraId="6A78A891"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Acetate</w:t>
            </w:r>
            <w:proofErr w:type="spellEnd"/>
          </w:p>
        </w:tc>
        <w:tc>
          <w:tcPr>
            <w:tcW w:w="1121" w:type="dxa"/>
            <w:shd w:val="clear" w:color="auto" w:fill="auto"/>
            <w:noWrap/>
            <w:vAlign w:val="center"/>
            <w:hideMark/>
          </w:tcPr>
          <w:p w14:paraId="31E7B8FD" w14:textId="7777777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shd w:val="clear" w:color="auto" w:fill="auto"/>
            <w:noWrap/>
            <w:vAlign w:val="center"/>
            <w:hideMark/>
          </w:tcPr>
          <w:p w14:paraId="21B0947C" w14:textId="77780159"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w:t>
            </w:r>
            <w:r w:rsidR="00E2126B" w:rsidRPr="00EC0CEE">
              <w:rPr>
                <w:rFonts w:eastAsia="Times New Roman" w:cs="Calibri"/>
                <w:color w:val="auto"/>
                <w:sz w:val="18"/>
                <w:szCs w:val="18"/>
                <w:lang w:val="pt-BR" w:eastAsia="pt-BR"/>
              </w:rPr>
              <w:t>03</w:t>
            </w:r>
          </w:p>
        </w:tc>
        <w:tc>
          <w:tcPr>
            <w:tcW w:w="1260" w:type="dxa"/>
            <w:gridSpan w:val="2"/>
            <w:shd w:val="clear" w:color="auto" w:fill="auto"/>
            <w:noWrap/>
            <w:vAlign w:val="center"/>
            <w:hideMark/>
          </w:tcPr>
          <w:p w14:paraId="0E3D12F8" w14:textId="51D8B6D5"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184" w:type="dxa"/>
            <w:shd w:val="clear" w:color="auto" w:fill="auto"/>
            <w:noWrap/>
            <w:vAlign w:val="bottom"/>
            <w:hideMark/>
          </w:tcPr>
          <w:p w14:paraId="580D773A" w14:textId="296FBEB9" w:rsidR="00EC7941" w:rsidRPr="00EC0CEE" w:rsidRDefault="00EC0CEE" w:rsidP="00EC7941">
            <w:pPr>
              <w:spacing w:line="240" w:lineRule="auto"/>
              <w:contextualSpacing/>
              <w:jc w:val="center"/>
              <w:rPr>
                <w:rFonts w:eastAsia="Times New Roman" w:cs="Calibri"/>
                <w:color w:val="FF0000"/>
                <w:sz w:val="18"/>
                <w:szCs w:val="18"/>
                <w:lang w:val="pt-BR" w:eastAsia="pt-BR"/>
              </w:rPr>
            </w:pPr>
            <w:r w:rsidRPr="00EC0CEE">
              <w:rPr>
                <w:rFonts w:cs="Calibri"/>
                <w:color w:val="FF0000"/>
                <w:sz w:val="18"/>
                <w:szCs w:val="18"/>
              </w:rPr>
              <w:t>&lt;0.001</w:t>
            </w:r>
          </w:p>
        </w:tc>
      </w:tr>
      <w:tr w:rsidR="00EC7941" w:rsidRPr="00FC00E8" w14:paraId="28CBE750" w14:textId="77777777" w:rsidTr="00EC7941">
        <w:trPr>
          <w:trHeight w:val="300"/>
        </w:trPr>
        <w:tc>
          <w:tcPr>
            <w:tcW w:w="1856" w:type="dxa"/>
            <w:shd w:val="clear" w:color="auto" w:fill="auto"/>
            <w:noWrap/>
            <w:vAlign w:val="center"/>
            <w:hideMark/>
          </w:tcPr>
          <w:p w14:paraId="053C1BA9"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Adenine</w:t>
            </w:r>
            <w:proofErr w:type="spellEnd"/>
          </w:p>
        </w:tc>
        <w:tc>
          <w:tcPr>
            <w:tcW w:w="1121" w:type="dxa"/>
            <w:shd w:val="clear" w:color="auto" w:fill="auto"/>
            <w:noWrap/>
            <w:vAlign w:val="center"/>
            <w:hideMark/>
          </w:tcPr>
          <w:p w14:paraId="6DFDCBD4" w14:textId="01EADAD4"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0.02</w:t>
            </w:r>
          </w:p>
        </w:tc>
        <w:tc>
          <w:tcPr>
            <w:tcW w:w="1099" w:type="dxa"/>
            <w:shd w:val="clear" w:color="auto" w:fill="auto"/>
            <w:noWrap/>
            <w:vAlign w:val="center"/>
            <w:hideMark/>
          </w:tcPr>
          <w:p w14:paraId="3C816F04" w14:textId="29D9BB80"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0.05</w:t>
            </w:r>
          </w:p>
        </w:tc>
        <w:tc>
          <w:tcPr>
            <w:tcW w:w="1260" w:type="dxa"/>
            <w:gridSpan w:val="2"/>
            <w:shd w:val="clear" w:color="auto" w:fill="auto"/>
            <w:noWrap/>
            <w:vAlign w:val="center"/>
            <w:hideMark/>
          </w:tcPr>
          <w:p w14:paraId="4C8CAE9D" w14:textId="20FAF818"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4</w:t>
            </w:r>
          </w:p>
        </w:tc>
        <w:tc>
          <w:tcPr>
            <w:tcW w:w="1184" w:type="dxa"/>
            <w:shd w:val="clear" w:color="auto" w:fill="auto"/>
            <w:noWrap/>
            <w:vAlign w:val="bottom"/>
            <w:hideMark/>
          </w:tcPr>
          <w:p w14:paraId="4C13A5C9" w14:textId="769C3E46"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4C4A197A" w14:textId="77777777" w:rsidTr="00EC7941">
        <w:trPr>
          <w:trHeight w:val="300"/>
        </w:trPr>
        <w:tc>
          <w:tcPr>
            <w:tcW w:w="1856" w:type="dxa"/>
            <w:shd w:val="clear" w:color="auto" w:fill="auto"/>
            <w:noWrap/>
            <w:vAlign w:val="center"/>
            <w:hideMark/>
          </w:tcPr>
          <w:p w14:paraId="3175B2FE"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Alanine</w:t>
            </w:r>
            <w:proofErr w:type="spellEnd"/>
          </w:p>
        </w:tc>
        <w:tc>
          <w:tcPr>
            <w:tcW w:w="1121" w:type="dxa"/>
            <w:shd w:val="clear" w:color="auto" w:fill="auto"/>
            <w:noWrap/>
            <w:vAlign w:val="center"/>
            <w:hideMark/>
          </w:tcPr>
          <w:p w14:paraId="0B608654" w14:textId="570C6BFC"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0.17</w:t>
            </w:r>
          </w:p>
        </w:tc>
        <w:tc>
          <w:tcPr>
            <w:tcW w:w="1099" w:type="dxa"/>
            <w:shd w:val="clear" w:color="auto" w:fill="auto"/>
            <w:noWrap/>
            <w:vAlign w:val="center"/>
            <w:hideMark/>
          </w:tcPr>
          <w:p w14:paraId="110E0602" w14:textId="7777777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0.42</w:t>
            </w:r>
          </w:p>
        </w:tc>
        <w:tc>
          <w:tcPr>
            <w:tcW w:w="1260" w:type="dxa"/>
            <w:gridSpan w:val="2"/>
            <w:shd w:val="clear" w:color="auto" w:fill="auto"/>
            <w:noWrap/>
            <w:vAlign w:val="center"/>
            <w:hideMark/>
          </w:tcPr>
          <w:p w14:paraId="620924C2" w14:textId="12979664"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0.31</w:t>
            </w:r>
          </w:p>
        </w:tc>
        <w:tc>
          <w:tcPr>
            <w:tcW w:w="1184" w:type="dxa"/>
            <w:shd w:val="clear" w:color="auto" w:fill="auto"/>
            <w:noWrap/>
            <w:vAlign w:val="bottom"/>
            <w:hideMark/>
          </w:tcPr>
          <w:p w14:paraId="13D422DC" w14:textId="29BA061A"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0.011</w:t>
            </w:r>
          </w:p>
        </w:tc>
      </w:tr>
      <w:tr w:rsidR="00EC7941" w:rsidRPr="00FC00E8" w14:paraId="3327989A" w14:textId="77777777" w:rsidTr="00EC7941">
        <w:trPr>
          <w:trHeight w:val="300"/>
        </w:trPr>
        <w:tc>
          <w:tcPr>
            <w:tcW w:w="1856" w:type="dxa"/>
            <w:shd w:val="clear" w:color="auto" w:fill="auto"/>
            <w:noWrap/>
            <w:vAlign w:val="center"/>
            <w:hideMark/>
          </w:tcPr>
          <w:p w14:paraId="51C04911"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Betaine</w:t>
            </w:r>
            <w:proofErr w:type="spellEnd"/>
          </w:p>
        </w:tc>
        <w:tc>
          <w:tcPr>
            <w:tcW w:w="1121" w:type="dxa"/>
            <w:shd w:val="clear" w:color="auto" w:fill="auto"/>
            <w:noWrap/>
            <w:vAlign w:val="center"/>
            <w:hideMark/>
          </w:tcPr>
          <w:p w14:paraId="58BFF2A8" w14:textId="5C7126C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0.06</w:t>
            </w:r>
          </w:p>
        </w:tc>
        <w:tc>
          <w:tcPr>
            <w:tcW w:w="1099" w:type="dxa"/>
            <w:shd w:val="clear" w:color="auto" w:fill="auto"/>
            <w:noWrap/>
            <w:vAlign w:val="center"/>
            <w:hideMark/>
          </w:tcPr>
          <w:p w14:paraId="56CCFCEF" w14:textId="7BE8D5A9"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0.20</w:t>
            </w:r>
          </w:p>
        </w:tc>
        <w:tc>
          <w:tcPr>
            <w:tcW w:w="1260" w:type="dxa"/>
            <w:gridSpan w:val="2"/>
            <w:shd w:val="clear" w:color="auto" w:fill="auto"/>
            <w:noWrap/>
            <w:vAlign w:val="center"/>
            <w:hideMark/>
          </w:tcPr>
          <w:p w14:paraId="111037DE" w14:textId="2E59B7E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w:t>
            </w:r>
            <w:r w:rsidR="00E2126B" w:rsidRPr="00EC0CEE">
              <w:rPr>
                <w:rFonts w:eastAsia="Times New Roman" w:cs="Calibri"/>
                <w:color w:val="auto"/>
                <w:sz w:val="18"/>
                <w:szCs w:val="18"/>
                <w:lang w:val="pt-BR" w:eastAsia="pt-BR"/>
              </w:rPr>
              <w:t>1</w:t>
            </w:r>
          </w:p>
        </w:tc>
        <w:tc>
          <w:tcPr>
            <w:tcW w:w="1184" w:type="dxa"/>
            <w:shd w:val="clear" w:color="auto" w:fill="auto"/>
            <w:noWrap/>
            <w:vAlign w:val="bottom"/>
            <w:hideMark/>
          </w:tcPr>
          <w:p w14:paraId="363BE75D" w14:textId="7F37C45F"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0.004</w:t>
            </w:r>
          </w:p>
        </w:tc>
      </w:tr>
      <w:tr w:rsidR="00EC7941" w:rsidRPr="00FC00E8" w14:paraId="7444F21A" w14:textId="77777777" w:rsidTr="00EC7941">
        <w:trPr>
          <w:trHeight w:val="300"/>
        </w:trPr>
        <w:tc>
          <w:tcPr>
            <w:tcW w:w="1856" w:type="dxa"/>
            <w:shd w:val="clear" w:color="auto" w:fill="auto"/>
            <w:noWrap/>
            <w:vAlign w:val="center"/>
            <w:hideMark/>
          </w:tcPr>
          <w:p w14:paraId="1116202B"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Carnitine</w:t>
            </w:r>
            <w:proofErr w:type="spellEnd"/>
          </w:p>
        </w:tc>
        <w:tc>
          <w:tcPr>
            <w:tcW w:w="1121" w:type="dxa"/>
            <w:shd w:val="clear" w:color="auto" w:fill="auto"/>
            <w:noWrap/>
            <w:vAlign w:val="center"/>
            <w:hideMark/>
          </w:tcPr>
          <w:p w14:paraId="18DCCB65" w14:textId="42F09DA3"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w:t>
            </w:r>
            <w:r w:rsidR="00E2126B" w:rsidRPr="00EC0CEE">
              <w:rPr>
                <w:rFonts w:eastAsia="Times New Roman" w:cs="Calibri"/>
                <w:color w:val="auto"/>
                <w:sz w:val="18"/>
                <w:szCs w:val="18"/>
                <w:lang w:val="pt-BR" w:eastAsia="pt-BR"/>
              </w:rPr>
              <w:t>7</w:t>
            </w:r>
          </w:p>
        </w:tc>
        <w:tc>
          <w:tcPr>
            <w:tcW w:w="1099" w:type="dxa"/>
            <w:shd w:val="clear" w:color="auto" w:fill="auto"/>
            <w:noWrap/>
            <w:vAlign w:val="center"/>
            <w:hideMark/>
          </w:tcPr>
          <w:p w14:paraId="697396E3" w14:textId="23DC6111"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0.67</w:t>
            </w:r>
          </w:p>
        </w:tc>
        <w:tc>
          <w:tcPr>
            <w:tcW w:w="1260" w:type="dxa"/>
            <w:gridSpan w:val="2"/>
            <w:shd w:val="clear" w:color="auto" w:fill="auto"/>
            <w:noWrap/>
            <w:vAlign w:val="center"/>
            <w:hideMark/>
          </w:tcPr>
          <w:p w14:paraId="12708152" w14:textId="58847D66"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0.45</w:t>
            </w:r>
          </w:p>
        </w:tc>
        <w:tc>
          <w:tcPr>
            <w:tcW w:w="1184" w:type="dxa"/>
            <w:shd w:val="clear" w:color="auto" w:fill="auto"/>
            <w:noWrap/>
            <w:vAlign w:val="bottom"/>
            <w:hideMark/>
          </w:tcPr>
          <w:p w14:paraId="011DEE20" w14:textId="473BA7C7"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0.016</w:t>
            </w:r>
          </w:p>
        </w:tc>
      </w:tr>
      <w:tr w:rsidR="00EC7941" w:rsidRPr="00FC00E8" w14:paraId="5DB9A06E" w14:textId="77777777" w:rsidTr="00EC7941">
        <w:trPr>
          <w:trHeight w:val="300"/>
        </w:trPr>
        <w:tc>
          <w:tcPr>
            <w:tcW w:w="1856" w:type="dxa"/>
            <w:shd w:val="clear" w:color="auto" w:fill="auto"/>
            <w:noWrap/>
            <w:vAlign w:val="center"/>
            <w:hideMark/>
          </w:tcPr>
          <w:p w14:paraId="1408BD4B"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Carnosine</w:t>
            </w:r>
            <w:proofErr w:type="spellEnd"/>
          </w:p>
        </w:tc>
        <w:tc>
          <w:tcPr>
            <w:tcW w:w="1121" w:type="dxa"/>
            <w:shd w:val="clear" w:color="auto" w:fill="auto"/>
            <w:noWrap/>
            <w:vAlign w:val="center"/>
            <w:hideMark/>
          </w:tcPr>
          <w:p w14:paraId="2E52B034" w14:textId="6DCBA30B"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0.3</w:t>
            </w:r>
            <w:r w:rsidR="00E2126B" w:rsidRPr="00EC0CEE">
              <w:rPr>
                <w:rFonts w:eastAsia="Times New Roman" w:cs="Calibri"/>
                <w:color w:val="auto"/>
                <w:sz w:val="18"/>
                <w:szCs w:val="18"/>
                <w:lang w:val="pt-BR" w:eastAsia="pt-BR"/>
              </w:rPr>
              <w:t>6</w:t>
            </w:r>
          </w:p>
        </w:tc>
        <w:tc>
          <w:tcPr>
            <w:tcW w:w="1099" w:type="dxa"/>
            <w:shd w:val="clear" w:color="auto" w:fill="auto"/>
            <w:noWrap/>
            <w:vAlign w:val="center"/>
            <w:hideMark/>
          </w:tcPr>
          <w:p w14:paraId="353E7915" w14:textId="383AD9E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2.7</w:t>
            </w:r>
            <w:r w:rsidR="00E2126B" w:rsidRPr="00EC0CEE">
              <w:rPr>
                <w:rFonts w:eastAsia="Times New Roman" w:cs="Calibri"/>
                <w:color w:val="auto"/>
                <w:sz w:val="18"/>
                <w:szCs w:val="18"/>
                <w:lang w:val="pt-BR" w:eastAsia="pt-BR"/>
              </w:rPr>
              <w:t>3</w:t>
            </w:r>
          </w:p>
        </w:tc>
        <w:tc>
          <w:tcPr>
            <w:tcW w:w="1260" w:type="dxa"/>
            <w:gridSpan w:val="2"/>
            <w:shd w:val="clear" w:color="auto" w:fill="auto"/>
            <w:noWrap/>
            <w:vAlign w:val="center"/>
            <w:hideMark/>
          </w:tcPr>
          <w:p w14:paraId="38B7EB54" w14:textId="44C644F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1.88</w:t>
            </w:r>
          </w:p>
        </w:tc>
        <w:tc>
          <w:tcPr>
            <w:tcW w:w="1184" w:type="dxa"/>
            <w:shd w:val="clear" w:color="auto" w:fill="auto"/>
            <w:noWrap/>
            <w:vAlign w:val="bottom"/>
            <w:hideMark/>
          </w:tcPr>
          <w:p w14:paraId="02CBC10C" w14:textId="632F8302"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0.085</w:t>
            </w:r>
          </w:p>
        </w:tc>
      </w:tr>
      <w:tr w:rsidR="00EC7941" w:rsidRPr="00FC00E8" w14:paraId="2C5586D7" w14:textId="77777777" w:rsidTr="00EC7941">
        <w:trPr>
          <w:trHeight w:val="300"/>
        </w:trPr>
        <w:tc>
          <w:tcPr>
            <w:tcW w:w="1856" w:type="dxa"/>
            <w:shd w:val="clear" w:color="auto" w:fill="auto"/>
            <w:noWrap/>
            <w:vAlign w:val="center"/>
            <w:hideMark/>
          </w:tcPr>
          <w:p w14:paraId="354C8936"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Choline</w:t>
            </w:r>
            <w:proofErr w:type="spellEnd"/>
          </w:p>
        </w:tc>
        <w:tc>
          <w:tcPr>
            <w:tcW w:w="1121" w:type="dxa"/>
            <w:shd w:val="clear" w:color="auto" w:fill="auto"/>
            <w:noWrap/>
            <w:vAlign w:val="center"/>
            <w:hideMark/>
          </w:tcPr>
          <w:p w14:paraId="5438A0A7" w14:textId="05508D9A"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2</w:t>
            </w:r>
          </w:p>
        </w:tc>
        <w:tc>
          <w:tcPr>
            <w:tcW w:w="1099" w:type="dxa"/>
            <w:shd w:val="clear" w:color="auto" w:fill="auto"/>
            <w:noWrap/>
            <w:vAlign w:val="center"/>
            <w:hideMark/>
          </w:tcPr>
          <w:p w14:paraId="1B77FDD0" w14:textId="7E550690"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5</w:t>
            </w:r>
          </w:p>
        </w:tc>
        <w:tc>
          <w:tcPr>
            <w:tcW w:w="1260" w:type="dxa"/>
            <w:gridSpan w:val="2"/>
            <w:shd w:val="clear" w:color="auto" w:fill="auto"/>
            <w:noWrap/>
            <w:vAlign w:val="center"/>
            <w:hideMark/>
          </w:tcPr>
          <w:p w14:paraId="6550D18D" w14:textId="1EE9B64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0.031</w:t>
            </w:r>
          </w:p>
        </w:tc>
        <w:tc>
          <w:tcPr>
            <w:tcW w:w="1184" w:type="dxa"/>
            <w:shd w:val="clear" w:color="auto" w:fill="auto"/>
            <w:noWrap/>
            <w:vAlign w:val="bottom"/>
            <w:hideMark/>
          </w:tcPr>
          <w:p w14:paraId="688408E1" w14:textId="17CDE498"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2631030A" w14:textId="77777777" w:rsidTr="00EC7941">
        <w:trPr>
          <w:trHeight w:val="300"/>
        </w:trPr>
        <w:tc>
          <w:tcPr>
            <w:tcW w:w="1856" w:type="dxa"/>
            <w:shd w:val="clear" w:color="auto" w:fill="auto"/>
            <w:noWrap/>
            <w:vAlign w:val="center"/>
            <w:hideMark/>
          </w:tcPr>
          <w:p w14:paraId="6822BD8B"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Creatine</w:t>
            </w:r>
            <w:proofErr w:type="spellEnd"/>
          </w:p>
        </w:tc>
        <w:tc>
          <w:tcPr>
            <w:tcW w:w="1121" w:type="dxa"/>
            <w:shd w:val="clear" w:color="auto" w:fill="auto"/>
            <w:noWrap/>
            <w:vAlign w:val="center"/>
            <w:hideMark/>
          </w:tcPr>
          <w:p w14:paraId="17CE7CBA" w14:textId="070388B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2.5</w:t>
            </w:r>
            <w:r w:rsidR="00E2126B" w:rsidRPr="00EC0CEE">
              <w:rPr>
                <w:rFonts w:eastAsia="Times New Roman" w:cs="Calibri"/>
                <w:color w:val="auto"/>
                <w:sz w:val="18"/>
                <w:szCs w:val="18"/>
                <w:lang w:val="pt-BR" w:eastAsia="pt-BR"/>
              </w:rPr>
              <w:t>7</w:t>
            </w:r>
          </w:p>
        </w:tc>
        <w:tc>
          <w:tcPr>
            <w:tcW w:w="1099" w:type="dxa"/>
            <w:shd w:val="clear" w:color="auto" w:fill="auto"/>
            <w:noWrap/>
            <w:vAlign w:val="center"/>
            <w:hideMark/>
          </w:tcPr>
          <w:p w14:paraId="6793AF61" w14:textId="2DA04E56"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5.5</w:t>
            </w:r>
            <w:r w:rsidR="00E2126B" w:rsidRPr="00EC0CEE">
              <w:rPr>
                <w:rFonts w:eastAsia="Times New Roman" w:cs="Calibri"/>
                <w:color w:val="auto"/>
                <w:sz w:val="18"/>
                <w:szCs w:val="18"/>
                <w:lang w:val="pt-BR" w:eastAsia="pt-BR"/>
              </w:rPr>
              <w:t>3</w:t>
            </w:r>
          </w:p>
        </w:tc>
        <w:tc>
          <w:tcPr>
            <w:tcW w:w="1260" w:type="dxa"/>
            <w:gridSpan w:val="2"/>
            <w:shd w:val="clear" w:color="auto" w:fill="auto"/>
            <w:noWrap/>
            <w:vAlign w:val="center"/>
            <w:hideMark/>
          </w:tcPr>
          <w:p w14:paraId="27BC04D7" w14:textId="79EA1720"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4.6</w:t>
            </w:r>
            <w:r w:rsidR="00E2126B" w:rsidRPr="00EC0CEE">
              <w:rPr>
                <w:rFonts w:eastAsia="Times New Roman" w:cs="Calibri"/>
                <w:color w:val="auto"/>
                <w:sz w:val="18"/>
                <w:szCs w:val="18"/>
                <w:lang w:val="pt-BR" w:eastAsia="pt-BR"/>
              </w:rPr>
              <w:t>4</w:t>
            </w:r>
          </w:p>
        </w:tc>
        <w:tc>
          <w:tcPr>
            <w:tcW w:w="1184" w:type="dxa"/>
            <w:shd w:val="clear" w:color="auto" w:fill="auto"/>
            <w:noWrap/>
            <w:vAlign w:val="bottom"/>
            <w:hideMark/>
          </w:tcPr>
          <w:p w14:paraId="73127575" w14:textId="0BF453E1"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0.094</w:t>
            </w:r>
          </w:p>
        </w:tc>
      </w:tr>
      <w:tr w:rsidR="00EC7941" w:rsidRPr="00FC00E8" w14:paraId="3A652CE1" w14:textId="77777777" w:rsidTr="00EC7941">
        <w:trPr>
          <w:trHeight w:val="300"/>
        </w:trPr>
        <w:tc>
          <w:tcPr>
            <w:tcW w:w="1856" w:type="dxa"/>
            <w:shd w:val="clear" w:color="auto" w:fill="auto"/>
            <w:noWrap/>
            <w:vAlign w:val="center"/>
            <w:hideMark/>
          </w:tcPr>
          <w:p w14:paraId="414E6216" w14:textId="5A1E832E"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Pr>
                <w:rFonts w:eastAsia="Times New Roman" w:cs="Calibri"/>
                <w:bCs/>
                <w:color w:val="auto"/>
                <w:sz w:val="18"/>
                <w:szCs w:val="18"/>
                <w:lang w:val="pt-BR" w:eastAsia="pt-BR"/>
              </w:rPr>
              <w:t>Creatine</w:t>
            </w:r>
            <w:proofErr w:type="spellEnd"/>
            <w:r>
              <w:rPr>
                <w:rFonts w:eastAsia="Times New Roman" w:cs="Calibri"/>
                <w:bCs/>
                <w:color w:val="auto"/>
                <w:sz w:val="18"/>
                <w:szCs w:val="18"/>
                <w:lang w:val="pt-BR" w:eastAsia="pt-BR"/>
              </w:rPr>
              <w:t xml:space="preserve"> </w:t>
            </w:r>
            <w:proofErr w:type="spellStart"/>
            <w:r>
              <w:rPr>
                <w:rFonts w:eastAsia="Times New Roman" w:cs="Calibri"/>
                <w:bCs/>
                <w:color w:val="auto"/>
                <w:sz w:val="18"/>
                <w:szCs w:val="18"/>
                <w:lang w:val="pt-BR" w:eastAsia="pt-BR"/>
              </w:rPr>
              <w:t>phosphate</w:t>
            </w:r>
            <w:proofErr w:type="spellEnd"/>
          </w:p>
        </w:tc>
        <w:tc>
          <w:tcPr>
            <w:tcW w:w="1121" w:type="dxa"/>
            <w:shd w:val="clear" w:color="auto" w:fill="auto"/>
            <w:noWrap/>
            <w:vAlign w:val="center"/>
            <w:hideMark/>
          </w:tcPr>
          <w:p w14:paraId="7715BC75" w14:textId="2486175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2</w:t>
            </w:r>
          </w:p>
        </w:tc>
        <w:tc>
          <w:tcPr>
            <w:tcW w:w="1099" w:type="dxa"/>
            <w:shd w:val="clear" w:color="auto" w:fill="auto"/>
            <w:noWrap/>
            <w:vAlign w:val="center"/>
            <w:hideMark/>
          </w:tcPr>
          <w:p w14:paraId="17EBC5E0" w14:textId="47395F7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0.20</w:t>
            </w:r>
          </w:p>
        </w:tc>
        <w:tc>
          <w:tcPr>
            <w:tcW w:w="1260" w:type="dxa"/>
            <w:gridSpan w:val="2"/>
            <w:shd w:val="clear" w:color="auto" w:fill="auto"/>
            <w:noWrap/>
            <w:vAlign w:val="center"/>
            <w:hideMark/>
          </w:tcPr>
          <w:p w14:paraId="4B12CF1B" w14:textId="7F0FEDF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5</w:t>
            </w:r>
          </w:p>
        </w:tc>
        <w:tc>
          <w:tcPr>
            <w:tcW w:w="1184" w:type="dxa"/>
            <w:shd w:val="clear" w:color="auto" w:fill="auto"/>
            <w:noWrap/>
            <w:vAlign w:val="bottom"/>
            <w:hideMark/>
          </w:tcPr>
          <w:p w14:paraId="2BA02982" w14:textId="101577F9"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0.005</w:t>
            </w:r>
          </w:p>
        </w:tc>
      </w:tr>
      <w:tr w:rsidR="00EC7941" w:rsidRPr="00FC00E8" w14:paraId="37774898" w14:textId="77777777" w:rsidTr="00EC7941">
        <w:trPr>
          <w:trHeight w:val="300"/>
        </w:trPr>
        <w:tc>
          <w:tcPr>
            <w:tcW w:w="1856" w:type="dxa"/>
            <w:shd w:val="clear" w:color="auto" w:fill="auto"/>
            <w:noWrap/>
            <w:vAlign w:val="center"/>
            <w:hideMark/>
          </w:tcPr>
          <w:p w14:paraId="5677869C"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Creatinine</w:t>
            </w:r>
            <w:proofErr w:type="spellEnd"/>
          </w:p>
        </w:tc>
        <w:tc>
          <w:tcPr>
            <w:tcW w:w="1121" w:type="dxa"/>
            <w:shd w:val="clear" w:color="auto" w:fill="auto"/>
            <w:noWrap/>
            <w:vAlign w:val="center"/>
            <w:hideMark/>
          </w:tcPr>
          <w:p w14:paraId="4273E477" w14:textId="2128C3C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shd w:val="clear" w:color="auto" w:fill="auto"/>
            <w:noWrap/>
            <w:vAlign w:val="center"/>
            <w:hideMark/>
          </w:tcPr>
          <w:p w14:paraId="7310823E" w14:textId="33EB2878"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0.05</w:t>
            </w:r>
          </w:p>
        </w:tc>
        <w:tc>
          <w:tcPr>
            <w:tcW w:w="1260" w:type="dxa"/>
            <w:gridSpan w:val="2"/>
            <w:shd w:val="clear" w:color="auto" w:fill="auto"/>
            <w:noWrap/>
            <w:vAlign w:val="center"/>
            <w:hideMark/>
          </w:tcPr>
          <w:p w14:paraId="5B617CA2" w14:textId="5F7C5D8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3</w:t>
            </w:r>
          </w:p>
        </w:tc>
        <w:tc>
          <w:tcPr>
            <w:tcW w:w="1184" w:type="dxa"/>
            <w:shd w:val="clear" w:color="auto" w:fill="auto"/>
            <w:noWrap/>
            <w:vAlign w:val="bottom"/>
            <w:hideMark/>
          </w:tcPr>
          <w:p w14:paraId="45F73349" w14:textId="2EEA2150"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5CE4F605" w14:textId="77777777" w:rsidTr="00EC7941">
        <w:trPr>
          <w:trHeight w:val="300"/>
        </w:trPr>
        <w:tc>
          <w:tcPr>
            <w:tcW w:w="1856" w:type="dxa"/>
            <w:shd w:val="clear" w:color="auto" w:fill="auto"/>
            <w:noWrap/>
            <w:vAlign w:val="center"/>
            <w:hideMark/>
          </w:tcPr>
          <w:p w14:paraId="7628B739"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Fumarate</w:t>
            </w:r>
            <w:proofErr w:type="spellEnd"/>
          </w:p>
        </w:tc>
        <w:tc>
          <w:tcPr>
            <w:tcW w:w="1121" w:type="dxa"/>
            <w:shd w:val="clear" w:color="auto" w:fill="auto"/>
            <w:noWrap/>
            <w:vAlign w:val="center"/>
            <w:hideMark/>
          </w:tcPr>
          <w:p w14:paraId="1309F4E7" w14:textId="411C1CD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0.00</w:t>
            </w:r>
          </w:p>
        </w:tc>
        <w:tc>
          <w:tcPr>
            <w:tcW w:w="1099" w:type="dxa"/>
            <w:shd w:val="clear" w:color="auto" w:fill="auto"/>
            <w:noWrap/>
            <w:vAlign w:val="center"/>
            <w:hideMark/>
          </w:tcPr>
          <w:p w14:paraId="00050AAD" w14:textId="6E8C45EA"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260" w:type="dxa"/>
            <w:gridSpan w:val="2"/>
            <w:shd w:val="clear" w:color="auto" w:fill="auto"/>
            <w:noWrap/>
            <w:vAlign w:val="center"/>
            <w:hideMark/>
          </w:tcPr>
          <w:p w14:paraId="5C7750A2" w14:textId="166316F9"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0.00</w:t>
            </w:r>
          </w:p>
        </w:tc>
        <w:tc>
          <w:tcPr>
            <w:tcW w:w="1184" w:type="dxa"/>
            <w:shd w:val="clear" w:color="auto" w:fill="auto"/>
            <w:noWrap/>
            <w:vAlign w:val="bottom"/>
            <w:hideMark/>
          </w:tcPr>
          <w:p w14:paraId="685D431F" w14:textId="25E45732" w:rsidR="00EC7941" w:rsidRPr="00FC00E8" w:rsidRDefault="00EC0CEE" w:rsidP="00EC7941">
            <w:pPr>
              <w:spacing w:line="240" w:lineRule="auto"/>
              <w:contextualSpacing/>
              <w:jc w:val="center"/>
              <w:rPr>
                <w:rFonts w:eastAsia="Times New Roman" w:cs="Calibri"/>
                <w:sz w:val="18"/>
                <w:szCs w:val="18"/>
                <w:lang w:val="pt-BR" w:eastAsia="pt-BR"/>
              </w:rPr>
            </w:pPr>
            <w:r w:rsidRPr="00EC0CEE">
              <w:rPr>
                <w:rFonts w:cs="Calibri"/>
                <w:color w:val="FF0000"/>
                <w:sz w:val="18"/>
                <w:szCs w:val="18"/>
              </w:rPr>
              <w:t>&lt;0.001</w:t>
            </w:r>
          </w:p>
        </w:tc>
      </w:tr>
      <w:tr w:rsidR="00EC7941" w:rsidRPr="00FC00E8" w14:paraId="4CB7A65D" w14:textId="77777777" w:rsidTr="00EC7941">
        <w:trPr>
          <w:trHeight w:val="300"/>
        </w:trPr>
        <w:tc>
          <w:tcPr>
            <w:tcW w:w="1856" w:type="dxa"/>
            <w:shd w:val="clear" w:color="auto" w:fill="auto"/>
            <w:noWrap/>
            <w:vAlign w:val="center"/>
            <w:hideMark/>
          </w:tcPr>
          <w:p w14:paraId="56BEFE06"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Glucose</w:t>
            </w:r>
          </w:p>
        </w:tc>
        <w:tc>
          <w:tcPr>
            <w:tcW w:w="1121" w:type="dxa"/>
            <w:shd w:val="clear" w:color="auto" w:fill="auto"/>
            <w:noWrap/>
            <w:vAlign w:val="center"/>
            <w:hideMark/>
          </w:tcPr>
          <w:p w14:paraId="78240EB5" w14:textId="727516C3"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0.17</w:t>
            </w:r>
          </w:p>
        </w:tc>
        <w:tc>
          <w:tcPr>
            <w:tcW w:w="1099" w:type="dxa"/>
            <w:shd w:val="clear" w:color="auto" w:fill="auto"/>
            <w:noWrap/>
            <w:vAlign w:val="center"/>
            <w:hideMark/>
          </w:tcPr>
          <w:p w14:paraId="1A55307D" w14:textId="10F71B8C"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0.5</w:t>
            </w:r>
            <w:r w:rsidR="00E2126B" w:rsidRPr="00EC0CEE">
              <w:rPr>
                <w:rFonts w:eastAsia="Times New Roman" w:cs="Calibri"/>
                <w:color w:val="auto"/>
                <w:sz w:val="18"/>
                <w:szCs w:val="18"/>
                <w:lang w:val="pt-BR" w:eastAsia="pt-BR"/>
              </w:rPr>
              <w:t>2</w:t>
            </w:r>
          </w:p>
        </w:tc>
        <w:tc>
          <w:tcPr>
            <w:tcW w:w="1260" w:type="dxa"/>
            <w:gridSpan w:val="2"/>
            <w:shd w:val="clear" w:color="auto" w:fill="auto"/>
            <w:noWrap/>
            <w:vAlign w:val="center"/>
            <w:hideMark/>
          </w:tcPr>
          <w:p w14:paraId="5131F344" w14:textId="72E88221"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0.37</w:t>
            </w:r>
          </w:p>
        </w:tc>
        <w:tc>
          <w:tcPr>
            <w:tcW w:w="1184" w:type="dxa"/>
            <w:shd w:val="clear" w:color="auto" w:fill="auto"/>
            <w:noWrap/>
            <w:vAlign w:val="bottom"/>
            <w:hideMark/>
          </w:tcPr>
          <w:p w14:paraId="044E58F7" w14:textId="27D0ED12"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0.014</w:t>
            </w:r>
          </w:p>
        </w:tc>
      </w:tr>
      <w:tr w:rsidR="00EC7941" w:rsidRPr="00FC00E8" w14:paraId="6F16A231" w14:textId="77777777" w:rsidTr="00EC7941">
        <w:trPr>
          <w:trHeight w:val="300"/>
        </w:trPr>
        <w:tc>
          <w:tcPr>
            <w:tcW w:w="1856" w:type="dxa"/>
            <w:shd w:val="clear" w:color="auto" w:fill="auto"/>
            <w:noWrap/>
            <w:vAlign w:val="center"/>
            <w:hideMark/>
          </w:tcPr>
          <w:p w14:paraId="3C762530"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Glucose-1-</w:t>
            </w:r>
            <w:proofErr w:type="gramStart"/>
            <w:r w:rsidRPr="00FC00E8">
              <w:rPr>
                <w:rFonts w:eastAsia="Times New Roman" w:cs="Calibri"/>
                <w:bCs/>
                <w:color w:val="auto"/>
                <w:sz w:val="18"/>
                <w:szCs w:val="18"/>
                <w:lang w:val="pt-BR" w:eastAsia="pt-BR"/>
              </w:rPr>
              <w:t>phosphate</w:t>
            </w:r>
            <w:proofErr w:type="gramEnd"/>
          </w:p>
        </w:tc>
        <w:tc>
          <w:tcPr>
            <w:tcW w:w="1121" w:type="dxa"/>
            <w:shd w:val="clear" w:color="auto" w:fill="auto"/>
            <w:noWrap/>
            <w:vAlign w:val="center"/>
            <w:hideMark/>
          </w:tcPr>
          <w:p w14:paraId="1B7D6F64" w14:textId="5CD515A3"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5</w:t>
            </w:r>
          </w:p>
        </w:tc>
        <w:tc>
          <w:tcPr>
            <w:tcW w:w="1099" w:type="dxa"/>
            <w:shd w:val="clear" w:color="auto" w:fill="auto"/>
            <w:noWrap/>
            <w:vAlign w:val="center"/>
            <w:hideMark/>
          </w:tcPr>
          <w:p w14:paraId="362717B6" w14:textId="75ABEC8C"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0.11</w:t>
            </w:r>
          </w:p>
        </w:tc>
        <w:tc>
          <w:tcPr>
            <w:tcW w:w="1260" w:type="dxa"/>
            <w:gridSpan w:val="2"/>
            <w:shd w:val="clear" w:color="auto" w:fill="auto"/>
            <w:noWrap/>
            <w:vAlign w:val="center"/>
            <w:hideMark/>
          </w:tcPr>
          <w:p w14:paraId="14C5666E" w14:textId="5F9EAAFF"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7</w:t>
            </w:r>
          </w:p>
        </w:tc>
        <w:tc>
          <w:tcPr>
            <w:tcW w:w="1184" w:type="dxa"/>
            <w:shd w:val="clear" w:color="auto" w:fill="auto"/>
            <w:noWrap/>
            <w:vAlign w:val="bottom"/>
            <w:hideMark/>
          </w:tcPr>
          <w:p w14:paraId="73F73E1C" w14:textId="0FC3977F"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0.003</w:t>
            </w:r>
          </w:p>
        </w:tc>
      </w:tr>
      <w:tr w:rsidR="00EC7941" w:rsidRPr="00FC00E8" w14:paraId="43C1F62D" w14:textId="77777777" w:rsidTr="00EC7941">
        <w:trPr>
          <w:trHeight w:val="300"/>
        </w:trPr>
        <w:tc>
          <w:tcPr>
            <w:tcW w:w="1856" w:type="dxa"/>
            <w:shd w:val="clear" w:color="auto" w:fill="auto"/>
            <w:noWrap/>
            <w:vAlign w:val="center"/>
            <w:hideMark/>
          </w:tcPr>
          <w:p w14:paraId="525932E7"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Glucose-6-</w:t>
            </w:r>
            <w:proofErr w:type="gramStart"/>
            <w:r w:rsidRPr="00FC00E8">
              <w:rPr>
                <w:rFonts w:eastAsia="Times New Roman" w:cs="Calibri"/>
                <w:bCs/>
                <w:color w:val="auto"/>
                <w:sz w:val="18"/>
                <w:szCs w:val="18"/>
                <w:lang w:val="pt-BR" w:eastAsia="pt-BR"/>
              </w:rPr>
              <w:t>phosphate</w:t>
            </w:r>
            <w:proofErr w:type="gramEnd"/>
          </w:p>
        </w:tc>
        <w:tc>
          <w:tcPr>
            <w:tcW w:w="1121" w:type="dxa"/>
            <w:shd w:val="clear" w:color="auto" w:fill="auto"/>
            <w:noWrap/>
            <w:vAlign w:val="center"/>
            <w:hideMark/>
          </w:tcPr>
          <w:p w14:paraId="4302A08F" w14:textId="6512E774"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0.08</w:t>
            </w:r>
          </w:p>
        </w:tc>
        <w:tc>
          <w:tcPr>
            <w:tcW w:w="1099" w:type="dxa"/>
            <w:shd w:val="clear" w:color="auto" w:fill="auto"/>
            <w:noWrap/>
            <w:vAlign w:val="center"/>
            <w:hideMark/>
          </w:tcPr>
          <w:p w14:paraId="56D66337" w14:textId="21463FC8"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0.67</w:t>
            </w:r>
          </w:p>
        </w:tc>
        <w:tc>
          <w:tcPr>
            <w:tcW w:w="1260" w:type="dxa"/>
            <w:gridSpan w:val="2"/>
            <w:shd w:val="clear" w:color="auto" w:fill="auto"/>
            <w:noWrap/>
            <w:vAlign w:val="center"/>
            <w:hideMark/>
          </w:tcPr>
          <w:p w14:paraId="79A929F1" w14:textId="1F09B20D"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0.43</w:t>
            </w:r>
          </w:p>
        </w:tc>
        <w:tc>
          <w:tcPr>
            <w:tcW w:w="1184" w:type="dxa"/>
            <w:shd w:val="clear" w:color="auto" w:fill="auto"/>
            <w:noWrap/>
            <w:vAlign w:val="bottom"/>
            <w:hideMark/>
          </w:tcPr>
          <w:p w14:paraId="69BAF125" w14:textId="1C90AA2A"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0.020</w:t>
            </w:r>
          </w:p>
        </w:tc>
      </w:tr>
      <w:tr w:rsidR="00EC7941" w:rsidRPr="00FC00E8" w14:paraId="5CB3F58F" w14:textId="77777777" w:rsidTr="00EC7941">
        <w:trPr>
          <w:trHeight w:val="300"/>
        </w:trPr>
        <w:tc>
          <w:tcPr>
            <w:tcW w:w="1856" w:type="dxa"/>
            <w:shd w:val="clear" w:color="auto" w:fill="auto"/>
            <w:noWrap/>
            <w:vAlign w:val="center"/>
            <w:hideMark/>
          </w:tcPr>
          <w:p w14:paraId="030DFF1B"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Glutamate</w:t>
            </w:r>
            <w:proofErr w:type="spellEnd"/>
          </w:p>
        </w:tc>
        <w:tc>
          <w:tcPr>
            <w:tcW w:w="1121" w:type="dxa"/>
            <w:shd w:val="clear" w:color="auto" w:fill="auto"/>
            <w:noWrap/>
            <w:vAlign w:val="center"/>
            <w:hideMark/>
          </w:tcPr>
          <w:p w14:paraId="4B0071B8" w14:textId="520060C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2</w:t>
            </w:r>
          </w:p>
        </w:tc>
        <w:tc>
          <w:tcPr>
            <w:tcW w:w="1099" w:type="dxa"/>
            <w:shd w:val="clear" w:color="auto" w:fill="auto"/>
            <w:noWrap/>
            <w:vAlign w:val="center"/>
            <w:hideMark/>
          </w:tcPr>
          <w:p w14:paraId="6B17818D" w14:textId="738CC99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5</w:t>
            </w:r>
          </w:p>
        </w:tc>
        <w:tc>
          <w:tcPr>
            <w:tcW w:w="1260" w:type="dxa"/>
            <w:gridSpan w:val="2"/>
            <w:shd w:val="clear" w:color="auto" w:fill="auto"/>
            <w:noWrap/>
            <w:vAlign w:val="center"/>
            <w:hideMark/>
          </w:tcPr>
          <w:p w14:paraId="7FD1E9AB" w14:textId="7B1F95C0"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0.03</w:t>
            </w:r>
          </w:p>
        </w:tc>
        <w:tc>
          <w:tcPr>
            <w:tcW w:w="1184" w:type="dxa"/>
            <w:shd w:val="clear" w:color="auto" w:fill="auto"/>
            <w:noWrap/>
            <w:vAlign w:val="bottom"/>
            <w:hideMark/>
          </w:tcPr>
          <w:p w14:paraId="32FE313E" w14:textId="571F3855"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4CEEED12" w14:textId="77777777" w:rsidTr="00EC7941">
        <w:trPr>
          <w:trHeight w:val="300"/>
        </w:trPr>
        <w:tc>
          <w:tcPr>
            <w:tcW w:w="1856" w:type="dxa"/>
            <w:shd w:val="clear" w:color="auto" w:fill="auto"/>
            <w:noWrap/>
            <w:vAlign w:val="center"/>
            <w:hideMark/>
          </w:tcPr>
          <w:p w14:paraId="7EE04736"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Glutamine</w:t>
            </w:r>
            <w:proofErr w:type="spellEnd"/>
          </w:p>
        </w:tc>
        <w:tc>
          <w:tcPr>
            <w:tcW w:w="1121" w:type="dxa"/>
            <w:shd w:val="clear" w:color="auto" w:fill="auto"/>
            <w:noWrap/>
            <w:vAlign w:val="center"/>
            <w:hideMark/>
          </w:tcPr>
          <w:p w14:paraId="7D18E1C4" w14:textId="05C0E190"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0.12</w:t>
            </w:r>
          </w:p>
        </w:tc>
        <w:tc>
          <w:tcPr>
            <w:tcW w:w="1099" w:type="dxa"/>
            <w:shd w:val="clear" w:color="auto" w:fill="auto"/>
            <w:noWrap/>
            <w:vAlign w:val="center"/>
            <w:hideMark/>
          </w:tcPr>
          <w:p w14:paraId="3E9A25D9" w14:textId="5399F9B3"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0.48</w:t>
            </w:r>
          </w:p>
        </w:tc>
        <w:tc>
          <w:tcPr>
            <w:tcW w:w="1260" w:type="dxa"/>
            <w:gridSpan w:val="2"/>
            <w:shd w:val="clear" w:color="auto" w:fill="auto"/>
            <w:noWrap/>
            <w:vAlign w:val="center"/>
            <w:hideMark/>
          </w:tcPr>
          <w:p w14:paraId="3AAAC33C" w14:textId="550D1E3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0.26</w:t>
            </w:r>
          </w:p>
        </w:tc>
        <w:tc>
          <w:tcPr>
            <w:tcW w:w="1184" w:type="dxa"/>
            <w:shd w:val="clear" w:color="auto" w:fill="auto"/>
            <w:noWrap/>
            <w:vAlign w:val="bottom"/>
            <w:hideMark/>
          </w:tcPr>
          <w:p w14:paraId="4410A0A0" w14:textId="7FC5EA25"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0.014</w:t>
            </w:r>
          </w:p>
        </w:tc>
      </w:tr>
      <w:tr w:rsidR="00EC7941" w:rsidRPr="00FC00E8" w14:paraId="2D425D07" w14:textId="77777777" w:rsidTr="00EC7941">
        <w:trPr>
          <w:trHeight w:val="300"/>
        </w:trPr>
        <w:tc>
          <w:tcPr>
            <w:tcW w:w="1856" w:type="dxa"/>
            <w:shd w:val="clear" w:color="auto" w:fill="auto"/>
            <w:noWrap/>
            <w:vAlign w:val="center"/>
            <w:hideMark/>
          </w:tcPr>
          <w:p w14:paraId="0509A84E"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lastRenderedPageBreak/>
              <w:t>Glycerol</w:t>
            </w:r>
            <w:proofErr w:type="spellEnd"/>
          </w:p>
        </w:tc>
        <w:tc>
          <w:tcPr>
            <w:tcW w:w="1121" w:type="dxa"/>
            <w:shd w:val="clear" w:color="auto" w:fill="auto"/>
            <w:noWrap/>
            <w:vAlign w:val="center"/>
            <w:hideMark/>
          </w:tcPr>
          <w:p w14:paraId="5E8A66DD" w14:textId="734C39A8"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0.16</w:t>
            </w:r>
          </w:p>
        </w:tc>
        <w:tc>
          <w:tcPr>
            <w:tcW w:w="1099" w:type="dxa"/>
            <w:shd w:val="clear" w:color="auto" w:fill="auto"/>
            <w:noWrap/>
            <w:vAlign w:val="center"/>
            <w:hideMark/>
          </w:tcPr>
          <w:p w14:paraId="7E9924C4" w14:textId="4E4CC589"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0.49</w:t>
            </w:r>
          </w:p>
        </w:tc>
        <w:tc>
          <w:tcPr>
            <w:tcW w:w="1260" w:type="dxa"/>
            <w:gridSpan w:val="2"/>
            <w:shd w:val="clear" w:color="auto" w:fill="auto"/>
            <w:noWrap/>
            <w:vAlign w:val="center"/>
            <w:hideMark/>
          </w:tcPr>
          <w:p w14:paraId="54247667" w14:textId="7242FAFF"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w:t>
            </w:r>
            <w:r w:rsidR="000741B5" w:rsidRPr="00EC0CEE">
              <w:rPr>
                <w:rFonts w:eastAsia="Times New Roman" w:cs="Calibri"/>
                <w:color w:val="auto"/>
                <w:sz w:val="18"/>
                <w:szCs w:val="18"/>
                <w:lang w:val="pt-BR" w:eastAsia="pt-BR"/>
              </w:rPr>
              <w:t>7</w:t>
            </w:r>
          </w:p>
        </w:tc>
        <w:tc>
          <w:tcPr>
            <w:tcW w:w="1184" w:type="dxa"/>
            <w:shd w:val="clear" w:color="auto" w:fill="auto"/>
            <w:noWrap/>
            <w:vAlign w:val="bottom"/>
            <w:hideMark/>
          </w:tcPr>
          <w:p w14:paraId="15DF295C" w14:textId="3696D11B"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0.017</w:t>
            </w:r>
          </w:p>
        </w:tc>
      </w:tr>
      <w:tr w:rsidR="00EC7941" w:rsidRPr="00FC00E8" w14:paraId="6B12ADAA" w14:textId="77777777" w:rsidTr="00EC7941">
        <w:trPr>
          <w:trHeight w:val="300"/>
        </w:trPr>
        <w:tc>
          <w:tcPr>
            <w:tcW w:w="1856" w:type="dxa"/>
            <w:shd w:val="clear" w:color="auto" w:fill="auto"/>
            <w:noWrap/>
            <w:vAlign w:val="center"/>
            <w:hideMark/>
          </w:tcPr>
          <w:p w14:paraId="65F7AEA1"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Glycine</w:t>
            </w:r>
            <w:proofErr w:type="spellEnd"/>
          </w:p>
        </w:tc>
        <w:tc>
          <w:tcPr>
            <w:tcW w:w="1121" w:type="dxa"/>
            <w:shd w:val="clear" w:color="auto" w:fill="auto"/>
            <w:noWrap/>
            <w:vAlign w:val="center"/>
            <w:hideMark/>
          </w:tcPr>
          <w:p w14:paraId="69F35590" w14:textId="0EA40DDD"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0.05</w:t>
            </w:r>
          </w:p>
        </w:tc>
        <w:tc>
          <w:tcPr>
            <w:tcW w:w="1099" w:type="dxa"/>
            <w:shd w:val="clear" w:color="auto" w:fill="auto"/>
            <w:noWrap/>
            <w:vAlign w:val="center"/>
            <w:hideMark/>
          </w:tcPr>
          <w:p w14:paraId="372677EA" w14:textId="46B48943"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0.15</w:t>
            </w:r>
          </w:p>
        </w:tc>
        <w:tc>
          <w:tcPr>
            <w:tcW w:w="1260" w:type="dxa"/>
            <w:gridSpan w:val="2"/>
            <w:shd w:val="clear" w:color="auto" w:fill="auto"/>
            <w:noWrap/>
            <w:vAlign w:val="center"/>
            <w:hideMark/>
          </w:tcPr>
          <w:p w14:paraId="59D3167C" w14:textId="1702AF1A"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9</w:t>
            </w:r>
          </w:p>
        </w:tc>
        <w:tc>
          <w:tcPr>
            <w:tcW w:w="1184" w:type="dxa"/>
            <w:shd w:val="clear" w:color="auto" w:fill="auto"/>
            <w:noWrap/>
            <w:vAlign w:val="bottom"/>
            <w:hideMark/>
          </w:tcPr>
          <w:p w14:paraId="12128205" w14:textId="13043E40"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0.003</w:t>
            </w:r>
          </w:p>
        </w:tc>
      </w:tr>
      <w:tr w:rsidR="00EC7941" w:rsidRPr="00FC00E8" w14:paraId="07755CA9" w14:textId="77777777" w:rsidTr="00EC7941">
        <w:trPr>
          <w:trHeight w:val="300"/>
        </w:trPr>
        <w:tc>
          <w:tcPr>
            <w:tcW w:w="1856" w:type="dxa"/>
            <w:shd w:val="clear" w:color="auto" w:fill="auto"/>
            <w:noWrap/>
            <w:vAlign w:val="center"/>
            <w:hideMark/>
          </w:tcPr>
          <w:p w14:paraId="469D4745"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IMP</w:t>
            </w:r>
          </w:p>
        </w:tc>
        <w:tc>
          <w:tcPr>
            <w:tcW w:w="1121" w:type="dxa"/>
            <w:shd w:val="clear" w:color="auto" w:fill="auto"/>
            <w:noWrap/>
            <w:vAlign w:val="center"/>
            <w:hideMark/>
          </w:tcPr>
          <w:p w14:paraId="1AC40D4B" w14:textId="5D04312A"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0.06</w:t>
            </w:r>
          </w:p>
        </w:tc>
        <w:tc>
          <w:tcPr>
            <w:tcW w:w="1099" w:type="dxa"/>
            <w:shd w:val="clear" w:color="auto" w:fill="auto"/>
            <w:noWrap/>
            <w:vAlign w:val="center"/>
            <w:hideMark/>
          </w:tcPr>
          <w:p w14:paraId="6E3EA6F2" w14:textId="04DF055B"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0.4</w:t>
            </w:r>
            <w:r w:rsidR="000741B5" w:rsidRPr="00EC0CEE">
              <w:rPr>
                <w:rFonts w:eastAsia="Times New Roman" w:cs="Calibri"/>
                <w:color w:val="auto"/>
                <w:sz w:val="18"/>
                <w:szCs w:val="18"/>
                <w:lang w:val="pt-BR" w:eastAsia="pt-BR"/>
              </w:rPr>
              <w:t>4</w:t>
            </w:r>
          </w:p>
        </w:tc>
        <w:tc>
          <w:tcPr>
            <w:tcW w:w="1260" w:type="dxa"/>
            <w:gridSpan w:val="2"/>
            <w:shd w:val="clear" w:color="auto" w:fill="auto"/>
            <w:noWrap/>
            <w:vAlign w:val="center"/>
            <w:hideMark/>
          </w:tcPr>
          <w:p w14:paraId="749794A9" w14:textId="7ADD3984"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0.31</w:t>
            </w:r>
          </w:p>
        </w:tc>
        <w:tc>
          <w:tcPr>
            <w:tcW w:w="1184" w:type="dxa"/>
            <w:shd w:val="clear" w:color="auto" w:fill="auto"/>
            <w:noWrap/>
            <w:vAlign w:val="bottom"/>
            <w:hideMark/>
          </w:tcPr>
          <w:p w14:paraId="762F163F" w14:textId="15F6031D"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0.012</w:t>
            </w:r>
          </w:p>
        </w:tc>
      </w:tr>
      <w:tr w:rsidR="00EC7941" w:rsidRPr="00FC00E8" w14:paraId="5DF62E66" w14:textId="77777777" w:rsidTr="00EC7941">
        <w:trPr>
          <w:trHeight w:val="300"/>
        </w:trPr>
        <w:tc>
          <w:tcPr>
            <w:tcW w:w="1856" w:type="dxa"/>
            <w:shd w:val="clear" w:color="auto" w:fill="auto"/>
            <w:noWrap/>
            <w:vAlign w:val="center"/>
            <w:hideMark/>
          </w:tcPr>
          <w:p w14:paraId="3C7076EB"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Inosine</w:t>
            </w:r>
            <w:proofErr w:type="spellEnd"/>
          </w:p>
        </w:tc>
        <w:tc>
          <w:tcPr>
            <w:tcW w:w="1121" w:type="dxa"/>
            <w:shd w:val="clear" w:color="auto" w:fill="auto"/>
            <w:noWrap/>
            <w:vAlign w:val="center"/>
            <w:hideMark/>
          </w:tcPr>
          <w:p w14:paraId="418EDFB3" w14:textId="13F46568"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1</w:t>
            </w:r>
          </w:p>
        </w:tc>
        <w:tc>
          <w:tcPr>
            <w:tcW w:w="1099" w:type="dxa"/>
            <w:shd w:val="clear" w:color="auto" w:fill="auto"/>
            <w:noWrap/>
            <w:vAlign w:val="center"/>
            <w:hideMark/>
          </w:tcPr>
          <w:p w14:paraId="2128B710" w14:textId="21E3025A"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0.05</w:t>
            </w:r>
          </w:p>
        </w:tc>
        <w:tc>
          <w:tcPr>
            <w:tcW w:w="1260" w:type="dxa"/>
            <w:gridSpan w:val="2"/>
            <w:shd w:val="clear" w:color="auto" w:fill="auto"/>
            <w:noWrap/>
            <w:vAlign w:val="center"/>
            <w:hideMark/>
          </w:tcPr>
          <w:p w14:paraId="32039CE8" w14:textId="1CDDF9AF"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2</w:t>
            </w:r>
          </w:p>
        </w:tc>
        <w:tc>
          <w:tcPr>
            <w:tcW w:w="1184" w:type="dxa"/>
            <w:shd w:val="clear" w:color="auto" w:fill="auto"/>
            <w:noWrap/>
            <w:vAlign w:val="bottom"/>
            <w:hideMark/>
          </w:tcPr>
          <w:p w14:paraId="4FA73DAE" w14:textId="13299E7B"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4B251B9B" w14:textId="77777777" w:rsidTr="00EC7941">
        <w:trPr>
          <w:trHeight w:val="300"/>
        </w:trPr>
        <w:tc>
          <w:tcPr>
            <w:tcW w:w="1856" w:type="dxa"/>
            <w:shd w:val="clear" w:color="auto" w:fill="auto"/>
            <w:noWrap/>
            <w:vAlign w:val="center"/>
            <w:hideMark/>
          </w:tcPr>
          <w:p w14:paraId="485EF85D"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Isoleucine</w:t>
            </w:r>
            <w:proofErr w:type="spellEnd"/>
          </w:p>
        </w:tc>
        <w:tc>
          <w:tcPr>
            <w:tcW w:w="1121" w:type="dxa"/>
            <w:shd w:val="clear" w:color="auto" w:fill="auto"/>
            <w:noWrap/>
            <w:vAlign w:val="center"/>
            <w:hideMark/>
          </w:tcPr>
          <w:p w14:paraId="7E6AE48B" w14:textId="0AC070E4"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shd w:val="clear" w:color="auto" w:fill="auto"/>
            <w:noWrap/>
            <w:vAlign w:val="center"/>
            <w:hideMark/>
          </w:tcPr>
          <w:p w14:paraId="65CEA3C0" w14:textId="13B784CA"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3</w:t>
            </w:r>
          </w:p>
        </w:tc>
        <w:tc>
          <w:tcPr>
            <w:tcW w:w="1260" w:type="dxa"/>
            <w:gridSpan w:val="2"/>
            <w:shd w:val="clear" w:color="auto" w:fill="auto"/>
            <w:noWrap/>
            <w:vAlign w:val="center"/>
            <w:hideMark/>
          </w:tcPr>
          <w:p w14:paraId="436CF54F" w14:textId="026E0870"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2</w:t>
            </w:r>
          </w:p>
        </w:tc>
        <w:tc>
          <w:tcPr>
            <w:tcW w:w="1184" w:type="dxa"/>
            <w:shd w:val="clear" w:color="auto" w:fill="auto"/>
            <w:noWrap/>
            <w:vAlign w:val="bottom"/>
            <w:hideMark/>
          </w:tcPr>
          <w:p w14:paraId="460BBB81" w14:textId="31218046" w:rsidR="00EC7941" w:rsidRPr="00FC00E8" w:rsidRDefault="00EC0CEE" w:rsidP="00EC7941">
            <w:pPr>
              <w:spacing w:line="240" w:lineRule="auto"/>
              <w:contextualSpacing/>
              <w:jc w:val="center"/>
              <w:rPr>
                <w:rFonts w:eastAsia="Times New Roman" w:cs="Calibri"/>
                <w:sz w:val="18"/>
                <w:szCs w:val="18"/>
                <w:lang w:val="pt-BR" w:eastAsia="pt-BR"/>
              </w:rPr>
            </w:pPr>
            <w:r w:rsidRPr="00EC0CEE">
              <w:rPr>
                <w:rFonts w:cs="Calibri"/>
                <w:color w:val="FF0000"/>
                <w:sz w:val="18"/>
                <w:szCs w:val="18"/>
              </w:rPr>
              <w:t>&lt;0.001</w:t>
            </w:r>
          </w:p>
        </w:tc>
      </w:tr>
      <w:tr w:rsidR="00EC7941" w:rsidRPr="00FC00E8" w14:paraId="12D42A81" w14:textId="77777777" w:rsidTr="00EC7941">
        <w:trPr>
          <w:trHeight w:val="300"/>
        </w:trPr>
        <w:tc>
          <w:tcPr>
            <w:tcW w:w="1856" w:type="dxa"/>
            <w:shd w:val="clear" w:color="auto" w:fill="auto"/>
            <w:noWrap/>
            <w:vAlign w:val="center"/>
            <w:hideMark/>
          </w:tcPr>
          <w:p w14:paraId="69A0D7AE"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Lactate</w:t>
            </w:r>
            <w:proofErr w:type="spellEnd"/>
          </w:p>
        </w:tc>
        <w:tc>
          <w:tcPr>
            <w:tcW w:w="1121" w:type="dxa"/>
            <w:shd w:val="clear" w:color="auto" w:fill="auto"/>
            <w:noWrap/>
            <w:vAlign w:val="center"/>
            <w:hideMark/>
          </w:tcPr>
          <w:p w14:paraId="5A7F2E43" w14:textId="52465600"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38.01</w:t>
            </w:r>
          </w:p>
        </w:tc>
        <w:tc>
          <w:tcPr>
            <w:tcW w:w="1099" w:type="dxa"/>
            <w:shd w:val="clear" w:color="auto" w:fill="auto"/>
            <w:noWrap/>
            <w:vAlign w:val="center"/>
            <w:hideMark/>
          </w:tcPr>
          <w:p w14:paraId="5C1EAA70" w14:textId="6F5E295F"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97.09</w:t>
            </w:r>
          </w:p>
        </w:tc>
        <w:tc>
          <w:tcPr>
            <w:tcW w:w="1260" w:type="dxa"/>
            <w:gridSpan w:val="2"/>
            <w:shd w:val="clear" w:color="auto" w:fill="auto"/>
            <w:noWrap/>
            <w:vAlign w:val="center"/>
            <w:hideMark/>
          </w:tcPr>
          <w:p w14:paraId="1F7D6C52" w14:textId="0A661D86"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7.66</w:t>
            </w:r>
          </w:p>
        </w:tc>
        <w:tc>
          <w:tcPr>
            <w:tcW w:w="1184" w:type="dxa"/>
            <w:shd w:val="clear" w:color="auto" w:fill="auto"/>
            <w:noWrap/>
            <w:vAlign w:val="bottom"/>
            <w:hideMark/>
          </w:tcPr>
          <w:p w14:paraId="29B15344" w14:textId="041315C0"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0.295</w:t>
            </w:r>
          </w:p>
        </w:tc>
      </w:tr>
      <w:tr w:rsidR="00EC7941" w:rsidRPr="00FC00E8" w14:paraId="2BF7FA8C" w14:textId="77777777" w:rsidTr="00EC7941">
        <w:trPr>
          <w:trHeight w:val="300"/>
        </w:trPr>
        <w:tc>
          <w:tcPr>
            <w:tcW w:w="1856" w:type="dxa"/>
            <w:shd w:val="clear" w:color="auto" w:fill="auto"/>
            <w:noWrap/>
            <w:vAlign w:val="center"/>
            <w:hideMark/>
          </w:tcPr>
          <w:p w14:paraId="706F3F52"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Leucine</w:t>
            </w:r>
            <w:proofErr w:type="spellEnd"/>
          </w:p>
        </w:tc>
        <w:tc>
          <w:tcPr>
            <w:tcW w:w="1121" w:type="dxa"/>
            <w:shd w:val="clear" w:color="auto" w:fill="auto"/>
            <w:noWrap/>
            <w:vAlign w:val="center"/>
            <w:hideMark/>
          </w:tcPr>
          <w:p w14:paraId="76DD3049" w14:textId="0A874279"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shd w:val="clear" w:color="auto" w:fill="auto"/>
            <w:noWrap/>
            <w:vAlign w:val="center"/>
            <w:hideMark/>
          </w:tcPr>
          <w:p w14:paraId="1E925855" w14:textId="020DD68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0.04</w:t>
            </w:r>
          </w:p>
        </w:tc>
        <w:tc>
          <w:tcPr>
            <w:tcW w:w="1260" w:type="dxa"/>
            <w:gridSpan w:val="2"/>
            <w:shd w:val="clear" w:color="auto" w:fill="auto"/>
            <w:noWrap/>
            <w:vAlign w:val="center"/>
            <w:hideMark/>
          </w:tcPr>
          <w:p w14:paraId="6F537970" w14:textId="7FC3A9A3"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3</w:t>
            </w:r>
          </w:p>
        </w:tc>
        <w:tc>
          <w:tcPr>
            <w:tcW w:w="1184" w:type="dxa"/>
            <w:shd w:val="clear" w:color="auto" w:fill="auto"/>
            <w:noWrap/>
            <w:vAlign w:val="bottom"/>
            <w:hideMark/>
          </w:tcPr>
          <w:p w14:paraId="70669F3E" w14:textId="1681CA45"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0F7B9AC7" w14:textId="77777777" w:rsidTr="00EC7941">
        <w:trPr>
          <w:trHeight w:val="300"/>
        </w:trPr>
        <w:tc>
          <w:tcPr>
            <w:tcW w:w="1856" w:type="dxa"/>
            <w:shd w:val="clear" w:color="auto" w:fill="auto"/>
            <w:noWrap/>
            <w:vAlign w:val="center"/>
            <w:hideMark/>
          </w:tcPr>
          <w:p w14:paraId="63538B6C"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Malonate</w:t>
            </w:r>
            <w:proofErr w:type="spellEnd"/>
          </w:p>
        </w:tc>
        <w:tc>
          <w:tcPr>
            <w:tcW w:w="1121" w:type="dxa"/>
            <w:shd w:val="clear" w:color="auto" w:fill="auto"/>
            <w:noWrap/>
            <w:vAlign w:val="center"/>
            <w:hideMark/>
          </w:tcPr>
          <w:p w14:paraId="1718A1C7" w14:textId="104FDB0A"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0.10</w:t>
            </w:r>
          </w:p>
        </w:tc>
        <w:tc>
          <w:tcPr>
            <w:tcW w:w="1099" w:type="dxa"/>
            <w:shd w:val="clear" w:color="auto" w:fill="auto"/>
            <w:noWrap/>
            <w:vAlign w:val="center"/>
            <w:hideMark/>
          </w:tcPr>
          <w:p w14:paraId="27030638" w14:textId="6292B5D2"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0.21</w:t>
            </w:r>
          </w:p>
        </w:tc>
        <w:tc>
          <w:tcPr>
            <w:tcW w:w="1260" w:type="dxa"/>
            <w:gridSpan w:val="2"/>
            <w:shd w:val="clear" w:color="auto" w:fill="auto"/>
            <w:noWrap/>
            <w:vAlign w:val="center"/>
            <w:hideMark/>
          </w:tcPr>
          <w:p w14:paraId="3A124B4A" w14:textId="3156130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0.14</w:t>
            </w:r>
          </w:p>
        </w:tc>
        <w:tc>
          <w:tcPr>
            <w:tcW w:w="1184" w:type="dxa"/>
            <w:shd w:val="clear" w:color="auto" w:fill="auto"/>
            <w:noWrap/>
            <w:vAlign w:val="bottom"/>
            <w:hideMark/>
          </w:tcPr>
          <w:p w14:paraId="6ADF3185" w14:textId="13AF4F08"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0.005</w:t>
            </w:r>
          </w:p>
        </w:tc>
      </w:tr>
      <w:tr w:rsidR="00EC7941" w:rsidRPr="00FC00E8" w14:paraId="15BDEAA0" w14:textId="77777777" w:rsidTr="00EC7941">
        <w:trPr>
          <w:trHeight w:val="300"/>
        </w:trPr>
        <w:tc>
          <w:tcPr>
            <w:tcW w:w="1856" w:type="dxa"/>
            <w:shd w:val="clear" w:color="auto" w:fill="auto"/>
            <w:noWrap/>
            <w:vAlign w:val="center"/>
            <w:hideMark/>
          </w:tcPr>
          <w:p w14:paraId="13ED87A8"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Methionine</w:t>
            </w:r>
            <w:proofErr w:type="spellEnd"/>
          </w:p>
        </w:tc>
        <w:tc>
          <w:tcPr>
            <w:tcW w:w="1121" w:type="dxa"/>
            <w:shd w:val="clear" w:color="auto" w:fill="auto"/>
            <w:noWrap/>
            <w:vAlign w:val="center"/>
            <w:hideMark/>
          </w:tcPr>
          <w:p w14:paraId="1A79F6D3" w14:textId="4E25CACA"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1</w:t>
            </w:r>
          </w:p>
        </w:tc>
        <w:tc>
          <w:tcPr>
            <w:tcW w:w="1099" w:type="dxa"/>
            <w:shd w:val="clear" w:color="auto" w:fill="auto"/>
            <w:noWrap/>
            <w:vAlign w:val="center"/>
            <w:hideMark/>
          </w:tcPr>
          <w:p w14:paraId="53FEB85F" w14:textId="1AE184E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4</w:t>
            </w:r>
          </w:p>
        </w:tc>
        <w:tc>
          <w:tcPr>
            <w:tcW w:w="1260" w:type="dxa"/>
            <w:gridSpan w:val="2"/>
            <w:shd w:val="clear" w:color="auto" w:fill="auto"/>
            <w:noWrap/>
            <w:vAlign w:val="center"/>
            <w:hideMark/>
          </w:tcPr>
          <w:p w14:paraId="6DF3E56F" w14:textId="58B4130A"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2</w:t>
            </w:r>
          </w:p>
        </w:tc>
        <w:tc>
          <w:tcPr>
            <w:tcW w:w="1184" w:type="dxa"/>
            <w:shd w:val="clear" w:color="auto" w:fill="auto"/>
            <w:noWrap/>
            <w:vAlign w:val="bottom"/>
            <w:hideMark/>
          </w:tcPr>
          <w:p w14:paraId="40B5B3C2" w14:textId="52C85053"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0598414F" w14:textId="77777777" w:rsidTr="00EC7941">
        <w:trPr>
          <w:trHeight w:val="300"/>
        </w:trPr>
        <w:tc>
          <w:tcPr>
            <w:tcW w:w="1856" w:type="dxa"/>
            <w:shd w:val="clear" w:color="auto" w:fill="auto"/>
            <w:noWrap/>
            <w:vAlign w:val="center"/>
          </w:tcPr>
          <w:p w14:paraId="49DEA770" w14:textId="43F8EA1C"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Pr>
                <w:rFonts w:eastAsia="Times New Roman" w:cs="Calibri"/>
                <w:bCs/>
                <w:color w:val="auto"/>
                <w:sz w:val="18"/>
                <w:szCs w:val="18"/>
                <w:lang w:val="pt-BR" w:eastAsia="pt-BR"/>
              </w:rPr>
              <w:t>M</w:t>
            </w:r>
            <w:r w:rsidRPr="00FC00E8">
              <w:rPr>
                <w:rFonts w:eastAsia="Times New Roman" w:cs="Calibri"/>
                <w:bCs/>
                <w:color w:val="auto"/>
                <w:sz w:val="18"/>
                <w:szCs w:val="18"/>
                <w:lang w:val="pt-BR" w:eastAsia="pt-BR"/>
              </w:rPr>
              <w:t>yo</w:t>
            </w:r>
            <w:proofErr w:type="spellEnd"/>
            <w:r w:rsidRPr="00FC00E8">
              <w:rPr>
                <w:rFonts w:eastAsia="Times New Roman" w:cs="Calibri"/>
                <w:bCs/>
                <w:color w:val="auto"/>
                <w:sz w:val="18"/>
                <w:szCs w:val="18"/>
                <w:lang w:val="pt-BR" w:eastAsia="pt-BR"/>
              </w:rPr>
              <w:t>-Inositol</w:t>
            </w:r>
          </w:p>
        </w:tc>
        <w:tc>
          <w:tcPr>
            <w:tcW w:w="1121" w:type="dxa"/>
            <w:shd w:val="clear" w:color="auto" w:fill="auto"/>
            <w:noWrap/>
            <w:vAlign w:val="center"/>
          </w:tcPr>
          <w:p w14:paraId="7DCA589D" w14:textId="591FA3A6"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E2126B" w:rsidRPr="00EC0CEE">
              <w:rPr>
                <w:rFonts w:eastAsia="Times New Roman" w:cs="Calibri"/>
                <w:color w:val="auto"/>
                <w:sz w:val="18"/>
                <w:szCs w:val="18"/>
                <w:lang w:val="pt-BR" w:eastAsia="pt-BR"/>
              </w:rPr>
              <w:t>3</w:t>
            </w:r>
          </w:p>
        </w:tc>
        <w:tc>
          <w:tcPr>
            <w:tcW w:w="1099" w:type="dxa"/>
            <w:shd w:val="clear" w:color="auto" w:fill="auto"/>
            <w:noWrap/>
            <w:vAlign w:val="center"/>
          </w:tcPr>
          <w:p w14:paraId="56B67293" w14:textId="2DD5F651"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0.09</w:t>
            </w:r>
          </w:p>
        </w:tc>
        <w:tc>
          <w:tcPr>
            <w:tcW w:w="1260" w:type="dxa"/>
            <w:gridSpan w:val="2"/>
            <w:shd w:val="clear" w:color="auto" w:fill="auto"/>
            <w:noWrap/>
            <w:vAlign w:val="center"/>
          </w:tcPr>
          <w:p w14:paraId="30564ED7" w14:textId="04574132"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0.05</w:t>
            </w:r>
          </w:p>
        </w:tc>
        <w:tc>
          <w:tcPr>
            <w:tcW w:w="1184" w:type="dxa"/>
            <w:shd w:val="clear" w:color="auto" w:fill="auto"/>
            <w:noWrap/>
            <w:vAlign w:val="bottom"/>
          </w:tcPr>
          <w:p w14:paraId="7A1B54FC" w14:textId="35F63E82" w:rsidR="00EC7941" w:rsidRPr="00FC00E8" w:rsidRDefault="00EC0CEE" w:rsidP="00EC7941">
            <w:pPr>
              <w:spacing w:line="240" w:lineRule="auto"/>
              <w:contextualSpacing/>
              <w:jc w:val="center"/>
              <w:rPr>
                <w:rFonts w:eastAsia="Times New Roman" w:cs="Calibri"/>
                <w:sz w:val="18"/>
                <w:szCs w:val="18"/>
                <w:lang w:val="pt-BR" w:eastAsia="pt-BR"/>
              </w:rPr>
            </w:pPr>
            <w:r w:rsidRPr="00EC0CEE">
              <w:rPr>
                <w:rFonts w:cs="Calibri"/>
                <w:color w:val="FF0000"/>
                <w:sz w:val="18"/>
                <w:szCs w:val="18"/>
              </w:rPr>
              <w:t>&lt;0.001</w:t>
            </w:r>
          </w:p>
        </w:tc>
      </w:tr>
      <w:tr w:rsidR="00EC7941" w:rsidRPr="00FC00E8" w14:paraId="50BFA051" w14:textId="77777777" w:rsidTr="00EC7941">
        <w:trPr>
          <w:trHeight w:val="300"/>
        </w:trPr>
        <w:tc>
          <w:tcPr>
            <w:tcW w:w="1856" w:type="dxa"/>
            <w:shd w:val="clear" w:color="auto" w:fill="auto"/>
            <w:noWrap/>
            <w:vAlign w:val="center"/>
            <w:hideMark/>
          </w:tcPr>
          <w:p w14:paraId="31DECB1A"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NAD+</w:t>
            </w:r>
          </w:p>
        </w:tc>
        <w:tc>
          <w:tcPr>
            <w:tcW w:w="1121" w:type="dxa"/>
            <w:shd w:val="clear" w:color="auto" w:fill="auto"/>
            <w:noWrap/>
            <w:vAlign w:val="center"/>
            <w:hideMark/>
          </w:tcPr>
          <w:p w14:paraId="4B226927" w14:textId="226CBE62"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shd w:val="clear" w:color="auto" w:fill="auto"/>
            <w:noWrap/>
            <w:vAlign w:val="center"/>
            <w:hideMark/>
          </w:tcPr>
          <w:p w14:paraId="0228ECAA" w14:textId="40D07750"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4</w:t>
            </w:r>
          </w:p>
        </w:tc>
        <w:tc>
          <w:tcPr>
            <w:tcW w:w="1260" w:type="dxa"/>
            <w:gridSpan w:val="2"/>
            <w:shd w:val="clear" w:color="auto" w:fill="auto"/>
            <w:noWrap/>
            <w:vAlign w:val="center"/>
            <w:hideMark/>
          </w:tcPr>
          <w:p w14:paraId="770BF405" w14:textId="187E1D5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0.02</w:t>
            </w:r>
          </w:p>
        </w:tc>
        <w:tc>
          <w:tcPr>
            <w:tcW w:w="1184" w:type="dxa"/>
            <w:shd w:val="clear" w:color="auto" w:fill="auto"/>
            <w:noWrap/>
            <w:vAlign w:val="bottom"/>
            <w:hideMark/>
          </w:tcPr>
          <w:p w14:paraId="209D61DA" w14:textId="00B4F26F"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7C67859E" w14:textId="77777777" w:rsidTr="00EC7941">
        <w:trPr>
          <w:trHeight w:val="300"/>
        </w:trPr>
        <w:tc>
          <w:tcPr>
            <w:tcW w:w="1856" w:type="dxa"/>
            <w:shd w:val="clear" w:color="auto" w:fill="auto"/>
            <w:noWrap/>
            <w:vAlign w:val="center"/>
            <w:hideMark/>
          </w:tcPr>
          <w:p w14:paraId="62761F23"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Niacinamide</w:t>
            </w:r>
            <w:proofErr w:type="spellEnd"/>
          </w:p>
        </w:tc>
        <w:tc>
          <w:tcPr>
            <w:tcW w:w="1121" w:type="dxa"/>
            <w:shd w:val="clear" w:color="auto" w:fill="auto"/>
            <w:noWrap/>
            <w:vAlign w:val="center"/>
            <w:hideMark/>
          </w:tcPr>
          <w:p w14:paraId="68956824" w14:textId="393968C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099" w:type="dxa"/>
            <w:shd w:val="clear" w:color="auto" w:fill="auto"/>
            <w:noWrap/>
            <w:vAlign w:val="center"/>
            <w:hideMark/>
          </w:tcPr>
          <w:p w14:paraId="46C91288" w14:textId="6A766F84"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0.03</w:t>
            </w:r>
          </w:p>
        </w:tc>
        <w:tc>
          <w:tcPr>
            <w:tcW w:w="1260" w:type="dxa"/>
            <w:gridSpan w:val="2"/>
            <w:shd w:val="clear" w:color="auto" w:fill="auto"/>
            <w:noWrap/>
            <w:vAlign w:val="center"/>
            <w:hideMark/>
          </w:tcPr>
          <w:p w14:paraId="2AD8C300" w14:textId="5CA0FC22"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2</w:t>
            </w:r>
          </w:p>
        </w:tc>
        <w:tc>
          <w:tcPr>
            <w:tcW w:w="1184" w:type="dxa"/>
            <w:shd w:val="clear" w:color="auto" w:fill="auto"/>
            <w:noWrap/>
            <w:vAlign w:val="bottom"/>
            <w:hideMark/>
          </w:tcPr>
          <w:p w14:paraId="58BD9770" w14:textId="7EE612E8"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0.007</w:t>
            </w:r>
          </w:p>
        </w:tc>
      </w:tr>
      <w:tr w:rsidR="00EC7941" w:rsidRPr="00FC00E8" w14:paraId="2D11B9DA" w14:textId="77777777" w:rsidTr="00EC7941">
        <w:trPr>
          <w:trHeight w:val="300"/>
        </w:trPr>
        <w:tc>
          <w:tcPr>
            <w:tcW w:w="1856" w:type="dxa"/>
            <w:shd w:val="clear" w:color="auto" w:fill="auto"/>
            <w:noWrap/>
            <w:vAlign w:val="center"/>
            <w:hideMark/>
          </w:tcPr>
          <w:p w14:paraId="2A7DE7C0"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r w:rsidRPr="00FC00E8">
              <w:rPr>
                <w:rFonts w:eastAsia="Times New Roman" w:cs="Calibri"/>
                <w:bCs/>
                <w:color w:val="auto"/>
                <w:sz w:val="18"/>
                <w:szCs w:val="18"/>
                <w:lang w:val="pt-BR" w:eastAsia="pt-BR"/>
              </w:rPr>
              <w:t>O-</w:t>
            </w:r>
            <w:proofErr w:type="spellStart"/>
            <w:r w:rsidRPr="00FC00E8">
              <w:rPr>
                <w:rFonts w:eastAsia="Times New Roman" w:cs="Calibri"/>
                <w:bCs/>
                <w:color w:val="auto"/>
                <w:sz w:val="18"/>
                <w:szCs w:val="18"/>
                <w:lang w:val="pt-BR" w:eastAsia="pt-BR"/>
              </w:rPr>
              <w:t>Acetylcarnitine</w:t>
            </w:r>
            <w:proofErr w:type="spellEnd"/>
          </w:p>
        </w:tc>
        <w:tc>
          <w:tcPr>
            <w:tcW w:w="1121" w:type="dxa"/>
            <w:shd w:val="clear" w:color="auto" w:fill="auto"/>
            <w:noWrap/>
            <w:vAlign w:val="center"/>
            <w:hideMark/>
          </w:tcPr>
          <w:p w14:paraId="3B307336" w14:textId="3658288C" w:rsidR="00EC7941" w:rsidRPr="00EC0CEE" w:rsidRDefault="00EC7941" w:rsidP="00E2126B">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w:t>
            </w:r>
            <w:r w:rsidR="00E2126B" w:rsidRPr="00EC0CEE">
              <w:rPr>
                <w:rFonts w:eastAsia="Times New Roman" w:cs="Calibri"/>
                <w:color w:val="auto"/>
                <w:sz w:val="18"/>
                <w:szCs w:val="18"/>
                <w:lang w:val="pt-BR" w:eastAsia="pt-BR"/>
              </w:rPr>
              <w:t>5</w:t>
            </w:r>
          </w:p>
        </w:tc>
        <w:tc>
          <w:tcPr>
            <w:tcW w:w="1099" w:type="dxa"/>
            <w:shd w:val="clear" w:color="auto" w:fill="auto"/>
            <w:noWrap/>
            <w:vAlign w:val="center"/>
            <w:hideMark/>
          </w:tcPr>
          <w:p w14:paraId="4CC0BCE0" w14:textId="6F184F6F"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0.32</w:t>
            </w:r>
          </w:p>
        </w:tc>
        <w:tc>
          <w:tcPr>
            <w:tcW w:w="1260" w:type="dxa"/>
            <w:gridSpan w:val="2"/>
            <w:shd w:val="clear" w:color="auto" w:fill="auto"/>
            <w:noWrap/>
            <w:vAlign w:val="center"/>
            <w:hideMark/>
          </w:tcPr>
          <w:p w14:paraId="191ACA8C" w14:textId="12AC4798"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0.23</w:t>
            </w:r>
          </w:p>
        </w:tc>
        <w:tc>
          <w:tcPr>
            <w:tcW w:w="1184" w:type="dxa"/>
            <w:shd w:val="clear" w:color="auto" w:fill="auto"/>
            <w:noWrap/>
            <w:vAlign w:val="bottom"/>
            <w:hideMark/>
          </w:tcPr>
          <w:p w14:paraId="33D9294A" w14:textId="2FD65DD9" w:rsidR="00EC7941" w:rsidRPr="00FC00E8" w:rsidRDefault="00EC0CEE" w:rsidP="00EC7941">
            <w:pPr>
              <w:spacing w:line="240" w:lineRule="auto"/>
              <w:contextualSpacing/>
              <w:jc w:val="center"/>
              <w:rPr>
                <w:rFonts w:eastAsia="Times New Roman" w:cs="Calibri"/>
                <w:sz w:val="18"/>
                <w:szCs w:val="18"/>
                <w:lang w:val="pt-BR" w:eastAsia="pt-BR"/>
              </w:rPr>
            </w:pPr>
            <w:r w:rsidRPr="00EC0CEE">
              <w:rPr>
                <w:rFonts w:cs="Calibri"/>
                <w:color w:val="FF0000"/>
                <w:sz w:val="18"/>
                <w:szCs w:val="18"/>
              </w:rPr>
              <w:t>&lt;0.001</w:t>
            </w:r>
          </w:p>
        </w:tc>
      </w:tr>
      <w:tr w:rsidR="00EC7941" w:rsidRPr="00FC00E8" w14:paraId="2B2CFDDB" w14:textId="77777777" w:rsidTr="00EC7941">
        <w:trPr>
          <w:trHeight w:val="300"/>
        </w:trPr>
        <w:tc>
          <w:tcPr>
            <w:tcW w:w="1856" w:type="dxa"/>
            <w:shd w:val="clear" w:color="auto" w:fill="auto"/>
            <w:noWrap/>
            <w:vAlign w:val="center"/>
            <w:hideMark/>
          </w:tcPr>
          <w:p w14:paraId="1C139BFE"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Pyruvate</w:t>
            </w:r>
            <w:proofErr w:type="spellEnd"/>
          </w:p>
        </w:tc>
        <w:tc>
          <w:tcPr>
            <w:tcW w:w="1121" w:type="dxa"/>
            <w:shd w:val="clear" w:color="auto" w:fill="auto"/>
            <w:noWrap/>
            <w:vAlign w:val="center"/>
            <w:hideMark/>
          </w:tcPr>
          <w:p w14:paraId="375410CD" w14:textId="764345D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0.00</w:t>
            </w:r>
          </w:p>
        </w:tc>
        <w:tc>
          <w:tcPr>
            <w:tcW w:w="1099" w:type="dxa"/>
            <w:shd w:val="clear" w:color="auto" w:fill="auto"/>
            <w:noWrap/>
            <w:vAlign w:val="center"/>
            <w:hideMark/>
          </w:tcPr>
          <w:p w14:paraId="2F1564C9" w14:textId="0DDB4F15"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0.02</w:t>
            </w:r>
          </w:p>
        </w:tc>
        <w:tc>
          <w:tcPr>
            <w:tcW w:w="1260" w:type="dxa"/>
            <w:gridSpan w:val="2"/>
            <w:shd w:val="clear" w:color="auto" w:fill="auto"/>
            <w:noWrap/>
            <w:vAlign w:val="center"/>
            <w:hideMark/>
          </w:tcPr>
          <w:p w14:paraId="62C84477" w14:textId="3175836A"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0.01</w:t>
            </w:r>
          </w:p>
        </w:tc>
        <w:tc>
          <w:tcPr>
            <w:tcW w:w="1184" w:type="dxa"/>
            <w:shd w:val="clear" w:color="auto" w:fill="auto"/>
            <w:noWrap/>
            <w:vAlign w:val="bottom"/>
            <w:hideMark/>
          </w:tcPr>
          <w:p w14:paraId="37F77414" w14:textId="71AD0410"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0.002</w:t>
            </w:r>
          </w:p>
        </w:tc>
      </w:tr>
      <w:tr w:rsidR="00EC7941" w:rsidRPr="00FC00E8" w14:paraId="460081B4" w14:textId="77777777" w:rsidTr="00EC7941">
        <w:trPr>
          <w:trHeight w:val="300"/>
        </w:trPr>
        <w:tc>
          <w:tcPr>
            <w:tcW w:w="1856" w:type="dxa"/>
            <w:shd w:val="clear" w:color="auto" w:fill="auto"/>
            <w:noWrap/>
            <w:vAlign w:val="center"/>
            <w:hideMark/>
          </w:tcPr>
          <w:p w14:paraId="7813852F"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Sarcosine</w:t>
            </w:r>
            <w:proofErr w:type="spellEnd"/>
          </w:p>
        </w:tc>
        <w:tc>
          <w:tcPr>
            <w:tcW w:w="1121" w:type="dxa"/>
            <w:shd w:val="clear" w:color="auto" w:fill="auto"/>
            <w:noWrap/>
            <w:vAlign w:val="center"/>
            <w:hideMark/>
          </w:tcPr>
          <w:p w14:paraId="1FE958FB" w14:textId="043F487C"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1</w:t>
            </w:r>
          </w:p>
        </w:tc>
        <w:tc>
          <w:tcPr>
            <w:tcW w:w="1099" w:type="dxa"/>
            <w:shd w:val="clear" w:color="auto" w:fill="auto"/>
            <w:noWrap/>
            <w:vAlign w:val="center"/>
            <w:hideMark/>
          </w:tcPr>
          <w:p w14:paraId="5607673B" w14:textId="0ACC81C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0.03</w:t>
            </w:r>
          </w:p>
        </w:tc>
        <w:tc>
          <w:tcPr>
            <w:tcW w:w="1260" w:type="dxa"/>
            <w:gridSpan w:val="2"/>
            <w:shd w:val="clear" w:color="auto" w:fill="auto"/>
            <w:noWrap/>
            <w:vAlign w:val="center"/>
            <w:hideMark/>
          </w:tcPr>
          <w:p w14:paraId="7510184C" w14:textId="629AB89B"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0.02</w:t>
            </w:r>
          </w:p>
        </w:tc>
        <w:tc>
          <w:tcPr>
            <w:tcW w:w="1184" w:type="dxa"/>
            <w:shd w:val="clear" w:color="auto" w:fill="auto"/>
            <w:noWrap/>
            <w:vAlign w:val="bottom"/>
            <w:hideMark/>
          </w:tcPr>
          <w:p w14:paraId="058121F6" w14:textId="2D59EE08"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0.005</w:t>
            </w:r>
          </w:p>
        </w:tc>
      </w:tr>
      <w:tr w:rsidR="00EC7941" w:rsidRPr="00FC00E8" w14:paraId="3FC39D19" w14:textId="77777777" w:rsidTr="00EC7941">
        <w:trPr>
          <w:trHeight w:val="300"/>
        </w:trPr>
        <w:tc>
          <w:tcPr>
            <w:tcW w:w="1856" w:type="dxa"/>
            <w:shd w:val="clear" w:color="auto" w:fill="auto"/>
            <w:noWrap/>
            <w:vAlign w:val="center"/>
            <w:hideMark/>
          </w:tcPr>
          <w:p w14:paraId="1C7CBE18"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Succinate</w:t>
            </w:r>
            <w:proofErr w:type="spellEnd"/>
          </w:p>
        </w:tc>
        <w:tc>
          <w:tcPr>
            <w:tcW w:w="1121" w:type="dxa"/>
            <w:shd w:val="clear" w:color="auto" w:fill="auto"/>
            <w:noWrap/>
            <w:vAlign w:val="center"/>
            <w:hideMark/>
          </w:tcPr>
          <w:p w14:paraId="7895612D" w14:textId="64A8F6EF"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0.04</w:t>
            </w:r>
          </w:p>
        </w:tc>
        <w:tc>
          <w:tcPr>
            <w:tcW w:w="1099" w:type="dxa"/>
            <w:shd w:val="clear" w:color="auto" w:fill="auto"/>
            <w:noWrap/>
            <w:vAlign w:val="center"/>
            <w:hideMark/>
          </w:tcPr>
          <w:p w14:paraId="15BDFFF9" w14:textId="41162CDB"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0.17</w:t>
            </w:r>
          </w:p>
        </w:tc>
        <w:tc>
          <w:tcPr>
            <w:tcW w:w="1260" w:type="dxa"/>
            <w:gridSpan w:val="2"/>
            <w:shd w:val="clear" w:color="auto" w:fill="auto"/>
            <w:noWrap/>
            <w:vAlign w:val="center"/>
            <w:hideMark/>
          </w:tcPr>
          <w:p w14:paraId="3511BA6A" w14:textId="0AC394F8"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0.11</w:t>
            </w:r>
          </w:p>
        </w:tc>
        <w:tc>
          <w:tcPr>
            <w:tcW w:w="1184" w:type="dxa"/>
            <w:shd w:val="clear" w:color="auto" w:fill="auto"/>
            <w:noWrap/>
            <w:vAlign w:val="bottom"/>
            <w:hideMark/>
          </w:tcPr>
          <w:p w14:paraId="04294EE0" w14:textId="16805505"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0.008</w:t>
            </w:r>
          </w:p>
        </w:tc>
      </w:tr>
      <w:tr w:rsidR="00EC7941" w:rsidRPr="00FC00E8" w14:paraId="6B6ECC2A" w14:textId="77777777" w:rsidTr="00EC7941">
        <w:trPr>
          <w:trHeight w:val="300"/>
        </w:trPr>
        <w:tc>
          <w:tcPr>
            <w:tcW w:w="1856" w:type="dxa"/>
            <w:shd w:val="clear" w:color="auto" w:fill="auto"/>
            <w:noWrap/>
            <w:vAlign w:val="center"/>
            <w:hideMark/>
          </w:tcPr>
          <w:p w14:paraId="4E6EAAFD"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Threonine</w:t>
            </w:r>
            <w:proofErr w:type="spellEnd"/>
          </w:p>
        </w:tc>
        <w:tc>
          <w:tcPr>
            <w:tcW w:w="1121" w:type="dxa"/>
            <w:shd w:val="clear" w:color="auto" w:fill="auto"/>
            <w:noWrap/>
            <w:vAlign w:val="center"/>
            <w:hideMark/>
          </w:tcPr>
          <w:p w14:paraId="06A27CC3" w14:textId="0C36A58B"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0.08</w:t>
            </w:r>
          </w:p>
        </w:tc>
        <w:tc>
          <w:tcPr>
            <w:tcW w:w="1099" w:type="dxa"/>
            <w:shd w:val="clear" w:color="auto" w:fill="auto"/>
            <w:noWrap/>
            <w:vAlign w:val="center"/>
            <w:hideMark/>
          </w:tcPr>
          <w:p w14:paraId="2298F7F1" w14:textId="277988DC"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0.23</w:t>
            </w:r>
          </w:p>
        </w:tc>
        <w:tc>
          <w:tcPr>
            <w:tcW w:w="1260" w:type="dxa"/>
            <w:gridSpan w:val="2"/>
            <w:shd w:val="clear" w:color="auto" w:fill="auto"/>
            <w:noWrap/>
            <w:vAlign w:val="center"/>
            <w:hideMark/>
          </w:tcPr>
          <w:p w14:paraId="616CADBE" w14:textId="7C841EB5"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0.16</w:t>
            </w:r>
          </w:p>
        </w:tc>
        <w:tc>
          <w:tcPr>
            <w:tcW w:w="1184" w:type="dxa"/>
            <w:shd w:val="clear" w:color="auto" w:fill="auto"/>
            <w:noWrap/>
            <w:vAlign w:val="bottom"/>
            <w:hideMark/>
          </w:tcPr>
          <w:p w14:paraId="21524005" w14:textId="4411C197"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0.095</w:t>
            </w:r>
          </w:p>
        </w:tc>
      </w:tr>
      <w:tr w:rsidR="00EC7941" w:rsidRPr="00FC00E8" w14:paraId="31743C89" w14:textId="77777777" w:rsidTr="00EC7941">
        <w:trPr>
          <w:trHeight w:val="300"/>
        </w:trPr>
        <w:tc>
          <w:tcPr>
            <w:tcW w:w="1856" w:type="dxa"/>
            <w:shd w:val="clear" w:color="auto" w:fill="auto"/>
            <w:noWrap/>
            <w:vAlign w:val="center"/>
            <w:hideMark/>
          </w:tcPr>
          <w:p w14:paraId="149B6AFC"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Urea</w:t>
            </w:r>
            <w:proofErr w:type="spellEnd"/>
          </w:p>
        </w:tc>
        <w:tc>
          <w:tcPr>
            <w:tcW w:w="1121" w:type="dxa"/>
            <w:shd w:val="clear" w:color="auto" w:fill="auto"/>
            <w:noWrap/>
            <w:vAlign w:val="center"/>
            <w:hideMark/>
          </w:tcPr>
          <w:p w14:paraId="2964059D" w14:textId="739B0E32"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0.24</w:t>
            </w:r>
          </w:p>
        </w:tc>
        <w:tc>
          <w:tcPr>
            <w:tcW w:w="1099" w:type="dxa"/>
            <w:shd w:val="clear" w:color="auto" w:fill="auto"/>
            <w:noWrap/>
            <w:vAlign w:val="center"/>
            <w:hideMark/>
          </w:tcPr>
          <w:p w14:paraId="7D38171F" w14:textId="1E7C8B87"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52.6</w:t>
            </w:r>
            <w:r w:rsidR="000741B5" w:rsidRPr="00EC0CEE">
              <w:rPr>
                <w:rFonts w:eastAsia="Times New Roman" w:cs="Calibri"/>
                <w:color w:val="auto"/>
                <w:sz w:val="18"/>
                <w:szCs w:val="18"/>
                <w:lang w:val="pt-BR" w:eastAsia="pt-BR"/>
              </w:rPr>
              <w:t>4</w:t>
            </w:r>
          </w:p>
        </w:tc>
        <w:tc>
          <w:tcPr>
            <w:tcW w:w="1260" w:type="dxa"/>
            <w:gridSpan w:val="2"/>
            <w:shd w:val="clear" w:color="auto" w:fill="auto"/>
            <w:noWrap/>
            <w:vAlign w:val="center"/>
            <w:hideMark/>
          </w:tcPr>
          <w:p w14:paraId="6BDBFE37" w14:textId="2B017B28" w:rsidR="00EC7941" w:rsidRPr="00EC0CEE" w:rsidRDefault="00EC7941" w:rsidP="000741B5">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10.5</w:t>
            </w:r>
            <w:r w:rsidR="000741B5" w:rsidRPr="00EC0CEE">
              <w:rPr>
                <w:rFonts w:eastAsia="Times New Roman" w:cs="Calibri"/>
                <w:color w:val="auto"/>
                <w:sz w:val="18"/>
                <w:szCs w:val="18"/>
                <w:lang w:val="pt-BR" w:eastAsia="pt-BR"/>
              </w:rPr>
              <w:t>6</w:t>
            </w:r>
          </w:p>
        </w:tc>
        <w:tc>
          <w:tcPr>
            <w:tcW w:w="1184" w:type="dxa"/>
            <w:shd w:val="clear" w:color="auto" w:fill="auto"/>
            <w:noWrap/>
            <w:vAlign w:val="bottom"/>
            <w:hideMark/>
          </w:tcPr>
          <w:p w14:paraId="71B46ADB" w14:textId="453E743C"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0.001</w:t>
            </w:r>
          </w:p>
        </w:tc>
      </w:tr>
      <w:tr w:rsidR="00EC7941" w:rsidRPr="00FC00E8" w14:paraId="29D23964" w14:textId="77777777" w:rsidTr="00EC7941">
        <w:trPr>
          <w:trHeight w:val="300"/>
        </w:trPr>
        <w:tc>
          <w:tcPr>
            <w:tcW w:w="1856" w:type="dxa"/>
            <w:shd w:val="clear" w:color="auto" w:fill="auto"/>
            <w:noWrap/>
            <w:vAlign w:val="center"/>
            <w:hideMark/>
          </w:tcPr>
          <w:p w14:paraId="534319AD" w14:textId="77777777" w:rsidR="00EC7941" w:rsidRPr="00FC00E8" w:rsidRDefault="00EC7941" w:rsidP="00EC7941">
            <w:pPr>
              <w:spacing w:line="240" w:lineRule="auto"/>
              <w:contextualSpacing/>
              <w:jc w:val="left"/>
              <w:rPr>
                <w:rFonts w:eastAsia="Times New Roman" w:cs="Calibri"/>
                <w:bCs/>
                <w:color w:val="auto"/>
                <w:sz w:val="18"/>
                <w:szCs w:val="18"/>
                <w:lang w:val="pt-BR" w:eastAsia="pt-BR"/>
              </w:rPr>
            </w:pPr>
            <w:proofErr w:type="spellStart"/>
            <w:r w:rsidRPr="00FC00E8">
              <w:rPr>
                <w:rFonts w:eastAsia="Times New Roman" w:cs="Calibri"/>
                <w:bCs/>
                <w:color w:val="auto"/>
                <w:sz w:val="18"/>
                <w:szCs w:val="18"/>
                <w:lang w:val="pt-BR" w:eastAsia="pt-BR"/>
              </w:rPr>
              <w:t>Valine</w:t>
            </w:r>
            <w:proofErr w:type="spellEnd"/>
          </w:p>
        </w:tc>
        <w:tc>
          <w:tcPr>
            <w:tcW w:w="1121" w:type="dxa"/>
            <w:shd w:val="clear" w:color="auto" w:fill="auto"/>
            <w:noWrap/>
            <w:vAlign w:val="center"/>
            <w:hideMark/>
          </w:tcPr>
          <w:p w14:paraId="503CEDBE" w14:textId="5D190366"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2</w:t>
            </w:r>
          </w:p>
        </w:tc>
        <w:tc>
          <w:tcPr>
            <w:tcW w:w="1099" w:type="dxa"/>
            <w:shd w:val="clear" w:color="auto" w:fill="auto"/>
            <w:noWrap/>
            <w:vAlign w:val="center"/>
            <w:hideMark/>
          </w:tcPr>
          <w:p w14:paraId="4C798171" w14:textId="23A44C2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w:t>
            </w:r>
            <w:r w:rsidR="000741B5" w:rsidRPr="00EC0CEE">
              <w:rPr>
                <w:rFonts w:eastAsia="Times New Roman" w:cs="Calibri"/>
                <w:color w:val="auto"/>
                <w:sz w:val="18"/>
                <w:szCs w:val="18"/>
                <w:lang w:val="pt-BR" w:eastAsia="pt-BR"/>
              </w:rPr>
              <w:t>5</w:t>
            </w:r>
          </w:p>
        </w:tc>
        <w:tc>
          <w:tcPr>
            <w:tcW w:w="1260" w:type="dxa"/>
            <w:gridSpan w:val="2"/>
            <w:shd w:val="clear" w:color="auto" w:fill="auto"/>
            <w:noWrap/>
            <w:vAlign w:val="center"/>
            <w:hideMark/>
          </w:tcPr>
          <w:p w14:paraId="6C67A9B5" w14:textId="710B384E" w:rsidR="00EC7941" w:rsidRPr="00EC0CEE" w:rsidRDefault="00EC7941" w:rsidP="00EC7941">
            <w:pPr>
              <w:spacing w:line="240" w:lineRule="auto"/>
              <w:contextualSpacing/>
              <w:jc w:val="center"/>
              <w:rPr>
                <w:rFonts w:eastAsia="Times New Roman" w:cs="Calibri"/>
                <w:color w:val="auto"/>
                <w:sz w:val="18"/>
                <w:szCs w:val="18"/>
                <w:lang w:val="pt-BR" w:eastAsia="pt-BR"/>
              </w:rPr>
            </w:pPr>
            <w:r w:rsidRPr="00EC0CEE">
              <w:rPr>
                <w:rFonts w:eastAsia="Times New Roman" w:cs="Calibri"/>
                <w:color w:val="auto"/>
                <w:sz w:val="18"/>
                <w:szCs w:val="18"/>
                <w:lang w:val="pt-BR" w:eastAsia="pt-BR"/>
              </w:rPr>
              <w:t>0.03</w:t>
            </w:r>
          </w:p>
        </w:tc>
        <w:tc>
          <w:tcPr>
            <w:tcW w:w="1184" w:type="dxa"/>
            <w:shd w:val="clear" w:color="auto" w:fill="auto"/>
            <w:noWrap/>
            <w:vAlign w:val="bottom"/>
            <w:hideMark/>
          </w:tcPr>
          <w:p w14:paraId="5FE686E7" w14:textId="3799D7A5" w:rsidR="00EC7941" w:rsidRPr="00FC00E8" w:rsidRDefault="00EC7941" w:rsidP="00EC7941">
            <w:pPr>
              <w:spacing w:line="240" w:lineRule="auto"/>
              <w:contextualSpacing/>
              <w:jc w:val="center"/>
              <w:rPr>
                <w:rFonts w:eastAsia="Times New Roman" w:cs="Calibri"/>
                <w:sz w:val="18"/>
                <w:szCs w:val="18"/>
                <w:lang w:val="pt-BR" w:eastAsia="pt-BR"/>
              </w:rPr>
            </w:pPr>
            <w:r>
              <w:rPr>
                <w:rFonts w:cs="Calibri"/>
                <w:sz w:val="18"/>
                <w:szCs w:val="18"/>
              </w:rPr>
              <w:t>0.003</w:t>
            </w:r>
          </w:p>
        </w:tc>
      </w:tr>
    </w:tbl>
    <w:p w14:paraId="29B0575C" w14:textId="4FAF2EEA" w:rsidR="00AC368B" w:rsidRDefault="00AC368B" w:rsidP="00AC368B">
      <w:pPr>
        <w:pStyle w:val="MDPI21heading1"/>
        <w:spacing w:before="0" w:after="0"/>
        <w:ind w:firstLine="511"/>
        <w:contextualSpacing/>
        <w:jc w:val="both"/>
        <w:rPr>
          <w:b w:val="0"/>
          <w:szCs w:val="24"/>
        </w:rPr>
      </w:pPr>
    </w:p>
    <w:p w14:paraId="28FF0304" w14:textId="423F1721" w:rsidR="0096059D" w:rsidRDefault="0096059D" w:rsidP="0096059D">
      <w:pPr>
        <w:pStyle w:val="MDPI21heading1"/>
        <w:spacing w:before="0" w:after="0"/>
        <w:ind w:firstLine="511"/>
        <w:contextualSpacing/>
        <w:jc w:val="both"/>
        <w:rPr>
          <w:b w:val="0"/>
          <w:color w:val="auto"/>
          <w:szCs w:val="24"/>
          <w:lang w:eastAsia="pt-BR"/>
        </w:rPr>
      </w:pPr>
      <w:r w:rsidRPr="0096059D">
        <w:rPr>
          <w:b w:val="0"/>
          <w:szCs w:val="24"/>
          <w:lang w:eastAsia="pt-BR"/>
        </w:rPr>
        <w:t xml:space="preserve">The PLS-DA </w:t>
      </w:r>
      <w:r w:rsidR="0056327F">
        <w:rPr>
          <w:b w:val="0"/>
          <w:szCs w:val="24"/>
          <w:lang w:eastAsia="pt-BR"/>
        </w:rPr>
        <w:t xml:space="preserve">score and loading plot </w:t>
      </w:r>
      <w:r w:rsidRPr="0096059D">
        <w:rPr>
          <w:b w:val="0"/>
          <w:szCs w:val="24"/>
          <w:lang w:eastAsia="pt-BR"/>
        </w:rPr>
        <w:t xml:space="preserve">analysis </w:t>
      </w:r>
      <w:r w:rsidR="004968BB">
        <w:rPr>
          <w:b w:val="0"/>
          <w:szCs w:val="24"/>
          <w:lang w:eastAsia="pt-BR"/>
        </w:rPr>
        <w:t>allowed</w:t>
      </w:r>
      <w:r w:rsidRPr="0096059D">
        <w:rPr>
          <w:b w:val="0"/>
          <w:szCs w:val="24"/>
          <w:lang w:eastAsia="pt-BR"/>
        </w:rPr>
        <w:t xml:space="preserve"> </w:t>
      </w:r>
      <w:r w:rsidR="004968BB" w:rsidRPr="0096059D">
        <w:rPr>
          <w:b w:val="0"/>
          <w:szCs w:val="24"/>
          <w:lang w:eastAsia="pt-BR"/>
        </w:rPr>
        <w:t>visuali</w:t>
      </w:r>
      <w:r w:rsidR="004968BB">
        <w:rPr>
          <w:b w:val="0"/>
          <w:szCs w:val="24"/>
          <w:lang w:eastAsia="pt-BR"/>
        </w:rPr>
        <w:t>zing</w:t>
      </w:r>
      <w:r w:rsidRPr="0096059D">
        <w:rPr>
          <w:b w:val="0"/>
          <w:szCs w:val="24"/>
          <w:lang w:eastAsia="pt-BR"/>
        </w:rPr>
        <w:t xml:space="preserve"> the differences in the metabolite profile</w:t>
      </w:r>
      <w:r w:rsidR="004968BB">
        <w:rPr>
          <w:b w:val="0"/>
          <w:szCs w:val="24"/>
          <w:lang w:eastAsia="pt-BR"/>
        </w:rPr>
        <w:t>s</w:t>
      </w:r>
      <w:r w:rsidRPr="0096059D">
        <w:rPr>
          <w:b w:val="0"/>
          <w:szCs w:val="24"/>
          <w:lang w:eastAsia="pt-BR"/>
        </w:rPr>
        <w:t xml:space="preserve"> among the treatments (Figure </w:t>
      </w:r>
      <w:r w:rsidR="001C0228">
        <w:rPr>
          <w:b w:val="0"/>
          <w:szCs w:val="24"/>
          <w:lang w:eastAsia="pt-BR"/>
        </w:rPr>
        <w:t>1</w:t>
      </w:r>
      <w:r w:rsidR="0056327F">
        <w:rPr>
          <w:b w:val="0"/>
          <w:szCs w:val="24"/>
          <w:lang w:eastAsia="pt-BR"/>
        </w:rPr>
        <w:t>A and B</w:t>
      </w:r>
      <w:r w:rsidRPr="0096059D">
        <w:rPr>
          <w:b w:val="0"/>
          <w:szCs w:val="24"/>
          <w:lang w:eastAsia="pt-BR"/>
        </w:rPr>
        <w:t xml:space="preserve">). A clear separation between FH and PL </w:t>
      </w:r>
      <w:r w:rsidRPr="00EC0CEE">
        <w:rPr>
          <w:b w:val="0"/>
          <w:color w:val="auto"/>
          <w:szCs w:val="24"/>
          <w:lang w:eastAsia="pt-BR"/>
        </w:rPr>
        <w:t xml:space="preserve">groups </w:t>
      </w:r>
      <w:r w:rsidR="009F740B" w:rsidRPr="00EC0CEE">
        <w:rPr>
          <w:b w:val="0"/>
          <w:color w:val="auto"/>
          <w:szCs w:val="24"/>
          <w:lang w:eastAsia="pt-BR"/>
        </w:rPr>
        <w:t xml:space="preserve">were noted </w:t>
      </w:r>
      <w:r w:rsidR="00B54DC0" w:rsidRPr="00EC0CEE">
        <w:rPr>
          <w:b w:val="0"/>
          <w:color w:val="auto"/>
          <w:szCs w:val="24"/>
          <w:lang w:eastAsia="pt-BR"/>
        </w:rPr>
        <w:t xml:space="preserve">but similarities </w:t>
      </w:r>
      <w:r w:rsidR="004968BB" w:rsidRPr="00EC0CEE">
        <w:rPr>
          <w:b w:val="0"/>
          <w:color w:val="auto"/>
          <w:szCs w:val="24"/>
          <w:lang w:eastAsia="pt-BR"/>
        </w:rPr>
        <w:t xml:space="preserve">among </w:t>
      </w:r>
      <w:r w:rsidRPr="00EC0CEE">
        <w:rPr>
          <w:b w:val="0"/>
          <w:color w:val="auto"/>
          <w:szCs w:val="24"/>
          <w:lang w:eastAsia="pt-BR"/>
        </w:rPr>
        <w:t>treatments with different finishing system and similar ADG (FL and P</w:t>
      </w:r>
      <w:r w:rsidR="001C0228" w:rsidRPr="00EC0CEE">
        <w:rPr>
          <w:b w:val="0"/>
          <w:color w:val="auto"/>
          <w:szCs w:val="24"/>
          <w:lang w:eastAsia="pt-BR"/>
        </w:rPr>
        <w:t>H)</w:t>
      </w:r>
      <w:r w:rsidR="004968BB" w:rsidRPr="00EC0CEE">
        <w:rPr>
          <w:b w:val="0"/>
          <w:color w:val="auto"/>
          <w:szCs w:val="24"/>
          <w:lang w:eastAsia="pt-BR"/>
        </w:rPr>
        <w:t xml:space="preserve"> can be observed</w:t>
      </w:r>
      <w:r w:rsidR="009F740B" w:rsidRPr="00EC0CEE">
        <w:rPr>
          <w:b w:val="0"/>
          <w:color w:val="auto"/>
          <w:szCs w:val="24"/>
          <w:lang w:eastAsia="pt-BR"/>
        </w:rPr>
        <w:t>, albeit with more overlap</w:t>
      </w:r>
      <w:r w:rsidR="0056327F" w:rsidRPr="00EC0CEE">
        <w:rPr>
          <w:b w:val="0"/>
          <w:color w:val="auto"/>
          <w:szCs w:val="24"/>
          <w:lang w:eastAsia="pt-BR"/>
        </w:rPr>
        <w:t xml:space="preserve"> (Figure 1A).</w:t>
      </w:r>
    </w:p>
    <w:p w14:paraId="096731EC" w14:textId="77777777" w:rsidR="00D13E21" w:rsidRPr="00EC0CEE" w:rsidRDefault="00D13E21" w:rsidP="0096059D">
      <w:pPr>
        <w:pStyle w:val="MDPI21heading1"/>
        <w:spacing w:before="0" w:after="0"/>
        <w:ind w:firstLine="511"/>
        <w:contextualSpacing/>
        <w:jc w:val="both"/>
        <w:rPr>
          <w:b w:val="0"/>
          <w:color w:val="auto"/>
          <w:szCs w:val="24"/>
          <w:lang w:eastAsia="pt-BR"/>
        </w:rPr>
      </w:pPr>
    </w:p>
    <w:p w14:paraId="4724CA3E" w14:textId="13B18569" w:rsidR="006C7624" w:rsidRDefault="006C7624" w:rsidP="006C7624">
      <w:pPr>
        <w:pStyle w:val="MDPI21heading1"/>
        <w:spacing w:before="0" w:after="0"/>
        <w:ind w:left="709" w:hanging="56"/>
        <w:contextualSpacing/>
        <w:jc w:val="both"/>
        <w:rPr>
          <w:b w:val="0"/>
          <w:szCs w:val="24"/>
          <w:lang w:eastAsia="pt-BR"/>
        </w:rPr>
      </w:pPr>
      <w:r>
        <w:rPr>
          <w:b w:val="0"/>
          <w:szCs w:val="24"/>
          <w:lang w:eastAsia="pt-BR"/>
        </w:rPr>
        <w:t>A)</w:t>
      </w:r>
      <w:r>
        <w:rPr>
          <w:noProof/>
          <w:lang w:val="pt-BR" w:eastAsia="pt-BR" w:bidi="ar-SA"/>
        </w:rPr>
        <w:drawing>
          <wp:inline distT="0" distB="0" distL="0" distR="0" wp14:anchorId="64C8FC92" wp14:editId="729DF01E">
            <wp:extent cx="2800350" cy="2884464"/>
            <wp:effectExtent l="0" t="0" r="0" b="0"/>
            <wp:docPr id="6" name="Imagem 6" descr="https://dev.metaboanalyst.ca/MetaboAnalyst/resources/users/guest14735609937079515857tmp/pls_score2d_0_dpi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ev.metaboanalyst.ca/MetaboAnalyst/resources/users/guest14735609937079515857tmp/pls_score2d_0_dpi300.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837" t="6772" r="6654"/>
                    <a:stretch/>
                  </pic:blipFill>
                  <pic:spPr bwMode="auto">
                    <a:xfrm>
                      <a:off x="0" y="0"/>
                      <a:ext cx="2817332" cy="2901956"/>
                    </a:xfrm>
                    <a:prstGeom prst="rect">
                      <a:avLst/>
                    </a:prstGeom>
                    <a:noFill/>
                    <a:ln>
                      <a:noFill/>
                    </a:ln>
                    <a:extLst>
                      <a:ext uri="{53640926-AAD7-44D8-BBD7-CCE9431645EC}">
                        <a14:shadowObscured xmlns:a14="http://schemas.microsoft.com/office/drawing/2010/main"/>
                      </a:ext>
                    </a:extLst>
                  </pic:spPr>
                </pic:pic>
              </a:graphicData>
            </a:graphic>
          </wp:inline>
        </w:drawing>
      </w:r>
      <w:r>
        <w:rPr>
          <w:b w:val="0"/>
          <w:szCs w:val="24"/>
          <w:lang w:eastAsia="pt-BR"/>
        </w:rPr>
        <w:t>B)</w:t>
      </w:r>
      <w:r w:rsidRPr="006C7624">
        <w:t xml:space="preserve"> </w:t>
      </w:r>
      <w:r>
        <w:rPr>
          <w:noProof/>
          <w:lang w:val="pt-BR" w:eastAsia="pt-BR" w:bidi="ar-SA"/>
        </w:rPr>
        <w:drawing>
          <wp:inline distT="0" distB="0" distL="0" distR="0" wp14:anchorId="58817EBE" wp14:editId="25E854D9">
            <wp:extent cx="3027496" cy="2879725"/>
            <wp:effectExtent l="0" t="0" r="1905" b="0"/>
            <wp:docPr id="10" name="Imagem 10" descr="https://dev.metaboanalyst.ca/MetaboAnalyst/resources/users/guest14735609937079515857tmp/pls_loading_0_dpi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ev.metaboanalyst.ca/MetaboAnalyst/resources/users/guest14735609937079515857tmp/pls_loading_0_dpi300.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9594" r="9337" b="4168"/>
                    <a:stretch/>
                  </pic:blipFill>
                  <pic:spPr bwMode="auto">
                    <a:xfrm>
                      <a:off x="0" y="0"/>
                      <a:ext cx="3044565" cy="2895961"/>
                    </a:xfrm>
                    <a:prstGeom prst="rect">
                      <a:avLst/>
                    </a:prstGeom>
                    <a:noFill/>
                    <a:ln>
                      <a:noFill/>
                    </a:ln>
                    <a:extLst>
                      <a:ext uri="{53640926-AAD7-44D8-BBD7-CCE9431645EC}">
                        <a14:shadowObscured xmlns:a14="http://schemas.microsoft.com/office/drawing/2010/main"/>
                      </a:ext>
                    </a:extLst>
                  </pic:spPr>
                </pic:pic>
              </a:graphicData>
            </a:graphic>
          </wp:inline>
        </w:drawing>
      </w:r>
    </w:p>
    <w:p w14:paraId="18ACF2EE" w14:textId="560930FA" w:rsidR="006C7624" w:rsidRDefault="006C7624" w:rsidP="0096059D">
      <w:pPr>
        <w:pStyle w:val="MDPI21heading1"/>
        <w:spacing w:before="0" w:after="0"/>
        <w:ind w:firstLine="511"/>
        <w:contextualSpacing/>
        <w:jc w:val="both"/>
        <w:rPr>
          <w:b w:val="0"/>
          <w:szCs w:val="24"/>
          <w:lang w:eastAsia="pt-BR"/>
        </w:rPr>
      </w:pPr>
    </w:p>
    <w:p w14:paraId="1B6ECB72" w14:textId="6F86D872" w:rsidR="001C0228" w:rsidRPr="00D13E21" w:rsidRDefault="001C0228" w:rsidP="004F4308">
      <w:pPr>
        <w:pStyle w:val="MDPI21heading1"/>
        <w:spacing w:before="0" w:after="0"/>
        <w:ind w:left="709" w:firstLine="86"/>
        <w:contextualSpacing/>
        <w:jc w:val="both"/>
        <w:rPr>
          <w:b w:val="0"/>
          <w:color w:val="FF0000"/>
          <w:sz w:val="14"/>
          <w:szCs w:val="24"/>
          <w:lang w:eastAsia="pt-BR"/>
        </w:rPr>
      </w:pPr>
      <w:r w:rsidRPr="00D13E21">
        <w:rPr>
          <w:bCs/>
          <w:color w:val="FF0000"/>
          <w:sz w:val="18"/>
          <w:szCs w:val="24"/>
          <w:lang w:eastAsia="pt-BR"/>
        </w:rPr>
        <w:t>Figure 1.</w:t>
      </w:r>
      <w:r w:rsidRPr="00D13E21">
        <w:rPr>
          <w:b w:val="0"/>
          <w:color w:val="FF0000"/>
          <w:sz w:val="14"/>
        </w:rPr>
        <w:t xml:space="preserve"> </w:t>
      </w:r>
      <w:r w:rsidRPr="00D13E21">
        <w:rPr>
          <w:b w:val="0"/>
          <w:color w:val="FF0000"/>
          <w:sz w:val="18"/>
          <w:szCs w:val="24"/>
          <w:lang w:eastAsia="pt-BR"/>
        </w:rPr>
        <w:t xml:space="preserve">Partial least squares-discriminant analysis (PLS-DA) </w:t>
      </w:r>
      <w:r w:rsidR="0056327F" w:rsidRPr="00D13E21">
        <w:rPr>
          <w:b w:val="0"/>
          <w:color w:val="FF0000"/>
          <w:sz w:val="18"/>
          <w:szCs w:val="24"/>
          <w:lang w:eastAsia="pt-BR"/>
        </w:rPr>
        <w:t xml:space="preserve">score plot (A) and loading plot (B) </w:t>
      </w:r>
      <w:r w:rsidRPr="00D13E21">
        <w:rPr>
          <w:b w:val="0"/>
          <w:color w:val="FF0000"/>
          <w:sz w:val="18"/>
          <w:szCs w:val="24"/>
          <w:lang w:eastAsia="pt-BR"/>
        </w:rPr>
        <w:t>of metabolome distribution according</w:t>
      </w:r>
      <w:r w:rsidRPr="00D13E21">
        <w:rPr>
          <w:b w:val="0"/>
          <w:bCs/>
          <w:color w:val="FF0000"/>
          <w:sz w:val="18"/>
          <w:szCs w:val="24"/>
          <w:lang w:eastAsia="pt-BR"/>
        </w:rPr>
        <w:t xml:space="preserve"> </w:t>
      </w:r>
      <w:r w:rsidRPr="00D13E21">
        <w:rPr>
          <w:b w:val="0"/>
          <w:color w:val="FF0000"/>
          <w:sz w:val="18"/>
          <w:szCs w:val="24"/>
          <w:lang w:eastAsia="pt-BR"/>
        </w:rPr>
        <w:t xml:space="preserve">to finishing system and </w:t>
      </w:r>
      <w:r w:rsidR="004A29CF" w:rsidRPr="00D13E21">
        <w:rPr>
          <w:b w:val="0"/>
          <w:color w:val="FF0000"/>
          <w:sz w:val="18"/>
          <w:szCs w:val="24"/>
          <w:lang w:eastAsia="pt-BR"/>
        </w:rPr>
        <w:t>rate of gain</w:t>
      </w:r>
      <w:r w:rsidR="004968BB" w:rsidRPr="00D13E21">
        <w:rPr>
          <w:b w:val="0"/>
          <w:color w:val="FF0000"/>
          <w:sz w:val="18"/>
          <w:szCs w:val="24"/>
          <w:lang w:eastAsia="pt-BR"/>
        </w:rPr>
        <w:t>.</w:t>
      </w:r>
      <w:r w:rsidR="0056327F" w:rsidRPr="00D13E21">
        <w:rPr>
          <w:b w:val="0"/>
          <w:color w:val="FF0000"/>
          <w:sz w:val="18"/>
          <w:szCs w:val="24"/>
          <w:lang w:eastAsia="pt-BR"/>
        </w:rPr>
        <w:t xml:space="preserve"> </w:t>
      </w:r>
      <w:r w:rsidR="00B54DC0" w:rsidRPr="00D13E21">
        <w:rPr>
          <w:b w:val="0"/>
          <w:color w:val="FF0000"/>
          <w:sz w:val="18"/>
          <w:szCs w:val="24"/>
          <w:lang w:eastAsia="pt-BR"/>
        </w:rPr>
        <w:t>FH: feedlot system with high average daily gain (ADG); FL) feedlot system with low ADG; PH) pasture system with high ADG; and PL) pasture system with low ADG.</w:t>
      </w:r>
    </w:p>
    <w:p w14:paraId="7FF438FD" w14:textId="21A430E5" w:rsidR="001C0228" w:rsidRDefault="001C0228" w:rsidP="0096059D">
      <w:pPr>
        <w:pStyle w:val="MDPI21heading1"/>
        <w:spacing w:before="0" w:after="0"/>
        <w:ind w:firstLine="511"/>
        <w:contextualSpacing/>
        <w:jc w:val="both"/>
        <w:rPr>
          <w:b w:val="0"/>
          <w:szCs w:val="24"/>
          <w:lang w:eastAsia="pt-BR"/>
        </w:rPr>
      </w:pPr>
    </w:p>
    <w:p w14:paraId="2805A955" w14:textId="666C650A" w:rsidR="00706A28" w:rsidRDefault="001C0228" w:rsidP="00706A28">
      <w:pPr>
        <w:pStyle w:val="MDPI21heading1"/>
        <w:ind w:firstLine="511"/>
        <w:contextualSpacing/>
        <w:jc w:val="both"/>
        <w:rPr>
          <w:b w:val="0"/>
          <w:szCs w:val="24"/>
          <w:lang w:eastAsia="pt-BR"/>
        </w:rPr>
      </w:pPr>
      <w:r w:rsidRPr="001C0228">
        <w:rPr>
          <w:b w:val="0"/>
          <w:szCs w:val="24"/>
          <w:lang w:eastAsia="pt-BR"/>
        </w:rPr>
        <w:lastRenderedPageBreak/>
        <w:t>A SAM plot display</w:t>
      </w:r>
      <w:r w:rsidR="004968BB">
        <w:rPr>
          <w:b w:val="0"/>
          <w:szCs w:val="24"/>
          <w:lang w:eastAsia="pt-BR"/>
        </w:rPr>
        <w:t>ed</w:t>
      </w:r>
      <w:r w:rsidRPr="001C0228">
        <w:rPr>
          <w:b w:val="0"/>
          <w:szCs w:val="24"/>
          <w:lang w:eastAsia="pt-BR"/>
        </w:rPr>
        <w:t xml:space="preserve"> a linear correlation between the expected and observed values determined for the </w:t>
      </w:r>
      <w:r w:rsidR="004968BB">
        <w:rPr>
          <w:b w:val="0"/>
          <w:szCs w:val="24"/>
          <w:lang w:eastAsia="pt-BR"/>
        </w:rPr>
        <w:t>quantified</w:t>
      </w:r>
      <w:r w:rsidR="004968BB" w:rsidRPr="001C0228">
        <w:rPr>
          <w:b w:val="0"/>
          <w:szCs w:val="24"/>
          <w:lang w:eastAsia="pt-BR"/>
        </w:rPr>
        <w:t xml:space="preserve"> </w:t>
      </w:r>
      <w:r w:rsidRPr="001C0228">
        <w:rPr>
          <w:b w:val="0"/>
          <w:szCs w:val="24"/>
          <w:lang w:eastAsia="pt-BR"/>
        </w:rPr>
        <w:t>metabolites</w:t>
      </w:r>
      <w:r w:rsidR="004E16E1">
        <w:rPr>
          <w:b w:val="0"/>
          <w:szCs w:val="24"/>
          <w:lang w:eastAsia="pt-BR"/>
        </w:rPr>
        <w:t xml:space="preserve"> (Figure 2) for the </w:t>
      </w:r>
      <w:r w:rsidR="004E16E1" w:rsidRPr="004E16E1">
        <w:rPr>
          <w:b w:val="0"/>
          <w:szCs w:val="24"/>
          <w:lang w:eastAsia="pt-BR"/>
        </w:rPr>
        <w:t>pairwise comparisons</w:t>
      </w:r>
      <w:r w:rsidR="004E16E1">
        <w:rPr>
          <w:b w:val="0"/>
          <w:szCs w:val="24"/>
          <w:lang w:eastAsia="pt-BR"/>
        </w:rPr>
        <w:t xml:space="preserve">: </w:t>
      </w:r>
      <w:r w:rsidR="004E16E1" w:rsidRPr="00E74C3A">
        <w:rPr>
          <w:b w:val="0"/>
          <w:sz w:val="18"/>
          <w:szCs w:val="24"/>
          <w:lang w:eastAsia="pt-BR"/>
        </w:rPr>
        <w:t>FH</w:t>
      </w:r>
      <w:r w:rsidR="004E16E1">
        <w:rPr>
          <w:b w:val="0"/>
          <w:sz w:val="18"/>
          <w:szCs w:val="24"/>
          <w:lang w:eastAsia="pt-BR"/>
        </w:rPr>
        <w:t xml:space="preserve"> v</w:t>
      </w:r>
      <w:r w:rsidR="006F3974">
        <w:rPr>
          <w:b w:val="0"/>
          <w:sz w:val="18"/>
          <w:szCs w:val="24"/>
          <w:lang w:eastAsia="pt-BR"/>
        </w:rPr>
        <w:t>ersu</w:t>
      </w:r>
      <w:r w:rsidR="004E16E1">
        <w:rPr>
          <w:b w:val="0"/>
          <w:sz w:val="18"/>
          <w:szCs w:val="24"/>
          <w:lang w:eastAsia="pt-BR"/>
        </w:rPr>
        <w:t>s</w:t>
      </w:r>
      <w:r w:rsidR="004E16E1" w:rsidRPr="00E74C3A">
        <w:rPr>
          <w:b w:val="0"/>
          <w:sz w:val="18"/>
          <w:szCs w:val="24"/>
          <w:lang w:eastAsia="pt-BR"/>
        </w:rPr>
        <w:t xml:space="preserve"> PL</w:t>
      </w:r>
      <w:r w:rsidR="004E16E1" w:rsidRPr="00D11285">
        <w:rPr>
          <w:b w:val="0"/>
          <w:sz w:val="18"/>
          <w:szCs w:val="24"/>
          <w:lang w:eastAsia="pt-BR"/>
        </w:rPr>
        <w:t xml:space="preserve"> </w:t>
      </w:r>
      <w:r w:rsidR="004E16E1" w:rsidRPr="00E74C3A">
        <w:rPr>
          <w:b w:val="0"/>
          <w:sz w:val="18"/>
          <w:szCs w:val="24"/>
          <w:lang w:eastAsia="pt-BR"/>
        </w:rPr>
        <w:t>(</w:t>
      </w:r>
      <w:r w:rsidR="004E16E1">
        <w:rPr>
          <w:b w:val="0"/>
          <w:sz w:val="18"/>
          <w:szCs w:val="24"/>
          <w:lang w:eastAsia="pt-BR"/>
        </w:rPr>
        <w:t>Figure 2A</w:t>
      </w:r>
      <w:r w:rsidR="004E16E1" w:rsidRPr="00E74C3A">
        <w:rPr>
          <w:b w:val="0"/>
          <w:sz w:val="18"/>
          <w:szCs w:val="24"/>
          <w:lang w:eastAsia="pt-BR"/>
        </w:rPr>
        <w:t>)</w:t>
      </w:r>
      <w:r w:rsidR="004A29CF">
        <w:rPr>
          <w:b w:val="0"/>
          <w:sz w:val="18"/>
          <w:szCs w:val="24"/>
          <w:lang w:eastAsia="pt-BR"/>
        </w:rPr>
        <w:t>,</w:t>
      </w:r>
      <w:r w:rsidR="004E16E1">
        <w:rPr>
          <w:b w:val="0"/>
          <w:sz w:val="18"/>
          <w:szCs w:val="24"/>
          <w:lang w:eastAsia="pt-BR"/>
        </w:rPr>
        <w:t xml:space="preserve"> and FL v</w:t>
      </w:r>
      <w:r w:rsidR="006F3974">
        <w:rPr>
          <w:b w:val="0"/>
          <w:sz w:val="18"/>
          <w:szCs w:val="24"/>
          <w:lang w:eastAsia="pt-BR"/>
        </w:rPr>
        <w:t>ersu</w:t>
      </w:r>
      <w:r w:rsidR="004E16E1">
        <w:rPr>
          <w:b w:val="0"/>
          <w:sz w:val="18"/>
          <w:szCs w:val="24"/>
          <w:lang w:eastAsia="pt-BR"/>
        </w:rPr>
        <w:t>s PH (Figure 2B).</w:t>
      </w:r>
      <w:r w:rsidRPr="001C0228">
        <w:rPr>
          <w:b w:val="0"/>
          <w:szCs w:val="24"/>
          <w:lang w:eastAsia="pt-BR"/>
        </w:rPr>
        <w:t xml:space="preserve"> A total of </w:t>
      </w:r>
      <w:r w:rsidR="00325FAF">
        <w:rPr>
          <w:b w:val="0"/>
          <w:szCs w:val="24"/>
          <w:lang w:eastAsia="pt-BR"/>
        </w:rPr>
        <w:t>four</w:t>
      </w:r>
      <w:r w:rsidRPr="001C0228">
        <w:rPr>
          <w:b w:val="0"/>
          <w:szCs w:val="24"/>
          <w:lang w:eastAsia="pt-BR"/>
        </w:rPr>
        <w:t xml:space="preserve"> compounds were identified </w:t>
      </w:r>
      <w:r w:rsidR="009F740B">
        <w:rPr>
          <w:b w:val="0"/>
          <w:szCs w:val="24"/>
          <w:lang w:eastAsia="pt-BR"/>
        </w:rPr>
        <w:t xml:space="preserve">that </w:t>
      </w:r>
      <w:r w:rsidR="00325FAF">
        <w:rPr>
          <w:b w:val="0"/>
          <w:szCs w:val="24"/>
          <w:lang w:eastAsia="pt-BR"/>
        </w:rPr>
        <w:t>differenti</w:t>
      </w:r>
      <w:r w:rsidR="00B11A4D">
        <w:rPr>
          <w:b w:val="0"/>
          <w:szCs w:val="24"/>
          <w:lang w:eastAsia="pt-BR"/>
        </w:rPr>
        <w:t xml:space="preserve">ate </w:t>
      </w:r>
      <w:r w:rsidR="004968BB">
        <w:rPr>
          <w:b w:val="0"/>
          <w:szCs w:val="24"/>
          <w:lang w:eastAsia="pt-BR"/>
        </w:rPr>
        <w:t xml:space="preserve">between </w:t>
      </w:r>
      <w:r w:rsidR="00B11A4D">
        <w:rPr>
          <w:b w:val="0"/>
          <w:szCs w:val="24"/>
          <w:lang w:eastAsia="pt-BR"/>
        </w:rPr>
        <w:t xml:space="preserve">FH </w:t>
      </w:r>
      <w:r w:rsidR="009F740B">
        <w:rPr>
          <w:b w:val="0"/>
          <w:szCs w:val="24"/>
          <w:lang w:eastAsia="pt-BR"/>
        </w:rPr>
        <w:t xml:space="preserve">and </w:t>
      </w:r>
      <w:r w:rsidR="00B11A4D">
        <w:rPr>
          <w:b w:val="0"/>
          <w:szCs w:val="24"/>
          <w:lang w:eastAsia="pt-BR"/>
        </w:rPr>
        <w:t>PL</w:t>
      </w:r>
      <w:r w:rsidR="004968BB">
        <w:rPr>
          <w:b w:val="0"/>
          <w:szCs w:val="24"/>
          <w:lang w:eastAsia="pt-BR"/>
        </w:rPr>
        <w:t xml:space="preserve"> </w:t>
      </w:r>
      <w:r w:rsidR="006F3974">
        <w:rPr>
          <w:b w:val="0"/>
          <w:szCs w:val="24"/>
          <w:lang w:eastAsia="pt-BR"/>
        </w:rPr>
        <w:t xml:space="preserve">beef, namely </w:t>
      </w:r>
      <w:r w:rsidR="00B11A4D">
        <w:rPr>
          <w:b w:val="0"/>
          <w:szCs w:val="24"/>
          <w:lang w:eastAsia="pt-BR"/>
        </w:rPr>
        <w:t xml:space="preserve">leucine, fumarate, </w:t>
      </w:r>
      <w:proofErr w:type="gramStart"/>
      <w:r w:rsidR="00B11A4D">
        <w:rPr>
          <w:b w:val="0"/>
          <w:szCs w:val="24"/>
          <w:lang w:eastAsia="pt-BR"/>
        </w:rPr>
        <w:t>ATP</w:t>
      </w:r>
      <w:proofErr w:type="gramEnd"/>
      <w:r w:rsidR="00B11A4D">
        <w:rPr>
          <w:b w:val="0"/>
          <w:szCs w:val="24"/>
          <w:lang w:eastAsia="pt-BR"/>
        </w:rPr>
        <w:t xml:space="preserve"> and succinate </w:t>
      </w:r>
      <w:r w:rsidRPr="001C0228">
        <w:rPr>
          <w:b w:val="0"/>
          <w:szCs w:val="24"/>
          <w:lang w:eastAsia="pt-BR"/>
        </w:rPr>
        <w:t xml:space="preserve">(Table </w:t>
      </w:r>
      <w:r w:rsidR="00E54EC0">
        <w:rPr>
          <w:b w:val="0"/>
          <w:szCs w:val="24"/>
          <w:lang w:eastAsia="pt-BR"/>
        </w:rPr>
        <w:t>2</w:t>
      </w:r>
      <w:r>
        <w:rPr>
          <w:b w:val="0"/>
          <w:szCs w:val="24"/>
          <w:lang w:eastAsia="pt-BR"/>
        </w:rPr>
        <w:t>)</w:t>
      </w:r>
      <w:r w:rsidR="004968BB">
        <w:rPr>
          <w:b w:val="0"/>
          <w:szCs w:val="24"/>
          <w:lang w:eastAsia="pt-BR"/>
        </w:rPr>
        <w:t>. S</w:t>
      </w:r>
      <w:r w:rsidR="00D11285">
        <w:rPr>
          <w:b w:val="0"/>
          <w:szCs w:val="24"/>
          <w:lang w:eastAsia="pt-BR"/>
        </w:rPr>
        <w:t>even compounds different</w:t>
      </w:r>
      <w:r w:rsidR="004968BB">
        <w:rPr>
          <w:b w:val="0"/>
          <w:szCs w:val="24"/>
          <w:lang w:eastAsia="pt-BR"/>
        </w:rPr>
        <w:t>iate</w:t>
      </w:r>
      <w:r w:rsidR="006F3974">
        <w:rPr>
          <w:b w:val="0"/>
          <w:szCs w:val="24"/>
          <w:lang w:eastAsia="pt-BR"/>
        </w:rPr>
        <w:t>d</w:t>
      </w:r>
      <w:r w:rsidR="00D11285">
        <w:rPr>
          <w:b w:val="0"/>
          <w:szCs w:val="24"/>
          <w:lang w:eastAsia="pt-BR"/>
        </w:rPr>
        <w:t xml:space="preserve"> FL from PH</w:t>
      </w:r>
      <w:r w:rsidR="006F3974">
        <w:rPr>
          <w:b w:val="0"/>
          <w:szCs w:val="24"/>
          <w:lang w:eastAsia="pt-BR"/>
        </w:rPr>
        <w:t xml:space="preserve"> beef and included</w:t>
      </w:r>
      <w:r w:rsidRPr="001C0228">
        <w:rPr>
          <w:b w:val="0"/>
          <w:szCs w:val="24"/>
          <w:lang w:eastAsia="pt-BR"/>
        </w:rPr>
        <w:t xml:space="preserve"> </w:t>
      </w:r>
      <w:r w:rsidR="00D11285">
        <w:rPr>
          <w:b w:val="0"/>
          <w:szCs w:val="24"/>
          <w:lang w:eastAsia="pt-BR"/>
        </w:rPr>
        <w:t xml:space="preserve">G1P, carnosine, glutamine, urea, NAD+, isoleucine and malonate </w:t>
      </w:r>
      <w:r w:rsidR="00D11285" w:rsidRPr="001C0228">
        <w:rPr>
          <w:b w:val="0"/>
          <w:szCs w:val="24"/>
          <w:lang w:eastAsia="pt-BR"/>
        </w:rPr>
        <w:t xml:space="preserve">(Table </w:t>
      </w:r>
      <w:r w:rsidR="00E54EC0">
        <w:rPr>
          <w:b w:val="0"/>
          <w:szCs w:val="24"/>
          <w:lang w:eastAsia="pt-BR"/>
        </w:rPr>
        <w:t>2</w:t>
      </w:r>
      <w:r w:rsidR="00D11285">
        <w:rPr>
          <w:b w:val="0"/>
          <w:szCs w:val="24"/>
          <w:lang w:eastAsia="pt-BR"/>
        </w:rPr>
        <w:t>).</w:t>
      </w:r>
    </w:p>
    <w:p w14:paraId="75969202" w14:textId="1421DC9B" w:rsidR="006C7624" w:rsidRDefault="00B2676B" w:rsidP="00B2676B">
      <w:pPr>
        <w:pStyle w:val="MDPI21heading1"/>
        <w:ind w:left="284" w:firstLine="511"/>
        <w:contextualSpacing/>
        <w:jc w:val="both"/>
        <w:rPr>
          <w:b w:val="0"/>
          <w:szCs w:val="24"/>
          <w:lang w:eastAsia="pt-BR"/>
        </w:rPr>
      </w:pPr>
      <w:r w:rsidRPr="00B2676B">
        <w:rPr>
          <w:b w:val="0"/>
          <w:noProof/>
          <w:szCs w:val="24"/>
          <w:lang w:val="pt-BR" w:eastAsia="pt-BR" w:bidi="ar-SA"/>
        </w:rPr>
        <w:drawing>
          <wp:inline distT="0" distB="0" distL="0" distR="0" wp14:anchorId="2F2DDCE3" wp14:editId="426C6177">
            <wp:extent cx="6645910" cy="3378926"/>
            <wp:effectExtent l="0" t="0" r="2540" b="0"/>
            <wp:docPr id="19" name="Imagem 19" descr="G:\Meu Drive\Artigos 2021\Juan\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Meu Drive\Artigos 2021\Juan\Figure 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5910" cy="3378926"/>
                    </a:xfrm>
                    <a:prstGeom prst="rect">
                      <a:avLst/>
                    </a:prstGeom>
                    <a:noFill/>
                    <a:ln>
                      <a:noFill/>
                    </a:ln>
                  </pic:spPr>
                </pic:pic>
              </a:graphicData>
            </a:graphic>
          </wp:inline>
        </w:drawing>
      </w:r>
    </w:p>
    <w:p w14:paraId="7D69ED49" w14:textId="14C491A2" w:rsidR="006C7624" w:rsidRDefault="006C7624" w:rsidP="006C7624">
      <w:pPr>
        <w:pStyle w:val="MDPI21heading1"/>
        <w:ind w:left="284" w:firstLine="511"/>
        <w:contextualSpacing/>
        <w:jc w:val="both"/>
        <w:rPr>
          <w:b w:val="0"/>
          <w:szCs w:val="24"/>
          <w:lang w:eastAsia="pt-BR"/>
        </w:rPr>
      </w:pPr>
      <w:r w:rsidRPr="006C7624">
        <w:rPr>
          <w:rFonts w:ascii="Times New Roman" w:hAnsi="Times New Roman"/>
          <w:w w:val="0"/>
          <w:sz w:val="0"/>
          <w:szCs w:val="0"/>
          <w:u w:color="000000"/>
          <w:bdr w:val="none" w:sz="0" w:space="0" w:color="000000"/>
          <w:shd w:val="clear" w:color="000000" w:fill="000000"/>
          <w:lang w:val="x-none" w:eastAsia="x-none" w:bidi="x-none"/>
        </w:rPr>
        <w:t xml:space="preserve"> </w:t>
      </w:r>
    </w:p>
    <w:p w14:paraId="58E4EDFB" w14:textId="77777777" w:rsidR="00B54DC0" w:rsidRPr="000667F8" w:rsidRDefault="00E74C3A" w:rsidP="000D7611">
      <w:pPr>
        <w:pStyle w:val="MDPI21heading1"/>
        <w:spacing w:before="0" w:after="0"/>
        <w:ind w:left="1134" w:firstLine="86"/>
        <w:contextualSpacing/>
        <w:jc w:val="both"/>
        <w:rPr>
          <w:b w:val="0"/>
          <w:color w:val="FF0000"/>
          <w:sz w:val="14"/>
          <w:szCs w:val="24"/>
          <w:lang w:eastAsia="pt-BR"/>
        </w:rPr>
      </w:pPr>
      <w:r w:rsidRPr="00D13E21">
        <w:rPr>
          <w:color w:val="auto"/>
          <w:sz w:val="18"/>
          <w:szCs w:val="24"/>
          <w:lang w:eastAsia="pt-BR"/>
        </w:rPr>
        <w:t>Figure 2.</w:t>
      </w:r>
      <w:r w:rsidRPr="00D13E21">
        <w:rPr>
          <w:b w:val="0"/>
          <w:color w:val="auto"/>
          <w:sz w:val="18"/>
          <w:szCs w:val="24"/>
          <w:lang w:eastAsia="pt-BR"/>
        </w:rPr>
        <w:t xml:space="preserve"> Significant features identified by significance analysis of metabolites (SAM)</w:t>
      </w:r>
      <w:r w:rsidR="004968BB" w:rsidRPr="00D13E21">
        <w:rPr>
          <w:b w:val="0"/>
          <w:color w:val="auto"/>
          <w:sz w:val="18"/>
          <w:szCs w:val="24"/>
          <w:lang w:eastAsia="pt-BR"/>
        </w:rPr>
        <w:t>.</w:t>
      </w:r>
      <w:r w:rsidRPr="00D13E21">
        <w:rPr>
          <w:b w:val="0"/>
          <w:color w:val="auto"/>
          <w:sz w:val="18"/>
          <w:szCs w:val="24"/>
          <w:lang w:eastAsia="pt-BR"/>
        </w:rPr>
        <w:t xml:space="preserve"> </w:t>
      </w:r>
      <w:r w:rsidR="004A29CF" w:rsidRPr="00D13E21">
        <w:rPr>
          <w:b w:val="0"/>
          <w:color w:val="auto"/>
          <w:sz w:val="18"/>
          <w:szCs w:val="24"/>
          <w:lang w:eastAsia="pt-BR"/>
        </w:rPr>
        <w:t>G</w:t>
      </w:r>
      <w:r w:rsidRPr="00D13E21">
        <w:rPr>
          <w:b w:val="0"/>
          <w:color w:val="auto"/>
          <w:sz w:val="18"/>
          <w:szCs w:val="24"/>
          <w:lang w:eastAsia="pt-BR"/>
        </w:rPr>
        <w:t xml:space="preserve">reen dots represent features that exceed the specified threshold, which represent differences </w:t>
      </w:r>
      <w:r w:rsidR="004968BB" w:rsidRPr="00D13E21">
        <w:rPr>
          <w:b w:val="0"/>
          <w:color w:val="auto"/>
          <w:sz w:val="18"/>
          <w:szCs w:val="24"/>
          <w:lang w:eastAsia="pt-BR"/>
        </w:rPr>
        <w:t xml:space="preserve">in abundance among </w:t>
      </w:r>
      <w:r w:rsidRPr="00D13E21">
        <w:rPr>
          <w:b w:val="0"/>
          <w:color w:val="auto"/>
          <w:sz w:val="18"/>
          <w:szCs w:val="24"/>
          <w:lang w:eastAsia="pt-BR"/>
        </w:rPr>
        <w:t>groups</w:t>
      </w:r>
      <w:r w:rsidR="00D11285" w:rsidRPr="00D13E21">
        <w:rPr>
          <w:b w:val="0"/>
          <w:color w:val="auto"/>
          <w:sz w:val="18"/>
          <w:szCs w:val="24"/>
          <w:lang w:eastAsia="pt-BR"/>
        </w:rPr>
        <w:t xml:space="preserve">: </w:t>
      </w:r>
      <w:r w:rsidRPr="00D13E21">
        <w:rPr>
          <w:b w:val="0"/>
          <w:color w:val="auto"/>
          <w:sz w:val="18"/>
          <w:szCs w:val="24"/>
          <w:lang w:eastAsia="pt-BR"/>
        </w:rPr>
        <w:t>FH</w:t>
      </w:r>
      <w:r w:rsidR="00B965BC" w:rsidRPr="00D13E21">
        <w:rPr>
          <w:b w:val="0"/>
          <w:color w:val="auto"/>
          <w:sz w:val="18"/>
          <w:szCs w:val="24"/>
          <w:lang w:eastAsia="pt-BR"/>
        </w:rPr>
        <w:t xml:space="preserve"> </w:t>
      </w:r>
      <w:r w:rsidR="00D11285" w:rsidRPr="00D13E21">
        <w:rPr>
          <w:b w:val="0"/>
          <w:color w:val="auto"/>
          <w:sz w:val="18"/>
          <w:szCs w:val="24"/>
          <w:lang w:eastAsia="pt-BR"/>
        </w:rPr>
        <w:t>v</w:t>
      </w:r>
      <w:r w:rsidR="006F3974" w:rsidRPr="00D13E21">
        <w:rPr>
          <w:b w:val="0"/>
          <w:color w:val="auto"/>
          <w:sz w:val="18"/>
          <w:szCs w:val="24"/>
          <w:lang w:eastAsia="pt-BR"/>
        </w:rPr>
        <w:t>ersu</w:t>
      </w:r>
      <w:r w:rsidR="00D11285" w:rsidRPr="00D13E21">
        <w:rPr>
          <w:b w:val="0"/>
          <w:color w:val="auto"/>
          <w:sz w:val="18"/>
          <w:szCs w:val="24"/>
          <w:lang w:eastAsia="pt-BR"/>
        </w:rPr>
        <w:t>s</w:t>
      </w:r>
      <w:r w:rsidRPr="00D13E21">
        <w:rPr>
          <w:b w:val="0"/>
          <w:color w:val="auto"/>
          <w:sz w:val="18"/>
          <w:szCs w:val="24"/>
          <w:lang w:eastAsia="pt-BR"/>
        </w:rPr>
        <w:t xml:space="preserve"> PL</w:t>
      </w:r>
      <w:r w:rsidR="00D11285" w:rsidRPr="00D13E21">
        <w:rPr>
          <w:b w:val="0"/>
          <w:color w:val="auto"/>
          <w:sz w:val="18"/>
          <w:szCs w:val="24"/>
          <w:lang w:eastAsia="pt-BR"/>
        </w:rPr>
        <w:t xml:space="preserve"> (A)</w:t>
      </w:r>
      <w:r w:rsidR="004A29CF" w:rsidRPr="00D13E21">
        <w:rPr>
          <w:b w:val="0"/>
          <w:color w:val="auto"/>
          <w:sz w:val="18"/>
          <w:szCs w:val="24"/>
          <w:lang w:eastAsia="pt-BR"/>
        </w:rPr>
        <w:t>,</w:t>
      </w:r>
      <w:r w:rsidR="00D11285" w:rsidRPr="00D13E21">
        <w:rPr>
          <w:b w:val="0"/>
          <w:color w:val="auto"/>
          <w:sz w:val="18"/>
          <w:szCs w:val="24"/>
          <w:lang w:eastAsia="pt-BR"/>
        </w:rPr>
        <w:t xml:space="preserve"> and FL v</w:t>
      </w:r>
      <w:r w:rsidR="006F3974" w:rsidRPr="00D13E21">
        <w:rPr>
          <w:b w:val="0"/>
          <w:color w:val="auto"/>
          <w:sz w:val="18"/>
          <w:szCs w:val="24"/>
          <w:lang w:eastAsia="pt-BR"/>
        </w:rPr>
        <w:t>ersu</w:t>
      </w:r>
      <w:r w:rsidR="00D11285" w:rsidRPr="00D13E21">
        <w:rPr>
          <w:b w:val="0"/>
          <w:color w:val="auto"/>
          <w:sz w:val="18"/>
          <w:szCs w:val="24"/>
          <w:lang w:eastAsia="pt-BR"/>
        </w:rPr>
        <w:t>s PH (B).</w:t>
      </w:r>
      <w:r w:rsidR="00B54DC0" w:rsidRPr="00D13E21">
        <w:rPr>
          <w:b w:val="0"/>
          <w:color w:val="auto"/>
          <w:sz w:val="18"/>
          <w:szCs w:val="24"/>
          <w:lang w:eastAsia="pt-BR"/>
        </w:rPr>
        <w:t xml:space="preserve"> FH: feedlot system with high average daily gain (ADG); FL) feedlot system with low ADG; PH) pasture system with high ADG; and PL) pasture system with low ADG</w:t>
      </w:r>
      <w:r w:rsidR="00B54DC0" w:rsidRPr="000667F8">
        <w:rPr>
          <w:b w:val="0"/>
          <w:color w:val="FF0000"/>
          <w:sz w:val="18"/>
          <w:szCs w:val="24"/>
          <w:lang w:eastAsia="pt-BR"/>
        </w:rPr>
        <w:t>.</w:t>
      </w:r>
    </w:p>
    <w:p w14:paraId="4B778004" w14:textId="1D015B11" w:rsidR="00E14D9C" w:rsidRDefault="00E14D9C" w:rsidP="00E14D9C">
      <w:pPr>
        <w:pStyle w:val="MDPI21heading1"/>
        <w:ind w:left="2694"/>
        <w:contextualSpacing/>
        <w:jc w:val="both"/>
        <w:rPr>
          <w:b w:val="0"/>
          <w:sz w:val="18"/>
          <w:szCs w:val="24"/>
          <w:lang w:eastAsia="pt-BR"/>
        </w:rPr>
      </w:pPr>
    </w:p>
    <w:p w14:paraId="0FC555AA" w14:textId="4694AEF5" w:rsidR="00E14D9C" w:rsidRDefault="00E14D9C" w:rsidP="00E14D9C">
      <w:pPr>
        <w:pStyle w:val="MDPI21heading1"/>
        <w:ind w:firstLine="86"/>
        <w:contextualSpacing/>
        <w:jc w:val="both"/>
        <w:rPr>
          <w:b w:val="0"/>
          <w:sz w:val="18"/>
          <w:szCs w:val="24"/>
          <w:lang w:eastAsia="pt-BR"/>
        </w:rPr>
      </w:pPr>
    </w:p>
    <w:p w14:paraId="7DC29ACF" w14:textId="3A5E550E" w:rsidR="00E14D9C" w:rsidRDefault="00E14D9C" w:rsidP="00E14D9C">
      <w:pPr>
        <w:pStyle w:val="MDPI21heading1"/>
        <w:ind w:left="2694"/>
        <w:contextualSpacing/>
        <w:jc w:val="both"/>
        <w:rPr>
          <w:rFonts w:ascii="Times New Roman" w:hAnsi="Times New Roman"/>
          <w:sz w:val="24"/>
          <w:szCs w:val="24"/>
          <w:lang w:eastAsia="pt-BR"/>
        </w:rPr>
      </w:pPr>
      <w:r w:rsidRPr="00E14D9C">
        <w:rPr>
          <w:sz w:val="18"/>
          <w:szCs w:val="24"/>
          <w:lang w:eastAsia="pt-BR"/>
        </w:rPr>
        <w:t xml:space="preserve">Table </w:t>
      </w:r>
      <w:r w:rsidR="00E54EC0">
        <w:rPr>
          <w:sz w:val="18"/>
          <w:szCs w:val="24"/>
          <w:lang w:eastAsia="pt-BR"/>
        </w:rPr>
        <w:t>2</w:t>
      </w:r>
      <w:r w:rsidRPr="00E14D9C">
        <w:rPr>
          <w:sz w:val="18"/>
          <w:szCs w:val="24"/>
          <w:lang w:eastAsia="pt-BR"/>
        </w:rPr>
        <w:t xml:space="preserve">. </w:t>
      </w:r>
      <w:r w:rsidRPr="00E14D9C">
        <w:rPr>
          <w:b w:val="0"/>
          <w:sz w:val="18"/>
          <w:szCs w:val="24"/>
          <w:lang w:eastAsia="pt-BR"/>
        </w:rPr>
        <w:t xml:space="preserve">Significant features representing differences </w:t>
      </w:r>
      <w:r w:rsidR="004968BB">
        <w:rPr>
          <w:b w:val="0"/>
          <w:sz w:val="18"/>
          <w:szCs w:val="24"/>
          <w:lang w:eastAsia="pt-BR"/>
        </w:rPr>
        <w:t>among</w:t>
      </w:r>
      <w:r w:rsidR="004968BB" w:rsidRPr="00E14D9C">
        <w:rPr>
          <w:b w:val="0"/>
          <w:sz w:val="18"/>
          <w:szCs w:val="24"/>
          <w:lang w:eastAsia="pt-BR"/>
        </w:rPr>
        <w:t xml:space="preserve"> </w:t>
      </w:r>
      <w:r w:rsidRPr="00E14D9C">
        <w:rPr>
          <w:b w:val="0"/>
          <w:sz w:val="18"/>
          <w:szCs w:val="24"/>
          <w:lang w:eastAsia="pt-BR"/>
        </w:rPr>
        <w:t>the groups</w:t>
      </w:r>
      <w:r w:rsidR="004968BB">
        <w:rPr>
          <w:b w:val="0"/>
          <w:sz w:val="18"/>
          <w:szCs w:val="24"/>
          <w:lang w:eastAsia="pt-BR"/>
        </w:rPr>
        <w:t xml:space="preserve"> </w:t>
      </w:r>
      <w:r w:rsidRPr="00E14D9C">
        <w:rPr>
          <w:b w:val="0"/>
          <w:sz w:val="18"/>
          <w:szCs w:val="24"/>
          <w:lang w:eastAsia="pt-BR"/>
        </w:rPr>
        <w:t>identified by significance analysis of metabolites (SAM</w:t>
      </w:r>
      <w:r w:rsidR="00E54EC0">
        <w:rPr>
          <w:b w:val="0"/>
          <w:sz w:val="18"/>
          <w:szCs w:val="24"/>
          <w:lang w:eastAsia="pt-BR"/>
        </w:rPr>
        <w:t xml:space="preserve">). Delta = 0.3 for </w:t>
      </w:r>
      <w:r w:rsidR="00E54EC0" w:rsidRPr="00E74C3A">
        <w:rPr>
          <w:b w:val="0"/>
          <w:sz w:val="18"/>
          <w:szCs w:val="24"/>
          <w:lang w:eastAsia="pt-BR"/>
        </w:rPr>
        <w:t>FH</w:t>
      </w:r>
      <w:r w:rsidR="00E54EC0">
        <w:rPr>
          <w:b w:val="0"/>
          <w:sz w:val="18"/>
          <w:szCs w:val="24"/>
          <w:lang w:eastAsia="pt-BR"/>
        </w:rPr>
        <w:t xml:space="preserve"> v</w:t>
      </w:r>
      <w:r w:rsidR="006F3974">
        <w:rPr>
          <w:b w:val="0"/>
          <w:sz w:val="18"/>
          <w:szCs w:val="24"/>
          <w:lang w:eastAsia="pt-BR"/>
        </w:rPr>
        <w:t>ersu</w:t>
      </w:r>
      <w:r w:rsidR="00E54EC0">
        <w:rPr>
          <w:b w:val="0"/>
          <w:sz w:val="18"/>
          <w:szCs w:val="24"/>
          <w:lang w:eastAsia="pt-BR"/>
        </w:rPr>
        <w:t>s</w:t>
      </w:r>
      <w:r w:rsidR="00E54EC0" w:rsidRPr="00E74C3A">
        <w:rPr>
          <w:b w:val="0"/>
          <w:sz w:val="18"/>
          <w:szCs w:val="24"/>
          <w:lang w:eastAsia="pt-BR"/>
        </w:rPr>
        <w:t xml:space="preserve"> PL</w:t>
      </w:r>
      <w:r w:rsidR="006F3974">
        <w:rPr>
          <w:b w:val="0"/>
          <w:sz w:val="18"/>
          <w:szCs w:val="24"/>
          <w:lang w:eastAsia="pt-BR"/>
        </w:rPr>
        <w:t>;</w:t>
      </w:r>
      <w:r w:rsidR="00E54EC0">
        <w:rPr>
          <w:b w:val="0"/>
          <w:sz w:val="18"/>
          <w:szCs w:val="24"/>
          <w:lang w:eastAsia="pt-BR"/>
        </w:rPr>
        <w:t xml:space="preserve"> and Delta = 0.6 for </w:t>
      </w:r>
      <w:r w:rsidR="00E54EC0" w:rsidRPr="00E54EC0">
        <w:rPr>
          <w:b w:val="0"/>
          <w:sz w:val="18"/>
          <w:szCs w:val="24"/>
          <w:lang w:eastAsia="pt-BR"/>
        </w:rPr>
        <w:t>FL v</w:t>
      </w:r>
      <w:r w:rsidR="006F3974">
        <w:rPr>
          <w:b w:val="0"/>
          <w:sz w:val="18"/>
          <w:szCs w:val="24"/>
          <w:lang w:eastAsia="pt-BR"/>
        </w:rPr>
        <w:t>ersu</w:t>
      </w:r>
      <w:r w:rsidR="00E54EC0" w:rsidRPr="00E54EC0">
        <w:rPr>
          <w:b w:val="0"/>
          <w:sz w:val="18"/>
          <w:szCs w:val="24"/>
          <w:lang w:eastAsia="pt-BR"/>
        </w:rPr>
        <w:t>s PH</w:t>
      </w:r>
      <w:r w:rsidR="00E54EC0">
        <w:rPr>
          <w:b w:val="0"/>
          <w:sz w:val="18"/>
          <w:szCs w:val="24"/>
          <w:lang w:eastAsia="pt-BR"/>
        </w:rPr>
        <w:t xml:space="preserve"> comparisons.</w:t>
      </w:r>
    </w:p>
    <w:tbl>
      <w:tblPr>
        <w:tblStyle w:val="TableGrid"/>
        <w:tblW w:w="0" w:type="auto"/>
        <w:tblInd w:w="26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913"/>
        <w:gridCol w:w="934"/>
        <w:gridCol w:w="993"/>
        <w:gridCol w:w="1134"/>
      </w:tblGrid>
      <w:tr w:rsidR="00E14D9C" w:rsidRPr="00D11285" w14:paraId="335909E0" w14:textId="77777777" w:rsidTr="00341078">
        <w:tc>
          <w:tcPr>
            <w:tcW w:w="2122" w:type="dxa"/>
            <w:shd w:val="clear" w:color="auto" w:fill="auto"/>
          </w:tcPr>
          <w:p w14:paraId="0BD022F2" w14:textId="77777777" w:rsidR="00E14D9C" w:rsidRPr="00D11285" w:rsidRDefault="00E14D9C" w:rsidP="00D11285">
            <w:pPr>
              <w:pBdr>
                <w:bottom w:val="single" w:sz="4" w:space="1" w:color="auto"/>
              </w:pBdr>
              <w:spacing w:line="240" w:lineRule="auto"/>
              <w:contextualSpacing/>
              <w:rPr>
                <w:rFonts w:eastAsia="Times New Roman"/>
                <w:sz w:val="18"/>
                <w:szCs w:val="18"/>
                <w:lang w:eastAsia="pt-BR"/>
              </w:rPr>
            </w:pPr>
            <w:r w:rsidRPr="00D11285">
              <w:rPr>
                <w:rFonts w:eastAsia="Times New Roman"/>
                <w:sz w:val="18"/>
                <w:szCs w:val="18"/>
                <w:lang w:eastAsia="pt-BR"/>
              </w:rPr>
              <w:t>Metabolites</w:t>
            </w:r>
          </w:p>
        </w:tc>
        <w:tc>
          <w:tcPr>
            <w:tcW w:w="913" w:type="dxa"/>
            <w:shd w:val="clear" w:color="auto" w:fill="auto"/>
          </w:tcPr>
          <w:p w14:paraId="4AD9568F" w14:textId="77777777" w:rsidR="00E14D9C" w:rsidRPr="00D11285" w:rsidRDefault="00E14D9C" w:rsidP="00D11285">
            <w:pPr>
              <w:pBdr>
                <w:bottom w:val="single" w:sz="4" w:space="1" w:color="auto"/>
              </w:pBdr>
              <w:spacing w:line="240" w:lineRule="auto"/>
              <w:contextualSpacing/>
              <w:jc w:val="center"/>
              <w:rPr>
                <w:rFonts w:eastAsia="Times New Roman"/>
                <w:sz w:val="18"/>
                <w:szCs w:val="18"/>
                <w:lang w:eastAsia="pt-BR"/>
              </w:rPr>
            </w:pPr>
            <w:proofErr w:type="spellStart"/>
            <w:r w:rsidRPr="00D11285">
              <w:rPr>
                <w:rFonts w:eastAsia="Times New Roman"/>
                <w:sz w:val="18"/>
                <w:szCs w:val="18"/>
                <w:lang w:eastAsia="pt-BR"/>
              </w:rPr>
              <w:t>D.value</w:t>
            </w:r>
            <w:proofErr w:type="spellEnd"/>
          </w:p>
        </w:tc>
        <w:tc>
          <w:tcPr>
            <w:tcW w:w="934" w:type="dxa"/>
            <w:shd w:val="clear" w:color="auto" w:fill="auto"/>
          </w:tcPr>
          <w:p w14:paraId="0EDA9214" w14:textId="77777777" w:rsidR="00E14D9C" w:rsidRPr="00D11285" w:rsidRDefault="00E14D9C" w:rsidP="00D11285">
            <w:pPr>
              <w:pBdr>
                <w:bottom w:val="single" w:sz="4" w:space="1" w:color="auto"/>
              </w:pBdr>
              <w:spacing w:line="240" w:lineRule="auto"/>
              <w:contextualSpacing/>
              <w:jc w:val="center"/>
              <w:rPr>
                <w:rFonts w:eastAsia="Times New Roman"/>
                <w:sz w:val="18"/>
                <w:szCs w:val="18"/>
                <w:lang w:eastAsia="pt-BR"/>
              </w:rPr>
            </w:pPr>
            <w:proofErr w:type="spellStart"/>
            <w:r w:rsidRPr="00D11285">
              <w:rPr>
                <w:rFonts w:eastAsia="Times New Roman"/>
                <w:sz w:val="18"/>
                <w:szCs w:val="18"/>
                <w:lang w:eastAsia="pt-BR"/>
              </w:rPr>
              <w:t>Stdev</w:t>
            </w:r>
            <w:proofErr w:type="spellEnd"/>
          </w:p>
        </w:tc>
        <w:tc>
          <w:tcPr>
            <w:tcW w:w="993" w:type="dxa"/>
            <w:shd w:val="clear" w:color="auto" w:fill="auto"/>
          </w:tcPr>
          <w:p w14:paraId="7222D2D8" w14:textId="77777777" w:rsidR="00E14D9C" w:rsidRPr="00D11285" w:rsidRDefault="00E14D9C" w:rsidP="00D11285">
            <w:pPr>
              <w:pBdr>
                <w:bottom w:val="single" w:sz="4" w:space="1" w:color="auto"/>
              </w:pBdr>
              <w:spacing w:line="240" w:lineRule="auto"/>
              <w:contextualSpacing/>
              <w:jc w:val="center"/>
              <w:rPr>
                <w:rFonts w:eastAsia="Times New Roman"/>
                <w:sz w:val="18"/>
                <w:szCs w:val="18"/>
                <w:lang w:eastAsia="pt-BR"/>
              </w:rPr>
            </w:pPr>
            <w:r w:rsidRPr="00D11285">
              <w:rPr>
                <w:rFonts w:eastAsia="Times New Roman"/>
                <w:sz w:val="18"/>
                <w:szCs w:val="18"/>
                <w:lang w:eastAsia="pt-BR"/>
              </w:rPr>
              <w:t>Raw p</w:t>
            </w:r>
          </w:p>
        </w:tc>
        <w:tc>
          <w:tcPr>
            <w:tcW w:w="1134" w:type="dxa"/>
            <w:shd w:val="clear" w:color="auto" w:fill="auto"/>
          </w:tcPr>
          <w:p w14:paraId="3CFF908B" w14:textId="77777777" w:rsidR="00E14D9C" w:rsidRPr="00D11285" w:rsidRDefault="00E14D9C" w:rsidP="00D11285">
            <w:pPr>
              <w:pBdr>
                <w:bottom w:val="single" w:sz="4" w:space="1" w:color="auto"/>
              </w:pBdr>
              <w:spacing w:line="240" w:lineRule="auto"/>
              <w:contextualSpacing/>
              <w:jc w:val="center"/>
              <w:rPr>
                <w:rFonts w:eastAsia="Times New Roman"/>
                <w:sz w:val="18"/>
                <w:szCs w:val="18"/>
                <w:lang w:eastAsia="pt-BR"/>
              </w:rPr>
            </w:pPr>
            <w:proofErr w:type="spellStart"/>
            <w:r w:rsidRPr="00D11285">
              <w:rPr>
                <w:rFonts w:eastAsia="Times New Roman"/>
                <w:sz w:val="18"/>
                <w:szCs w:val="18"/>
                <w:lang w:eastAsia="pt-BR"/>
              </w:rPr>
              <w:t>Q.value</w:t>
            </w:r>
            <w:proofErr w:type="spellEnd"/>
          </w:p>
        </w:tc>
      </w:tr>
      <w:tr w:rsidR="00E14D9C" w:rsidRPr="00D11285" w14:paraId="369FBDA3" w14:textId="77777777" w:rsidTr="00341078">
        <w:tc>
          <w:tcPr>
            <w:tcW w:w="2122" w:type="dxa"/>
            <w:shd w:val="clear" w:color="auto" w:fill="auto"/>
          </w:tcPr>
          <w:p w14:paraId="79DCA6FF" w14:textId="0AF7614D" w:rsidR="00E14D9C" w:rsidRPr="00D11285" w:rsidRDefault="00D11285" w:rsidP="00D11285">
            <w:pPr>
              <w:spacing w:line="240" w:lineRule="auto"/>
              <w:contextualSpacing/>
              <w:rPr>
                <w:rFonts w:eastAsia="Times New Roman"/>
                <w:sz w:val="18"/>
                <w:szCs w:val="18"/>
                <w:lang w:eastAsia="pt-BR"/>
              </w:rPr>
            </w:pPr>
            <w:r w:rsidRPr="00D11285">
              <w:rPr>
                <w:rFonts w:eastAsia="Times New Roman"/>
                <w:sz w:val="18"/>
                <w:szCs w:val="18"/>
                <w:lang w:eastAsia="pt-BR"/>
              </w:rPr>
              <w:t>FH v</w:t>
            </w:r>
            <w:r w:rsidR="006F3974">
              <w:rPr>
                <w:rFonts w:eastAsia="Times New Roman"/>
                <w:sz w:val="18"/>
                <w:szCs w:val="18"/>
                <w:lang w:eastAsia="pt-BR"/>
              </w:rPr>
              <w:t>ersu</w:t>
            </w:r>
            <w:r w:rsidRPr="00D11285">
              <w:rPr>
                <w:rFonts w:eastAsia="Times New Roman"/>
                <w:sz w:val="18"/>
                <w:szCs w:val="18"/>
                <w:lang w:eastAsia="pt-BR"/>
              </w:rPr>
              <w:t>s PL</w:t>
            </w:r>
          </w:p>
        </w:tc>
        <w:tc>
          <w:tcPr>
            <w:tcW w:w="913" w:type="dxa"/>
            <w:shd w:val="clear" w:color="auto" w:fill="auto"/>
          </w:tcPr>
          <w:p w14:paraId="20FF6F90" w14:textId="160152CF" w:rsidR="00E14D9C" w:rsidRPr="00D11285" w:rsidRDefault="00E14D9C" w:rsidP="00D11285">
            <w:pPr>
              <w:spacing w:line="240" w:lineRule="auto"/>
              <w:contextualSpacing/>
              <w:jc w:val="center"/>
              <w:rPr>
                <w:rFonts w:eastAsia="Times New Roman"/>
                <w:sz w:val="18"/>
                <w:szCs w:val="18"/>
                <w:lang w:eastAsia="pt-BR"/>
              </w:rPr>
            </w:pPr>
          </w:p>
        </w:tc>
        <w:tc>
          <w:tcPr>
            <w:tcW w:w="934" w:type="dxa"/>
            <w:shd w:val="clear" w:color="auto" w:fill="auto"/>
          </w:tcPr>
          <w:p w14:paraId="0267A296" w14:textId="3A2419DF" w:rsidR="00E14D9C" w:rsidRPr="00D11285" w:rsidRDefault="00E14D9C" w:rsidP="00D11285">
            <w:pPr>
              <w:spacing w:line="240" w:lineRule="auto"/>
              <w:contextualSpacing/>
              <w:jc w:val="center"/>
              <w:rPr>
                <w:rFonts w:eastAsia="Times New Roman"/>
                <w:sz w:val="18"/>
                <w:szCs w:val="18"/>
                <w:lang w:eastAsia="pt-BR"/>
              </w:rPr>
            </w:pPr>
          </w:p>
        </w:tc>
        <w:tc>
          <w:tcPr>
            <w:tcW w:w="993" w:type="dxa"/>
            <w:shd w:val="clear" w:color="auto" w:fill="auto"/>
          </w:tcPr>
          <w:p w14:paraId="5CD4FB9A" w14:textId="42044DA9" w:rsidR="00E14D9C" w:rsidRPr="00D11285" w:rsidRDefault="00E14D9C" w:rsidP="00D11285">
            <w:pPr>
              <w:spacing w:line="240" w:lineRule="auto"/>
              <w:contextualSpacing/>
              <w:jc w:val="center"/>
              <w:rPr>
                <w:rFonts w:eastAsia="Times New Roman"/>
                <w:sz w:val="18"/>
                <w:szCs w:val="18"/>
                <w:lang w:eastAsia="pt-BR"/>
              </w:rPr>
            </w:pPr>
          </w:p>
        </w:tc>
        <w:tc>
          <w:tcPr>
            <w:tcW w:w="1134" w:type="dxa"/>
            <w:shd w:val="clear" w:color="auto" w:fill="auto"/>
          </w:tcPr>
          <w:p w14:paraId="71C53C1B" w14:textId="1A336DB4" w:rsidR="00E14D9C" w:rsidRPr="00D11285" w:rsidRDefault="00E14D9C" w:rsidP="00D11285">
            <w:pPr>
              <w:spacing w:line="240" w:lineRule="auto"/>
              <w:contextualSpacing/>
              <w:jc w:val="center"/>
              <w:rPr>
                <w:rFonts w:eastAsia="Times New Roman"/>
                <w:sz w:val="18"/>
                <w:szCs w:val="18"/>
                <w:lang w:eastAsia="pt-BR"/>
              </w:rPr>
            </w:pPr>
          </w:p>
        </w:tc>
      </w:tr>
      <w:tr w:rsidR="00D11285" w:rsidRPr="00D11285" w14:paraId="0A5E9D14" w14:textId="77777777" w:rsidTr="00341078">
        <w:tc>
          <w:tcPr>
            <w:tcW w:w="2122" w:type="dxa"/>
            <w:shd w:val="clear" w:color="auto" w:fill="auto"/>
          </w:tcPr>
          <w:p w14:paraId="293AEA5C" w14:textId="2A494DD2" w:rsidR="00D11285" w:rsidRPr="00D11285" w:rsidRDefault="00D11285" w:rsidP="00D11285">
            <w:pPr>
              <w:spacing w:line="240" w:lineRule="auto"/>
              <w:contextualSpacing/>
              <w:rPr>
                <w:rFonts w:eastAsia="Times New Roman"/>
                <w:sz w:val="18"/>
                <w:szCs w:val="18"/>
                <w:lang w:eastAsia="pt-BR"/>
              </w:rPr>
            </w:pPr>
            <w:r w:rsidRPr="00D11285">
              <w:rPr>
                <w:rFonts w:eastAsia="Times New Roman"/>
                <w:sz w:val="18"/>
                <w:szCs w:val="18"/>
                <w:lang w:eastAsia="pt-BR"/>
              </w:rPr>
              <w:t xml:space="preserve">  Leucine</w:t>
            </w:r>
          </w:p>
        </w:tc>
        <w:tc>
          <w:tcPr>
            <w:tcW w:w="913" w:type="dxa"/>
            <w:shd w:val="clear" w:color="auto" w:fill="auto"/>
          </w:tcPr>
          <w:p w14:paraId="543DA496" w14:textId="3750DB89"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-1.64</w:t>
            </w:r>
          </w:p>
        </w:tc>
        <w:tc>
          <w:tcPr>
            <w:tcW w:w="934" w:type="dxa"/>
            <w:shd w:val="clear" w:color="auto" w:fill="auto"/>
          </w:tcPr>
          <w:p w14:paraId="5BDFEE2D" w14:textId="3402EB84"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w:t>
            </w:r>
            <w:r w:rsidR="00B2676B" w:rsidRPr="00D13E21">
              <w:rPr>
                <w:rFonts w:eastAsia="Times New Roman"/>
                <w:color w:val="auto"/>
                <w:sz w:val="18"/>
                <w:szCs w:val="18"/>
                <w:lang w:eastAsia="pt-BR"/>
              </w:rPr>
              <w:t>3</w:t>
            </w:r>
          </w:p>
        </w:tc>
        <w:tc>
          <w:tcPr>
            <w:tcW w:w="993" w:type="dxa"/>
            <w:shd w:val="clear" w:color="auto" w:fill="auto"/>
          </w:tcPr>
          <w:p w14:paraId="38C10C77" w14:textId="1D7682CC" w:rsidR="00D11285" w:rsidRPr="00D13E21" w:rsidRDefault="00B2676B"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&lt;</w:t>
            </w:r>
            <w:r w:rsidR="00D11285" w:rsidRPr="00D13E21">
              <w:rPr>
                <w:rFonts w:eastAsia="Times New Roman"/>
                <w:color w:val="auto"/>
                <w:sz w:val="18"/>
                <w:szCs w:val="18"/>
                <w:lang w:eastAsia="pt-BR"/>
              </w:rPr>
              <w:t>0.0</w:t>
            </w:r>
            <w:r w:rsidRPr="00D13E21">
              <w:rPr>
                <w:rFonts w:eastAsia="Times New Roman"/>
                <w:color w:val="auto"/>
                <w:sz w:val="18"/>
                <w:szCs w:val="18"/>
                <w:lang w:eastAsia="pt-BR"/>
              </w:rPr>
              <w:t>1</w:t>
            </w:r>
          </w:p>
        </w:tc>
        <w:tc>
          <w:tcPr>
            <w:tcW w:w="1134" w:type="dxa"/>
            <w:shd w:val="clear" w:color="auto" w:fill="auto"/>
          </w:tcPr>
          <w:p w14:paraId="6107FC15" w14:textId="668480EF"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w:t>
            </w:r>
            <w:r w:rsidR="00B2676B" w:rsidRPr="00D13E21">
              <w:rPr>
                <w:rFonts w:eastAsia="Times New Roman"/>
                <w:color w:val="auto"/>
                <w:sz w:val="18"/>
                <w:szCs w:val="18"/>
                <w:lang w:eastAsia="pt-BR"/>
              </w:rPr>
              <w:t>8</w:t>
            </w:r>
          </w:p>
        </w:tc>
      </w:tr>
      <w:tr w:rsidR="00D11285" w:rsidRPr="00D11285" w14:paraId="11C4A245" w14:textId="77777777" w:rsidTr="00341078">
        <w:tc>
          <w:tcPr>
            <w:tcW w:w="2122" w:type="dxa"/>
            <w:shd w:val="clear" w:color="auto" w:fill="auto"/>
          </w:tcPr>
          <w:p w14:paraId="6ABCCDDF" w14:textId="595EA2AB" w:rsidR="00D11285" w:rsidRPr="00D11285" w:rsidRDefault="00D11285" w:rsidP="00D11285">
            <w:pPr>
              <w:spacing w:line="240" w:lineRule="auto"/>
              <w:contextualSpacing/>
              <w:rPr>
                <w:rFonts w:eastAsia="Times New Roman"/>
                <w:sz w:val="18"/>
                <w:szCs w:val="18"/>
                <w:lang w:eastAsia="pt-BR"/>
              </w:rPr>
            </w:pPr>
            <w:r w:rsidRPr="00D11285">
              <w:rPr>
                <w:rFonts w:eastAsia="Times New Roman"/>
                <w:sz w:val="18"/>
                <w:szCs w:val="18"/>
                <w:lang w:eastAsia="pt-BR"/>
              </w:rPr>
              <w:t xml:space="preserve">  Fumarate</w:t>
            </w:r>
          </w:p>
        </w:tc>
        <w:tc>
          <w:tcPr>
            <w:tcW w:w="913" w:type="dxa"/>
            <w:shd w:val="clear" w:color="auto" w:fill="auto"/>
          </w:tcPr>
          <w:p w14:paraId="6832DA65" w14:textId="04532CD7" w:rsidR="00D11285" w:rsidRPr="00D13E21" w:rsidRDefault="00D11285"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1.40</w:t>
            </w:r>
          </w:p>
        </w:tc>
        <w:tc>
          <w:tcPr>
            <w:tcW w:w="934" w:type="dxa"/>
            <w:shd w:val="clear" w:color="auto" w:fill="auto"/>
          </w:tcPr>
          <w:p w14:paraId="01F15499" w14:textId="05EBE9AF"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0.38</w:t>
            </w:r>
          </w:p>
        </w:tc>
        <w:tc>
          <w:tcPr>
            <w:tcW w:w="993" w:type="dxa"/>
            <w:shd w:val="clear" w:color="auto" w:fill="auto"/>
          </w:tcPr>
          <w:p w14:paraId="22472762" w14:textId="46708D2E" w:rsidR="00D11285" w:rsidRPr="00D13E21" w:rsidRDefault="00D11285"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0.01</w:t>
            </w:r>
          </w:p>
        </w:tc>
        <w:tc>
          <w:tcPr>
            <w:tcW w:w="1134" w:type="dxa"/>
            <w:shd w:val="clear" w:color="auto" w:fill="auto"/>
          </w:tcPr>
          <w:p w14:paraId="1EBE9E1E" w14:textId="66E4F6CC" w:rsidR="00D11285" w:rsidRPr="00D13E21" w:rsidRDefault="00D11285"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0.11</w:t>
            </w:r>
          </w:p>
        </w:tc>
      </w:tr>
      <w:tr w:rsidR="00D11285" w:rsidRPr="00D11285" w14:paraId="4466FE02" w14:textId="77777777" w:rsidTr="00341078">
        <w:tc>
          <w:tcPr>
            <w:tcW w:w="2122" w:type="dxa"/>
            <w:shd w:val="clear" w:color="auto" w:fill="auto"/>
          </w:tcPr>
          <w:p w14:paraId="3F91DB7A" w14:textId="5FE63842" w:rsidR="00D11285" w:rsidRPr="00D11285" w:rsidRDefault="00D11285" w:rsidP="00D11285">
            <w:pPr>
              <w:spacing w:line="240" w:lineRule="auto"/>
              <w:contextualSpacing/>
              <w:rPr>
                <w:rFonts w:eastAsia="Times New Roman"/>
                <w:sz w:val="18"/>
                <w:szCs w:val="18"/>
                <w:lang w:eastAsia="pt-BR"/>
              </w:rPr>
            </w:pPr>
            <w:r w:rsidRPr="00D11285">
              <w:rPr>
                <w:rFonts w:eastAsia="Times New Roman"/>
                <w:sz w:val="18"/>
                <w:szCs w:val="18"/>
                <w:lang w:eastAsia="pt-BR"/>
              </w:rPr>
              <w:t xml:space="preserve">  ATP</w:t>
            </w:r>
          </w:p>
        </w:tc>
        <w:tc>
          <w:tcPr>
            <w:tcW w:w="913" w:type="dxa"/>
            <w:shd w:val="clear" w:color="auto" w:fill="auto"/>
          </w:tcPr>
          <w:p w14:paraId="599DA9D1" w14:textId="78DCEF2F"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1.3</w:t>
            </w:r>
            <w:r w:rsidR="00B2676B" w:rsidRPr="00D13E21">
              <w:rPr>
                <w:rFonts w:eastAsia="Times New Roman"/>
                <w:color w:val="auto"/>
                <w:sz w:val="18"/>
                <w:szCs w:val="18"/>
                <w:lang w:eastAsia="pt-BR"/>
              </w:rPr>
              <w:t>8</w:t>
            </w:r>
          </w:p>
        </w:tc>
        <w:tc>
          <w:tcPr>
            <w:tcW w:w="934" w:type="dxa"/>
            <w:shd w:val="clear" w:color="auto" w:fill="auto"/>
          </w:tcPr>
          <w:p w14:paraId="1088903E" w14:textId="4ED0E0AC" w:rsidR="00D11285" w:rsidRPr="00D13E21" w:rsidRDefault="00D11285"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0.54</w:t>
            </w:r>
          </w:p>
        </w:tc>
        <w:tc>
          <w:tcPr>
            <w:tcW w:w="993" w:type="dxa"/>
            <w:shd w:val="clear" w:color="auto" w:fill="auto"/>
          </w:tcPr>
          <w:p w14:paraId="621261C7" w14:textId="3E481767"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0.01</w:t>
            </w:r>
          </w:p>
        </w:tc>
        <w:tc>
          <w:tcPr>
            <w:tcW w:w="1134" w:type="dxa"/>
            <w:shd w:val="clear" w:color="auto" w:fill="auto"/>
          </w:tcPr>
          <w:p w14:paraId="763E0587" w14:textId="6EB699FD"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0.11</w:t>
            </w:r>
          </w:p>
        </w:tc>
      </w:tr>
      <w:tr w:rsidR="00D11285" w:rsidRPr="00D11285" w14:paraId="475680B6" w14:textId="77777777" w:rsidTr="00341078">
        <w:tc>
          <w:tcPr>
            <w:tcW w:w="2122" w:type="dxa"/>
            <w:shd w:val="clear" w:color="auto" w:fill="auto"/>
          </w:tcPr>
          <w:p w14:paraId="22F99912" w14:textId="7C2BC729" w:rsidR="00D11285" w:rsidRPr="00D11285" w:rsidRDefault="00D11285" w:rsidP="00D11285">
            <w:pPr>
              <w:spacing w:line="240" w:lineRule="auto"/>
              <w:contextualSpacing/>
              <w:rPr>
                <w:rFonts w:eastAsia="Times New Roman"/>
                <w:sz w:val="18"/>
                <w:szCs w:val="18"/>
                <w:lang w:eastAsia="pt-BR"/>
              </w:rPr>
            </w:pPr>
            <w:r w:rsidRPr="00D11285">
              <w:rPr>
                <w:rFonts w:eastAsia="Times New Roman"/>
                <w:sz w:val="18"/>
                <w:szCs w:val="18"/>
                <w:lang w:eastAsia="pt-BR"/>
              </w:rPr>
              <w:t xml:space="preserve">  Succinate</w:t>
            </w:r>
          </w:p>
        </w:tc>
        <w:tc>
          <w:tcPr>
            <w:tcW w:w="913" w:type="dxa"/>
            <w:shd w:val="clear" w:color="auto" w:fill="auto"/>
          </w:tcPr>
          <w:p w14:paraId="5C7210E4" w14:textId="6E3E7B5D" w:rsidR="00D11285" w:rsidRPr="00D13E21" w:rsidRDefault="00D11285"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-1.28</w:t>
            </w:r>
          </w:p>
        </w:tc>
        <w:tc>
          <w:tcPr>
            <w:tcW w:w="934" w:type="dxa"/>
            <w:shd w:val="clear" w:color="auto" w:fill="auto"/>
          </w:tcPr>
          <w:p w14:paraId="1EFEF45D" w14:textId="6E0F93BF" w:rsidR="00D11285" w:rsidRPr="00D13E21" w:rsidRDefault="00D11285" w:rsidP="00D11285">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0.36</w:t>
            </w:r>
          </w:p>
        </w:tc>
        <w:tc>
          <w:tcPr>
            <w:tcW w:w="993" w:type="dxa"/>
            <w:shd w:val="clear" w:color="auto" w:fill="auto"/>
          </w:tcPr>
          <w:p w14:paraId="35F15F17" w14:textId="27531184" w:rsidR="00D11285" w:rsidRPr="002B70DD" w:rsidRDefault="00D11285" w:rsidP="00B2676B">
            <w:pPr>
              <w:spacing w:line="240" w:lineRule="auto"/>
              <w:contextualSpacing/>
              <w:jc w:val="center"/>
              <w:rPr>
                <w:rFonts w:eastAsia="Times New Roman"/>
                <w:color w:val="FF0000"/>
                <w:sz w:val="18"/>
                <w:szCs w:val="18"/>
                <w:lang w:eastAsia="pt-BR"/>
              </w:rPr>
            </w:pPr>
            <w:r w:rsidRPr="002B70DD">
              <w:rPr>
                <w:rFonts w:eastAsia="Times New Roman"/>
                <w:color w:val="FF0000"/>
                <w:sz w:val="18"/>
                <w:szCs w:val="18"/>
                <w:lang w:eastAsia="pt-BR"/>
              </w:rPr>
              <w:t>0.0</w:t>
            </w:r>
            <w:r w:rsidR="00B2676B" w:rsidRPr="002B70DD">
              <w:rPr>
                <w:rFonts w:eastAsia="Times New Roman"/>
                <w:color w:val="FF0000"/>
                <w:sz w:val="18"/>
                <w:szCs w:val="18"/>
                <w:lang w:eastAsia="pt-BR"/>
              </w:rPr>
              <w:t>2</w:t>
            </w:r>
          </w:p>
        </w:tc>
        <w:tc>
          <w:tcPr>
            <w:tcW w:w="1134" w:type="dxa"/>
            <w:shd w:val="clear" w:color="auto" w:fill="auto"/>
          </w:tcPr>
          <w:p w14:paraId="07D9BDE4" w14:textId="16CA49E4" w:rsidR="00D11285" w:rsidRPr="00D13E21" w:rsidRDefault="00D11285"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w:t>
            </w:r>
            <w:r w:rsidR="00B2676B" w:rsidRPr="00D13E21">
              <w:rPr>
                <w:rFonts w:eastAsia="Times New Roman"/>
                <w:color w:val="auto"/>
                <w:sz w:val="18"/>
                <w:szCs w:val="18"/>
                <w:lang w:eastAsia="pt-BR"/>
              </w:rPr>
              <w:t>3</w:t>
            </w:r>
          </w:p>
        </w:tc>
      </w:tr>
      <w:tr w:rsidR="00D11285" w:rsidRPr="00D11285" w14:paraId="15999146" w14:textId="77777777" w:rsidTr="00341078">
        <w:tc>
          <w:tcPr>
            <w:tcW w:w="2122" w:type="dxa"/>
            <w:shd w:val="clear" w:color="auto" w:fill="auto"/>
          </w:tcPr>
          <w:p w14:paraId="5C949863" w14:textId="285F9022" w:rsidR="00D11285" w:rsidRPr="00D11285" w:rsidRDefault="00D11285" w:rsidP="00D11285">
            <w:pPr>
              <w:spacing w:line="240" w:lineRule="auto"/>
              <w:contextualSpacing/>
              <w:rPr>
                <w:rFonts w:eastAsia="Times New Roman"/>
                <w:sz w:val="18"/>
                <w:szCs w:val="18"/>
                <w:lang w:eastAsia="pt-BR"/>
              </w:rPr>
            </w:pPr>
            <w:r w:rsidRPr="00D11285">
              <w:rPr>
                <w:rFonts w:eastAsia="Times New Roman"/>
                <w:sz w:val="18"/>
                <w:szCs w:val="18"/>
                <w:lang w:eastAsia="pt-BR"/>
              </w:rPr>
              <w:t>FL v</w:t>
            </w:r>
            <w:r w:rsidR="006F3974">
              <w:rPr>
                <w:rFonts w:eastAsia="Times New Roman"/>
                <w:sz w:val="18"/>
                <w:szCs w:val="18"/>
                <w:lang w:eastAsia="pt-BR"/>
              </w:rPr>
              <w:t>ersu</w:t>
            </w:r>
            <w:r w:rsidRPr="00D11285">
              <w:rPr>
                <w:rFonts w:eastAsia="Times New Roman"/>
                <w:sz w:val="18"/>
                <w:szCs w:val="18"/>
                <w:lang w:eastAsia="pt-BR"/>
              </w:rPr>
              <w:t>s PH</w:t>
            </w:r>
          </w:p>
        </w:tc>
        <w:tc>
          <w:tcPr>
            <w:tcW w:w="913" w:type="dxa"/>
            <w:shd w:val="clear" w:color="auto" w:fill="auto"/>
          </w:tcPr>
          <w:p w14:paraId="4BA6F8BD" w14:textId="77777777" w:rsidR="00D11285" w:rsidRPr="00D13E21" w:rsidRDefault="00D11285" w:rsidP="00D11285">
            <w:pPr>
              <w:spacing w:line="240" w:lineRule="auto"/>
              <w:contextualSpacing/>
              <w:jc w:val="center"/>
              <w:rPr>
                <w:rFonts w:eastAsia="Times New Roman"/>
                <w:color w:val="auto"/>
                <w:sz w:val="18"/>
                <w:szCs w:val="18"/>
                <w:lang w:eastAsia="pt-BR"/>
              </w:rPr>
            </w:pPr>
          </w:p>
        </w:tc>
        <w:tc>
          <w:tcPr>
            <w:tcW w:w="934" w:type="dxa"/>
            <w:shd w:val="clear" w:color="auto" w:fill="auto"/>
          </w:tcPr>
          <w:p w14:paraId="5FA13E47" w14:textId="77777777" w:rsidR="00D11285" w:rsidRPr="00D13E21" w:rsidRDefault="00D11285" w:rsidP="00D11285">
            <w:pPr>
              <w:spacing w:line="240" w:lineRule="auto"/>
              <w:contextualSpacing/>
              <w:jc w:val="center"/>
              <w:rPr>
                <w:rFonts w:eastAsia="Times New Roman"/>
                <w:color w:val="auto"/>
                <w:sz w:val="18"/>
                <w:szCs w:val="18"/>
                <w:lang w:eastAsia="pt-BR"/>
              </w:rPr>
            </w:pPr>
          </w:p>
        </w:tc>
        <w:tc>
          <w:tcPr>
            <w:tcW w:w="993" w:type="dxa"/>
            <w:shd w:val="clear" w:color="auto" w:fill="auto"/>
          </w:tcPr>
          <w:p w14:paraId="47DF1EE8" w14:textId="77777777" w:rsidR="00D11285" w:rsidRPr="00D13E21" w:rsidRDefault="00D11285" w:rsidP="00D11285">
            <w:pPr>
              <w:spacing w:line="240" w:lineRule="auto"/>
              <w:contextualSpacing/>
              <w:jc w:val="center"/>
              <w:rPr>
                <w:rFonts w:eastAsia="Times New Roman"/>
                <w:color w:val="auto"/>
                <w:sz w:val="18"/>
                <w:szCs w:val="18"/>
                <w:lang w:eastAsia="pt-BR"/>
              </w:rPr>
            </w:pPr>
          </w:p>
        </w:tc>
        <w:tc>
          <w:tcPr>
            <w:tcW w:w="1134" w:type="dxa"/>
            <w:shd w:val="clear" w:color="auto" w:fill="auto"/>
          </w:tcPr>
          <w:p w14:paraId="55B18073" w14:textId="77777777" w:rsidR="00D11285" w:rsidRPr="00D13E21" w:rsidRDefault="00D11285" w:rsidP="00D11285">
            <w:pPr>
              <w:spacing w:line="240" w:lineRule="auto"/>
              <w:contextualSpacing/>
              <w:jc w:val="center"/>
              <w:rPr>
                <w:rFonts w:eastAsia="Times New Roman"/>
                <w:color w:val="auto"/>
                <w:sz w:val="18"/>
                <w:szCs w:val="18"/>
                <w:lang w:eastAsia="pt-BR"/>
              </w:rPr>
            </w:pPr>
          </w:p>
        </w:tc>
      </w:tr>
      <w:tr w:rsidR="00443C72" w:rsidRPr="00D11285" w14:paraId="51C57BB7" w14:textId="77777777" w:rsidTr="00341078">
        <w:tc>
          <w:tcPr>
            <w:tcW w:w="2122" w:type="dxa"/>
            <w:shd w:val="clear" w:color="auto" w:fill="auto"/>
          </w:tcPr>
          <w:p w14:paraId="3F66E792" w14:textId="69A98F86" w:rsidR="00443C72" w:rsidRPr="00443C72" w:rsidRDefault="00443C72" w:rsidP="00443C72">
            <w:pPr>
              <w:spacing w:line="240" w:lineRule="auto"/>
              <w:contextualSpacing/>
              <w:rPr>
                <w:rFonts w:eastAsia="Times New Roman"/>
                <w:sz w:val="18"/>
                <w:szCs w:val="18"/>
                <w:lang w:eastAsia="pt-BR"/>
              </w:rPr>
            </w:pPr>
            <w:r w:rsidRPr="00443C72">
              <w:rPr>
                <w:rFonts w:eastAsia="Times New Roman"/>
                <w:sz w:val="18"/>
                <w:szCs w:val="18"/>
                <w:lang w:eastAsia="pt-BR"/>
              </w:rPr>
              <w:t xml:space="preserve">  Glutamine</w:t>
            </w:r>
          </w:p>
        </w:tc>
        <w:tc>
          <w:tcPr>
            <w:tcW w:w="913" w:type="dxa"/>
            <w:shd w:val="clear" w:color="auto" w:fill="auto"/>
          </w:tcPr>
          <w:p w14:paraId="69CEAE45" w14:textId="69816EFE"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3.40</w:t>
            </w:r>
          </w:p>
        </w:tc>
        <w:tc>
          <w:tcPr>
            <w:tcW w:w="934" w:type="dxa"/>
            <w:shd w:val="clear" w:color="auto" w:fill="auto"/>
          </w:tcPr>
          <w:p w14:paraId="39006BED" w14:textId="258BE4D6"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0.41</w:t>
            </w:r>
          </w:p>
        </w:tc>
        <w:tc>
          <w:tcPr>
            <w:tcW w:w="993" w:type="dxa"/>
            <w:shd w:val="clear" w:color="auto" w:fill="auto"/>
          </w:tcPr>
          <w:p w14:paraId="60393B49" w14:textId="3CAE00F2" w:rsidR="00443C72" w:rsidRPr="00D13E21" w:rsidRDefault="00B2676B"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&lt;0</w:t>
            </w:r>
            <w:r w:rsidR="00443C72" w:rsidRPr="00D13E21">
              <w:rPr>
                <w:rFonts w:eastAsia="Times New Roman"/>
                <w:color w:val="auto"/>
                <w:sz w:val="18"/>
                <w:szCs w:val="18"/>
                <w:lang w:eastAsia="pt-BR"/>
              </w:rPr>
              <w:t>.0</w:t>
            </w:r>
            <w:r w:rsidRPr="00D13E21">
              <w:rPr>
                <w:rFonts w:eastAsia="Times New Roman"/>
                <w:color w:val="auto"/>
                <w:sz w:val="18"/>
                <w:szCs w:val="18"/>
                <w:lang w:eastAsia="pt-BR"/>
              </w:rPr>
              <w:t>1</w:t>
            </w:r>
          </w:p>
        </w:tc>
        <w:tc>
          <w:tcPr>
            <w:tcW w:w="1134" w:type="dxa"/>
            <w:shd w:val="clear" w:color="auto" w:fill="auto"/>
          </w:tcPr>
          <w:p w14:paraId="0EA457B5" w14:textId="7A67089F"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0.04</w:t>
            </w:r>
          </w:p>
        </w:tc>
      </w:tr>
      <w:tr w:rsidR="00443C72" w:rsidRPr="00D11285" w14:paraId="64E8D7CF" w14:textId="77777777" w:rsidTr="00341078">
        <w:tc>
          <w:tcPr>
            <w:tcW w:w="2122" w:type="dxa"/>
            <w:shd w:val="clear" w:color="auto" w:fill="auto"/>
          </w:tcPr>
          <w:p w14:paraId="202807D4" w14:textId="3636C2FA" w:rsidR="00443C72" w:rsidRPr="00443C72" w:rsidRDefault="00443C72" w:rsidP="00443C72">
            <w:pPr>
              <w:spacing w:line="240" w:lineRule="auto"/>
              <w:contextualSpacing/>
              <w:rPr>
                <w:rFonts w:eastAsia="Times New Roman"/>
                <w:sz w:val="18"/>
                <w:szCs w:val="18"/>
                <w:lang w:eastAsia="pt-BR"/>
              </w:rPr>
            </w:pPr>
            <w:r w:rsidRPr="00443C72">
              <w:rPr>
                <w:rFonts w:eastAsia="Times New Roman"/>
                <w:sz w:val="18"/>
                <w:szCs w:val="18"/>
                <w:lang w:eastAsia="pt-BR"/>
              </w:rPr>
              <w:t xml:space="preserve">  Carnosine</w:t>
            </w:r>
          </w:p>
        </w:tc>
        <w:tc>
          <w:tcPr>
            <w:tcW w:w="913" w:type="dxa"/>
            <w:shd w:val="clear" w:color="auto" w:fill="auto"/>
          </w:tcPr>
          <w:p w14:paraId="3AC11C85" w14:textId="5DC2AB41"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3.43</w:t>
            </w:r>
          </w:p>
        </w:tc>
        <w:tc>
          <w:tcPr>
            <w:tcW w:w="934" w:type="dxa"/>
            <w:shd w:val="clear" w:color="auto" w:fill="auto"/>
          </w:tcPr>
          <w:p w14:paraId="1D6FDF41" w14:textId="1030C13F"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0.41</w:t>
            </w:r>
          </w:p>
        </w:tc>
        <w:tc>
          <w:tcPr>
            <w:tcW w:w="993" w:type="dxa"/>
            <w:shd w:val="clear" w:color="auto" w:fill="auto"/>
          </w:tcPr>
          <w:p w14:paraId="67D47848" w14:textId="6EEF0234" w:rsidR="00443C72" w:rsidRPr="00D13E21" w:rsidRDefault="00B2676B"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&lt;</w:t>
            </w:r>
            <w:r w:rsidR="00443C72" w:rsidRPr="00D13E21">
              <w:rPr>
                <w:rFonts w:eastAsia="Times New Roman"/>
                <w:color w:val="auto"/>
                <w:sz w:val="18"/>
                <w:szCs w:val="18"/>
                <w:lang w:eastAsia="pt-BR"/>
              </w:rPr>
              <w:t>0.0</w:t>
            </w:r>
            <w:r w:rsidRPr="00D13E21">
              <w:rPr>
                <w:rFonts w:eastAsia="Times New Roman"/>
                <w:color w:val="auto"/>
                <w:sz w:val="18"/>
                <w:szCs w:val="18"/>
                <w:lang w:eastAsia="pt-BR"/>
              </w:rPr>
              <w:t>1</w:t>
            </w:r>
          </w:p>
        </w:tc>
        <w:tc>
          <w:tcPr>
            <w:tcW w:w="1134" w:type="dxa"/>
            <w:shd w:val="clear" w:color="auto" w:fill="auto"/>
          </w:tcPr>
          <w:p w14:paraId="5D1760C9" w14:textId="62348910"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0.04</w:t>
            </w:r>
          </w:p>
        </w:tc>
      </w:tr>
      <w:tr w:rsidR="00443C72" w:rsidRPr="00D11285" w14:paraId="102C2561" w14:textId="77777777" w:rsidTr="00341078">
        <w:tc>
          <w:tcPr>
            <w:tcW w:w="2122" w:type="dxa"/>
            <w:shd w:val="clear" w:color="auto" w:fill="auto"/>
          </w:tcPr>
          <w:p w14:paraId="087A7A53" w14:textId="0C9676C0" w:rsidR="00443C72" w:rsidRPr="00443C72" w:rsidRDefault="00443C72" w:rsidP="00443C72">
            <w:pPr>
              <w:spacing w:line="240" w:lineRule="auto"/>
              <w:contextualSpacing/>
              <w:rPr>
                <w:rFonts w:eastAsia="Times New Roman"/>
                <w:sz w:val="18"/>
                <w:szCs w:val="18"/>
                <w:lang w:eastAsia="pt-BR"/>
              </w:rPr>
            </w:pPr>
            <w:r w:rsidRPr="00443C72">
              <w:rPr>
                <w:rFonts w:eastAsia="Times New Roman"/>
                <w:sz w:val="18"/>
                <w:szCs w:val="18"/>
                <w:lang w:eastAsia="pt-BR"/>
              </w:rPr>
              <w:t xml:space="preserve">  Urea</w:t>
            </w:r>
          </w:p>
        </w:tc>
        <w:tc>
          <w:tcPr>
            <w:tcW w:w="913" w:type="dxa"/>
            <w:shd w:val="clear" w:color="auto" w:fill="auto"/>
          </w:tcPr>
          <w:p w14:paraId="5DB3649E" w14:textId="147B148A"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2.9</w:t>
            </w:r>
            <w:r w:rsidR="00B2676B" w:rsidRPr="00D13E21">
              <w:rPr>
                <w:rFonts w:eastAsia="Times New Roman"/>
                <w:color w:val="auto"/>
                <w:sz w:val="18"/>
                <w:szCs w:val="18"/>
                <w:lang w:eastAsia="pt-BR"/>
              </w:rPr>
              <w:t>2</w:t>
            </w:r>
          </w:p>
        </w:tc>
        <w:tc>
          <w:tcPr>
            <w:tcW w:w="934" w:type="dxa"/>
            <w:shd w:val="clear" w:color="auto" w:fill="auto"/>
          </w:tcPr>
          <w:p w14:paraId="4627F084" w14:textId="50CFB0EC"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0.44</w:t>
            </w:r>
          </w:p>
        </w:tc>
        <w:tc>
          <w:tcPr>
            <w:tcW w:w="993" w:type="dxa"/>
            <w:shd w:val="clear" w:color="auto" w:fill="auto"/>
          </w:tcPr>
          <w:p w14:paraId="0542E01B" w14:textId="4AC32FD1"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0.01</w:t>
            </w:r>
          </w:p>
        </w:tc>
        <w:tc>
          <w:tcPr>
            <w:tcW w:w="1134" w:type="dxa"/>
            <w:shd w:val="clear" w:color="auto" w:fill="auto"/>
          </w:tcPr>
          <w:p w14:paraId="719C31B7" w14:textId="3D0E35D9"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0.10</w:t>
            </w:r>
          </w:p>
        </w:tc>
      </w:tr>
      <w:tr w:rsidR="00443C72" w:rsidRPr="00D11285" w14:paraId="03ECE2A1" w14:textId="77777777" w:rsidTr="00341078">
        <w:tc>
          <w:tcPr>
            <w:tcW w:w="2122" w:type="dxa"/>
            <w:shd w:val="clear" w:color="auto" w:fill="auto"/>
          </w:tcPr>
          <w:p w14:paraId="424BF8F7" w14:textId="7071B782" w:rsidR="00443C72" w:rsidRPr="00443C72" w:rsidRDefault="00443C72" w:rsidP="00443C72">
            <w:pPr>
              <w:spacing w:line="240" w:lineRule="auto"/>
              <w:contextualSpacing/>
              <w:rPr>
                <w:rFonts w:eastAsia="Times New Roman"/>
                <w:sz w:val="18"/>
                <w:szCs w:val="18"/>
                <w:lang w:eastAsia="pt-BR"/>
              </w:rPr>
            </w:pPr>
            <w:r w:rsidRPr="00443C72">
              <w:rPr>
                <w:rFonts w:eastAsia="Times New Roman"/>
                <w:sz w:val="18"/>
                <w:szCs w:val="18"/>
                <w:lang w:eastAsia="pt-BR"/>
              </w:rPr>
              <w:t xml:space="preserve">  NAD+</w:t>
            </w:r>
          </w:p>
        </w:tc>
        <w:tc>
          <w:tcPr>
            <w:tcW w:w="913" w:type="dxa"/>
            <w:shd w:val="clear" w:color="auto" w:fill="auto"/>
          </w:tcPr>
          <w:p w14:paraId="779AFC03" w14:textId="6534A643"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2.84</w:t>
            </w:r>
          </w:p>
        </w:tc>
        <w:tc>
          <w:tcPr>
            <w:tcW w:w="934" w:type="dxa"/>
            <w:shd w:val="clear" w:color="auto" w:fill="auto"/>
          </w:tcPr>
          <w:p w14:paraId="0FC2E898" w14:textId="2FDB4FC7"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0.45</w:t>
            </w:r>
          </w:p>
        </w:tc>
        <w:tc>
          <w:tcPr>
            <w:tcW w:w="993" w:type="dxa"/>
            <w:shd w:val="clear" w:color="auto" w:fill="auto"/>
          </w:tcPr>
          <w:p w14:paraId="4361B91B" w14:textId="0B904D4D"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0.01</w:t>
            </w:r>
          </w:p>
        </w:tc>
        <w:tc>
          <w:tcPr>
            <w:tcW w:w="1134" w:type="dxa"/>
            <w:shd w:val="clear" w:color="auto" w:fill="auto"/>
          </w:tcPr>
          <w:p w14:paraId="170708E4" w14:textId="39F24BCE"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0.10</w:t>
            </w:r>
          </w:p>
        </w:tc>
      </w:tr>
      <w:tr w:rsidR="00443C72" w:rsidRPr="00D11285" w14:paraId="5A3B803F" w14:textId="77777777" w:rsidTr="00341078">
        <w:tc>
          <w:tcPr>
            <w:tcW w:w="2122" w:type="dxa"/>
            <w:shd w:val="clear" w:color="auto" w:fill="auto"/>
          </w:tcPr>
          <w:p w14:paraId="31BEFF20" w14:textId="05FAA3CD" w:rsidR="00443C72" w:rsidRPr="00443C72" w:rsidRDefault="00443C72" w:rsidP="00443C72">
            <w:pPr>
              <w:spacing w:line="240" w:lineRule="auto"/>
              <w:contextualSpacing/>
              <w:rPr>
                <w:rFonts w:eastAsia="Times New Roman"/>
                <w:sz w:val="18"/>
                <w:szCs w:val="18"/>
                <w:lang w:eastAsia="pt-BR"/>
              </w:rPr>
            </w:pPr>
            <w:r w:rsidRPr="00443C72">
              <w:rPr>
                <w:rFonts w:eastAsia="Times New Roman"/>
                <w:sz w:val="18"/>
                <w:szCs w:val="18"/>
                <w:lang w:eastAsia="pt-BR"/>
              </w:rPr>
              <w:t xml:space="preserve">  Malonate</w:t>
            </w:r>
          </w:p>
        </w:tc>
        <w:tc>
          <w:tcPr>
            <w:tcW w:w="913" w:type="dxa"/>
            <w:shd w:val="clear" w:color="auto" w:fill="auto"/>
          </w:tcPr>
          <w:p w14:paraId="074E30CA" w14:textId="1F52E698"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2.6</w:t>
            </w:r>
            <w:r w:rsidR="00B2676B" w:rsidRPr="00D13E21">
              <w:rPr>
                <w:rFonts w:eastAsia="Times New Roman"/>
                <w:color w:val="auto"/>
                <w:sz w:val="18"/>
                <w:szCs w:val="18"/>
                <w:lang w:eastAsia="pt-BR"/>
              </w:rPr>
              <w:t>5</w:t>
            </w:r>
          </w:p>
        </w:tc>
        <w:tc>
          <w:tcPr>
            <w:tcW w:w="934" w:type="dxa"/>
            <w:shd w:val="clear" w:color="auto" w:fill="auto"/>
          </w:tcPr>
          <w:p w14:paraId="5DB277C5" w14:textId="4A651701"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0.46</w:t>
            </w:r>
          </w:p>
        </w:tc>
        <w:tc>
          <w:tcPr>
            <w:tcW w:w="993" w:type="dxa"/>
            <w:shd w:val="clear" w:color="auto" w:fill="auto"/>
          </w:tcPr>
          <w:p w14:paraId="22A997DC" w14:textId="23306DA3"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w:t>
            </w:r>
            <w:r w:rsidR="00B2676B" w:rsidRPr="00D13E21">
              <w:rPr>
                <w:rFonts w:eastAsia="Times New Roman"/>
                <w:color w:val="auto"/>
                <w:sz w:val="18"/>
                <w:szCs w:val="18"/>
                <w:lang w:eastAsia="pt-BR"/>
              </w:rPr>
              <w:t>2</w:t>
            </w:r>
          </w:p>
        </w:tc>
        <w:tc>
          <w:tcPr>
            <w:tcW w:w="1134" w:type="dxa"/>
            <w:shd w:val="clear" w:color="auto" w:fill="auto"/>
          </w:tcPr>
          <w:p w14:paraId="5F339DD9" w14:textId="13EACBC0"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0.12</w:t>
            </w:r>
          </w:p>
        </w:tc>
      </w:tr>
      <w:tr w:rsidR="00443C72" w:rsidRPr="00D11285" w14:paraId="5ECE1AB4" w14:textId="77777777" w:rsidTr="00341078">
        <w:tc>
          <w:tcPr>
            <w:tcW w:w="2122" w:type="dxa"/>
            <w:shd w:val="clear" w:color="auto" w:fill="auto"/>
          </w:tcPr>
          <w:p w14:paraId="37B3D8BD" w14:textId="7A5117EF" w:rsidR="00443C72" w:rsidRPr="00443C72" w:rsidRDefault="00443C72" w:rsidP="00443C72">
            <w:pPr>
              <w:spacing w:line="240" w:lineRule="auto"/>
              <w:contextualSpacing/>
              <w:rPr>
                <w:rFonts w:eastAsia="Times New Roman"/>
                <w:sz w:val="18"/>
                <w:szCs w:val="18"/>
                <w:lang w:eastAsia="pt-BR"/>
              </w:rPr>
            </w:pPr>
            <w:r w:rsidRPr="00443C72">
              <w:rPr>
                <w:rFonts w:eastAsia="Times New Roman"/>
                <w:sz w:val="18"/>
                <w:szCs w:val="18"/>
                <w:lang w:eastAsia="pt-BR"/>
              </w:rPr>
              <w:t xml:space="preserve">  Lactate</w:t>
            </w:r>
          </w:p>
        </w:tc>
        <w:tc>
          <w:tcPr>
            <w:tcW w:w="913" w:type="dxa"/>
            <w:shd w:val="clear" w:color="auto" w:fill="auto"/>
          </w:tcPr>
          <w:p w14:paraId="098E9B10" w14:textId="31974DCE"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2.22</w:t>
            </w:r>
          </w:p>
        </w:tc>
        <w:tc>
          <w:tcPr>
            <w:tcW w:w="934" w:type="dxa"/>
            <w:shd w:val="clear" w:color="auto" w:fill="auto"/>
          </w:tcPr>
          <w:p w14:paraId="3EDF6478" w14:textId="1490B580"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0.49</w:t>
            </w:r>
          </w:p>
        </w:tc>
        <w:tc>
          <w:tcPr>
            <w:tcW w:w="993" w:type="dxa"/>
            <w:shd w:val="clear" w:color="auto" w:fill="auto"/>
          </w:tcPr>
          <w:p w14:paraId="1B1E1727" w14:textId="0E8FA4ED"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w:t>
            </w:r>
            <w:r w:rsidR="00B2676B" w:rsidRPr="00D13E21">
              <w:rPr>
                <w:rFonts w:eastAsia="Times New Roman"/>
                <w:color w:val="auto"/>
                <w:sz w:val="18"/>
                <w:szCs w:val="18"/>
                <w:lang w:eastAsia="pt-BR"/>
              </w:rPr>
              <w:t>4</w:t>
            </w:r>
          </w:p>
        </w:tc>
        <w:tc>
          <w:tcPr>
            <w:tcW w:w="1134" w:type="dxa"/>
            <w:shd w:val="clear" w:color="auto" w:fill="auto"/>
          </w:tcPr>
          <w:p w14:paraId="6C6AF88D" w14:textId="37B6DF21"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w:t>
            </w:r>
            <w:r w:rsidR="00B2676B" w:rsidRPr="00D13E21">
              <w:rPr>
                <w:rFonts w:eastAsia="Times New Roman"/>
                <w:color w:val="auto"/>
                <w:sz w:val="18"/>
                <w:szCs w:val="18"/>
                <w:lang w:eastAsia="pt-BR"/>
              </w:rPr>
              <w:t>9</w:t>
            </w:r>
          </w:p>
        </w:tc>
      </w:tr>
      <w:tr w:rsidR="00443C72" w:rsidRPr="00D11285" w14:paraId="4FF6707A" w14:textId="77777777" w:rsidTr="00341078">
        <w:tc>
          <w:tcPr>
            <w:tcW w:w="2122" w:type="dxa"/>
            <w:shd w:val="clear" w:color="auto" w:fill="auto"/>
          </w:tcPr>
          <w:p w14:paraId="08A2C34C" w14:textId="59D6F5E3" w:rsidR="00443C72" w:rsidRPr="00D11285" w:rsidRDefault="00443C72" w:rsidP="00443C72">
            <w:pPr>
              <w:spacing w:line="240" w:lineRule="auto"/>
              <w:contextualSpacing/>
              <w:rPr>
                <w:rFonts w:eastAsia="Times New Roman"/>
                <w:sz w:val="18"/>
                <w:szCs w:val="18"/>
                <w:lang w:eastAsia="pt-BR"/>
              </w:rPr>
            </w:pPr>
            <w:r>
              <w:rPr>
                <w:rFonts w:eastAsia="Times New Roman"/>
                <w:sz w:val="18"/>
                <w:szCs w:val="18"/>
                <w:lang w:eastAsia="pt-BR"/>
              </w:rPr>
              <w:t xml:space="preserve">  </w:t>
            </w:r>
            <w:r w:rsidRPr="00D11285">
              <w:rPr>
                <w:rFonts w:eastAsia="Times New Roman"/>
                <w:sz w:val="18"/>
                <w:szCs w:val="18"/>
                <w:lang w:eastAsia="pt-BR"/>
              </w:rPr>
              <w:t>Isoleucine</w:t>
            </w:r>
          </w:p>
        </w:tc>
        <w:tc>
          <w:tcPr>
            <w:tcW w:w="913" w:type="dxa"/>
            <w:shd w:val="clear" w:color="auto" w:fill="auto"/>
          </w:tcPr>
          <w:p w14:paraId="672AF1E8" w14:textId="7D9AD651"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2.1</w:t>
            </w:r>
            <w:r w:rsidR="00B2676B" w:rsidRPr="00D13E21">
              <w:rPr>
                <w:rFonts w:eastAsia="Times New Roman"/>
                <w:color w:val="auto"/>
                <w:sz w:val="18"/>
                <w:szCs w:val="18"/>
                <w:lang w:eastAsia="pt-BR"/>
              </w:rPr>
              <w:t>8</w:t>
            </w:r>
          </w:p>
        </w:tc>
        <w:tc>
          <w:tcPr>
            <w:tcW w:w="934" w:type="dxa"/>
            <w:shd w:val="clear" w:color="auto" w:fill="auto"/>
          </w:tcPr>
          <w:p w14:paraId="758F2D11" w14:textId="46C0D28B" w:rsidR="00443C72" w:rsidRPr="00D13E21" w:rsidRDefault="00443C72" w:rsidP="00B2676B">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w:t>
            </w:r>
            <w:r w:rsidR="00B2676B" w:rsidRPr="00D13E21">
              <w:rPr>
                <w:rFonts w:eastAsia="Times New Roman"/>
                <w:color w:val="auto"/>
                <w:sz w:val="18"/>
                <w:szCs w:val="18"/>
                <w:lang w:eastAsia="pt-BR"/>
              </w:rPr>
              <w:t>50</w:t>
            </w:r>
          </w:p>
        </w:tc>
        <w:tc>
          <w:tcPr>
            <w:tcW w:w="993" w:type="dxa"/>
            <w:shd w:val="clear" w:color="auto" w:fill="auto"/>
          </w:tcPr>
          <w:p w14:paraId="10C0D293" w14:textId="6E59F9C2"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0.04</w:t>
            </w:r>
          </w:p>
        </w:tc>
        <w:tc>
          <w:tcPr>
            <w:tcW w:w="1134" w:type="dxa"/>
            <w:shd w:val="clear" w:color="auto" w:fill="auto"/>
          </w:tcPr>
          <w:p w14:paraId="505B0C5F" w14:textId="0CCF6A76" w:rsidR="00443C72" w:rsidRPr="00D13E21" w:rsidRDefault="00443C72" w:rsidP="00443C72">
            <w:pPr>
              <w:spacing w:line="240" w:lineRule="auto"/>
              <w:contextualSpacing/>
              <w:jc w:val="center"/>
              <w:rPr>
                <w:rFonts w:eastAsia="Times New Roman"/>
                <w:color w:val="auto"/>
                <w:sz w:val="18"/>
                <w:szCs w:val="18"/>
                <w:lang w:eastAsia="pt-BR"/>
              </w:rPr>
            </w:pPr>
            <w:r w:rsidRPr="00D13E21">
              <w:rPr>
                <w:rFonts w:eastAsia="Times New Roman"/>
                <w:color w:val="auto"/>
                <w:sz w:val="18"/>
                <w:szCs w:val="18"/>
                <w:lang w:eastAsia="pt-BR"/>
              </w:rPr>
              <w:t>0.1</w:t>
            </w:r>
            <w:r w:rsidR="00B2676B" w:rsidRPr="00D13E21">
              <w:rPr>
                <w:rFonts w:eastAsia="Times New Roman"/>
                <w:color w:val="auto"/>
                <w:sz w:val="18"/>
                <w:szCs w:val="18"/>
                <w:lang w:eastAsia="pt-BR"/>
              </w:rPr>
              <w:t>9</w:t>
            </w:r>
          </w:p>
        </w:tc>
      </w:tr>
    </w:tbl>
    <w:p w14:paraId="1660DA7C" w14:textId="74472E99" w:rsidR="000B74B8" w:rsidRDefault="000B74B8" w:rsidP="00B965BC">
      <w:pPr>
        <w:pStyle w:val="MDPI21heading1"/>
        <w:ind w:firstLine="86"/>
        <w:contextualSpacing/>
        <w:jc w:val="center"/>
        <w:rPr>
          <w:b w:val="0"/>
          <w:szCs w:val="24"/>
          <w:lang w:eastAsia="pt-BR"/>
        </w:rPr>
      </w:pPr>
    </w:p>
    <w:p w14:paraId="69D38A4E" w14:textId="7A81DD4A" w:rsidR="000B74B8" w:rsidRDefault="000B74B8" w:rsidP="000B74B8">
      <w:pPr>
        <w:pStyle w:val="MDPI21heading1"/>
        <w:ind w:firstLine="511"/>
        <w:contextualSpacing/>
        <w:jc w:val="both"/>
        <w:rPr>
          <w:b w:val="0"/>
          <w:szCs w:val="24"/>
          <w:lang w:eastAsia="pt-BR"/>
        </w:rPr>
      </w:pPr>
      <w:r w:rsidRPr="000B74B8">
        <w:rPr>
          <w:b w:val="0"/>
          <w:szCs w:val="24"/>
          <w:lang w:eastAsia="pt-BR"/>
        </w:rPr>
        <w:t xml:space="preserve">The VIP analysis </w:t>
      </w:r>
      <w:r w:rsidR="00044311">
        <w:rPr>
          <w:b w:val="0"/>
          <w:szCs w:val="24"/>
          <w:lang w:eastAsia="pt-BR"/>
        </w:rPr>
        <w:t xml:space="preserve">based on the PLS-DA </w:t>
      </w:r>
      <w:r w:rsidRPr="000B74B8">
        <w:rPr>
          <w:b w:val="0"/>
          <w:szCs w:val="24"/>
          <w:lang w:eastAsia="pt-BR"/>
        </w:rPr>
        <w:t>shows the top 15</w:t>
      </w:r>
      <w:r>
        <w:rPr>
          <w:b w:val="0"/>
          <w:szCs w:val="24"/>
          <w:lang w:eastAsia="pt-BR"/>
        </w:rPr>
        <w:t xml:space="preserve"> </w:t>
      </w:r>
      <w:r w:rsidRPr="000B74B8">
        <w:rPr>
          <w:b w:val="0"/>
          <w:szCs w:val="24"/>
          <w:lang w:eastAsia="pt-BR"/>
        </w:rPr>
        <w:t>metabolites that changed in relative amounts between treatments. The y-axis represents the molecules in order of importance for group</w:t>
      </w:r>
      <w:r>
        <w:rPr>
          <w:b w:val="0"/>
          <w:szCs w:val="24"/>
          <w:lang w:eastAsia="pt-BR"/>
        </w:rPr>
        <w:t xml:space="preserve"> </w:t>
      </w:r>
      <w:r w:rsidRPr="000B74B8">
        <w:rPr>
          <w:b w:val="0"/>
          <w:szCs w:val="24"/>
          <w:lang w:eastAsia="pt-BR"/>
        </w:rPr>
        <w:t xml:space="preserve">classification from top to bottom. </w:t>
      </w:r>
      <w:r w:rsidR="006F3974">
        <w:rPr>
          <w:b w:val="0"/>
          <w:szCs w:val="24"/>
          <w:lang w:eastAsia="pt-BR"/>
        </w:rPr>
        <w:t xml:space="preserve">Using a </w:t>
      </w:r>
      <w:r w:rsidRPr="000B74B8">
        <w:rPr>
          <w:b w:val="0"/>
          <w:szCs w:val="24"/>
          <w:lang w:eastAsia="pt-BR"/>
        </w:rPr>
        <w:t>VIP cut-off of around 1.0,</w:t>
      </w:r>
      <w:r w:rsidR="0041546A">
        <w:rPr>
          <w:b w:val="0"/>
          <w:szCs w:val="24"/>
          <w:lang w:eastAsia="pt-BR"/>
        </w:rPr>
        <w:t xml:space="preserve"> </w:t>
      </w:r>
      <w:r w:rsidR="00E54EC0">
        <w:rPr>
          <w:b w:val="0"/>
          <w:szCs w:val="24"/>
          <w:lang w:eastAsia="pt-BR"/>
        </w:rPr>
        <w:t>ATP and fumarate were</w:t>
      </w:r>
      <w:r>
        <w:rPr>
          <w:b w:val="0"/>
          <w:szCs w:val="24"/>
          <w:lang w:eastAsia="pt-BR"/>
        </w:rPr>
        <w:t xml:space="preserve"> </w:t>
      </w:r>
      <w:r w:rsidR="006F3974">
        <w:rPr>
          <w:b w:val="0"/>
          <w:szCs w:val="24"/>
          <w:lang w:eastAsia="pt-BR"/>
        </w:rPr>
        <w:t xml:space="preserve">greater </w:t>
      </w:r>
      <w:r>
        <w:rPr>
          <w:b w:val="0"/>
          <w:szCs w:val="24"/>
          <w:lang w:eastAsia="pt-BR"/>
        </w:rPr>
        <w:t xml:space="preserve">in </w:t>
      </w:r>
      <w:r w:rsidR="00C512FE">
        <w:rPr>
          <w:b w:val="0"/>
          <w:szCs w:val="24"/>
          <w:lang w:eastAsia="pt-BR"/>
        </w:rPr>
        <w:t xml:space="preserve">beef from </w:t>
      </w:r>
      <w:r>
        <w:rPr>
          <w:b w:val="0"/>
          <w:szCs w:val="24"/>
          <w:lang w:eastAsia="pt-BR"/>
        </w:rPr>
        <w:t xml:space="preserve">PL </w:t>
      </w:r>
      <w:r w:rsidR="00C512FE">
        <w:rPr>
          <w:b w:val="0"/>
          <w:szCs w:val="24"/>
          <w:lang w:eastAsia="pt-BR"/>
        </w:rPr>
        <w:t>cattle</w:t>
      </w:r>
      <w:r>
        <w:rPr>
          <w:b w:val="0"/>
          <w:szCs w:val="24"/>
          <w:lang w:eastAsia="pt-BR"/>
        </w:rPr>
        <w:t>, while succ</w:t>
      </w:r>
      <w:r w:rsidR="00E54EC0">
        <w:rPr>
          <w:b w:val="0"/>
          <w:szCs w:val="24"/>
          <w:lang w:eastAsia="pt-BR"/>
        </w:rPr>
        <w:t>inate, leucine, AMP, glutamate, carnosine</w:t>
      </w:r>
      <w:r>
        <w:rPr>
          <w:b w:val="0"/>
          <w:szCs w:val="24"/>
          <w:lang w:eastAsia="pt-BR"/>
        </w:rPr>
        <w:t xml:space="preserve">, inosine, methionine, G1P and choline were </w:t>
      </w:r>
      <w:r w:rsidR="00C512FE">
        <w:rPr>
          <w:b w:val="0"/>
          <w:szCs w:val="24"/>
          <w:lang w:eastAsia="pt-BR"/>
        </w:rPr>
        <w:t xml:space="preserve">greater </w:t>
      </w:r>
      <w:r>
        <w:rPr>
          <w:b w:val="0"/>
          <w:szCs w:val="24"/>
          <w:lang w:eastAsia="pt-BR"/>
        </w:rPr>
        <w:t xml:space="preserve">in </w:t>
      </w:r>
      <w:r w:rsidR="00C512FE">
        <w:rPr>
          <w:b w:val="0"/>
          <w:szCs w:val="24"/>
          <w:lang w:eastAsia="pt-BR"/>
        </w:rPr>
        <w:t xml:space="preserve">that of </w:t>
      </w:r>
      <w:r>
        <w:rPr>
          <w:b w:val="0"/>
          <w:szCs w:val="24"/>
          <w:lang w:eastAsia="pt-BR"/>
        </w:rPr>
        <w:t xml:space="preserve">FH </w:t>
      </w:r>
      <w:r w:rsidR="00C512FE">
        <w:rPr>
          <w:b w:val="0"/>
          <w:szCs w:val="24"/>
          <w:lang w:eastAsia="pt-BR"/>
        </w:rPr>
        <w:t xml:space="preserve">cattle </w:t>
      </w:r>
      <w:r w:rsidRPr="000B74B8">
        <w:rPr>
          <w:b w:val="0"/>
          <w:szCs w:val="24"/>
          <w:lang w:eastAsia="pt-BR"/>
        </w:rPr>
        <w:t xml:space="preserve">(Figure </w:t>
      </w:r>
      <w:r>
        <w:rPr>
          <w:b w:val="0"/>
          <w:szCs w:val="24"/>
          <w:lang w:eastAsia="pt-BR"/>
        </w:rPr>
        <w:t>3A</w:t>
      </w:r>
      <w:r w:rsidRPr="000B74B8">
        <w:rPr>
          <w:b w:val="0"/>
          <w:szCs w:val="24"/>
          <w:lang w:eastAsia="pt-BR"/>
        </w:rPr>
        <w:t>).</w:t>
      </w:r>
      <w:r>
        <w:rPr>
          <w:b w:val="0"/>
          <w:szCs w:val="24"/>
          <w:lang w:eastAsia="pt-BR"/>
        </w:rPr>
        <w:t xml:space="preserve"> </w:t>
      </w:r>
      <w:r w:rsidR="00C512FE">
        <w:rPr>
          <w:b w:val="0"/>
          <w:szCs w:val="24"/>
          <w:lang w:eastAsia="pt-BR"/>
        </w:rPr>
        <w:t xml:space="preserve">Comparing </w:t>
      </w:r>
      <w:r>
        <w:rPr>
          <w:b w:val="0"/>
          <w:szCs w:val="24"/>
          <w:lang w:eastAsia="pt-BR"/>
        </w:rPr>
        <w:t xml:space="preserve">FL and PH </w:t>
      </w:r>
      <w:r w:rsidR="00C512FE">
        <w:rPr>
          <w:b w:val="0"/>
          <w:szCs w:val="24"/>
          <w:lang w:eastAsia="pt-BR"/>
        </w:rPr>
        <w:t>cattle</w:t>
      </w:r>
      <w:r>
        <w:rPr>
          <w:b w:val="0"/>
          <w:szCs w:val="24"/>
          <w:lang w:eastAsia="pt-BR"/>
        </w:rPr>
        <w:t xml:space="preserve">, </w:t>
      </w:r>
      <w:r w:rsidR="00044311" w:rsidRPr="000B74B8">
        <w:rPr>
          <w:b w:val="0"/>
          <w:szCs w:val="24"/>
          <w:lang w:eastAsia="pt-BR"/>
        </w:rPr>
        <w:t>glutamine,</w:t>
      </w:r>
      <w:r w:rsidRPr="000B74B8">
        <w:rPr>
          <w:b w:val="0"/>
          <w:szCs w:val="24"/>
          <w:lang w:eastAsia="pt-BR"/>
        </w:rPr>
        <w:t xml:space="preserve"> carnosine</w:t>
      </w:r>
      <w:r w:rsidR="00E54EC0">
        <w:rPr>
          <w:b w:val="0"/>
          <w:szCs w:val="24"/>
          <w:lang w:eastAsia="pt-BR"/>
        </w:rPr>
        <w:t>,</w:t>
      </w:r>
      <w:r w:rsidRPr="000B74B8">
        <w:rPr>
          <w:b w:val="0"/>
          <w:szCs w:val="24"/>
          <w:lang w:eastAsia="pt-BR"/>
        </w:rPr>
        <w:t xml:space="preserve"> </w:t>
      </w:r>
      <w:r w:rsidR="00044311" w:rsidRPr="000B74B8">
        <w:rPr>
          <w:b w:val="0"/>
          <w:szCs w:val="24"/>
          <w:lang w:eastAsia="pt-BR"/>
        </w:rPr>
        <w:t xml:space="preserve">urea, NAD+, malonate, lactate, isoleucine, </w:t>
      </w:r>
      <w:r w:rsidR="00044311">
        <w:rPr>
          <w:b w:val="0"/>
          <w:szCs w:val="24"/>
          <w:lang w:eastAsia="pt-BR"/>
        </w:rPr>
        <w:t xml:space="preserve">and </w:t>
      </w:r>
      <w:r w:rsidR="00044311" w:rsidRPr="000B74B8">
        <w:rPr>
          <w:b w:val="0"/>
          <w:szCs w:val="24"/>
          <w:lang w:eastAsia="pt-BR"/>
        </w:rPr>
        <w:t xml:space="preserve">alanine </w:t>
      </w:r>
      <w:r w:rsidRPr="000B74B8">
        <w:rPr>
          <w:b w:val="0"/>
          <w:szCs w:val="24"/>
          <w:lang w:eastAsia="pt-BR"/>
        </w:rPr>
        <w:t xml:space="preserve">were </w:t>
      </w:r>
      <w:r w:rsidR="00C512FE">
        <w:rPr>
          <w:b w:val="0"/>
          <w:szCs w:val="24"/>
          <w:lang w:eastAsia="pt-BR"/>
        </w:rPr>
        <w:t>elevated i</w:t>
      </w:r>
      <w:r w:rsidRPr="000B74B8">
        <w:rPr>
          <w:b w:val="0"/>
          <w:szCs w:val="24"/>
          <w:lang w:eastAsia="pt-BR"/>
        </w:rPr>
        <w:t xml:space="preserve">n PH </w:t>
      </w:r>
      <w:r w:rsidR="00C512FE">
        <w:rPr>
          <w:b w:val="0"/>
          <w:szCs w:val="24"/>
          <w:lang w:eastAsia="pt-BR"/>
        </w:rPr>
        <w:t>beef</w:t>
      </w:r>
      <w:r w:rsidRPr="000B74B8">
        <w:rPr>
          <w:b w:val="0"/>
          <w:szCs w:val="24"/>
          <w:lang w:eastAsia="pt-BR"/>
        </w:rPr>
        <w:t>, while G6P</w:t>
      </w:r>
      <w:r w:rsidR="00044311">
        <w:rPr>
          <w:b w:val="0"/>
          <w:szCs w:val="24"/>
          <w:lang w:eastAsia="pt-BR"/>
        </w:rPr>
        <w:t xml:space="preserve"> and betaine</w:t>
      </w:r>
      <w:r w:rsidRPr="000B74B8">
        <w:rPr>
          <w:b w:val="0"/>
          <w:szCs w:val="24"/>
          <w:lang w:eastAsia="pt-BR"/>
        </w:rPr>
        <w:t xml:space="preserve"> </w:t>
      </w:r>
      <w:r w:rsidR="00044311">
        <w:rPr>
          <w:b w:val="0"/>
          <w:szCs w:val="24"/>
          <w:lang w:eastAsia="pt-BR"/>
        </w:rPr>
        <w:t xml:space="preserve">were </w:t>
      </w:r>
      <w:r w:rsidR="00C512FE">
        <w:rPr>
          <w:b w:val="0"/>
          <w:szCs w:val="24"/>
          <w:lang w:eastAsia="pt-BR"/>
        </w:rPr>
        <w:t xml:space="preserve">elevated in </w:t>
      </w:r>
      <w:r w:rsidR="000D6A20">
        <w:rPr>
          <w:b w:val="0"/>
          <w:szCs w:val="24"/>
          <w:lang w:eastAsia="pt-BR"/>
        </w:rPr>
        <w:t xml:space="preserve">meat of </w:t>
      </w:r>
      <w:r w:rsidRPr="000B74B8">
        <w:rPr>
          <w:b w:val="0"/>
          <w:szCs w:val="24"/>
          <w:lang w:eastAsia="pt-BR"/>
        </w:rPr>
        <w:t xml:space="preserve">FL animals (Figure </w:t>
      </w:r>
      <w:r>
        <w:rPr>
          <w:b w:val="0"/>
          <w:szCs w:val="24"/>
          <w:lang w:eastAsia="pt-BR"/>
        </w:rPr>
        <w:t>3B</w:t>
      </w:r>
      <w:r w:rsidRPr="000B74B8">
        <w:rPr>
          <w:b w:val="0"/>
          <w:szCs w:val="24"/>
          <w:lang w:eastAsia="pt-BR"/>
        </w:rPr>
        <w:t xml:space="preserve">). </w:t>
      </w:r>
    </w:p>
    <w:p w14:paraId="47B6E50D" w14:textId="5E5D8E3D" w:rsidR="00B965BC" w:rsidRDefault="00B2676B" w:rsidP="00B2676B">
      <w:pPr>
        <w:pStyle w:val="MDPI21heading1"/>
        <w:ind w:left="426" w:firstLine="86"/>
        <w:contextualSpacing/>
        <w:jc w:val="center"/>
        <w:rPr>
          <w:b w:val="0"/>
          <w:szCs w:val="24"/>
          <w:lang w:eastAsia="pt-BR"/>
        </w:rPr>
      </w:pPr>
      <w:r>
        <w:rPr>
          <w:noProof/>
          <w:snapToGrid/>
          <w:lang w:val="pt-BR" w:eastAsia="pt-BR" w:bidi="ar-SA"/>
        </w:rPr>
        <mc:AlternateContent>
          <mc:Choice Requires="wps">
            <w:drawing>
              <wp:anchor distT="0" distB="0" distL="114300" distR="114300" simplePos="0" relativeHeight="251665408" behindDoc="0" locked="0" layoutInCell="1" allowOverlap="1" wp14:anchorId="42A9D242" wp14:editId="75D93A21">
                <wp:simplePos x="0" y="0"/>
                <wp:positionH relativeFrom="column">
                  <wp:posOffset>4711065</wp:posOffset>
                </wp:positionH>
                <wp:positionV relativeFrom="paragraph">
                  <wp:posOffset>314020</wp:posOffset>
                </wp:positionV>
                <wp:extent cx="0" cy="2683053"/>
                <wp:effectExtent l="0" t="0" r="19050" b="22225"/>
                <wp:wrapNone/>
                <wp:docPr id="21" name="Straight Connector 8"/>
                <wp:cNvGraphicFramePr/>
                <a:graphic xmlns:a="http://schemas.openxmlformats.org/drawingml/2006/main">
                  <a:graphicData uri="http://schemas.microsoft.com/office/word/2010/wordprocessingShape">
                    <wps:wsp>
                      <wps:cNvCnPr/>
                      <wps:spPr>
                        <a:xfrm flipV="1">
                          <a:off x="0" y="0"/>
                          <a:ext cx="0" cy="2683053"/>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A0ADE" id="Straight Connector 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95pt,24.75pt" to="370.9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" strokecolor="red" strokeweight=".5pt">
                <v:stroke dashstyle="dash" joinstyle="miter"/>
              </v:line>
            </w:pict>
          </mc:Fallback>
        </mc:AlternateContent>
      </w:r>
      <w:r>
        <w:rPr>
          <w:noProof/>
          <w:snapToGrid/>
          <w:lang w:val="pt-BR" w:eastAsia="pt-BR" w:bidi="ar-SA"/>
        </w:rPr>
        <mc:AlternateContent>
          <mc:Choice Requires="wps">
            <w:drawing>
              <wp:anchor distT="0" distB="0" distL="114300" distR="114300" simplePos="0" relativeHeight="251663360" behindDoc="0" locked="0" layoutInCell="1" allowOverlap="1" wp14:anchorId="3AE3236D" wp14:editId="1D90A31C">
                <wp:simplePos x="0" y="0"/>
                <wp:positionH relativeFrom="column">
                  <wp:posOffset>1232611</wp:posOffset>
                </wp:positionH>
                <wp:positionV relativeFrom="paragraph">
                  <wp:posOffset>310693</wp:posOffset>
                </wp:positionV>
                <wp:extent cx="0" cy="2683053"/>
                <wp:effectExtent l="0" t="0" r="19050" b="22225"/>
                <wp:wrapNone/>
                <wp:docPr id="17" name="Straight Connector 8"/>
                <wp:cNvGraphicFramePr/>
                <a:graphic xmlns:a="http://schemas.openxmlformats.org/drawingml/2006/main">
                  <a:graphicData uri="http://schemas.microsoft.com/office/word/2010/wordprocessingShape">
                    <wps:wsp>
                      <wps:cNvCnPr/>
                      <wps:spPr>
                        <a:xfrm flipV="1">
                          <a:off x="0" y="0"/>
                          <a:ext cx="0" cy="2683053"/>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7AE5A1" id="Straight Connector 8"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05pt,24.45pt" to="97.05pt,2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" strokecolor="red" strokeweight=".5pt">
                <v:stroke dashstyle="dash" joinstyle="miter"/>
              </v:line>
            </w:pict>
          </mc:Fallback>
        </mc:AlternateContent>
      </w:r>
      <w:r w:rsidR="00443C72">
        <w:rPr>
          <w:noProof/>
        </w:rPr>
        <w:t xml:space="preserve"> </w:t>
      </w:r>
      <w:r w:rsidR="00F05F6A" w:rsidRPr="00F05F6A">
        <w:rPr>
          <w:noProof/>
          <w:lang w:val="pt-BR" w:eastAsia="pt-BR" w:bidi="ar-SA"/>
        </w:rPr>
        <w:drawing>
          <wp:inline distT="0" distB="0" distL="0" distR="0" wp14:anchorId="0E678F3A" wp14:editId="260B4B70">
            <wp:extent cx="6645910" cy="3378926"/>
            <wp:effectExtent l="0" t="0" r="2540" b="0"/>
            <wp:docPr id="22" name="Imagem 22" descr="G:\Meu Drive\Artigos 2021\Juan\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Meu Drive\Artigos 2021\Juan\Figure 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5910" cy="3378926"/>
                    </a:xfrm>
                    <a:prstGeom prst="rect">
                      <a:avLst/>
                    </a:prstGeom>
                    <a:noFill/>
                    <a:ln>
                      <a:noFill/>
                    </a:ln>
                  </pic:spPr>
                </pic:pic>
              </a:graphicData>
            </a:graphic>
          </wp:inline>
        </w:drawing>
      </w:r>
    </w:p>
    <w:p w14:paraId="3B2B609E" w14:textId="405DA7D1" w:rsidR="00032FC2" w:rsidRDefault="00032FC2" w:rsidP="000B74B8">
      <w:pPr>
        <w:pStyle w:val="MDPI21heading1"/>
        <w:contextualSpacing/>
        <w:rPr>
          <w:szCs w:val="24"/>
          <w:lang w:eastAsia="pt-BR"/>
        </w:rPr>
      </w:pPr>
    </w:p>
    <w:p w14:paraId="02EF3CEB" w14:textId="199D9280" w:rsidR="00B2676B" w:rsidRPr="000667F8" w:rsidRDefault="000B74B8" w:rsidP="000D7611">
      <w:pPr>
        <w:pStyle w:val="MDPI21heading1"/>
        <w:spacing w:before="0" w:after="0"/>
        <w:ind w:left="567" w:firstLine="86"/>
        <w:contextualSpacing/>
        <w:jc w:val="both"/>
        <w:rPr>
          <w:b w:val="0"/>
          <w:color w:val="FF0000"/>
          <w:sz w:val="14"/>
          <w:szCs w:val="24"/>
          <w:lang w:eastAsia="pt-BR"/>
        </w:rPr>
      </w:pPr>
      <w:r w:rsidRPr="000B74B8">
        <w:rPr>
          <w:szCs w:val="24"/>
          <w:lang w:eastAsia="pt-BR"/>
        </w:rPr>
        <w:t>Figure 3.</w:t>
      </w:r>
      <w:r w:rsidRPr="000B74B8">
        <w:rPr>
          <w:b w:val="0"/>
          <w:szCs w:val="24"/>
          <w:lang w:eastAsia="pt-BR"/>
        </w:rPr>
        <w:t xml:space="preserve"> Variable importance in projection (VIP) plot value obtained from meat extracts classified as </w:t>
      </w:r>
      <w:r>
        <w:rPr>
          <w:b w:val="0"/>
          <w:szCs w:val="24"/>
          <w:lang w:eastAsia="pt-BR"/>
        </w:rPr>
        <w:t>FH and PL (A)</w:t>
      </w:r>
      <w:r w:rsidR="00C512FE">
        <w:rPr>
          <w:b w:val="0"/>
          <w:szCs w:val="24"/>
          <w:lang w:eastAsia="pt-BR"/>
        </w:rPr>
        <w:t>,</w:t>
      </w:r>
      <w:r>
        <w:rPr>
          <w:b w:val="0"/>
          <w:szCs w:val="24"/>
          <w:lang w:eastAsia="pt-BR"/>
        </w:rPr>
        <w:t xml:space="preserve"> and </w:t>
      </w:r>
      <w:r w:rsidRPr="000B74B8">
        <w:rPr>
          <w:b w:val="0"/>
          <w:szCs w:val="24"/>
          <w:lang w:eastAsia="pt-BR"/>
        </w:rPr>
        <w:t>FL and PH</w:t>
      </w:r>
      <w:r>
        <w:rPr>
          <w:b w:val="0"/>
          <w:szCs w:val="24"/>
          <w:lang w:eastAsia="pt-BR"/>
        </w:rPr>
        <w:t xml:space="preserve"> (B)</w:t>
      </w:r>
      <w:r w:rsidRPr="000B74B8">
        <w:rPr>
          <w:b w:val="0"/>
          <w:szCs w:val="24"/>
          <w:lang w:eastAsia="pt-BR"/>
        </w:rPr>
        <w:t xml:space="preserve">. </w:t>
      </w:r>
      <w:r w:rsidR="00E54EC0" w:rsidRPr="000B74B8">
        <w:rPr>
          <w:b w:val="0"/>
          <w:szCs w:val="24"/>
          <w:lang w:eastAsia="pt-BR"/>
        </w:rPr>
        <w:t>VIP cut-off of around 1.0</w:t>
      </w:r>
      <w:r w:rsidR="00B2676B">
        <w:rPr>
          <w:b w:val="0"/>
          <w:sz w:val="18"/>
          <w:szCs w:val="24"/>
          <w:lang w:eastAsia="pt-BR"/>
        </w:rPr>
        <w:t xml:space="preserve">. </w:t>
      </w:r>
      <w:r w:rsidR="00B2676B" w:rsidRPr="00D13E21">
        <w:rPr>
          <w:b w:val="0"/>
          <w:color w:val="auto"/>
          <w:sz w:val="18"/>
          <w:szCs w:val="24"/>
          <w:lang w:eastAsia="pt-BR"/>
        </w:rPr>
        <w:t>FH: feedlot system with high average daily gain (ADG); FL) feedlot system with low ADG; PH) pasture system with high ADG; and PL) pasture system with low ADG.</w:t>
      </w:r>
    </w:p>
    <w:p w14:paraId="4ED2037E" w14:textId="11614A7B" w:rsidR="000B74B8" w:rsidRDefault="000B74B8" w:rsidP="000B74B8">
      <w:pPr>
        <w:pStyle w:val="MDPI21heading1"/>
        <w:contextualSpacing/>
        <w:rPr>
          <w:b w:val="0"/>
          <w:szCs w:val="24"/>
          <w:lang w:eastAsia="pt-BR"/>
        </w:rPr>
      </w:pPr>
    </w:p>
    <w:p w14:paraId="653F2DCE" w14:textId="75C1CF83" w:rsidR="00B353E3" w:rsidRDefault="00B353E3" w:rsidP="000B74B8">
      <w:pPr>
        <w:pStyle w:val="MDPI21heading1"/>
        <w:contextualSpacing/>
        <w:rPr>
          <w:b w:val="0"/>
          <w:szCs w:val="24"/>
          <w:lang w:eastAsia="pt-BR"/>
        </w:rPr>
      </w:pPr>
    </w:p>
    <w:p w14:paraId="2BCA3B99" w14:textId="6AB741B3" w:rsidR="00B353E3" w:rsidRDefault="000345F2" w:rsidP="000345F2">
      <w:pPr>
        <w:pStyle w:val="MDPI21heading1"/>
        <w:ind w:firstLine="369"/>
        <w:contextualSpacing/>
        <w:jc w:val="both"/>
        <w:rPr>
          <w:b w:val="0"/>
          <w:szCs w:val="24"/>
          <w:lang w:eastAsia="pt-BR"/>
        </w:rPr>
      </w:pPr>
      <w:r>
        <w:rPr>
          <w:b w:val="0"/>
          <w:szCs w:val="24"/>
          <w:lang w:eastAsia="pt-BR"/>
        </w:rPr>
        <w:t xml:space="preserve">Relevant pathways accessed by differences </w:t>
      </w:r>
      <w:r w:rsidR="00D47381">
        <w:rPr>
          <w:b w:val="0"/>
          <w:szCs w:val="24"/>
          <w:lang w:eastAsia="pt-BR"/>
        </w:rPr>
        <w:t>i</w:t>
      </w:r>
      <w:r>
        <w:rPr>
          <w:b w:val="0"/>
          <w:szCs w:val="24"/>
          <w:lang w:eastAsia="pt-BR"/>
        </w:rPr>
        <w:t>n growth rate (FH v</w:t>
      </w:r>
      <w:r w:rsidR="00D47381">
        <w:rPr>
          <w:b w:val="0"/>
          <w:szCs w:val="24"/>
          <w:lang w:eastAsia="pt-BR"/>
        </w:rPr>
        <w:t>ersu</w:t>
      </w:r>
      <w:r>
        <w:rPr>
          <w:b w:val="0"/>
          <w:szCs w:val="24"/>
          <w:lang w:eastAsia="pt-BR"/>
        </w:rPr>
        <w:t>s PL) were correlated with energy and protein metabolism</w:t>
      </w:r>
      <w:r w:rsidR="00D47381">
        <w:rPr>
          <w:b w:val="0"/>
          <w:szCs w:val="24"/>
          <w:lang w:eastAsia="pt-BR"/>
        </w:rPr>
        <w:t xml:space="preserve">, which included </w:t>
      </w:r>
      <w:r>
        <w:rPr>
          <w:b w:val="0"/>
          <w:szCs w:val="24"/>
          <w:lang w:eastAsia="pt-BR"/>
        </w:rPr>
        <w:t>a</w:t>
      </w:r>
      <w:r w:rsidRPr="000345F2">
        <w:rPr>
          <w:b w:val="0"/>
          <w:szCs w:val="24"/>
          <w:lang w:eastAsia="pt-BR"/>
        </w:rPr>
        <w:t>lanine, aspartate</w:t>
      </w:r>
      <w:r w:rsidR="003C7FB6">
        <w:rPr>
          <w:b w:val="0"/>
          <w:szCs w:val="24"/>
          <w:lang w:eastAsia="pt-BR"/>
        </w:rPr>
        <w:t>,</w:t>
      </w:r>
      <w:r w:rsidRPr="000345F2">
        <w:rPr>
          <w:b w:val="0"/>
          <w:szCs w:val="24"/>
          <w:lang w:eastAsia="pt-BR"/>
        </w:rPr>
        <w:t xml:space="preserve"> and glutamate metabolism</w:t>
      </w:r>
      <w:r>
        <w:rPr>
          <w:b w:val="0"/>
          <w:szCs w:val="24"/>
          <w:lang w:eastAsia="pt-BR"/>
        </w:rPr>
        <w:t>, a</w:t>
      </w:r>
      <w:r w:rsidRPr="000345F2">
        <w:rPr>
          <w:b w:val="0"/>
          <w:szCs w:val="24"/>
          <w:lang w:eastAsia="pt-BR"/>
        </w:rPr>
        <w:t>minoacyl-tRNA biosynthesis</w:t>
      </w:r>
      <w:r>
        <w:rPr>
          <w:b w:val="0"/>
          <w:szCs w:val="24"/>
          <w:lang w:eastAsia="pt-BR"/>
        </w:rPr>
        <w:t>, a</w:t>
      </w:r>
      <w:r w:rsidRPr="000345F2">
        <w:rPr>
          <w:b w:val="0"/>
          <w:szCs w:val="24"/>
          <w:lang w:eastAsia="pt-BR"/>
        </w:rPr>
        <w:t>rginine biosynthesis</w:t>
      </w:r>
      <w:r>
        <w:rPr>
          <w:b w:val="0"/>
          <w:szCs w:val="24"/>
          <w:lang w:eastAsia="pt-BR"/>
        </w:rPr>
        <w:t>, b</w:t>
      </w:r>
      <w:r w:rsidRPr="000345F2">
        <w:rPr>
          <w:b w:val="0"/>
          <w:szCs w:val="24"/>
          <w:lang w:eastAsia="pt-BR"/>
        </w:rPr>
        <w:t>utanoate metabolism</w:t>
      </w:r>
      <w:r>
        <w:rPr>
          <w:b w:val="0"/>
          <w:szCs w:val="24"/>
          <w:lang w:eastAsia="pt-BR"/>
        </w:rPr>
        <w:t>, h</w:t>
      </w:r>
      <w:r w:rsidRPr="000345F2">
        <w:rPr>
          <w:b w:val="0"/>
          <w:szCs w:val="24"/>
          <w:lang w:eastAsia="pt-BR"/>
        </w:rPr>
        <w:t>istidine metabolism</w:t>
      </w:r>
      <w:r>
        <w:rPr>
          <w:b w:val="0"/>
          <w:szCs w:val="24"/>
          <w:lang w:eastAsia="pt-BR"/>
        </w:rPr>
        <w:t>, c</w:t>
      </w:r>
      <w:r w:rsidRPr="000345F2">
        <w:rPr>
          <w:b w:val="0"/>
          <w:szCs w:val="24"/>
          <w:lang w:eastAsia="pt-BR"/>
        </w:rPr>
        <w:t>itrate cycle</w:t>
      </w:r>
      <w:r>
        <w:rPr>
          <w:b w:val="0"/>
          <w:szCs w:val="24"/>
          <w:lang w:eastAsia="pt-BR"/>
        </w:rPr>
        <w:t xml:space="preserve"> </w:t>
      </w:r>
      <w:r w:rsidRPr="000345F2">
        <w:rPr>
          <w:b w:val="0"/>
          <w:szCs w:val="24"/>
          <w:lang w:eastAsia="pt-BR"/>
        </w:rPr>
        <w:t>(TCA cycle)</w:t>
      </w:r>
      <w:r>
        <w:rPr>
          <w:b w:val="0"/>
          <w:szCs w:val="24"/>
          <w:lang w:eastAsia="pt-BR"/>
        </w:rPr>
        <w:t>, g</w:t>
      </w:r>
      <w:r w:rsidRPr="000345F2">
        <w:rPr>
          <w:b w:val="0"/>
          <w:szCs w:val="24"/>
          <w:lang w:eastAsia="pt-BR"/>
        </w:rPr>
        <w:t>alactose metabolism</w:t>
      </w:r>
      <w:r>
        <w:rPr>
          <w:b w:val="0"/>
          <w:szCs w:val="24"/>
          <w:lang w:eastAsia="pt-BR"/>
        </w:rPr>
        <w:t xml:space="preserve">, </w:t>
      </w:r>
      <w:r w:rsidRPr="000345F2">
        <w:rPr>
          <w:b w:val="0"/>
          <w:szCs w:val="24"/>
          <w:lang w:eastAsia="pt-BR"/>
        </w:rPr>
        <w:t>D-</w:t>
      </w:r>
      <w:r>
        <w:rPr>
          <w:b w:val="0"/>
          <w:szCs w:val="24"/>
          <w:lang w:eastAsia="pt-BR"/>
        </w:rPr>
        <w:t>g</w:t>
      </w:r>
      <w:r w:rsidRPr="000345F2">
        <w:rPr>
          <w:b w:val="0"/>
          <w:szCs w:val="24"/>
          <w:lang w:eastAsia="pt-BR"/>
        </w:rPr>
        <w:t>lutamine and D-glutamate metabolism</w:t>
      </w:r>
      <w:r>
        <w:rPr>
          <w:b w:val="0"/>
          <w:szCs w:val="24"/>
          <w:lang w:eastAsia="pt-BR"/>
        </w:rPr>
        <w:t xml:space="preserve"> and n</w:t>
      </w:r>
      <w:r w:rsidRPr="000345F2">
        <w:rPr>
          <w:b w:val="0"/>
          <w:szCs w:val="24"/>
          <w:lang w:eastAsia="pt-BR"/>
        </w:rPr>
        <w:t>itrogen metabolism</w:t>
      </w:r>
      <w:r>
        <w:rPr>
          <w:b w:val="0"/>
          <w:szCs w:val="24"/>
          <w:lang w:eastAsia="pt-BR"/>
        </w:rPr>
        <w:t xml:space="preserve"> (Figure </w:t>
      </w:r>
      <w:r w:rsidR="00732F29">
        <w:rPr>
          <w:b w:val="0"/>
          <w:szCs w:val="24"/>
          <w:lang w:eastAsia="pt-BR"/>
        </w:rPr>
        <w:t>4</w:t>
      </w:r>
      <w:r>
        <w:rPr>
          <w:b w:val="0"/>
          <w:szCs w:val="24"/>
          <w:lang w:eastAsia="pt-BR"/>
        </w:rPr>
        <w:t xml:space="preserve">A and Table </w:t>
      </w:r>
      <w:r w:rsidR="00732F29">
        <w:rPr>
          <w:b w:val="0"/>
          <w:szCs w:val="24"/>
          <w:lang w:eastAsia="pt-BR"/>
        </w:rPr>
        <w:t>3</w:t>
      </w:r>
      <w:r>
        <w:rPr>
          <w:b w:val="0"/>
          <w:szCs w:val="24"/>
          <w:lang w:eastAsia="pt-BR"/>
        </w:rPr>
        <w:t>). When pathway analy</w:t>
      </w:r>
      <w:r w:rsidR="00D47381">
        <w:rPr>
          <w:b w:val="0"/>
          <w:szCs w:val="24"/>
          <w:lang w:eastAsia="pt-BR"/>
        </w:rPr>
        <w:t xml:space="preserve">sis </w:t>
      </w:r>
      <w:r>
        <w:rPr>
          <w:b w:val="0"/>
          <w:szCs w:val="24"/>
          <w:lang w:eastAsia="pt-BR"/>
        </w:rPr>
        <w:t xml:space="preserve">was performed to evaluate differences </w:t>
      </w:r>
      <w:r w:rsidR="00D47381">
        <w:rPr>
          <w:b w:val="0"/>
          <w:szCs w:val="24"/>
          <w:lang w:eastAsia="pt-BR"/>
        </w:rPr>
        <w:t>i</w:t>
      </w:r>
      <w:r>
        <w:rPr>
          <w:b w:val="0"/>
          <w:szCs w:val="24"/>
          <w:lang w:eastAsia="pt-BR"/>
        </w:rPr>
        <w:t xml:space="preserve">n feeding </w:t>
      </w:r>
      <w:r w:rsidR="00D47381">
        <w:rPr>
          <w:b w:val="0"/>
          <w:szCs w:val="24"/>
          <w:lang w:eastAsia="pt-BR"/>
        </w:rPr>
        <w:t xml:space="preserve">system </w:t>
      </w:r>
      <w:r>
        <w:rPr>
          <w:b w:val="0"/>
          <w:szCs w:val="24"/>
          <w:lang w:eastAsia="pt-BR"/>
        </w:rPr>
        <w:t xml:space="preserve">(FL </w:t>
      </w:r>
      <w:r w:rsidR="000D6A20">
        <w:rPr>
          <w:b w:val="0"/>
          <w:szCs w:val="24"/>
          <w:lang w:eastAsia="pt-BR"/>
        </w:rPr>
        <w:t>versus</w:t>
      </w:r>
      <w:r>
        <w:rPr>
          <w:b w:val="0"/>
          <w:szCs w:val="24"/>
          <w:lang w:eastAsia="pt-BR"/>
        </w:rPr>
        <w:t xml:space="preserve"> P</w:t>
      </w:r>
      <w:r w:rsidR="00D47381">
        <w:rPr>
          <w:b w:val="0"/>
          <w:szCs w:val="24"/>
          <w:lang w:eastAsia="pt-BR"/>
        </w:rPr>
        <w:t>H</w:t>
      </w:r>
      <w:r>
        <w:rPr>
          <w:b w:val="0"/>
          <w:szCs w:val="24"/>
          <w:lang w:eastAsia="pt-BR"/>
        </w:rPr>
        <w:t>) a</w:t>
      </w:r>
      <w:r w:rsidRPr="000345F2">
        <w:rPr>
          <w:b w:val="0"/>
          <w:szCs w:val="24"/>
          <w:lang w:eastAsia="pt-BR"/>
        </w:rPr>
        <w:t>minoacyl-tRNA biosynthesis</w:t>
      </w:r>
      <w:r>
        <w:rPr>
          <w:b w:val="0"/>
          <w:szCs w:val="24"/>
          <w:lang w:eastAsia="pt-BR"/>
        </w:rPr>
        <w:t>, a</w:t>
      </w:r>
      <w:r w:rsidRPr="000345F2">
        <w:rPr>
          <w:b w:val="0"/>
          <w:szCs w:val="24"/>
          <w:lang w:eastAsia="pt-BR"/>
        </w:rPr>
        <w:t>rginine biosynthesis</w:t>
      </w:r>
      <w:r>
        <w:rPr>
          <w:b w:val="0"/>
          <w:szCs w:val="24"/>
          <w:lang w:eastAsia="pt-BR"/>
        </w:rPr>
        <w:t>, a</w:t>
      </w:r>
      <w:r w:rsidRPr="000345F2">
        <w:rPr>
          <w:b w:val="0"/>
          <w:szCs w:val="24"/>
          <w:lang w:eastAsia="pt-BR"/>
        </w:rPr>
        <w:t>lanine, aspartate and glutamate metabolism</w:t>
      </w:r>
      <w:r>
        <w:rPr>
          <w:b w:val="0"/>
          <w:szCs w:val="24"/>
          <w:lang w:eastAsia="pt-BR"/>
        </w:rPr>
        <w:t>, n</w:t>
      </w:r>
      <w:r w:rsidRPr="000345F2">
        <w:rPr>
          <w:b w:val="0"/>
          <w:szCs w:val="24"/>
          <w:lang w:eastAsia="pt-BR"/>
        </w:rPr>
        <w:t>eomycin, kanamycin and gentamicin biosynthesis</w:t>
      </w:r>
      <w:r>
        <w:rPr>
          <w:b w:val="0"/>
          <w:szCs w:val="24"/>
          <w:lang w:eastAsia="pt-BR"/>
        </w:rPr>
        <w:t xml:space="preserve">, </w:t>
      </w:r>
      <w:r w:rsidRPr="000345F2">
        <w:rPr>
          <w:b w:val="0"/>
          <w:szCs w:val="24"/>
          <w:lang w:eastAsia="pt-BR"/>
        </w:rPr>
        <w:t>D-</w:t>
      </w:r>
      <w:r>
        <w:rPr>
          <w:b w:val="0"/>
          <w:szCs w:val="24"/>
          <w:lang w:eastAsia="pt-BR"/>
        </w:rPr>
        <w:t>g</w:t>
      </w:r>
      <w:r w:rsidRPr="000345F2">
        <w:rPr>
          <w:b w:val="0"/>
          <w:szCs w:val="24"/>
          <w:lang w:eastAsia="pt-BR"/>
        </w:rPr>
        <w:t>lutamine and D-glutamate metabolism</w:t>
      </w:r>
      <w:r>
        <w:rPr>
          <w:b w:val="0"/>
          <w:szCs w:val="24"/>
          <w:lang w:eastAsia="pt-BR"/>
        </w:rPr>
        <w:t>, n</w:t>
      </w:r>
      <w:r w:rsidRPr="000345F2">
        <w:rPr>
          <w:b w:val="0"/>
          <w:szCs w:val="24"/>
          <w:lang w:eastAsia="pt-BR"/>
        </w:rPr>
        <w:t>itrogen metabolism</w:t>
      </w:r>
      <w:r>
        <w:rPr>
          <w:b w:val="0"/>
          <w:szCs w:val="24"/>
          <w:lang w:eastAsia="pt-BR"/>
        </w:rPr>
        <w:t xml:space="preserve"> and v</w:t>
      </w:r>
      <w:r w:rsidRPr="000345F2">
        <w:rPr>
          <w:b w:val="0"/>
          <w:szCs w:val="24"/>
          <w:lang w:eastAsia="pt-BR"/>
        </w:rPr>
        <w:t>aline, leucine and isoleucine biosynthesis</w:t>
      </w:r>
      <w:r>
        <w:rPr>
          <w:b w:val="0"/>
          <w:szCs w:val="24"/>
          <w:lang w:eastAsia="pt-BR"/>
        </w:rPr>
        <w:t xml:space="preserve"> were the main pathway</w:t>
      </w:r>
      <w:r w:rsidR="005244AE">
        <w:rPr>
          <w:b w:val="0"/>
          <w:szCs w:val="24"/>
          <w:lang w:eastAsia="pt-BR"/>
        </w:rPr>
        <w:t>s</w:t>
      </w:r>
      <w:r>
        <w:rPr>
          <w:b w:val="0"/>
          <w:szCs w:val="24"/>
          <w:lang w:eastAsia="pt-BR"/>
        </w:rPr>
        <w:t xml:space="preserve"> influenced (Figure </w:t>
      </w:r>
      <w:r w:rsidR="00732F29">
        <w:rPr>
          <w:b w:val="0"/>
          <w:szCs w:val="24"/>
          <w:lang w:eastAsia="pt-BR"/>
        </w:rPr>
        <w:t>4</w:t>
      </w:r>
      <w:r>
        <w:rPr>
          <w:b w:val="0"/>
          <w:szCs w:val="24"/>
          <w:lang w:eastAsia="pt-BR"/>
        </w:rPr>
        <w:t xml:space="preserve">B and Table </w:t>
      </w:r>
      <w:r w:rsidR="00732F29">
        <w:rPr>
          <w:b w:val="0"/>
          <w:szCs w:val="24"/>
          <w:lang w:eastAsia="pt-BR"/>
        </w:rPr>
        <w:t>3</w:t>
      </w:r>
      <w:r>
        <w:rPr>
          <w:b w:val="0"/>
          <w:szCs w:val="24"/>
          <w:lang w:eastAsia="pt-BR"/>
        </w:rPr>
        <w:t>).</w:t>
      </w:r>
    </w:p>
    <w:p w14:paraId="2B4F864F" w14:textId="10AFDF38" w:rsidR="0002007B" w:rsidRDefault="0002007B" w:rsidP="000345F2">
      <w:pPr>
        <w:pStyle w:val="MDPI21heading1"/>
        <w:ind w:firstLine="369"/>
        <w:contextualSpacing/>
        <w:jc w:val="both"/>
        <w:rPr>
          <w:b w:val="0"/>
          <w:szCs w:val="24"/>
          <w:lang w:eastAsia="pt-BR"/>
        </w:rPr>
      </w:pPr>
    </w:p>
    <w:p w14:paraId="6FEB8CC7" w14:textId="2BA8CDA3" w:rsidR="0002007B" w:rsidRDefault="000D7611" w:rsidP="000D7611">
      <w:pPr>
        <w:pStyle w:val="MDPI21heading1"/>
        <w:ind w:left="0" w:firstLine="369"/>
        <w:contextualSpacing/>
        <w:jc w:val="both"/>
        <w:rPr>
          <w:b w:val="0"/>
          <w:szCs w:val="24"/>
          <w:lang w:eastAsia="pt-BR"/>
        </w:rPr>
      </w:pPr>
      <w:r w:rsidRPr="000D7611">
        <w:rPr>
          <w:b w:val="0"/>
          <w:noProof/>
          <w:szCs w:val="24"/>
          <w:lang w:val="pt-BR" w:eastAsia="pt-BR" w:bidi="ar-SA"/>
        </w:rPr>
        <w:lastRenderedPageBreak/>
        <w:drawing>
          <wp:inline distT="0" distB="0" distL="0" distR="0" wp14:anchorId="156CEBF7" wp14:editId="29411051">
            <wp:extent cx="6645910" cy="3378926"/>
            <wp:effectExtent l="0" t="0" r="2540" b="0"/>
            <wp:docPr id="24" name="Imagem 24" descr="G:\Meu Drive\Artigos 2021\Juan\Fig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Meu Drive\Artigos 2021\Juan\Figure 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45910" cy="3378926"/>
                    </a:xfrm>
                    <a:prstGeom prst="rect">
                      <a:avLst/>
                    </a:prstGeom>
                    <a:noFill/>
                    <a:ln>
                      <a:noFill/>
                    </a:ln>
                  </pic:spPr>
                </pic:pic>
              </a:graphicData>
            </a:graphic>
          </wp:inline>
        </w:drawing>
      </w:r>
    </w:p>
    <w:p w14:paraId="646C2B10" w14:textId="2CC31591" w:rsidR="00B353E3" w:rsidRDefault="00B353E3" w:rsidP="000B74B8">
      <w:pPr>
        <w:pStyle w:val="MDPI21heading1"/>
        <w:contextualSpacing/>
        <w:rPr>
          <w:b w:val="0"/>
          <w:szCs w:val="24"/>
          <w:lang w:eastAsia="pt-BR"/>
        </w:rPr>
      </w:pPr>
    </w:p>
    <w:p w14:paraId="094B6FC0" w14:textId="29CBDA8E" w:rsidR="00B353E3" w:rsidRDefault="00B353E3" w:rsidP="0002007B">
      <w:pPr>
        <w:pStyle w:val="MDPI21heading1"/>
        <w:contextualSpacing/>
        <w:jc w:val="center"/>
        <w:rPr>
          <w:b w:val="0"/>
          <w:szCs w:val="24"/>
          <w:lang w:eastAsia="pt-BR"/>
        </w:rPr>
      </w:pPr>
    </w:p>
    <w:p w14:paraId="496140A5" w14:textId="27A3AEDF" w:rsidR="0002007B" w:rsidRPr="0002007B" w:rsidRDefault="0002007B" w:rsidP="0002007B">
      <w:pPr>
        <w:pStyle w:val="MDPI21heading1"/>
        <w:contextualSpacing/>
        <w:jc w:val="center"/>
        <w:rPr>
          <w:b w:val="0"/>
          <w:szCs w:val="24"/>
          <w:lang w:eastAsia="pt-BR"/>
        </w:rPr>
      </w:pPr>
    </w:p>
    <w:p w14:paraId="05E6321E" w14:textId="194CB895" w:rsidR="00545672" w:rsidRPr="000667F8" w:rsidRDefault="000345F2" w:rsidP="00545672">
      <w:pPr>
        <w:pStyle w:val="MDPI21heading1"/>
        <w:spacing w:before="0" w:after="0"/>
        <w:ind w:left="567" w:firstLine="86"/>
        <w:contextualSpacing/>
        <w:jc w:val="both"/>
        <w:rPr>
          <w:b w:val="0"/>
          <w:color w:val="FF0000"/>
          <w:sz w:val="14"/>
          <w:szCs w:val="24"/>
          <w:lang w:eastAsia="pt-BR"/>
        </w:rPr>
      </w:pPr>
      <w:r w:rsidRPr="000B74B8">
        <w:rPr>
          <w:szCs w:val="24"/>
          <w:lang w:eastAsia="pt-BR"/>
        </w:rPr>
        <w:t>Figure 3.</w:t>
      </w:r>
      <w:r w:rsidRPr="000B74B8">
        <w:rPr>
          <w:b w:val="0"/>
          <w:szCs w:val="24"/>
          <w:lang w:eastAsia="pt-BR"/>
        </w:rPr>
        <w:t xml:space="preserve"> </w:t>
      </w:r>
      <w:r w:rsidRPr="000345F2">
        <w:rPr>
          <w:b w:val="0"/>
          <w:szCs w:val="24"/>
          <w:lang w:eastAsia="pt-BR"/>
        </w:rPr>
        <w:t xml:space="preserve">Metabolomics pathways of the meat extract revealed significant differences in the drawn pathway according to (A) </w:t>
      </w:r>
      <w:r>
        <w:rPr>
          <w:b w:val="0"/>
          <w:szCs w:val="24"/>
          <w:lang w:eastAsia="pt-BR"/>
        </w:rPr>
        <w:t>FH v</w:t>
      </w:r>
      <w:r w:rsidR="005244AE">
        <w:rPr>
          <w:b w:val="0"/>
          <w:szCs w:val="24"/>
          <w:lang w:eastAsia="pt-BR"/>
        </w:rPr>
        <w:t>ersus</w:t>
      </w:r>
      <w:r>
        <w:rPr>
          <w:b w:val="0"/>
          <w:szCs w:val="24"/>
          <w:lang w:eastAsia="pt-BR"/>
        </w:rPr>
        <w:t xml:space="preserve"> PL</w:t>
      </w:r>
      <w:r w:rsidR="000D6A20">
        <w:rPr>
          <w:b w:val="0"/>
          <w:szCs w:val="24"/>
          <w:lang w:eastAsia="pt-BR"/>
        </w:rPr>
        <w:t>,</w:t>
      </w:r>
      <w:r w:rsidRPr="000345F2">
        <w:rPr>
          <w:b w:val="0"/>
          <w:szCs w:val="24"/>
          <w:lang w:eastAsia="pt-BR"/>
        </w:rPr>
        <w:t xml:space="preserve"> and </w:t>
      </w:r>
      <w:r>
        <w:rPr>
          <w:b w:val="0"/>
          <w:szCs w:val="24"/>
          <w:lang w:eastAsia="pt-BR"/>
        </w:rPr>
        <w:t>(</w:t>
      </w:r>
      <w:r w:rsidRPr="000345F2">
        <w:rPr>
          <w:b w:val="0"/>
          <w:szCs w:val="24"/>
          <w:lang w:eastAsia="pt-BR"/>
        </w:rPr>
        <w:t xml:space="preserve">B) </w:t>
      </w:r>
      <w:r>
        <w:rPr>
          <w:b w:val="0"/>
          <w:szCs w:val="24"/>
          <w:lang w:eastAsia="pt-BR"/>
        </w:rPr>
        <w:t>FL v</w:t>
      </w:r>
      <w:r w:rsidR="005244AE">
        <w:rPr>
          <w:b w:val="0"/>
          <w:szCs w:val="24"/>
          <w:lang w:eastAsia="pt-BR"/>
        </w:rPr>
        <w:t>ersu</w:t>
      </w:r>
      <w:r>
        <w:rPr>
          <w:b w:val="0"/>
          <w:szCs w:val="24"/>
          <w:lang w:eastAsia="pt-BR"/>
        </w:rPr>
        <w:t>s PH</w:t>
      </w:r>
      <w:r w:rsidR="00D93076">
        <w:rPr>
          <w:b w:val="0"/>
          <w:szCs w:val="24"/>
          <w:lang w:eastAsia="pt-BR"/>
        </w:rPr>
        <w:t xml:space="preserve">. </w:t>
      </w:r>
      <w:r w:rsidRPr="000345F2">
        <w:rPr>
          <w:b w:val="0"/>
          <w:szCs w:val="24"/>
          <w:lang w:eastAsia="pt-BR"/>
        </w:rPr>
        <w:t>In the scatter plot, the x-axis</w:t>
      </w:r>
      <w:r>
        <w:rPr>
          <w:b w:val="0"/>
          <w:szCs w:val="24"/>
          <w:lang w:eastAsia="pt-BR"/>
        </w:rPr>
        <w:t xml:space="preserve"> </w:t>
      </w:r>
      <w:r w:rsidRPr="000345F2">
        <w:rPr>
          <w:b w:val="0"/>
          <w:szCs w:val="24"/>
          <w:lang w:eastAsia="pt-BR"/>
        </w:rPr>
        <w:t xml:space="preserve">indicates the impact on the pathway whereas the y-axis indicates significant changes in the pathway by </w:t>
      </w:r>
      <w:r w:rsidRPr="00D13E21">
        <w:rPr>
          <w:b w:val="0"/>
          <w:color w:val="auto"/>
          <w:szCs w:val="24"/>
          <w:lang w:eastAsia="pt-BR"/>
        </w:rPr>
        <w:t xml:space="preserve">detected metabolites. </w:t>
      </w:r>
      <w:r w:rsidR="000B678E" w:rsidRPr="00D13E21">
        <w:rPr>
          <w:b w:val="0"/>
          <w:color w:val="auto"/>
          <w:szCs w:val="24"/>
          <w:lang w:eastAsia="pt-BR"/>
        </w:rPr>
        <w:t>Darker n</w:t>
      </w:r>
      <w:r w:rsidR="00B54DC0" w:rsidRPr="00D13E21">
        <w:rPr>
          <w:b w:val="0"/>
          <w:color w:val="auto"/>
          <w:szCs w:val="24"/>
          <w:lang w:eastAsia="pt-BR"/>
        </w:rPr>
        <w:t>ode</w:t>
      </w:r>
      <w:r w:rsidR="000B678E" w:rsidRPr="00D13E21">
        <w:rPr>
          <w:b w:val="0"/>
          <w:color w:val="auto"/>
          <w:szCs w:val="24"/>
          <w:lang w:eastAsia="pt-BR"/>
        </w:rPr>
        <w:t>s</w:t>
      </w:r>
      <w:r w:rsidR="00B54DC0" w:rsidRPr="00D13E21">
        <w:rPr>
          <w:b w:val="0"/>
          <w:color w:val="auto"/>
          <w:szCs w:val="24"/>
          <w:lang w:eastAsia="pt-BR"/>
        </w:rPr>
        <w:t xml:space="preserve"> represent </w:t>
      </w:r>
      <w:r w:rsidR="00B54DC0" w:rsidRPr="00D13E21">
        <w:rPr>
          <w:b w:val="0"/>
          <w:color w:val="auto"/>
          <w:szCs w:val="20"/>
          <w:lang w:eastAsia="pt-BR"/>
        </w:rPr>
        <w:t xml:space="preserve">higher p-values from the enrichment analysis </w:t>
      </w:r>
      <w:r w:rsidR="000B678E" w:rsidRPr="00D13E21">
        <w:rPr>
          <w:b w:val="0"/>
          <w:color w:val="auto"/>
          <w:szCs w:val="20"/>
          <w:lang w:eastAsia="pt-BR"/>
        </w:rPr>
        <w:t xml:space="preserve">while larger nodes reflect </w:t>
      </w:r>
      <w:r w:rsidR="00B54DC0" w:rsidRPr="00D13E21">
        <w:rPr>
          <w:b w:val="0"/>
          <w:color w:val="auto"/>
          <w:szCs w:val="20"/>
          <w:lang w:eastAsia="pt-BR"/>
        </w:rPr>
        <w:t>greater impact from the pathway topology analysis.</w:t>
      </w:r>
      <w:r w:rsidR="00545672" w:rsidRPr="00D13E21">
        <w:rPr>
          <w:b w:val="0"/>
          <w:color w:val="auto"/>
          <w:szCs w:val="20"/>
          <w:lang w:eastAsia="pt-BR"/>
        </w:rPr>
        <w:t xml:space="preserve"> FH: feedlot system with high average daily gain (ADG); FL</w:t>
      </w:r>
      <w:r w:rsidR="007143A1" w:rsidRPr="00D13E21">
        <w:rPr>
          <w:b w:val="0"/>
          <w:color w:val="auto"/>
          <w:szCs w:val="20"/>
          <w:lang w:eastAsia="pt-BR"/>
        </w:rPr>
        <w:t>:</w:t>
      </w:r>
      <w:r w:rsidR="00545672" w:rsidRPr="00D13E21">
        <w:rPr>
          <w:b w:val="0"/>
          <w:color w:val="auto"/>
          <w:szCs w:val="20"/>
          <w:lang w:eastAsia="pt-BR"/>
        </w:rPr>
        <w:t xml:space="preserve"> feedlot system with low ADG; PH</w:t>
      </w:r>
      <w:r w:rsidR="007143A1" w:rsidRPr="00D13E21">
        <w:rPr>
          <w:b w:val="0"/>
          <w:color w:val="auto"/>
          <w:szCs w:val="20"/>
          <w:lang w:eastAsia="pt-BR"/>
        </w:rPr>
        <w:t>:</w:t>
      </w:r>
      <w:r w:rsidR="00545672" w:rsidRPr="00D13E21">
        <w:rPr>
          <w:b w:val="0"/>
          <w:color w:val="auto"/>
          <w:szCs w:val="20"/>
          <w:lang w:eastAsia="pt-BR"/>
        </w:rPr>
        <w:t xml:space="preserve"> pasture system with high ADG; and PL</w:t>
      </w:r>
      <w:r w:rsidR="007143A1" w:rsidRPr="00D13E21">
        <w:rPr>
          <w:b w:val="0"/>
          <w:color w:val="auto"/>
          <w:szCs w:val="20"/>
          <w:lang w:eastAsia="pt-BR"/>
        </w:rPr>
        <w:t>:</w:t>
      </w:r>
      <w:r w:rsidR="00545672" w:rsidRPr="00D13E21">
        <w:rPr>
          <w:b w:val="0"/>
          <w:color w:val="auto"/>
          <w:szCs w:val="20"/>
          <w:lang w:eastAsia="pt-BR"/>
        </w:rPr>
        <w:t xml:space="preserve"> pasture system with low ADG.</w:t>
      </w:r>
    </w:p>
    <w:p w14:paraId="6B1D69EF" w14:textId="77777777" w:rsidR="00545672" w:rsidRPr="000667F8" w:rsidRDefault="00545672" w:rsidP="00545672">
      <w:pPr>
        <w:pStyle w:val="MDPI21heading1"/>
        <w:contextualSpacing/>
        <w:rPr>
          <w:b w:val="0"/>
          <w:color w:val="FF0000"/>
          <w:szCs w:val="24"/>
          <w:lang w:eastAsia="pt-BR"/>
        </w:rPr>
      </w:pPr>
    </w:p>
    <w:p w14:paraId="0C98B2FF" w14:textId="77777777" w:rsidR="0002007B" w:rsidRPr="000345F2" w:rsidRDefault="0002007B" w:rsidP="000345F2">
      <w:pPr>
        <w:pStyle w:val="MDPI21heading1"/>
        <w:contextualSpacing/>
        <w:rPr>
          <w:b w:val="0"/>
          <w:szCs w:val="24"/>
          <w:lang w:eastAsia="pt-BR"/>
        </w:rPr>
      </w:pPr>
    </w:p>
    <w:p w14:paraId="21C528DC" w14:textId="00A86918" w:rsidR="00B353E3" w:rsidRDefault="000345F2" w:rsidP="000345F2">
      <w:pPr>
        <w:pStyle w:val="MDPI21heading1"/>
        <w:ind w:left="142"/>
        <w:contextualSpacing/>
        <w:jc w:val="both"/>
        <w:rPr>
          <w:b w:val="0"/>
          <w:szCs w:val="24"/>
          <w:lang w:eastAsia="pt-BR"/>
        </w:rPr>
      </w:pPr>
      <w:r w:rsidRPr="00E14D9C">
        <w:rPr>
          <w:sz w:val="18"/>
          <w:szCs w:val="24"/>
          <w:lang w:eastAsia="pt-BR"/>
        </w:rPr>
        <w:t xml:space="preserve">Table </w:t>
      </w:r>
      <w:r w:rsidR="00D13E21">
        <w:rPr>
          <w:sz w:val="18"/>
          <w:szCs w:val="24"/>
          <w:lang w:eastAsia="pt-BR"/>
        </w:rPr>
        <w:t>3</w:t>
      </w:r>
      <w:r w:rsidRPr="00E14D9C">
        <w:rPr>
          <w:sz w:val="18"/>
          <w:szCs w:val="24"/>
          <w:lang w:eastAsia="pt-BR"/>
        </w:rPr>
        <w:t xml:space="preserve">. </w:t>
      </w:r>
      <w:r w:rsidRPr="000345F2">
        <w:rPr>
          <w:b w:val="0"/>
          <w:sz w:val="18"/>
          <w:szCs w:val="24"/>
          <w:lang w:eastAsia="pt-BR"/>
        </w:rPr>
        <w:t>Results from polar meat extract pathway analysis from comparisons between</w:t>
      </w:r>
      <w:r>
        <w:rPr>
          <w:b w:val="0"/>
          <w:sz w:val="18"/>
          <w:szCs w:val="24"/>
          <w:lang w:eastAsia="pt-BR"/>
        </w:rPr>
        <w:t xml:space="preserve"> F</w:t>
      </w:r>
      <w:r w:rsidRPr="000345F2">
        <w:rPr>
          <w:b w:val="0"/>
          <w:sz w:val="18"/>
          <w:szCs w:val="24"/>
          <w:lang w:eastAsia="pt-BR"/>
        </w:rPr>
        <w:t>H and P</w:t>
      </w:r>
      <w:r>
        <w:rPr>
          <w:b w:val="0"/>
          <w:sz w:val="18"/>
          <w:szCs w:val="24"/>
          <w:lang w:eastAsia="pt-BR"/>
        </w:rPr>
        <w:t>L</w:t>
      </w:r>
      <w:r w:rsidRPr="000345F2">
        <w:rPr>
          <w:b w:val="0"/>
          <w:sz w:val="18"/>
          <w:szCs w:val="24"/>
          <w:lang w:eastAsia="pt-BR"/>
        </w:rPr>
        <w:t>,</w:t>
      </w:r>
      <w:r>
        <w:rPr>
          <w:b w:val="0"/>
          <w:sz w:val="18"/>
          <w:szCs w:val="24"/>
          <w:lang w:eastAsia="pt-BR"/>
        </w:rPr>
        <w:t xml:space="preserve"> and FL </w:t>
      </w:r>
      <w:r w:rsidR="005244AE">
        <w:rPr>
          <w:b w:val="0"/>
          <w:sz w:val="18"/>
          <w:szCs w:val="24"/>
          <w:lang w:eastAsia="pt-BR"/>
        </w:rPr>
        <w:t>and</w:t>
      </w:r>
      <w:r>
        <w:rPr>
          <w:b w:val="0"/>
          <w:sz w:val="18"/>
          <w:szCs w:val="24"/>
          <w:lang w:eastAsia="pt-BR"/>
        </w:rPr>
        <w:t xml:space="preserve"> PH</w:t>
      </w:r>
      <w:r w:rsidR="005244AE">
        <w:rPr>
          <w:b w:val="0"/>
          <w:sz w:val="18"/>
          <w:szCs w:val="24"/>
          <w:lang w:eastAsia="pt-BR"/>
        </w:rPr>
        <w:t xml:space="preserve"> cattle</w:t>
      </w:r>
      <w:r>
        <w:rPr>
          <w:b w:val="0"/>
          <w:sz w:val="18"/>
          <w:szCs w:val="24"/>
          <w:lang w:eastAsia="pt-BR"/>
        </w:rPr>
        <w:t>.</w:t>
      </w:r>
    </w:p>
    <w:tbl>
      <w:tblPr>
        <w:tblW w:w="1037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17"/>
        <w:gridCol w:w="960"/>
        <w:gridCol w:w="1100"/>
        <w:gridCol w:w="960"/>
        <w:gridCol w:w="1220"/>
        <w:gridCol w:w="960"/>
        <w:gridCol w:w="960"/>
      </w:tblGrid>
      <w:tr w:rsidR="00B353E3" w:rsidRPr="00B353E3" w14:paraId="466AED58" w14:textId="77777777" w:rsidTr="00B353E3">
        <w:trPr>
          <w:trHeight w:val="290"/>
        </w:trPr>
        <w:tc>
          <w:tcPr>
            <w:tcW w:w="3402" w:type="dxa"/>
            <w:tcBorders>
              <w:top w:val="single" w:sz="4" w:space="0" w:color="auto"/>
              <w:left w:val="nil"/>
              <w:bottom w:val="single" w:sz="4" w:space="0" w:color="auto"/>
              <w:right w:val="nil"/>
            </w:tcBorders>
            <w:shd w:val="clear" w:color="auto" w:fill="auto"/>
            <w:noWrap/>
            <w:vAlign w:val="bottom"/>
            <w:hideMark/>
          </w:tcPr>
          <w:p w14:paraId="41ACD1B6" w14:textId="77777777" w:rsidR="00B353E3" w:rsidRPr="00B353E3" w:rsidRDefault="00B353E3" w:rsidP="00B353E3">
            <w:pPr>
              <w:spacing w:line="240" w:lineRule="auto"/>
              <w:jc w:val="left"/>
              <w:rPr>
                <w:rFonts w:eastAsia="Times New Roman"/>
                <w:sz w:val="18"/>
                <w:szCs w:val="18"/>
                <w:lang w:eastAsia="pt-BR"/>
              </w:rPr>
            </w:pPr>
            <w:r w:rsidRPr="00B353E3">
              <w:rPr>
                <w:rFonts w:eastAsia="Times New Roman"/>
                <w:sz w:val="18"/>
                <w:szCs w:val="18"/>
                <w:lang w:eastAsia="pt-BR"/>
              </w:rPr>
              <w:t>Pathway name</w:t>
            </w:r>
          </w:p>
        </w:tc>
        <w:tc>
          <w:tcPr>
            <w:tcW w:w="817" w:type="dxa"/>
            <w:tcBorders>
              <w:top w:val="single" w:sz="4" w:space="0" w:color="auto"/>
              <w:left w:val="nil"/>
              <w:bottom w:val="single" w:sz="4" w:space="0" w:color="auto"/>
              <w:right w:val="nil"/>
            </w:tcBorders>
            <w:shd w:val="clear" w:color="auto" w:fill="auto"/>
            <w:noWrap/>
            <w:vAlign w:val="center"/>
            <w:hideMark/>
          </w:tcPr>
          <w:p w14:paraId="1DF613B4" w14:textId="0A9AC645"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T</w:t>
            </w:r>
            <w:r w:rsidR="000345F2">
              <w:rPr>
                <w:rFonts w:eastAsia="Times New Roman"/>
                <w:sz w:val="18"/>
                <w:szCs w:val="18"/>
                <w:lang w:eastAsia="pt-BR"/>
              </w:rPr>
              <w:t>C</w:t>
            </w:r>
          </w:p>
        </w:tc>
        <w:tc>
          <w:tcPr>
            <w:tcW w:w="960" w:type="dxa"/>
            <w:tcBorders>
              <w:top w:val="single" w:sz="4" w:space="0" w:color="auto"/>
              <w:left w:val="nil"/>
              <w:bottom w:val="single" w:sz="4" w:space="0" w:color="auto"/>
              <w:right w:val="nil"/>
            </w:tcBorders>
            <w:shd w:val="clear" w:color="auto" w:fill="auto"/>
            <w:noWrap/>
            <w:vAlign w:val="center"/>
            <w:hideMark/>
          </w:tcPr>
          <w:p w14:paraId="045E990A"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Hits</w:t>
            </w:r>
          </w:p>
        </w:tc>
        <w:tc>
          <w:tcPr>
            <w:tcW w:w="1100" w:type="dxa"/>
            <w:tcBorders>
              <w:top w:val="single" w:sz="4" w:space="0" w:color="auto"/>
              <w:left w:val="nil"/>
              <w:bottom w:val="single" w:sz="4" w:space="0" w:color="auto"/>
              <w:right w:val="nil"/>
            </w:tcBorders>
            <w:shd w:val="clear" w:color="auto" w:fill="auto"/>
            <w:noWrap/>
            <w:vAlign w:val="center"/>
            <w:hideMark/>
          </w:tcPr>
          <w:p w14:paraId="3C21D466"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Raw p</w:t>
            </w:r>
          </w:p>
        </w:tc>
        <w:tc>
          <w:tcPr>
            <w:tcW w:w="960" w:type="dxa"/>
            <w:tcBorders>
              <w:top w:val="single" w:sz="4" w:space="0" w:color="auto"/>
              <w:left w:val="nil"/>
              <w:bottom w:val="single" w:sz="4" w:space="0" w:color="auto"/>
              <w:right w:val="nil"/>
            </w:tcBorders>
            <w:shd w:val="clear" w:color="auto" w:fill="auto"/>
            <w:noWrap/>
            <w:vAlign w:val="center"/>
            <w:hideMark/>
          </w:tcPr>
          <w:p w14:paraId="78DE16A2"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-log10(p)</w:t>
            </w:r>
          </w:p>
        </w:tc>
        <w:tc>
          <w:tcPr>
            <w:tcW w:w="1220" w:type="dxa"/>
            <w:tcBorders>
              <w:top w:val="single" w:sz="4" w:space="0" w:color="auto"/>
              <w:left w:val="nil"/>
              <w:bottom w:val="single" w:sz="4" w:space="0" w:color="auto"/>
              <w:right w:val="nil"/>
            </w:tcBorders>
            <w:shd w:val="clear" w:color="auto" w:fill="auto"/>
            <w:noWrap/>
            <w:vAlign w:val="center"/>
            <w:hideMark/>
          </w:tcPr>
          <w:p w14:paraId="7B172CEC" w14:textId="253050C8"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Holm p</w:t>
            </w:r>
          </w:p>
        </w:tc>
        <w:tc>
          <w:tcPr>
            <w:tcW w:w="960" w:type="dxa"/>
            <w:tcBorders>
              <w:top w:val="single" w:sz="4" w:space="0" w:color="auto"/>
              <w:left w:val="nil"/>
              <w:bottom w:val="single" w:sz="4" w:space="0" w:color="auto"/>
              <w:right w:val="nil"/>
            </w:tcBorders>
            <w:shd w:val="clear" w:color="auto" w:fill="auto"/>
            <w:noWrap/>
            <w:vAlign w:val="center"/>
            <w:hideMark/>
          </w:tcPr>
          <w:p w14:paraId="4323657A"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FDR</w:t>
            </w:r>
          </w:p>
        </w:tc>
        <w:tc>
          <w:tcPr>
            <w:tcW w:w="960" w:type="dxa"/>
            <w:tcBorders>
              <w:top w:val="single" w:sz="4" w:space="0" w:color="auto"/>
              <w:left w:val="nil"/>
              <w:bottom w:val="single" w:sz="4" w:space="0" w:color="auto"/>
              <w:right w:val="nil"/>
            </w:tcBorders>
            <w:shd w:val="clear" w:color="auto" w:fill="auto"/>
            <w:noWrap/>
            <w:vAlign w:val="center"/>
            <w:hideMark/>
          </w:tcPr>
          <w:p w14:paraId="3FF8CA05"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Impact</w:t>
            </w:r>
          </w:p>
        </w:tc>
      </w:tr>
      <w:tr w:rsidR="00B353E3" w:rsidRPr="00B353E3" w14:paraId="4B0166E7" w14:textId="77777777" w:rsidTr="00B353E3">
        <w:trPr>
          <w:trHeight w:val="290"/>
        </w:trPr>
        <w:tc>
          <w:tcPr>
            <w:tcW w:w="3402" w:type="dxa"/>
            <w:tcBorders>
              <w:top w:val="single" w:sz="4" w:space="0" w:color="auto"/>
              <w:left w:val="nil"/>
              <w:bottom w:val="nil"/>
              <w:right w:val="nil"/>
            </w:tcBorders>
            <w:shd w:val="clear" w:color="auto" w:fill="auto"/>
            <w:noWrap/>
            <w:vAlign w:val="bottom"/>
            <w:hideMark/>
          </w:tcPr>
          <w:p w14:paraId="0F202668" w14:textId="792CDC94" w:rsidR="00B353E3" w:rsidRPr="00B353E3" w:rsidRDefault="00B353E3" w:rsidP="00B353E3">
            <w:pPr>
              <w:spacing w:line="240" w:lineRule="auto"/>
              <w:jc w:val="left"/>
              <w:rPr>
                <w:rFonts w:eastAsia="Times New Roman"/>
                <w:sz w:val="18"/>
                <w:szCs w:val="18"/>
                <w:lang w:eastAsia="pt-BR"/>
              </w:rPr>
            </w:pPr>
            <w:r w:rsidRPr="00B353E3">
              <w:rPr>
                <w:rFonts w:eastAsia="Times New Roman"/>
                <w:sz w:val="18"/>
                <w:szCs w:val="18"/>
                <w:lang w:eastAsia="pt-BR"/>
              </w:rPr>
              <w:t>FH v</w:t>
            </w:r>
            <w:r w:rsidR="005244AE">
              <w:rPr>
                <w:rFonts w:eastAsia="Times New Roman"/>
                <w:sz w:val="18"/>
                <w:szCs w:val="18"/>
                <w:lang w:eastAsia="pt-BR"/>
              </w:rPr>
              <w:t>ersu</w:t>
            </w:r>
            <w:r w:rsidRPr="00B353E3">
              <w:rPr>
                <w:rFonts w:eastAsia="Times New Roman"/>
                <w:sz w:val="18"/>
                <w:szCs w:val="18"/>
                <w:lang w:eastAsia="pt-BR"/>
              </w:rPr>
              <w:t>s PL</w:t>
            </w:r>
          </w:p>
        </w:tc>
        <w:tc>
          <w:tcPr>
            <w:tcW w:w="817" w:type="dxa"/>
            <w:tcBorders>
              <w:top w:val="single" w:sz="4" w:space="0" w:color="auto"/>
              <w:left w:val="nil"/>
              <w:bottom w:val="nil"/>
              <w:right w:val="nil"/>
            </w:tcBorders>
            <w:shd w:val="clear" w:color="auto" w:fill="auto"/>
            <w:noWrap/>
            <w:vAlign w:val="center"/>
            <w:hideMark/>
          </w:tcPr>
          <w:p w14:paraId="5F6E2AA9" w14:textId="77777777" w:rsidR="00B353E3" w:rsidRPr="00B353E3" w:rsidRDefault="00B353E3" w:rsidP="00B353E3">
            <w:pPr>
              <w:spacing w:line="240" w:lineRule="auto"/>
              <w:jc w:val="center"/>
              <w:rPr>
                <w:rFonts w:eastAsia="Times New Roman"/>
                <w:sz w:val="18"/>
                <w:szCs w:val="18"/>
                <w:lang w:eastAsia="pt-BR"/>
              </w:rPr>
            </w:pPr>
          </w:p>
        </w:tc>
        <w:tc>
          <w:tcPr>
            <w:tcW w:w="960" w:type="dxa"/>
            <w:tcBorders>
              <w:top w:val="single" w:sz="4" w:space="0" w:color="auto"/>
              <w:left w:val="nil"/>
              <w:bottom w:val="nil"/>
              <w:right w:val="nil"/>
            </w:tcBorders>
            <w:shd w:val="clear" w:color="auto" w:fill="auto"/>
            <w:noWrap/>
            <w:vAlign w:val="center"/>
            <w:hideMark/>
          </w:tcPr>
          <w:p w14:paraId="20678F28" w14:textId="77777777" w:rsidR="00B353E3" w:rsidRPr="00B353E3" w:rsidRDefault="00B353E3" w:rsidP="00B353E3">
            <w:pPr>
              <w:spacing w:line="240" w:lineRule="auto"/>
              <w:jc w:val="center"/>
              <w:rPr>
                <w:rFonts w:eastAsia="Times New Roman"/>
                <w:color w:val="auto"/>
                <w:sz w:val="18"/>
                <w:szCs w:val="18"/>
                <w:lang w:eastAsia="pt-BR"/>
              </w:rPr>
            </w:pPr>
          </w:p>
        </w:tc>
        <w:tc>
          <w:tcPr>
            <w:tcW w:w="1100" w:type="dxa"/>
            <w:tcBorders>
              <w:top w:val="single" w:sz="4" w:space="0" w:color="auto"/>
              <w:left w:val="nil"/>
              <w:bottom w:val="nil"/>
              <w:right w:val="nil"/>
            </w:tcBorders>
            <w:shd w:val="clear" w:color="auto" w:fill="auto"/>
            <w:noWrap/>
            <w:vAlign w:val="center"/>
            <w:hideMark/>
          </w:tcPr>
          <w:p w14:paraId="3FEBAB60" w14:textId="77777777" w:rsidR="00B353E3" w:rsidRPr="00B353E3" w:rsidRDefault="00B353E3" w:rsidP="00B353E3">
            <w:pPr>
              <w:spacing w:line="240" w:lineRule="auto"/>
              <w:jc w:val="center"/>
              <w:rPr>
                <w:rFonts w:eastAsia="Times New Roman"/>
                <w:color w:val="auto"/>
                <w:sz w:val="18"/>
                <w:szCs w:val="18"/>
                <w:lang w:eastAsia="pt-BR"/>
              </w:rPr>
            </w:pPr>
          </w:p>
        </w:tc>
        <w:tc>
          <w:tcPr>
            <w:tcW w:w="960" w:type="dxa"/>
            <w:tcBorders>
              <w:top w:val="single" w:sz="4" w:space="0" w:color="auto"/>
              <w:left w:val="nil"/>
              <w:bottom w:val="nil"/>
              <w:right w:val="nil"/>
            </w:tcBorders>
            <w:shd w:val="clear" w:color="auto" w:fill="auto"/>
            <w:noWrap/>
            <w:vAlign w:val="center"/>
            <w:hideMark/>
          </w:tcPr>
          <w:p w14:paraId="4F1A6468" w14:textId="77777777" w:rsidR="00B353E3" w:rsidRPr="00B353E3" w:rsidRDefault="00B353E3" w:rsidP="00B353E3">
            <w:pPr>
              <w:spacing w:line="240" w:lineRule="auto"/>
              <w:jc w:val="center"/>
              <w:rPr>
                <w:rFonts w:eastAsia="Times New Roman"/>
                <w:color w:val="auto"/>
                <w:sz w:val="18"/>
                <w:szCs w:val="18"/>
                <w:lang w:eastAsia="pt-BR"/>
              </w:rPr>
            </w:pPr>
          </w:p>
        </w:tc>
        <w:tc>
          <w:tcPr>
            <w:tcW w:w="1220" w:type="dxa"/>
            <w:tcBorders>
              <w:top w:val="single" w:sz="4" w:space="0" w:color="auto"/>
              <w:left w:val="nil"/>
              <w:bottom w:val="nil"/>
              <w:right w:val="nil"/>
            </w:tcBorders>
            <w:shd w:val="clear" w:color="auto" w:fill="auto"/>
            <w:noWrap/>
            <w:vAlign w:val="center"/>
            <w:hideMark/>
          </w:tcPr>
          <w:p w14:paraId="428ABE27" w14:textId="77777777" w:rsidR="00B353E3" w:rsidRPr="00B353E3" w:rsidRDefault="00B353E3" w:rsidP="00B353E3">
            <w:pPr>
              <w:spacing w:line="240" w:lineRule="auto"/>
              <w:jc w:val="center"/>
              <w:rPr>
                <w:rFonts w:eastAsia="Times New Roman"/>
                <w:color w:val="auto"/>
                <w:sz w:val="18"/>
                <w:szCs w:val="18"/>
                <w:lang w:eastAsia="pt-BR"/>
              </w:rPr>
            </w:pPr>
          </w:p>
        </w:tc>
        <w:tc>
          <w:tcPr>
            <w:tcW w:w="960" w:type="dxa"/>
            <w:tcBorders>
              <w:top w:val="single" w:sz="4" w:space="0" w:color="auto"/>
              <w:left w:val="nil"/>
              <w:bottom w:val="nil"/>
              <w:right w:val="nil"/>
            </w:tcBorders>
            <w:shd w:val="clear" w:color="auto" w:fill="auto"/>
            <w:noWrap/>
            <w:vAlign w:val="center"/>
            <w:hideMark/>
          </w:tcPr>
          <w:p w14:paraId="5FADA5DF" w14:textId="77777777" w:rsidR="00B353E3" w:rsidRPr="00B353E3" w:rsidRDefault="00B353E3" w:rsidP="00B353E3">
            <w:pPr>
              <w:spacing w:line="240" w:lineRule="auto"/>
              <w:jc w:val="center"/>
              <w:rPr>
                <w:rFonts w:eastAsia="Times New Roman"/>
                <w:color w:val="auto"/>
                <w:sz w:val="18"/>
                <w:szCs w:val="18"/>
                <w:lang w:eastAsia="pt-BR"/>
              </w:rPr>
            </w:pPr>
          </w:p>
        </w:tc>
        <w:tc>
          <w:tcPr>
            <w:tcW w:w="960" w:type="dxa"/>
            <w:tcBorders>
              <w:top w:val="single" w:sz="4" w:space="0" w:color="auto"/>
              <w:left w:val="nil"/>
              <w:bottom w:val="nil"/>
              <w:right w:val="nil"/>
            </w:tcBorders>
            <w:shd w:val="clear" w:color="auto" w:fill="auto"/>
            <w:noWrap/>
            <w:vAlign w:val="center"/>
            <w:hideMark/>
          </w:tcPr>
          <w:p w14:paraId="23C155B3" w14:textId="77777777" w:rsidR="00B353E3" w:rsidRPr="00B353E3" w:rsidRDefault="00B353E3" w:rsidP="00B353E3">
            <w:pPr>
              <w:spacing w:line="240" w:lineRule="auto"/>
              <w:jc w:val="center"/>
              <w:rPr>
                <w:rFonts w:eastAsia="Times New Roman"/>
                <w:color w:val="auto"/>
                <w:sz w:val="18"/>
                <w:szCs w:val="18"/>
                <w:lang w:eastAsia="pt-BR"/>
              </w:rPr>
            </w:pPr>
          </w:p>
        </w:tc>
      </w:tr>
      <w:tr w:rsidR="00B353E3" w:rsidRPr="00B353E3" w14:paraId="6FE62124" w14:textId="77777777" w:rsidTr="00B353E3">
        <w:trPr>
          <w:trHeight w:val="290"/>
        </w:trPr>
        <w:tc>
          <w:tcPr>
            <w:tcW w:w="3402" w:type="dxa"/>
            <w:tcBorders>
              <w:top w:val="nil"/>
              <w:left w:val="nil"/>
              <w:bottom w:val="nil"/>
              <w:right w:val="nil"/>
            </w:tcBorders>
            <w:shd w:val="clear" w:color="auto" w:fill="auto"/>
            <w:noWrap/>
            <w:vAlign w:val="bottom"/>
            <w:hideMark/>
          </w:tcPr>
          <w:p w14:paraId="0FD59293" w14:textId="4B14BF38"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 xml:space="preserve">Alanine, </w:t>
            </w:r>
            <w:proofErr w:type="gramStart"/>
            <w:r w:rsidRPr="00B353E3">
              <w:rPr>
                <w:rFonts w:eastAsia="Times New Roman"/>
                <w:sz w:val="18"/>
                <w:szCs w:val="18"/>
                <w:lang w:eastAsia="pt-BR"/>
              </w:rPr>
              <w:t>aspartate</w:t>
            </w:r>
            <w:proofErr w:type="gramEnd"/>
            <w:r w:rsidRPr="00B353E3">
              <w:rPr>
                <w:rFonts w:eastAsia="Times New Roman"/>
                <w:sz w:val="18"/>
                <w:szCs w:val="18"/>
                <w:lang w:eastAsia="pt-BR"/>
              </w:rPr>
              <w:t xml:space="preserve"> and glutamate metabolism</w:t>
            </w:r>
          </w:p>
        </w:tc>
        <w:tc>
          <w:tcPr>
            <w:tcW w:w="817" w:type="dxa"/>
            <w:tcBorders>
              <w:top w:val="nil"/>
              <w:left w:val="nil"/>
              <w:bottom w:val="nil"/>
              <w:right w:val="nil"/>
            </w:tcBorders>
            <w:shd w:val="clear" w:color="auto" w:fill="auto"/>
            <w:noWrap/>
            <w:vAlign w:val="center"/>
            <w:hideMark/>
          </w:tcPr>
          <w:p w14:paraId="0F64BF09"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28</w:t>
            </w:r>
          </w:p>
        </w:tc>
        <w:tc>
          <w:tcPr>
            <w:tcW w:w="960" w:type="dxa"/>
            <w:tcBorders>
              <w:top w:val="nil"/>
              <w:left w:val="nil"/>
              <w:bottom w:val="nil"/>
              <w:right w:val="nil"/>
            </w:tcBorders>
            <w:shd w:val="clear" w:color="auto" w:fill="auto"/>
            <w:noWrap/>
            <w:vAlign w:val="center"/>
            <w:hideMark/>
          </w:tcPr>
          <w:p w14:paraId="27018780"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3</w:t>
            </w:r>
          </w:p>
        </w:tc>
        <w:tc>
          <w:tcPr>
            <w:tcW w:w="1100" w:type="dxa"/>
            <w:tcBorders>
              <w:top w:val="nil"/>
              <w:left w:val="nil"/>
              <w:bottom w:val="nil"/>
              <w:right w:val="nil"/>
            </w:tcBorders>
            <w:shd w:val="clear" w:color="auto" w:fill="auto"/>
            <w:noWrap/>
            <w:vAlign w:val="center"/>
            <w:hideMark/>
          </w:tcPr>
          <w:p w14:paraId="00B7FB11"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&lt;0.001</w:t>
            </w:r>
          </w:p>
        </w:tc>
        <w:tc>
          <w:tcPr>
            <w:tcW w:w="960" w:type="dxa"/>
            <w:tcBorders>
              <w:top w:val="nil"/>
              <w:left w:val="nil"/>
              <w:bottom w:val="nil"/>
              <w:right w:val="nil"/>
            </w:tcBorders>
            <w:shd w:val="clear" w:color="auto" w:fill="auto"/>
            <w:noWrap/>
            <w:vAlign w:val="center"/>
            <w:hideMark/>
          </w:tcPr>
          <w:p w14:paraId="2D276C2E" w14:textId="19F2BA32"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3070</w:t>
            </w:r>
          </w:p>
        </w:tc>
        <w:tc>
          <w:tcPr>
            <w:tcW w:w="1220" w:type="dxa"/>
            <w:tcBorders>
              <w:top w:val="nil"/>
              <w:left w:val="nil"/>
              <w:bottom w:val="nil"/>
              <w:right w:val="nil"/>
            </w:tcBorders>
            <w:shd w:val="clear" w:color="auto" w:fill="auto"/>
            <w:noWrap/>
            <w:vAlign w:val="center"/>
            <w:hideMark/>
          </w:tcPr>
          <w:p w14:paraId="5C6DF29B" w14:textId="67C6D253"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0.071</w:t>
            </w:r>
          </w:p>
        </w:tc>
        <w:tc>
          <w:tcPr>
            <w:tcW w:w="960" w:type="dxa"/>
            <w:tcBorders>
              <w:top w:val="nil"/>
              <w:left w:val="nil"/>
              <w:bottom w:val="nil"/>
              <w:right w:val="nil"/>
            </w:tcBorders>
            <w:shd w:val="clear" w:color="auto" w:fill="auto"/>
            <w:noWrap/>
            <w:vAlign w:val="center"/>
            <w:hideMark/>
          </w:tcPr>
          <w:p w14:paraId="01011E1C" w14:textId="7B64E7B3"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0.071</w:t>
            </w:r>
          </w:p>
        </w:tc>
        <w:tc>
          <w:tcPr>
            <w:tcW w:w="960" w:type="dxa"/>
            <w:tcBorders>
              <w:top w:val="nil"/>
              <w:left w:val="nil"/>
              <w:bottom w:val="nil"/>
              <w:right w:val="nil"/>
            </w:tcBorders>
            <w:shd w:val="clear" w:color="auto" w:fill="auto"/>
            <w:noWrap/>
            <w:vAlign w:val="center"/>
            <w:hideMark/>
          </w:tcPr>
          <w:p w14:paraId="22ECC249" w14:textId="124B4C9F"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0.199</w:t>
            </w:r>
          </w:p>
        </w:tc>
      </w:tr>
      <w:tr w:rsidR="00B353E3" w:rsidRPr="00B353E3" w14:paraId="66D04E53" w14:textId="77777777" w:rsidTr="00B353E3">
        <w:trPr>
          <w:trHeight w:val="290"/>
        </w:trPr>
        <w:tc>
          <w:tcPr>
            <w:tcW w:w="3402" w:type="dxa"/>
            <w:tcBorders>
              <w:top w:val="nil"/>
              <w:left w:val="nil"/>
              <w:bottom w:val="nil"/>
              <w:right w:val="nil"/>
            </w:tcBorders>
            <w:shd w:val="clear" w:color="auto" w:fill="auto"/>
            <w:noWrap/>
            <w:vAlign w:val="bottom"/>
            <w:hideMark/>
          </w:tcPr>
          <w:p w14:paraId="6A925760" w14:textId="77777777" w:rsidR="00B353E3" w:rsidRPr="00B353E3" w:rsidRDefault="00B353E3" w:rsidP="00B353E3">
            <w:pPr>
              <w:spacing w:line="240" w:lineRule="auto"/>
              <w:ind w:left="213"/>
              <w:jc w:val="left"/>
              <w:rPr>
                <w:rFonts w:eastAsia="Times New Roman"/>
                <w:sz w:val="18"/>
                <w:szCs w:val="18"/>
                <w:lang w:eastAsia="pt-BR"/>
              </w:rPr>
            </w:pPr>
            <w:bookmarkStart w:id="1" w:name="_Hlk101530306"/>
            <w:r w:rsidRPr="00B353E3">
              <w:rPr>
                <w:rFonts w:eastAsia="Times New Roman"/>
                <w:sz w:val="18"/>
                <w:szCs w:val="18"/>
                <w:lang w:eastAsia="pt-BR"/>
              </w:rPr>
              <w:t>Aminoacyl-tRNA biosynthesis</w:t>
            </w:r>
          </w:p>
        </w:tc>
        <w:tc>
          <w:tcPr>
            <w:tcW w:w="817" w:type="dxa"/>
            <w:tcBorders>
              <w:top w:val="nil"/>
              <w:left w:val="nil"/>
              <w:bottom w:val="nil"/>
              <w:right w:val="nil"/>
            </w:tcBorders>
            <w:shd w:val="clear" w:color="auto" w:fill="auto"/>
            <w:noWrap/>
            <w:vAlign w:val="center"/>
            <w:hideMark/>
          </w:tcPr>
          <w:p w14:paraId="0B2EF8B0"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48</w:t>
            </w:r>
          </w:p>
        </w:tc>
        <w:tc>
          <w:tcPr>
            <w:tcW w:w="960" w:type="dxa"/>
            <w:tcBorders>
              <w:top w:val="nil"/>
              <w:left w:val="nil"/>
              <w:bottom w:val="nil"/>
              <w:right w:val="nil"/>
            </w:tcBorders>
            <w:shd w:val="clear" w:color="auto" w:fill="auto"/>
            <w:noWrap/>
            <w:vAlign w:val="center"/>
            <w:hideMark/>
          </w:tcPr>
          <w:p w14:paraId="24072040"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3</w:t>
            </w:r>
          </w:p>
        </w:tc>
        <w:tc>
          <w:tcPr>
            <w:tcW w:w="1100" w:type="dxa"/>
            <w:tcBorders>
              <w:top w:val="nil"/>
              <w:left w:val="nil"/>
              <w:bottom w:val="nil"/>
              <w:right w:val="nil"/>
            </w:tcBorders>
            <w:shd w:val="clear" w:color="auto" w:fill="auto"/>
            <w:noWrap/>
            <w:vAlign w:val="center"/>
            <w:hideMark/>
          </w:tcPr>
          <w:p w14:paraId="406D0673"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0.004</w:t>
            </w:r>
          </w:p>
        </w:tc>
        <w:tc>
          <w:tcPr>
            <w:tcW w:w="960" w:type="dxa"/>
            <w:tcBorders>
              <w:top w:val="nil"/>
              <w:left w:val="nil"/>
              <w:bottom w:val="nil"/>
              <w:right w:val="nil"/>
            </w:tcBorders>
            <w:shd w:val="clear" w:color="auto" w:fill="auto"/>
            <w:noWrap/>
            <w:vAlign w:val="center"/>
            <w:hideMark/>
          </w:tcPr>
          <w:p w14:paraId="319D4365" w14:textId="1FA2AE30"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2382</w:t>
            </w:r>
          </w:p>
        </w:tc>
        <w:tc>
          <w:tcPr>
            <w:tcW w:w="1220" w:type="dxa"/>
            <w:tcBorders>
              <w:top w:val="nil"/>
              <w:left w:val="nil"/>
              <w:bottom w:val="nil"/>
              <w:right w:val="nil"/>
            </w:tcBorders>
            <w:shd w:val="clear" w:color="auto" w:fill="auto"/>
            <w:noWrap/>
            <w:vAlign w:val="center"/>
            <w:hideMark/>
          </w:tcPr>
          <w:p w14:paraId="792F3675"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0.344</w:t>
            </w:r>
          </w:p>
        </w:tc>
        <w:tc>
          <w:tcPr>
            <w:tcW w:w="960" w:type="dxa"/>
            <w:tcBorders>
              <w:top w:val="nil"/>
              <w:left w:val="nil"/>
              <w:bottom w:val="nil"/>
              <w:right w:val="nil"/>
            </w:tcBorders>
            <w:shd w:val="clear" w:color="auto" w:fill="auto"/>
            <w:noWrap/>
            <w:vAlign w:val="center"/>
            <w:hideMark/>
          </w:tcPr>
          <w:p w14:paraId="23490C42" w14:textId="6A237D62"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0.091</w:t>
            </w:r>
          </w:p>
        </w:tc>
        <w:tc>
          <w:tcPr>
            <w:tcW w:w="960" w:type="dxa"/>
            <w:tcBorders>
              <w:top w:val="nil"/>
              <w:left w:val="nil"/>
              <w:bottom w:val="nil"/>
              <w:right w:val="nil"/>
            </w:tcBorders>
            <w:shd w:val="clear" w:color="auto" w:fill="auto"/>
            <w:noWrap/>
            <w:vAlign w:val="center"/>
            <w:hideMark/>
          </w:tcPr>
          <w:p w14:paraId="44680D3A"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B353E3" w:rsidRPr="00B353E3" w14:paraId="3D3CDB87" w14:textId="77777777" w:rsidTr="00B353E3">
        <w:trPr>
          <w:trHeight w:val="290"/>
        </w:trPr>
        <w:tc>
          <w:tcPr>
            <w:tcW w:w="3402" w:type="dxa"/>
            <w:tcBorders>
              <w:top w:val="nil"/>
              <w:left w:val="nil"/>
              <w:bottom w:val="nil"/>
              <w:right w:val="nil"/>
            </w:tcBorders>
            <w:shd w:val="clear" w:color="auto" w:fill="auto"/>
            <w:noWrap/>
            <w:vAlign w:val="bottom"/>
            <w:hideMark/>
          </w:tcPr>
          <w:p w14:paraId="6059A157"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Arginine biosynthesis</w:t>
            </w:r>
          </w:p>
        </w:tc>
        <w:tc>
          <w:tcPr>
            <w:tcW w:w="817" w:type="dxa"/>
            <w:tcBorders>
              <w:top w:val="nil"/>
              <w:left w:val="nil"/>
              <w:bottom w:val="nil"/>
              <w:right w:val="nil"/>
            </w:tcBorders>
            <w:shd w:val="clear" w:color="auto" w:fill="auto"/>
            <w:noWrap/>
            <w:vAlign w:val="center"/>
            <w:hideMark/>
          </w:tcPr>
          <w:p w14:paraId="698F629D"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14</w:t>
            </w:r>
          </w:p>
        </w:tc>
        <w:tc>
          <w:tcPr>
            <w:tcW w:w="960" w:type="dxa"/>
            <w:tcBorders>
              <w:top w:val="nil"/>
              <w:left w:val="nil"/>
              <w:bottom w:val="nil"/>
              <w:right w:val="nil"/>
            </w:tcBorders>
            <w:shd w:val="clear" w:color="auto" w:fill="auto"/>
            <w:noWrap/>
            <w:vAlign w:val="center"/>
            <w:hideMark/>
          </w:tcPr>
          <w:p w14:paraId="3CC72356"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3EA36F36"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0.004</w:t>
            </w:r>
          </w:p>
        </w:tc>
        <w:tc>
          <w:tcPr>
            <w:tcW w:w="960" w:type="dxa"/>
            <w:tcBorders>
              <w:top w:val="nil"/>
              <w:left w:val="nil"/>
              <w:bottom w:val="nil"/>
              <w:right w:val="nil"/>
            </w:tcBorders>
            <w:shd w:val="clear" w:color="auto" w:fill="auto"/>
            <w:noWrap/>
            <w:vAlign w:val="center"/>
            <w:hideMark/>
          </w:tcPr>
          <w:p w14:paraId="1EEE43B6" w14:textId="1B5BF45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2379</w:t>
            </w:r>
          </w:p>
        </w:tc>
        <w:tc>
          <w:tcPr>
            <w:tcW w:w="1220" w:type="dxa"/>
            <w:tcBorders>
              <w:top w:val="nil"/>
              <w:left w:val="nil"/>
              <w:bottom w:val="nil"/>
              <w:right w:val="nil"/>
            </w:tcBorders>
            <w:shd w:val="clear" w:color="auto" w:fill="auto"/>
            <w:noWrap/>
            <w:vAlign w:val="center"/>
            <w:hideMark/>
          </w:tcPr>
          <w:p w14:paraId="35A84F78"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0.344</w:t>
            </w:r>
          </w:p>
        </w:tc>
        <w:tc>
          <w:tcPr>
            <w:tcW w:w="960" w:type="dxa"/>
            <w:tcBorders>
              <w:top w:val="nil"/>
              <w:left w:val="nil"/>
              <w:bottom w:val="nil"/>
              <w:right w:val="nil"/>
            </w:tcBorders>
            <w:shd w:val="clear" w:color="auto" w:fill="auto"/>
            <w:noWrap/>
            <w:vAlign w:val="center"/>
            <w:hideMark/>
          </w:tcPr>
          <w:p w14:paraId="14FD8AD5" w14:textId="07A201E0"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0.091</w:t>
            </w:r>
          </w:p>
        </w:tc>
        <w:tc>
          <w:tcPr>
            <w:tcW w:w="960" w:type="dxa"/>
            <w:tcBorders>
              <w:top w:val="nil"/>
              <w:left w:val="nil"/>
              <w:bottom w:val="nil"/>
              <w:right w:val="nil"/>
            </w:tcBorders>
            <w:shd w:val="clear" w:color="auto" w:fill="auto"/>
            <w:noWrap/>
            <w:vAlign w:val="center"/>
            <w:hideMark/>
          </w:tcPr>
          <w:p w14:paraId="5DC3D7DB" w14:textId="6AC4200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0.116</w:t>
            </w:r>
          </w:p>
        </w:tc>
      </w:tr>
      <w:tr w:rsidR="00B353E3" w:rsidRPr="00B353E3" w14:paraId="3D862A1E" w14:textId="77777777" w:rsidTr="00B353E3">
        <w:trPr>
          <w:trHeight w:val="290"/>
        </w:trPr>
        <w:tc>
          <w:tcPr>
            <w:tcW w:w="3402" w:type="dxa"/>
            <w:tcBorders>
              <w:top w:val="nil"/>
              <w:left w:val="nil"/>
              <w:bottom w:val="nil"/>
              <w:right w:val="nil"/>
            </w:tcBorders>
            <w:shd w:val="clear" w:color="auto" w:fill="auto"/>
            <w:noWrap/>
            <w:vAlign w:val="bottom"/>
            <w:hideMark/>
          </w:tcPr>
          <w:p w14:paraId="62BEA441"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Butanoate metabolism</w:t>
            </w:r>
          </w:p>
        </w:tc>
        <w:tc>
          <w:tcPr>
            <w:tcW w:w="817" w:type="dxa"/>
            <w:tcBorders>
              <w:top w:val="nil"/>
              <w:left w:val="nil"/>
              <w:bottom w:val="nil"/>
              <w:right w:val="nil"/>
            </w:tcBorders>
            <w:shd w:val="clear" w:color="auto" w:fill="auto"/>
            <w:noWrap/>
            <w:vAlign w:val="center"/>
            <w:hideMark/>
          </w:tcPr>
          <w:p w14:paraId="46B04620"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15</w:t>
            </w:r>
          </w:p>
        </w:tc>
        <w:tc>
          <w:tcPr>
            <w:tcW w:w="960" w:type="dxa"/>
            <w:tcBorders>
              <w:top w:val="nil"/>
              <w:left w:val="nil"/>
              <w:bottom w:val="nil"/>
              <w:right w:val="nil"/>
            </w:tcBorders>
            <w:shd w:val="clear" w:color="auto" w:fill="auto"/>
            <w:noWrap/>
            <w:vAlign w:val="center"/>
            <w:hideMark/>
          </w:tcPr>
          <w:p w14:paraId="737F24C5"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6FB2900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0.004</w:t>
            </w:r>
          </w:p>
        </w:tc>
        <w:tc>
          <w:tcPr>
            <w:tcW w:w="960" w:type="dxa"/>
            <w:tcBorders>
              <w:top w:val="nil"/>
              <w:left w:val="nil"/>
              <w:bottom w:val="nil"/>
              <w:right w:val="nil"/>
            </w:tcBorders>
            <w:shd w:val="clear" w:color="auto" w:fill="auto"/>
            <w:noWrap/>
            <w:vAlign w:val="center"/>
            <w:hideMark/>
          </w:tcPr>
          <w:p w14:paraId="304C3D20" w14:textId="0D756E72"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2318</w:t>
            </w:r>
          </w:p>
        </w:tc>
        <w:tc>
          <w:tcPr>
            <w:tcW w:w="1220" w:type="dxa"/>
            <w:tcBorders>
              <w:top w:val="nil"/>
              <w:left w:val="nil"/>
              <w:bottom w:val="nil"/>
              <w:right w:val="nil"/>
            </w:tcBorders>
            <w:shd w:val="clear" w:color="auto" w:fill="auto"/>
            <w:noWrap/>
            <w:vAlign w:val="center"/>
            <w:hideMark/>
          </w:tcPr>
          <w:p w14:paraId="77D1D3B5" w14:textId="5050A9FA"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0.388</w:t>
            </w:r>
          </w:p>
        </w:tc>
        <w:tc>
          <w:tcPr>
            <w:tcW w:w="960" w:type="dxa"/>
            <w:tcBorders>
              <w:top w:val="nil"/>
              <w:left w:val="nil"/>
              <w:bottom w:val="nil"/>
              <w:right w:val="nil"/>
            </w:tcBorders>
            <w:shd w:val="clear" w:color="auto" w:fill="auto"/>
            <w:noWrap/>
            <w:vAlign w:val="center"/>
            <w:hideMark/>
          </w:tcPr>
          <w:p w14:paraId="47B3B3D9" w14:textId="1EFFA001"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0.091</w:t>
            </w:r>
          </w:p>
        </w:tc>
        <w:tc>
          <w:tcPr>
            <w:tcW w:w="960" w:type="dxa"/>
            <w:tcBorders>
              <w:top w:val="nil"/>
              <w:left w:val="nil"/>
              <w:bottom w:val="nil"/>
              <w:right w:val="nil"/>
            </w:tcBorders>
            <w:shd w:val="clear" w:color="auto" w:fill="auto"/>
            <w:noWrap/>
            <w:vAlign w:val="center"/>
            <w:hideMark/>
          </w:tcPr>
          <w:p w14:paraId="540777A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B353E3" w:rsidRPr="00B353E3" w14:paraId="6B71B3DB" w14:textId="77777777" w:rsidTr="00B353E3">
        <w:trPr>
          <w:trHeight w:val="290"/>
        </w:trPr>
        <w:tc>
          <w:tcPr>
            <w:tcW w:w="3402" w:type="dxa"/>
            <w:tcBorders>
              <w:top w:val="nil"/>
              <w:left w:val="nil"/>
              <w:bottom w:val="nil"/>
              <w:right w:val="nil"/>
            </w:tcBorders>
            <w:shd w:val="clear" w:color="auto" w:fill="auto"/>
            <w:noWrap/>
            <w:vAlign w:val="bottom"/>
            <w:hideMark/>
          </w:tcPr>
          <w:p w14:paraId="5F0AA2AE"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Histidine metabolism</w:t>
            </w:r>
          </w:p>
        </w:tc>
        <w:tc>
          <w:tcPr>
            <w:tcW w:w="817" w:type="dxa"/>
            <w:tcBorders>
              <w:top w:val="nil"/>
              <w:left w:val="nil"/>
              <w:bottom w:val="nil"/>
              <w:right w:val="nil"/>
            </w:tcBorders>
            <w:shd w:val="clear" w:color="auto" w:fill="auto"/>
            <w:noWrap/>
            <w:vAlign w:val="center"/>
            <w:hideMark/>
          </w:tcPr>
          <w:p w14:paraId="360FC8A0"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16</w:t>
            </w:r>
          </w:p>
        </w:tc>
        <w:tc>
          <w:tcPr>
            <w:tcW w:w="960" w:type="dxa"/>
            <w:tcBorders>
              <w:top w:val="nil"/>
              <w:left w:val="nil"/>
              <w:bottom w:val="nil"/>
              <w:right w:val="nil"/>
            </w:tcBorders>
            <w:shd w:val="clear" w:color="auto" w:fill="auto"/>
            <w:noWrap/>
            <w:vAlign w:val="center"/>
            <w:hideMark/>
          </w:tcPr>
          <w:p w14:paraId="16906CAE"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3DA61EC9"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0.005</w:t>
            </w:r>
          </w:p>
        </w:tc>
        <w:tc>
          <w:tcPr>
            <w:tcW w:w="960" w:type="dxa"/>
            <w:tcBorders>
              <w:top w:val="nil"/>
              <w:left w:val="nil"/>
              <w:bottom w:val="nil"/>
              <w:right w:val="nil"/>
            </w:tcBorders>
            <w:shd w:val="clear" w:color="auto" w:fill="auto"/>
            <w:noWrap/>
            <w:vAlign w:val="center"/>
            <w:hideMark/>
          </w:tcPr>
          <w:p w14:paraId="28F7DB1D" w14:textId="62A6B108"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2262</w:t>
            </w:r>
          </w:p>
        </w:tc>
        <w:tc>
          <w:tcPr>
            <w:tcW w:w="1220" w:type="dxa"/>
            <w:tcBorders>
              <w:top w:val="nil"/>
              <w:left w:val="nil"/>
              <w:bottom w:val="nil"/>
              <w:right w:val="nil"/>
            </w:tcBorders>
            <w:shd w:val="clear" w:color="auto" w:fill="auto"/>
            <w:noWrap/>
            <w:vAlign w:val="center"/>
            <w:hideMark/>
          </w:tcPr>
          <w:p w14:paraId="479DB60F" w14:textId="101DD9BE"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0.437</w:t>
            </w:r>
          </w:p>
        </w:tc>
        <w:tc>
          <w:tcPr>
            <w:tcW w:w="960" w:type="dxa"/>
            <w:tcBorders>
              <w:top w:val="nil"/>
              <w:left w:val="nil"/>
              <w:bottom w:val="nil"/>
              <w:right w:val="nil"/>
            </w:tcBorders>
            <w:shd w:val="clear" w:color="auto" w:fill="auto"/>
            <w:noWrap/>
            <w:vAlign w:val="center"/>
            <w:hideMark/>
          </w:tcPr>
          <w:p w14:paraId="085E4514" w14:textId="55CEBC42"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0.091</w:t>
            </w:r>
          </w:p>
        </w:tc>
        <w:tc>
          <w:tcPr>
            <w:tcW w:w="960" w:type="dxa"/>
            <w:tcBorders>
              <w:top w:val="nil"/>
              <w:left w:val="nil"/>
              <w:bottom w:val="nil"/>
              <w:right w:val="nil"/>
            </w:tcBorders>
            <w:shd w:val="clear" w:color="auto" w:fill="auto"/>
            <w:noWrap/>
            <w:vAlign w:val="center"/>
            <w:hideMark/>
          </w:tcPr>
          <w:p w14:paraId="238CCBC3" w14:textId="7B4609FD"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0.090</w:t>
            </w:r>
          </w:p>
        </w:tc>
      </w:tr>
      <w:tr w:rsidR="00B353E3" w:rsidRPr="00B353E3" w14:paraId="7C73216C" w14:textId="77777777" w:rsidTr="00B353E3">
        <w:trPr>
          <w:trHeight w:val="290"/>
        </w:trPr>
        <w:tc>
          <w:tcPr>
            <w:tcW w:w="3402" w:type="dxa"/>
            <w:tcBorders>
              <w:top w:val="nil"/>
              <w:left w:val="nil"/>
              <w:bottom w:val="nil"/>
              <w:right w:val="nil"/>
            </w:tcBorders>
            <w:shd w:val="clear" w:color="auto" w:fill="auto"/>
            <w:noWrap/>
            <w:vAlign w:val="bottom"/>
            <w:hideMark/>
          </w:tcPr>
          <w:p w14:paraId="040DC55C"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Citrate cycle (TCA cycle)</w:t>
            </w:r>
          </w:p>
        </w:tc>
        <w:tc>
          <w:tcPr>
            <w:tcW w:w="817" w:type="dxa"/>
            <w:tcBorders>
              <w:top w:val="nil"/>
              <w:left w:val="nil"/>
              <w:bottom w:val="nil"/>
              <w:right w:val="nil"/>
            </w:tcBorders>
            <w:shd w:val="clear" w:color="auto" w:fill="auto"/>
            <w:noWrap/>
            <w:vAlign w:val="center"/>
            <w:hideMark/>
          </w:tcPr>
          <w:p w14:paraId="1F590402"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20</w:t>
            </w:r>
          </w:p>
        </w:tc>
        <w:tc>
          <w:tcPr>
            <w:tcW w:w="960" w:type="dxa"/>
            <w:tcBorders>
              <w:top w:val="nil"/>
              <w:left w:val="nil"/>
              <w:bottom w:val="nil"/>
              <w:right w:val="nil"/>
            </w:tcBorders>
            <w:shd w:val="clear" w:color="auto" w:fill="auto"/>
            <w:noWrap/>
            <w:vAlign w:val="center"/>
            <w:hideMark/>
          </w:tcPr>
          <w:p w14:paraId="34FB934C"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324EAAE5"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0.008</w:t>
            </w:r>
          </w:p>
        </w:tc>
        <w:tc>
          <w:tcPr>
            <w:tcW w:w="960" w:type="dxa"/>
            <w:tcBorders>
              <w:top w:val="nil"/>
              <w:left w:val="nil"/>
              <w:bottom w:val="nil"/>
              <w:right w:val="nil"/>
            </w:tcBorders>
            <w:shd w:val="clear" w:color="auto" w:fill="auto"/>
            <w:noWrap/>
            <w:vAlign w:val="center"/>
            <w:hideMark/>
          </w:tcPr>
          <w:p w14:paraId="0EFED655" w14:textId="6A742718"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2069</w:t>
            </w:r>
          </w:p>
        </w:tc>
        <w:tc>
          <w:tcPr>
            <w:tcW w:w="1220" w:type="dxa"/>
            <w:tcBorders>
              <w:top w:val="nil"/>
              <w:left w:val="nil"/>
              <w:bottom w:val="nil"/>
              <w:right w:val="nil"/>
            </w:tcBorders>
            <w:shd w:val="clear" w:color="auto" w:fill="auto"/>
            <w:noWrap/>
            <w:vAlign w:val="center"/>
            <w:hideMark/>
          </w:tcPr>
          <w:p w14:paraId="617124C3" w14:textId="79D95674"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0.672</w:t>
            </w:r>
          </w:p>
        </w:tc>
        <w:tc>
          <w:tcPr>
            <w:tcW w:w="960" w:type="dxa"/>
            <w:tcBorders>
              <w:top w:val="nil"/>
              <w:left w:val="nil"/>
              <w:bottom w:val="nil"/>
              <w:right w:val="nil"/>
            </w:tcBorders>
            <w:shd w:val="clear" w:color="auto" w:fill="auto"/>
            <w:noWrap/>
            <w:vAlign w:val="center"/>
            <w:hideMark/>
          </w:tcPr>
          <w:p w14:paraId="4C9C3B49" w14:textId="483F8EC0"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0.119</w:t>
            </w:r>
          </w:p>
        </w:tc>
        <w:tc>
          <w:tcPr>
            <w:tcW w:w="960" w:type="dxa"/>
            <w:tcBorders>
              <w:top w:val="nil"/>
              <w:left w:val="nil"/>
              <w:bottom w:val="nil"/>
              <w:right w:val="nil"/>
            </w:tcBorders>
            <w:shd w:val="clear" w:color="auto" w:fill="auto"/>
            <w:noWrap/>
            <w:vAlign w:val="center"/>
            <w:hideMark/>
          </w:tcPr>
          <w:p w14:paraId="209B2F52" w14:textId="77BFC24B"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0.062</w:t>
            </w:r>
          </w:p>
        </w:tc>
      </w:tr>
      <w:tr w:rsidR="00B353E3" w:rsidRPr="00B353E3" w14:paraId="2C8F3BAC" w14:textId="77777777" w:rsidTr="00B353E3">
        <w:trPr>
          <w:trHeight w:val="290"/>
        </w:trPr>
        <w:tc>
          <w:tcPr>
            <w:tcW w:w="3402" w:type="dxa"/>
            <w:tcBorders>
              <w:top w:val="nil"/>
              <w:left w:val="nil"/>
              <w:bottom w:val="nil"/>
              <w:right w:val="nil"/>
            </w:tcBorders>
            <w:shd w:val="clear" w:color="auto" w:fill="auto"/>
            <w:noWrap/>
            <w:vAlign w:val="bottom"/>
            <w:hideMark/>
          </w:tcPr>
          <w:p w14:paraId="67D614C2"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Galactose metabolism</w:t>
            </w:r>
          </w:p>
        </w:tc>
        <w:tc>
          <w:tcPr>
            <w:tcW w:w="817" w:type="dxa"/>
            <w:tcBorders>
              <w:top w:val="nil"/>
              <w:left w:val="nil"/>
              <w:bottom w:val="nil"/>
              <w:right w:val="nil"/>
            </w:tcBorders>
            <w:shd w:val="clear" w:color="auto" w:fill="auto"/>
            <w:noWrap/>
            <w:vAlign w:val="center"/>
            <w:hideMark/>
          </w:tcPr>
          <w:p w14:paraId="1AE73F4E"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27</w:t>
            </w:r>
          </w:p>
        </w:tc>
        <w:tc>
          <w:tcPr>
            <w:tcW w:w="960" w:type="dxa"/>
            <w:tcBorders>
              <w:top w:val="nil"/>
              <w:left w:val="nil"/>
              <w:bottom w:val="nil"/>
              <w:right w:val="nil"/>
            </w:tcBorders>
            <w:shd w:val="clear" w:color="auto" w:fill="auto"/>
            <w:noWrap/>
            <w:vAlign w:val="center"/>
            <w:hideMark/>
          </w:tcPr>
          <w:p w14:paraId="34744B3C"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6C77039A"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0.015</w:t>
            </w:r>
          </w:p>
        </w:tc>
        <w:tc>
          <w:tcPr>
            <w:tcW w:w="960" w:type="dxa"/>
            <w:tcBorders>
              <w:top w:val="nil"/>
              <w:left w:val="nil"/>
              <w:bottom w:val="nil"/>
              <w:right w:val="nil"/>
            </w:tcBorders>
            <w:shd w:val="clear" w:color="auto" w:fill="auto"/>
            <w:noWrap/>
            <w:vAlign w:val="center"/>
            <w:hideMark/>
          </w:tcPr>
          <w:p w14:paraId="2CD21DBD" w14:textId="7027E332"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1815</w:t>
            </w:r>
          </w:p>
        </w:tc>
        <w:tc>
          <w:tcPr>
            <w:tcW w:w="1220" w:type="dxa"/>
            <w:tcBorders>
              <w:top w:val="nil"/>
              <w:left w:val="nil"/>
              <w:bottom w:val="nil"/>
              <w:right w:val="nil"/>
            </w:tcBorders>
            <w:shd w:val="clear" w:color="auto" w:fill="auto"/>
            <w:noWrap/>
            <w:vAlign w:val="center"/>
            <w:hideMark/>
          </w:tcPr>
          <w:p w14:paraId="13CB99A1"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w:t>
            </w:r>
          </w:p>
        </w:tc>
        <w:tc>
          <w:tcPr>
            <w:tcW w:w="960" w:type="dxa"/>
            <w:tcBorders>
              <w:top w:val="nil"/>
              <w:left w:val="nil"/>
              <w:bottom w:val="nil"/>
              <w:right w:val="nil"/>
            </w:tcBorders>
            <w:shd w:val="clear" w:color="auto" w:fill="auto"/>
            <w:noWrap/>
            <w:vAlign w:val="center"/>
            <w:hideMark/>
          </w:tcPr>
          <w:p w14:paraId="04D17149" w14:textId="14032080"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0.183</w:t>
            </w:r>
          </w:p>
        </w:tc>
        <w:tc>
          <w:tcPr>
            <w:tcW w:w="960" w:type="dxa"/>
            <w:tcBorders>
              <w:top w:val="nil"/>
              <w:left w:val="nil"/>
              <w:bottom w:val="nil"/>
              <w:right w:val="nil"/>
            </w:tcBorders>
            <w:shd w:val="clear" w:color="auto" w:fill="auto"/>
            <w:noWrap/>
            <w:vAlign w:val="center"/>
            <w:hideMark/>
          </w:tcPr>
          <w:p w14:paraId="71F3AF0B" w14:textId="60624F45"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0.009</w:t>
            </w:r>
          </w:p>
        </w:tc>
      </w:tr>
      <w:tr w:rsidR="00B353E3" w:rsidRPr="00B353E3" w14:paraId="06769311" w14:textId="77777777" w:rsidTr="00B353E3">
        <w:trPr>
          <w:trHeight w:val="290"/>
        </w:trPr>
        <w:tc>
          <w:tcPr>
            <w:tcW w:w="3402" w:type="dxa"/>
            <w:tcBorders>
              <w:top w:val="nil"/>
              <w:left w:val="nil"/>
              <w:bottom w:val="nil"/>
              <w:right w:val="nil"/>
            </w:tcBorders>
            <w:shd w:val="clear" w:color="auto" w:fill="auto"/>
            <w:noWrap/>
            <w:vAlign w:val="bottom"/>
            <w:hideMark/>
          </w:tcPr>
          <w:p w14:paraId="0DF106EF"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D-Glutamine and D-glutamate metabolism</w:t>
            </w:r>
          </w:p>
        </w:tc>
        <w:tc>
          <w:tcPr>
            <w:tcW w:w="817" w:type="dxa"/>
            <w:tcBorders>
              <w:top w:val="nil"/>
              <w:left w:val="nil"/>
              <w:bottom w:val="nil"/>
              <w:right w:val="nil"/>
            </w:tcBorders>
            <w:shd w:val="clear" w:color="auto" w:fill="auto"/>
            <w:noWrap/>
            <w:vAlign w:val="center"/>
            <w:hideMark/>
          </w:tcPr>
          <w:p w14:paraId="72A3C34E"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5</w:t>
            </w:r>
          </w:p>
        </w:tc>
        <w:tc>
          <w:tcPr>
            <w:tcW w:w="960" w:type="dxa"/>
            <w:tcBorders>
              <w:top w:val="nil"/>
              <w:left w:val="nil"/>
              <w:bottom w:val="nil"/>
              <w:right w:val="nil"/>
            </w:tcBorders>
            <w:shd w:val="clear" w:color="auto" w:fill="auto"/>
            <w:noWrap/>
            <w:vAlign w:val="center"/>
            <w:hideMark/>
          </w:tcPr>
          <w:p w14:paraId="0F88884A"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w:t>
            </w:r>
          </w:p>
        </w:tc>
        <w:tc>
          <w:tcPr>
            <w:tcW w:w="1100" w:type="dxa"/>
            <w:tcBorders>
              <w:top w:val="nil"/>
              <w:left w:val="nil"/>
              <w:bottom w:val="nil"/>
              <w:right w:val="nil"/>
            </w:tcBorders>
            <w:shd w:val="clear" w:color="auto" w:fill="auto"/>
            <w:noWrap/>
            <w:vAlign w:val="center"/>
            <w:hideMark/>
          </w:tcPr>
          <w:p w14:paraId="03E1499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0.035</w:t>
            </w:r>
          </w:p>
        </w:tc>
        <w:tc>
          <w:tcPr>
            <w:tcW w:w="960" w:type="dxa"/>
            <w:tcBorders>
              <w:top w:val="nil"/>
              <w:left w:val="nil"/>
              <w:bottom w:val="nil"/>
              <w:right w:val="nil"/>
            </w:tcBorders>
            <w:shd w:val="clear" w:color="auto" w:fill="auto"/>
            <w:noWrap/>
            <w:vAlign w:val="center"/>
            <w:hideMark/>
          </w:tcPr>
          <w:p w14:paraId="74D0DD00" w14:textId="16D518F5"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1444</w:t>
            </w:r>
          </w:p>
        </w:tc>
        <w:tc>
          <w:tcPr>
            <w:tcW w:w="1220" w:type="dxa"/>
            <w:tcBorders>
              <w:top w:val="nil"/>
              <w:left w:val="nil"/>
              <w:bottom w:val="nil"/>
              <w:right w:val="nil"/>
            </w:tcBorders>
            <w:shd w:val="clear" w:color="auto" w:fill="auto"/>
            <w:noWrap/>
            <w:vAlign w:val="center"/>
            <w:hideMark/>
          </w:tcPr>
          <w:p w14:paraId="0BBB3D38"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w:t>
            </w:r>
          </w:p>
        </w:tc>
        <w:tc>
          <w:tcPr>
            <w:tcW w:w="960" w:type="dxa"/>
            <w:tcBorders>
              <w:top w:val="nil"/>
              <w:left w:val="nil"/>
              <w:bottom w:val="nil"/>
              <w:right w:val="nil"/>
            </w:tcBorders>
            <w:shd w:val="clear" w:color="auto" w:fill="auto"/>
            <w:noWrap/>
            <w:vAlign w:val="center"/>
            <w:hideMark/>
          </w:tcPr>
          <w:p w14:paraId="29283655" w14:textId="444B9333"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0.376</w:t>
            </w:r>
          </w:p>
        </w:tc>
        <w:tc>
          <w:tcPr>
            <w:tcW w:w="960" w:type="dxa"/>
            <w:tcBorders>
              <w:top w:val="nil"/>
              <w:left w:val="nil"/>
              <w:bottom w:val="nil"/>
              <w:right w:val="nil"/>
            </w:tcBorders>
            <w:shd w:val="clear" w:color="auto" w:fill="auto"/>
            <w:noWrap/>
            <w:vAlign w:val="center"/>
            <w:hideMark/>
          </w:tcPr>
          <w:p w14:paraId="06B91C12"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w:t>
            </w:r>
          </w:p>
        </w:tc>
      </w:tr>
      <w:tr w:rsidR="00B353E3" w:rsidRPr="00B353E3" w14:paraId="70B3B518" w14:textId="77777777" w:rsidTr="00B353E3">
        <w:trPr>
          <w:trHeight w:val="290"/>
        </w:trPr>
        <w:tc>
          <w:tcPr>
            <w:tcW w:w="3402" w:type="dxa"/>
            <w:tcBorders>
              <w:top w:val="nil"/>
              <w:left w:val="nil"/>
              <w:bottom w:val="nil"/>
              <w:right w:val="nil"/>
            </w:tcBorders>
            <w:shd w:val="clear" w:color="auto" w:fill="auto"/>
            <w:noWrap/>
            <w:vAlign w:val="bottom"/>
            <w:hideMark/>
          </w:tcPr>
          <w:p w14:paraId="0DF4B351"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Nitrogen metabolism</w:t>
            </w:r>
          </w:p>
        </w:tc>
        <w:tc>
          <w:tcPr>
            <w:tcW w:w="817" w:type="dxa"/>
            <w:tcBorders>
              <w:top w:val="nil"/>
              <w:left w:val="nil"/>
              <w:bottom w:val="nil"/>
              <w:right w:val="nil"/>
            </w:tcBorders>
            <w:shd w:val="clear" w:color="auto" w:fill="auto"/>
            <w:noWrap/>
            <w:vAlign w:val="center"/>
            <w:hideMark/>
          </w:tcPr>
          <w:p w14:paraId="7F8FF07B"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6</w:t>
            </w:r>
          </w:p>
        </w:tc>
        <w:tc>
          <w:tcPr>
            <w:tcW w:w="960" w:type="dxa"/>
            <w:tcBorders>
              <w:top w:val="nil"/>
              <w:left w:val="nil"/>
              <w:bottom w:val="nil"/>
              <w:right w:val="nil"/>
            </w:tcBorders>
            <w:shd w:val="clear" w:color="auto" w:fill="auto"/>
            <w:noWrap/>
            <w:vAlign w:val="center"/>
            <w:hideMark/>
          </w:tcPr>
          <w:p w14:paraId="50099884"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w:t>
            </w:r>
          </w:p>
        </w:tc>
        <w:tc>
          <w:tcPr>
            <w:tcW w:w="1100" w:type="dxa"/>
            <w:tcBorders>
              <w:top w:val="nil"/>
              <w:left w:val="nil"/>
              <w:bottom w:val="nil"/>
              <w:right w:val="nil"/>
            </w:tcBorders>
            <w:shd w:val="clear" w:color="auto" w:fill="auto"/>
            <w:noWrap/>
            <w:vAlign w:val="center"/>
            <w:hideMark/>
          </w:tcPr>
          <w:p w14:paraId="1B2CE748"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0.042</w:t>
            </w:r>
          </w:p>
        </w:tc>
        <w:tc>
          <w:tcPr>
            <w:tcW w:w="960" w:type="dxa"/>
            <w:tcBorders>
              <w:top w:val="nil"/>
              <w:left w:val="nil"/>
              <w:bottom w:val="nil"/>
              <w:right w:val="nil"/>
            </w:tcBorders>
            <w:shd w:val="clear" w:color="auto" w:fill="auto"/>
            <w:noWrap/>
            <w:vAlign w:val="center"/>
            <w:hideMark/>
          </w:tcPr>
          <w:p w14:paraId="24B17B24" w14:textId="13FB0D20"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1367</w:t>
            </w:r>
          </w:p>
        </w:tc>
        <w:tc>
          <w:tcPr>
            <w:tcW w:w="1220" w:type="dxa"/>
            <w:tcBorders>
              <w:top w:val="nil"/>
              <w:left w:val="nil"/>
              <w:bottom w:val="nil"/>
              <w:right w:val="nil"/>
            </w:tcBorders>
            <w:shd w:val="clear" w:color="auto" w:fill="auto"/>
            <w:noWrap/>
            <w:vAlign w:val="center"/>
            <w:hideMark/>
          </w:tcPr>
          <w:p w14:paraId="47CDE094"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w:t>
            </w:r>
          </w:p>
        </w:tc>
        <w:tc>
          <w:tcPr>
            <w:tcW w:w="960" w:type="dxa"/>
            <w:tcBorders>
              <w:top w:val="nil"/>
              <w:left w:val="nil"/>
              <w:bottom w:val="nil"/>
              <w:right w:val="nil"/>
            </w:tcBorders>
            <w:shd w:val="clear" w:color="auto" w:fill="auto"/>
            <w:noWrap/>
            <w:vAlign w:val="center"/>
            <w:hideMark/>
          </w:tcPr>
          <w:p w14:paraId="402D7910" w14:textId="0FD51F31"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0.400</w:t>
            </w:r>
          </w:p>
        </w:tc>
        <w:tc>
          <w:tcPr>
            <w:tcW w:w="960" w:type="dxa"/>
            <w:tcBorders>
              <w:top w:val="nil"/>
              <w:left w:val="nil"/>
              <w:bottom w:val="nil"/>
              <w:right w:val="nil"/>
            </w:tcBorders>
            <w:shd w:val="clear" w:color="auto" w:fill="auto"/>
            <w:noWrap/>
            <w:vAlign w:val="center"/>
            <w:hideMark/>
          </w:tcPr>
          <w:p w14:paraId="2B8A38D9"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bookmarkEnd w:id="1"/>
      <w:tr w:rsidR="00B353E3" w:rsidRPr="00B353E3" w14:paraId="6AC08D99" w14:textId="77777777" w:rsidTr="00B353E3">
        <w:trPr>
          <w:trHeight w:val="290"/>
        </w:trPr>
        <w:tc>
          <w:tcPr>
            <w:tcW w:w="3402" w:type="dxa"/>
            <w:tcBorders>
              <w:top w:val="nil"/>
              <w:left w:val="nil"/>
              <w:bottom w:val="nil"/>
              <w:right w:val="nil"/>
            </w:tcBorders>
            <w:shd w:val="clear" w:color="auto" w:fill="auto"/>
            <w:noWrap/>
            <w:vAlign w:val="bottom"/>
            <w:hideMark/>
          </w:tcPr>
          <w:p w14:paraId="393758DF" w14:textId="3BF45B2D" w:rsidR="00B353E3" w:rsidRPr="00B353E3" w:rsidRDefault="00B353E3" w:rsidP="00B353E3">
            <w:pPr>
              <w:spacing w:line="240" w:lineRule="auto"/>
              <w:jc w:val="left"/>
              <w:rPr>
                <w:rFonts w:eastAsia="Times New Roman"/>
                <w:sz w:val="18"/>
                <w:szCs w:val="18"/>
                <w:lang w:eastAsia="pt-BR"/>
              </w:rPr>
            </w:pPr>
            <w:r w:rsidRPr="00B353E3">
              <w:rPr>
                <w:rFonts w:eastAsia="Times New Roman"/>
                <w:sz w:val="18"/>
                <w:szCs w:val="18"/>
                <w:lang w:eastAsia="pt-BR"/>
              </w:rPr>
              <w:t>FL v</w:t>
            </w:r>
            <w:r w:rsidR="005244AE">
              <w:rPr>
                <w:rFonts w:eastAsia="Times New Roman"/>
                <w:sz w:val="18"/>
                <w:szCs w:val="18"/>
                <w:lang w:eastAsia="pt-BR"/>
              </w:rPr>
              <w:t>ersus</w:t>
            </w:r>
            <w:r w:rsidRPr="00B353E3">
              <w:rPr>
                <w:rFonts w:eastAsia="Times New Roman"/>
                <w:sz w:val="18"/>
                <w:szCs w:val="18"/>
                <w:lang w:eastAsia="pt-BR"/>
              </w:rPr>
              <w:t xml:space="preserve"> PH</w:t>
            </w:r>
          </w:p>
        </w:tc>
        <w:tc>
          <w:tcPr>
            <w:tcW w:w="817" w:type="dxa"/>
            <w:tcBorders>
              <w:top w:val="nil"/>
              <w:left w:val="nil"/>
              <w:bottom w:val="nil"/>
              <w:right w:val="nil"/>
            </w:tcBorders>
            <w:shd w:val="clear" w:color="auto" w:fill="auto"/>
            <w:noWrap/>
            <w:vAlign w:val="center"/>
            <w:hideMark/>
          </w:tcPr>
          <w:p w14:paraId="1B59464B" w14:textId="77777777" w:rsidR="00B353E3" w:rsidRPr="00B353E3" w:rsidRDefault="00B353E3" w:rsidP="00B353E3">
            <w:pPr>
              <w:spacing w:line="240" w:lineRule="auto"/>
              <w:jc w:val="center"/>
              <w:rPr>
                <w:rFonts w:eastAsia="Times New Roman"/>
                <w:sz w:val="18"/>
                <w:szCs w:val="18"/>
                <w:lang w:eastAsia="pt-BR"/>
              </w:rPr>
            </w:pPr>
          </w:p>
        </w:tc>
        <w:tc>
          <w:tcPr>
            <w:tcW w:w="960" w:type="dxa"/>
            <w:tcBorders>
              <w:top w:val="nil"/>
              <w:left w:val="nil"/>
              <w:bottom w:val="nil"/>
              <w:right w:val="nil"/>
            </w:tcBorders>
            <w:shd w:val="clear" w:color="auto" w:fill="auto"/>
            <w:noWrap/>
            <w:vAlign w:val="center"/>
            <w:hideMark/>
          </w:tcPr>
          <w:p w14:paraId="4AEA7892" w14:textId="77777777" w:rsidR="00B353E3" w:rsidRPr="00B353E3" w:rsidRDefault="00B353E3" w:rsidP="00B353E3">
            <w:pPr>
              <w:spacing w:line="240" w:lineRule="auto"/>
              <w:jc w:val="center"/>
              <w:rPr>
                <w:rFonts w:eastAsia="Times New Roman"/>
                <w:color w:val="auto"/>
                <w:sz w:val="18"/>
                <w:szCs w:val="18"/>
                <w:lang w:eastAsia="pt-BR"/>
              </w:rPr>
            </w:pPr>
          </w:p>
        </w:tc>
        <w:tc>
          <w:tcPr>
            <w:tcW w:w="1100" w:type="dxa"/>
            <w:tcBorders>
              <w:top w:val="nil"/>
              <w:left w:val="nil"/>
              <w:bottom w:val="nil"/>
              <w:right w:val="nil"/>
            </w:tcBorders>
            <w:shd w:val="clear" w:color="auto" w:fill="auto"/>
            <w:noWrap/>
            <w:vAlign w:val="center"/>
            <w:hideMark/>
          </w:tcPr>
          <w:p w14:paraId="20206444" w14:textId="77777777" w:rsidR="00B353E3" w:rsidRPr="00D13E21" w:rsidRDefault="00B353E3" w:rsidP="00B353E3">
            <w:pPr>
              <w:spacing w:line="240" w:lineRule="auto"/>
              <w:jc w:val="center"/>
              <w:rPr>
                <w:rFonts w:eastAsia="Times New Roman"/>
                <w:color w:val="FF0000"/>
                <w:sz w:val="18"/>
                <w:szCs w:val="18"/>
                <w:lang w:eastAsia="pt-BR"/>
              </w:rPr>
            </w:pPr>
          </w:p>
        </w:tc>
        <w:tc>
          <w:tcPr>
            <w:tcW w:w="960" w:type="dxa"/>
            <w:tcBorders>
              <w:top w:val="nil"/>
              <w:left w:val="nil"/>
              <w:bottom w:val="nil"/>
              <w:right w:val="nil"/>
            </w:tcBorders>
            <w:shd w:val="clear" w:color="auto" w:fill="auto"/>
            <w:noWrap/>
            <w:vAlign w:val="center"/>
            <w:hideMark/>
          </w:tcPr>
          <w:p w14:paraId="15B33569" w14:textId="77777777" w:rsidR="00B353E3" w:rsidRPr="00D13E21" w:rsidRDefault="00B353E3" w:rsidP="00B353E3">
            <w:pPr>
              <w:spacing w:line="240" w:lineRule="auto"/>
              <w:jc w:val="center"/>
              <w:rPr>
                <w:rFonts w:eastAsia="Times New Roman"/>
                <w:color w:val="FF0000"/>
                <w:sz w:val="18"/>
                <w:szCs w:val="18"/>
                <w:lang w:eastAsia="pt-BR"/>
              </w:rPr>
            </w:pPr>
          </w:p>
        </w:tc>
        <w:tc>
          <w:tcPr>
            <w:tcW w:w="1220" w:type="dxa"/>
            <w:tcBorders>
              <w:top w:val="nil"/>
              <w:left w:val="nil"/>
              <w:bottom w:val="nil"/>
              <w:right w:val="nil"/>
            </w:tcBorders>
            <w:shd w:val="clear" w:color="auto" w:fill="auto"/>
            <w:noWrap/>
            <w:vAlign w:val="center"/>
            <w:hideMark/>
          </w:tcPr>
          <w:p w14:paraId="1714B32C" w14:textId="77777777" w:rsidR="00B353E3" w:rsidRPr="00D13E21" w:rsidRDefault="00B353E3" w:rsidP="00B353E3">
            <w:pPr>
              <w:spacing w:line="240" w:lineRule="auto"/>
              <w:jc w:val="center"/>
              <w:rPr>
                <w:rFonts w:eastAsia="Times New Roman"/>
                <w:color w:val="FF0000"/>
                <w:sz w:val="18"/>
                <w:szCs w:val="18"/>
                <w:lang w:eastAsia="pt-BR"/>
              </w:rPr>
            </w:pPr>
          </w:p>
        </w:tc>
        <w:tc>
          <w:tcPr>
            <w:tcW w:w="960" w:type="dxa"/>
            <w:tcBorders>
              <w:top w:val="nil"/>
              <w:left w:val="nil"/>
              <w:bottom w:val="nil"/>
              <w:right w:val="nil"/>
            </w:tcBorders>
            <w:shd w:val="clear" w:color="auto" w:fill="auto"/>
            <w:noWrap/>
            <w:vAlign w:val="center"/>
            <w:hideMark/>
          </w:tcPr>
          <w:p w14:paraId="102A510A" w14:textId="77777777" w:rsidR="00B353E3" w:rsidRPr="00D13E21" w:rsidRDefault="00B353E3" w:rsidP="00B353E3">
            <w:pPr>
              <w:spacing w:line="240" w:lineRule="auto"/>
              <w:jc w:val="center"/>
              <w:rPr>
                <w:rFonts w:eastAsia="Times New Roman"/>
                <w:color w:val="FF0000"/>
                <w:sz w:val="18"/>
                <w:szCs w:val="18"/>
                <w:lang w:eastAsia="pt-BR"/>
              </w:rPr>
            </w:pPr>
          </w:p>
        </w:tc>
        <w:tc>
          <w:tcPr>
            <w:tcW w:w="960" w:type="dxa"/>
            <w:tcBorders>
              <w:top w:val="nil"/>
              <w:left w:val="nil"/>
              <w:bottom w:val="nil"/>
              <w:right w:val="nil"/>
            </w:tcBorders>
            <w:shd w:val="clear" w:color="auto" w:fill="auto"/>
            <w:noWrap/>
            <w:vAlign w:val="center"/>
            <w:hideMark/>
          </w:tcPr>
          <w:p w14:paraId="4273ACFF" w14:textId="77777777" w:rsidR="00B353E3" w:rsidRPr="00D13E21" w:rsidRDefault="00B353E3" w:rsidP="00B353E3">
            <w:pPr>
              <w:spacing w:line="240" w:lineRule="auto"/>
              <w:jc w:val="center"/>
              <w:rPr>
                <w:rFonts w:eastAsia="Times New Roman"/>
                <w:color w:val="FF0000"/>
                <w:sz w:val="18"/>
                <w:szCs w:val="18"/>
                <w:lang w:eastAsia="pt-BR"/>
              </w:rPr>
            </w:pPr>
          </w:p>
        </w:tc>
      </w:tr>
      <w:tr w:rsidR="00B353E3" w:rsidRPr="00B353E3" w14:paraId="12909A49" w14:textId="77777777" w:rsidTr="00B353E3">
        <w:trPr>
          <w:trHeight w:val="290"/>
        </w:trPr>
        <w:tc>
          <w:tcPr>
            <w:tcW w:w="3402" w:type="dxa"/>
            <w:tcBorders>
              <w:top w:val="nil"/>
              <w:left w:val="nil"/>
              <w:bottom w:val="nil"/>
              <w:right w:val="nil"/>
            </w:tcBorders>
            <w:shd w:val="clear" w:color="auto" w:fill="auto"/>
            <w:noWrap/>
            <w:vAlign w:val="bottom"/>
            <w:hideMark/>
          </w:tcPr>
          <w:p w14:paraId="7805140D"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Aminoacyl-tRNA biosynthesis</w:t>
            </w:r>
          </w:p>
        </w:tc>
        <w:tc>
          <w:tcPr>
            <w:tcW w:w="817" w:type="dxa"/>
            <w:tcBorders>
              <w:top w:val="nil"/>
              <w:left w:val="nil"/>
              <w:bottom w:val="nil"/>
              <w:right w:val="nil"/>
            </w:tcBorders>
            <w:shd w:val="clear" w:color="auto" w:fill="auto"/>
            <w:noWrap/>
            <w:vAlign w:val="center"/>
            <w:hideMark/>
          </w:tcPr>
          <w:p w14:paraId="75DF1F05"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48</w:t>
            </w:r>
          </w:p>
        </w:tc>
        <w:tc>
          <w:tcPr>
            <w:tcW w:w="960" w:type="dxa"/>
            <w:tcBorders>
              <w:top w:val="nil"/>
              <w:left w:val="nil"/>
              <w:bottom w:val="nil"/>
              <w:right w:val="nil"/>
            </w:tcBorders>
            <w:shd w:val="clear" w:color="auto" w:fill="auto"/>
            <w:noWrap/>
            <w:vAlign w:val="center"/>
            <w:hideMark/>
          </w:tcPr>
          <w:p w14:paraId="0BB5FD07"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3</w:t>
            </w:r>
          </w:p>
        </w:tc>
        <w:tc>
          <w:tcPr>
            <w:tcW w:w="1100" w:type="dxa"/>
            <w:tcBorders>
              <w:top w:val="nil"/>
              <w:left w:val="nil"/>
              <w:bottom w:val="nil"/>
              <w:right w:val="nil"/>
            </w:tcBorders>
            <w:shd w:val="clear" w:color="auto" w:fill="auto"/>
            <w:noWrap/>
            <w:vAlign w:val="center"/>
            <w:hideMark/>
          </w:tcPr>
          <w:p w14:paraId="5FB8B2E8"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0.002</w:t>
            </w:r>
          </w:p>
        </w:tc>
        <w:tc>
          <w:tcPr>
            <w:tcW w:w="960" w:type="dxa"/>
            <w:tcBorders>
              <w:top w:val="nil"/>
              <w:left w:val="nil"/>
              <w:bottom w:val="nil"/>
              <w:right w:val="nil"/>
            </w:tcBorders>
            <w:shd w:val="clear" w:color="auto" w:fill="auto"/>
            <w:noWrap/>
            <w:vAlign w:val="center"/>
            <w:hideMark/>
          </w:tcPr>
          <w:p w14:paraId="4BB4656B" w14:textId="5B44A596"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2656</w:t>
            </w:r>
          </w:p>
        </w:tc>
        <w:tc>
          <w:tcPr>
            <w:tcW w:w="1220" w:type="dxa"/>
            <w:tcBorders>
              <w:top w:val="nil"/>
              <w:left w:val="nil"/>
              <w:bottom w:val="nil"/>
              <w:right w:val="nil"/>
            </w:tcBorders>
            <w:shd w:val="clear" w:color="auto" w:fill="auto"/>
            <w:noWrap/>
            <w:vAlign w:val="center"/>
            <w:hideMark/>
          </w:tcPr>
          <w:p w14:paraId="62A38C5E" w14:textId="04B748CE"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0.185</w:t>
            </w:r>
          </w:p>
        </w:tc>
        <w:tc>
          <w:tcPr>
            <w:tcW w:w="960" w:type="dxa"/>
            <w:tcBorders>
              <w:top w:val="nil"/>
              <w:left w:val="nil"/>
              <w:bottom w:val="nil"/>
              <w:right w:val="nil"/>
            </w:tcBorders>
            <w:shd w:val="clear" w:color="auto" w:fill="auto"/>
            <w:noWrap/>
            <w:vAlign w:val="center"/>
            <w:hideMark/>
          </w:tcPr>
          <w:p w14:paraId="374CCB77" w14:textId="2920CC18"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0.116</w:t>
            </w:r>
          </w:p>
        </w:tc>
        <w:tc>
          <w:tcPr>
            <w:tcW w:w="960" w:type="dxa"/>
            <w:tcBorders>
              <w:top w:val="nil"/>
              <w:left w:val="nil"/>
              <w:bottom w:val="nil"/>
              <w:right w:val="nil"/>
            </w:tcBorders>
            <w:shd w:val="clear" w:color="auto" w:fill="auto"/>
            <w:noWrap/>
            <w:vAlign w:val="center"/>
            <w:hideMark/>
          </w:tcPr>
          <w:p w14:paraId="18265B7D"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B353E3" w:rsidRPr="00B353E3" w14:paraId="7DD34CB1" w14:textId="77777777" w:rsidTr="00B353E3">
        <w:trPr>
          <w:trHeight w:val="290"/>
        </w:trPr>
        <w:tc>
          <w:tcPr>
            <w:tcW w:w="3402" w:type="dxa"/>
            <w:tcBorders>
              <w:top w:val="nil"/>
              <w:left w:val="nil"/>
              <w:bottom w:val="nil"/>
              <w:right w:val="nil"/>
            </w:tcBorders>
            <w:shd w:val="clear" w:color="auto" w:fill="auto"/>
            <w:noWrap/>
            <w:vAlign w:val="bottom"/>
            <w:hideMark/>
          </w:tcPr>
          <w:p w14:paraId="507BAE1F"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Arginine biosynthesis</w:t>
            </w:r>
          </w:p>
        </w:tc>
        <w:tc>
          <w:tcPr>
            <w:tcW w:w="817" w:type="dxa"/>
            <w:tcBorders>
              <w:top w:val="nil"/>
              <w:left w:val="nil"/>
              <w:bottom w:val="nil"/>
              <w:right w:val="nil"/>
            </w:tcBorders>
            <w:shd w:val="clear" w:color="auto" w:fill="auto"/>
            <w:noWrap/>
            <w:vAlign w:val="center"/>
            <w:hideMark/>
          </w:tcPr>
          <w:p w14:paraId="33D3BFAB"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14</w:t>
            </w:r>
          </w:p>
        </w:tc>
        <w:tc>
          <w:tcPr>
            <w:tcW w:w="960" w:type="dxa"/>
            <w:tcBorders>
              <w:top w:val="nil"/>
              <w:left w:val="nil"/>
              <w:bottom w:val="nil"/>
              <w:right w:val="nil"/>
            </w:tcBorders>
            <w:shd w:val="clear" w:color="auto" w:fill="auto"/>
            <w:noWrap/>
            <w:vAlign w:val="center"/>
            <w:hideMark/>
          </w:tcPr>
          <w:p w14:paraId="5D6CC5E1"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30F042DF"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0.002</w:t>
            </w:r>
          </w:p>
        </w:tc>
        <w:tc>
          <w:tcPr>
            <w:tcW w:w="960" w:type="dxa"/>
            <w:tcBorders>
              <w:top w:val="nil"/>
              <w:left w:val="nil"/>
              <w:bottom w:val="nil"/>
              <w:right w:val="nil"/>
            </w:tcBorders>
            <w:shd w:val="clear" w:color="auto" w:fill="auto"/>
            <w:noWrap/>
            <w:vAlign w:val="center"/>
            <w:hideMark/>
          </w:tcPr>
          <w:p w14:paraId="0C4241B4" w14:textId="112A8F1A"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2558</w:t>
            </w:r>
          </w:p>
        </w:tc>
        <w:tc>
          <w:tcPr>
            <w:tcW w:w="1220" w:type="dxa"/>
            <w:tcBorders>
              <w:top w:val="nil"/>
              <w:left w:val="nil"/>
              <w:bottom w:val="nil"/>
              <w:right w:val="nil"/>
            </w:tcBorders>
            <w:shd w:val="clear" w:color="auto" w:fill="auto"/>
            <w:noWrap/>
            <w:vAlign w:val="center"/>
            <w:hideMark/>
          </w:tcPr>
          <w:p w14:paraId="64DF3DF3" w14:textId="29AD27BE"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0.229</w:t>
            </w:r>
          </w:p>
        </w:tc>
        <w:tc>
          <w:tcPr>
            <w:tcW w:w="960" w:type="dxa"/>
            <w:tcBorders>
              <w:top w:val="nil"/>
              <w:left w:val="nil"/>
              <w:bottom w:val="nil"/>
              <w:right w:val="nil"/>
            </w:tcBorders>
            <w:shd w:val="clear" w:color="auto" w:fill="auto"/>
            <w:noWrap/>
            <w:vAlign w:val="center"/>
            <w:hideMark/>
          </w:tcPr>
          <w:p w14:paraId="63588FE2" w14:textId="1FD3C849"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0.116</w:t>
            </w:r>
          </w:p>
        </w:tc>
        <w:tc>
          <w:tcPr>
            <w:tcW w:w="960" w:type="dxa"/>
            <w:tcBorders>
              <w:top w:val="nil"/>
              <w:left w:val="nil"/>
              <w:bottom w:val="nil"/>
              <w:right w:val="nil"/>
            </w:tcBorders>
            <w:shd w:val="clear" w:color="auto" w:fill="auto"/>
            <w:noWrap/>
            <w:vAlign w:val="center"/>
            <w:hideMark/>
          </w:tcPr>
          <w:p w14:paraId="5794AD90"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B353E3" w:rsidRPr="00B353E3" w14:paraId="08FD55E7" w14:textId="77777777" w:rsidTr="00B353E3">
        <w:trPr>
          <w:trHeight w:val="290"/>
        </w:trPr>
        <w:tc>
          <w:tcPr>
            <w:tcW w:w="3402" w:type="dxa"/>
            <w:tcBorders>
              <w:top w:val="nil"/>
              <w:left w:val="nil"/>
              <w:bottom w:val="nil"/>
              <w:right w:val="nil"/>
            </w:tcBorders>
            <w:shd w:val="clear" w:color="auto" w:fill="auto"/>
            <w:noWrap/>
            <w:vAlign w:val="bottom"/>
            <w:hideMark/>
          </w:tcPr>
          <w:p w14:paraId="2E322B45"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lastRenderedPageBreak/>
              <w:t xml:space="preserve">Alanine, </w:t>
            </w:r>
            <w:proofErr w:type="gramStart"/>
            <w:r w:rsidRPr="00B353E3">
              <w:rPr>
                <w:rFonts w:eastAsia="Times New Roman"/>
                <w:sz w:val="18"/>
                <w:szCs w:val="18"/>
                <w:lang w:eastAsia="pt-BR"/>
              </w:rPr>
              <w:t>aspartate</w:t>
            </w:r>
            <w:proofErr w:type="gramEnd"/>
            <w:r w:rsidRPr="00B353E3">
              <w:rPr>
                <w:rFonts w:eastAsia="Times New Roman"/>
                <w:sz w:val="18"/>
                <w:szCs w:val="18"/>
                <w:lang w:eastAsia="pt-BR"/>
              </w:rPr>
              <w:t xml:space="preserve"> and glutamate metabolism</w:t>
            </w:r>
          </w:p>
        </w:tc>
        <w:tc>
          <w:tcPr>
            <w:tcW w:w="817" w:type="dxa"/>
            <w:tcBorders>
              <w:top w:val="nil"/>
              <w:left w:val="nil"/>
              <w:bottom w:val="nil"/>
              <w:right w:val="nil"/>
            </w:tcBorders>
            <w:shd w:val="clear" w:color="auto" w:fill="auto"/>
            <w:noWrap/>
            <w:vAlign w:val="center"/>
            <w:hideMark/>
          </w:tcPr>
          <w:p w14:paraId="55B2D167"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28</w:t>
            </w:r>
          </w:p>
        </w:tc>
        <w:tc>
          <w:tcPr>
            <w:tcW w:w="960" w:type="dxa"/>
            <w:tcBorders>
              <w:top w:val="nil"/>
              <w:left w:val="nil"/>
              <w:bottom w:val="nil"/>
              <w:right w:val="nil"/>
            </w:tcBorders>
            <w:shd w:val="clear" w:color="auto" w:fill="auto"/>
            <w:noWrap/>
            <w:vAlign w:val="center"/>
            <w:hideMark/>
          </w:tcPr>
          <w:p w14:paraId="4818465E"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1100" w:type="dxa"/>
            <w:tcBorders>
              <w:top w:val="nil"/>
              <w:left w:val="nil"/>
              <w:bottom w:val="nil"/>
              <w:right w:val="nil"/>
            </w:tcBorders>
            <w:shd w:val="clear" w:color="auto" w:fill="auto"/>
            <w:noWrap/>
            <w:vAlign w:val="center"/>
            <w:hideMark/>
          </w:tcPr>
          <w:p w14:paraId="665057D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0.010</w:t>
            </w:r>
          </w:p>
        </w:tc>
        <w:tc>
          <w:tcPr>
            <w:tcW w:w="960" w:type="dxa"/>
            <w:tcBorders>
              <w:top w:val="nil"/>
              <w:left w:val="nil"/>
              <w:bottom w:val="nil"/>
              <w:right w:val="nil"/>
            </w:tcBorders>
            <w:shd w:val="clear" w:color="auto" w:fill="auto"/>
            <w:noWrap/>
            <w:vAlign w:val="center"/>
            <w:hideMark/>
          </w:tcPr>
          <w:p w14:paraId="3346CF30"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1959</w:t>
            </w:r>
          </w:p>
        </w:tc>
        <w:tc>
          <w:tcPr>
            <w:tcW w:w="1220" w:type="dxa"/>
            <w:tcBorders>
              <w:top w:val="nil"/>
              <w:left w:val="nil"/>
              <w:bottom w:val="nil"/>
              <w:right w:val="nil"/>
            </w:tcBorders>
            <w:shd w:val="clear" w:color="auto" w:fill="auto"/>
            <w:noWrap/>
            <w:vAlign w:val="center"/>
            <w:hideMark/>
          </w:tcPr>
          <w:p w14:paraId="3E87367C" w14:textId="23637D53"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0.901</w:t>
            </w:r>
          </w:p>
        </w:tc>
        <w:tc>
          <w:tcPr>
            <w:tcW w:w="960" w:type="dxa"/>
            <w:tcBorders>
              <w:top w:val="nil"/>
              <w:left w:val="nil"/>
              <w:bottom w:val="nil"/>
              <w:right w:val="nil"/>
            </w:tcBorders>
            <w:shd w:val="clear" w:color="auto" w:fill="auto"/>
            <w:noWrap/>
            <w:vAlign w:val="center"/>
            <w:hideMark/>
          </w:tcPr>
          <w:p w14:paraId="644208EA" w14:textId="1B480908"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0.249</w:t>
            </w:r>
          </w:p>
        </w:tc>
        <w:tc>
          <w:tcPr>
            <w:tcW w:w="960" w:type="dxa"/>
            <w:tcBorders>
              <w:top w:val="nil"/>
              <w:left w:val="nil"/>
              <w:bottom w:val="nil"/>
              <w:right w:val="nil"/>
            </w:tcBorders>
            <w:shd w:val="clear" w:color="auto" w:fill="auto"/>
            <w:noWrap/>
            <w:vAlign w:val="center"/>
            <w:hideMark/>
          </w:tcPr>
          <w:p w14:paraId="545CD8FD" w14:textId="24112464"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0.113</w:t>
            </w:r>
          </w:p>
        </w:tc>
      </w:tr>
      <w:tr w:rsidR="00B353E3" w:rsidRPr="00B353E3" w14:paraId="674DC3A7" w14:textId="77777777" w:rsidTr="00B353E3">
        <w:trPr>
          <w:trHeight w:val="290"/>
        </w:trPr>
        <w:tc>
          <w:tcPr>
            <w:tcW w:w="3402" w:type="dxa"/>
            <w:tcBorders>
              <w:top w:val="nil"/>
              <w:left w:val="nil"/>
              <w:bottom w:val="nil"/>
              <w:right w:val="nil"/>
            </w:tcBorders>
            <w:shd w:val="clear" w:color="auto" w:fill="auto"/>
            <w:noWrap/>
            <w:vAlign w:val="bottom"/>
            <w:hideMark/>
          </w:tcPr>
          <w:p w14:paraId="79D53949"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 xml:space="preserve">Neomycin, </w:t>
            </w:r>
            <w:proofErr w:type="gramStart"/>
            <w:r w:rsidRPr="00B353E3">
              <w:rPr>
                <w:rFonts w:eastAsia="Times New Roman"/>
                <w:sz w:val="18"/>
                <w:szCs w:val="18"/>
                <w:lang w:eastAsia="pt-BR"/>
              </w:rPr>
              <w:t>kanamycin</w:t>
            </w:r>
            <w:proofErr w:type="gramEnd"/>
            <w:r w:rsidRPr="00B353E3">
              <w:rPr>
                <w:rFonts w:eastAsia="Times New Roman"/>
                <w:sz w:val="18"/>
                <w:szCs w:val="18"/>
                <w:lang w:eastAsia="pt-BR"/>
              </w:rPr>
              <w:t xml:space="preserve"> and gentamicin biosynthesis</w:t>
            </w:r>
          </w:p>
        </w:tc>
        <w:tc>
          <w:tcPr>
            <w:tcW w:w="817" w:type="dxa"/>
            <w:tcBorders>
              <w:top w:val="nil"/>
              <w:left w:val="nil"/>
              <w:bottom w:val="nil"/>
              <w:right w:val="nil"/>
            </w:tcBorders>
            <w:shd w:val="clear" w:color="auto" w:fill="auto"/>
            <w:noWrap/>
            <w:vAlign w:val="center"/>
            <w:hideMark/>
          </w:tcPr>
          <w:p w14:paraId="04039278"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2</w:t>
            </w:r>
          </w:p>
        </w:tc>
        <w:tc>
          <w:tcPr>
            <w:tcW w:w="960" w:type="dxa"/>
            <w:tcBorders>
              <w:top w:val="nil"/>
              <w:left w:val="nil"/>
              <w:bottom w:val="nil"/>
              <w:right w:val="nil"/>
            </w:tcBorders>
            <w:shd w:val="clear" w:color="auto" w:fill="auto"/>
            <w:noWrap/>
            <w:vAlign w:val="center"/>
            <w:hideMark/>
          </w:tcPr>
          <w:p w14:paraId="1816BD45"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w:t>
            </w:r>
          </w:p>
        </w:tc>
        <w:tc>
          <w:tcPr>
            <w:tcW w:w="1100" w:type="dxa"/>
            <w:tcBorders>
              <w:top w:val="nil"/>
              <w:left w:val="nil"/>
              <w:bottom w:val="nil"/>
              <w:right w:val="nil"/>
            </w:tcBorders>
            <w:shd w:val="clear" w:color="auto" w:fill="auto"/>
            <w:noWrap/>
            <w:vAlign w:val="center"/>
            <w:hideMark/>
          </w:tcPr>
          <w:p w14:paraId="3B67B1F8"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0.011</w:t>
            </w:r>
          </w:p>
        </w:tc>
        <w:tc>
          <w:tcPr>
            <w:tcW w:w="960" w:type="dxa"/>
            <w:tcBorders>
              <w:top w:val="nil"/>
              <w:left w:val="nil"/>
              <w:bottom w:val="nil"/>
              <w:right w:val="nil"/>
            </w:tcBorders>
            <w:shd w:val="clear" w:color="auto" w:fill="auto"/>
            <w:noWrap/>
            <w:vAlign w:val="center"/>
            <w:hideMark/>
          </w:tcPr>
          <w:p w14:paraId="14234FE3" w14:textId="1AC4BD55"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1925</w:t>
            </w:r>
          </w:p>
        </w:tc>
        <w:tc>
          <w:tcPr>
            <w:tcW w:w="1220" w:type="dxa"/>
            <w:tcBorders>
              <w:top w:val="nil"/>
              <w:left w:val="nil"/>
              <w:bottom w:val="nil"/>
              <w:right w:val="nil"/>
            </w:tcBorders>
            <w:shd w:val="clear" w:color="auto" w:fill="auto"/>
            <w:noWrap/>
            <w:vAlign w:val="center"/>
            <w:hideMark/>
          </w:tcPr>
          <w:p w14:paraId="29BC744F" w14:textId="76356D5C"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0.96</w:t>
            </w:r>
            <w:r w:rsidR="00D13E21" w:rsidRPr="00D13E21">
              <w:rPr>
                <w:rFonts w:eastAsia="Times New Roman"/>
                <w:color w:val="FF0000"/>
                <w:sz w:val="18"/>
                <w:szCs w:val="18"/>
                <w:lang w:eastAsia="pt-BR"/>
              </w:rPr>
              <w:t>2</w:t>
            </w:r>
          </w:p>
        </w:tc>
        <w:tc>
          <w:tcPr>
            <w:tcW w:w="960" w:type="dxa"/>
            <w:tcBorders>
              <w:top w:val="nil"/>
              <w:left w:val="nil"/>
              <w:bottom w:val="nil"/>
              <w:right w:val="nil"/>
            </w:tcBorders>
            <w:shd w:val="clear" w:color="auto" w:fill="auto"/>
            <w:noWrap/>
            <w:vAlign w:val="center"/>
            <w:hideMark/>
          </w:tcPr>
          <w:p w14:paraId="3DC6C10F" w14:textId="553D29B2"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0.249</w:t>
            </w:r>
          </w:p>
        </w:tc>
        <w:tc>
          <w:tcPr>
            <w:tcW w:w="960" w:type="dxa"/>
            <w:tcBorders>
              <w:top w:val="nil"/>
              <w:left w:val="nil"/>
              <w:bottom w:val="nil"/>
              <w:right w:val="nil"/>
            </w:tcBorders>
            <w:shd w:val="clear" w:color="auto" w:fill="auto"/>
            <w:noWrap/>
            <w:vAlign w:val="center"/>
            <w:hideMark/>
          </w:tcPr>
          <w:p w14:paraId="0CE9256F"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B353E3" w:rsidRPr="00B353E3" w14:paraId="34A192CF" w14:textId="77777777" w:rsidTr="00B353E3">
        <w:trPr>
          <w:trHeight w:val="290"/>
        </w:trPr>
        <w:tc>
          <w:tcPr>
            <w:tcW w:w="3402" w:type="dxa"/>
            <w:tcBorders>
              <w:top w:val="nil"/>
              <w:left w:val="nil"/>
              <w:bottom w:val="nil"/>
              <w:right w:val="nil"/>
            </w:tcBorders>
            <w:shd w:val="clear" w:color="auto" w:fill="auto"/>
            <w:noWrap/>
            <w:vAlign w:val="bottom"/>
            <w:hideMark/>
          </w:tcPr>
          <w:p w14:paraId="2D57BD94"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D-Glutamine and D-glutamate metabolism</w:t>
            </w:r>
          </w:p>
        </w:tc>
        <w:tc>
          <w:tcPr>
            <w:tcW w:w="817" w:type="dxa"/>
            <w:tcBorders>
              <w:top w:val="nil"/>
              <w:left w:val="nil"/>
              <w:bottom w:val="nil"/>
              <w:right w:val="nil"/>
            </w:tcBorders>
            <w:shd w:val="clear" w:color="auto" w:fill="auto"/>
            <w:noWrap/>
            <w:vAlign w:val="center"/>
            <w:hideMark/>
          </w:tcPr>
          <w:p w14:paraId="1A109D6D"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5</w:t>
            </w:r>
          </w:p>
        </w:tc>
        <w:tc>
          <w:tcPr>
            <w:tcW w:w="960" w:type="dxa"/>
            <w:tcBorders>
              <w:top w:val="nil"/>
              <w:left w:val="nil"/>
              <w:bottom w:val="nil"/>
              <w:right w:val="nil"/>
            </w:tcBorders>
            <w:shd w:val="clear" w:color="auto" w:fill="auto"/>
            <w:noWrap/>
            <w:vAlign w:val="center"/>
            <w:hideMark/>
          </w:tcPr>
          <w:p w14:paraId="0A741D17"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w:t>
            </w:r>
          </w:p>
        </w:tc>
        <w:tc>
          <w:tcPr>
            <w:tcW w:w="1100" w:type="dxa"/>
            <w:tcBorders>
              <w:top w:val="nil"/>
              <w:left w:val="nil"/>
              <w:bottom w:val="nil"/>
              <w:right w:val="nil"/>
            </w:tcBorders>
            <w:shd w:val="clear" w:color="auto" w:fill="auto"/>
            <w:noWrap/>
            <w:vAlign w:val="center"/>
            <w:hideMark/>
          </w:tcPr>
          <w:p w14:paraId="238CC191"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0.029</w:t>
            </w:r>
          </w:p>
        </w:tc>
        <w:tc>
          <w:tcPr>
            <w:tcW w:w="960" w:type="dxa"/>
            <w:tcBorders>
              <w:top w:val="nil"/>
              <w:left w:val="nil"/>
              <w:bottom w:val="nil"/>
              <w:right w:val="nil"/>
            </w:tcBorders>
            <w:shd w:val="clear" w:color="auto" w:fill="auto"/>
            <w:noWrap/>
            <w:vAlign w:val="center"/>
            <w:hideMark/>
          </w:tcPr>
          <w:p w14:paraId="69EA92B8" w14:textId="6B26B191"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1530</w:t>
            </w:r>
          </w:p>
        </w:tc>
        <w:tc>
          <w:tcPr>
            <w:tcW w:w="1220" w:type="dxa"/>
            <w:tcBorders>
              <w:top w:val="nil"/>
              <w:left w:val="nil"/>
              <w:bottom w:val="nil"/>
              <w:right w:val="nil"/>
            </w:tcBorders>
            <w:shd w:val="clear" w:color="auto" w:fill="auto"/>
            <w:noWrap/>
            <w:vAlign w:val="center"/>
            <w:hideMark/>
          </w:tcPr>
          <w:p w14:paraId="670B7BC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w:t>
            </w:r>
          </w:p>
        </w:tc>
        <w:tc>
          <w:tcPr>
            <w:tcW w:w="960" w:type="dxa"/>
            <w:tcBorders>
              <w:top w:val="nil"/>
              <w:left w:val="nil"/>
              <w:bottom w:val="nil"/>
              <w:right w:val="nil"/>
            </w:tcBorders>
            <w:shd w:val="clear" w:color="auto" w:fill="auto"/>
            <w:noWrap/>
            <w:vAlign w:val="center"/>
            <w:hideMark/>
          </w:tcPr>
          <w:p w14:paraId="3E986074" w14:textId="0BE907FF"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0.493</w:t>
            </w:r>
          </w:p>
        </w:tc>
        <w:tc>
          <w:tcPr>
            <w:tcW w:w="960" w:type="dxa"/>
            <w:tcBorders>
              <w:top w:val="nil"/>
              <w:left w:val="nil"/>
              <w:bottom w:val="nil"/>
              <w:right w:val="nil"/>
            </w:tcBorders>
            <w:shd w:val="clear" w:color="auto" w:fill="auto"/>
            <w:noWrap/>
            <w:vAlign w:val="center"/>
            <w:hideMark/>
          </w:tcPr>
          <w:p w14:paraId="76B90FD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B353E3" w:rsidRPr="00B353E3" w14:paraId="728AF912" w14:textId="77777777" w:rsidTr="00B353E3">
        <w:trPr>
          <w:trHeight w:val="290"/>
        </w:trPr>
        <w:tc>
          <w:tcPr>
            <w:tcW w:w="3402" w:type="dxa"/>
            <w:tcBorders>
              <w:top w:val="nil"/>
              <w:left w:val="nil"/>
              <w:bottom w:val="nil"/>
              <w:right w:val="nil"/>
            </w:tcBorders>
            <w:shd w:val="clear" w:color="auto" w:fill="auto"/>
            <w:noWrap/>
            <w:vAlign w:val="bottom"/>
            <w:hideMark/>
          </w:tcPr>
          <w:p w14:paraId="3589D1A9" w14:textId="77777777" w:rsidR="00B353E3" w:rsidRPr="00B353E3" w:rsidRDefault="00B353E3" w:rsidP="00B353E3">
            <w:pPr>
              <w:spacing w:line="240" w:lineRule="auto"/>
              <w:ind w:left="213"/>
              <w:jc w:val="left"/>
              <w:rPr>
                <w:rFonts w:eastAsia="Times New Roman"/>
                <w:sz w:val="18"/>
                <w:szCs w:val="18"/>
                <w:lang w:eastAsia="pt-BR"/>
              </w:rPr>
            </w:pPr>
            <w:r w:rsidRPr="00B353E3">
              <w:rPr>
                <w:rFonts w:eastAsia="Times New Roman"/>
                <w:sz w:val="18"/>
                <w:szCs w:val="18"/>
                <w:lang w:eastAsia="pt-BR"/>
              </w:rPr>
              <w:t>Nitrogen metabolism</w:t>
            </w:r>
          </w:p>
        </w:tc>
        <w:tc>
          <w:tcPr>
            <w:tcW w:w="817" w:type="dxa"/>
            <w:tcBorders>
              <w:top w:val="nil"/>
              <w:left w:val="nil"/>
              <w:bottom w:val="nil"/>
              <w:right w:val="nil"/>
            </w:tcBorders>
            <w:shd w:val="clear" w:color="auto" w:fill="auto"/>
            <w:noWrap/>
            <w:vAlign w:val="center"/>
            <w:hideMark/>
          </w:tcPr>
          <w:p w14:paraId="033D1EA9"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6</w:t>
            </w:r>
          </w:p>
        </w:tc>
        <w:tc>
          <w:tcPr>
            <w:tcW w:w="960" w:type="dxa"/>
            <w:tcBorders>
              <w:top w:val="nil"/>
              <w:left w:val="nil"/>
              <w:bottom w:val="nil"/>
              <w:right w:val="nil"/>
            </w:tcBorders>
            <w:shd w:val="clear" w:color="auto" w:fill="auto"/>
            <w:noWrap/>
            <w:vAlign w:val="center"/>
            <w:hideMark/>
          </w:tcPr>
          <w:p w14:paraId="5ACDD9D6" w14:textId="77777777" w:rsidR="00B353E3" w:rsidRPr="00B353E3" w:rsidRDefault="00B353E3" w:rsidP="00B353E3">
            <w:pPr>
              <w:spacing w:line="240" w:lineRule="auto"/>
              <w:jc w:val="center"/>
              <w:rPr>
                <w:rFonts w:eastAsia="Times New Roman"/>
                <w:sz w:val="18"/>
                <w:szCs w:val="18"/>
                <w:lang w:eastAsia="pt-BR"/>
              </w:rPr>
            </w:pPr>
            <w:r w:rsidRPr="00B353E3">
              <w:rPr>
                <w:rFonts w:eastAsia="Times New Roman"/>
                <w:sz w:val="18"/>
                <w:szCs w:val="18"/>
                <w:lang w:eastAsia="pt-BR"/>
              </w:rPr>
              <w:t>1</w:t>
            </w:r>
          </w:p>
        </w:tc>
        <w:tc>
          <w:tcPr>
            <w:tcW w:w="1100" w:type="dxa"/>
            <w:tcBorders>
              <w:top w:val="nil"/>
              <w:left w:val="nil"/>
              <w:bottom w:val="nil"/>
              <w:right w:val="nil"/>
            </w:tcBorders>
            <w:shd w:val="clear" w:color="auto" w:fill="auto"/>
            <w:noWrap/>
            <w:vAlign w:val="center"/>
            <w:hideMark/>
          </w:tcPr>
          <w:p w14:paraId="262AD989"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0.035</w:t>
            </w:r>
          </w:p>
        </w:tc>
        <w:tc>
          <w:tcPr>
            <w:tcW w:w="960" w:type="dxa"/>
            <w:tcBorders>
              <w:top w:val="nil"/>
              <w:left w:val="nil"/>
              <w:bottom w:val="nil"/>
              <w:right w:val="nil"/>
            </w:tcBorders>
            <w:shd w:val="clear" w:color="auto" w:fill="auto"/>
            <w:noWrap/>
            <w:vAlign w:val="center"/>
            <w:hideMark/>
          </w:tcPr>
          <w:p w14:paraId="54E831BD" w14:textId="1EFD5FAE"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1452</w:t>
            </w:r>
          </w:p>
        </w:tc>
        <w:tc>
          <w:tcPr>
            <w:tcW w:w="1220" w:type="dxa"/>
            <w:tcBorders>
              <w:top w:val="nil"/>
              <w:left w:val="nil"/>
              <w:bottom w:val="nil"/>
              <w:right w:val="nil"/>
            </w:tcBorders>
            <w:shd w:val="clear" w:color="auto" w:fill="auto"/>
            <w:noWrap/>
            <w:vAlign w:val="center"/>
            <w:hideMark/>
          </w:tcPr>
          <w:p w14:paraId="6AC8F8BF"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1</w:t>
            </w:r>
          </w:p>
        </w:tc>
        <w:tc>
          <w:tcPr>
            <w:tcW w:w="960" w:type="dxa"/>
            <w:tcBorders>
              <w:top w:val="nil"/>
              <w:left w:val="nil"/>
              <w:bottom w:val="nil"/>
              <w:right w:val="nil"/>
            </w:tcBorders>
            <w:shd w:val="clear" w:color="auto" w:fill="auto"/>
            <w:noWrap/>
            <w:vAlign w:val="center"/>
            <w:hideMark/>
          </w:tcPr>
          <w:p w14:paraId="3AFBB677" w14:textId="2BD1C42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0.493</w:t>
            </w:r>
          </w:p>
        </w:tc>
        <w:tc>
          <w:tcPr>
            <w:tcW w:w="960" w:type="dxa"/>
            <w:tcBorders>
              <w:top w:val="nil"/>
              <w:left w:val="nil"/>
              <w:bottom w:val="nil"/>
              <w:right w:val="nil"/>
            </w:tcBorders>
            <w:shd w:val="clear" w:color="auto" w:fill="auto"/>
            <w:noWrap/>
            <w:vAlign w:val="center"/>
            <w:hideMark/>
          </w:tcPr>
          <w:p w14:paraId="6593CF77" w14:textId="77777777" w:rsidR="00B353E3" w:rsidRPr="00D13E21" w:rsidRDefault="00B353E3" w:rsidP="00B353E3">
            <w:pPr>
              <w:spacing w:line="240" w:lineRule="auto"/>
              <w:jc w:val="center"/>
              <w:rPr>
                <w:rFonts w:eastAsia="Times New Roman"/>
                <w:color w:val="FF0000"/>
                <w:sz w:val="18"/>
                <w:szCs w:val="18"/>
                <w:lang w:eastAsia="pt-BR"/>
              </w:rPr>
            </w:pPr>
            <w:r w:rsidRPr="00D13E21">
              <w:rPr>
                <w:rFonts w:eastAsia="Times New Roman"/>
                <w:color w:val="FF0000"/>
                <w:sz w:val="18"/>
                <w:szCs w:val="18"/>
                <w:lang w:eastAsia="pt-BR"/>
              </w:rPr>
              <w:t>0</w:t>
            </w:r>
          </w:p>
        </w:tc>
      </w:tr>
      <w:tr w:rsidR="000345F2" w:rsidRPr="00B353E3" w14:paraId="125BB43C" w14:textId="77777777" w:rsidTr="00B353E3">
        <w:trPr>
          <w:trHeight w:val="290"/>
        </w:trPr>
        <w:tc>
          <w:tcPr>
            <w:tcW w:w="3402" w:type="dxa"/>
            <w:tcBorders>
              <w:top w:val="nil"/>
              <w:left w:val="nil"/>
              <w:bottom w:val="single" w:sz="4" w:space="0" w:color="auto"/>
              <w:right w:val="nil"/>
            </w:tcBorders>
            <w:shd w:val="clear" w:color="auto" w:fill="auto"/>
            <w:noWrap/>
            <w:vAlign w:val="bottom"/>
            <w:hideMark/>
          </w:tcPr>
          <w:p w14:paraId="58821682" w14:textId="77777777" w:rsidR="00B353E3" w:rsidRPr="00B353E3" w:rsidRDefault="00B353E3" w:rsidP="000345F2">
            <w:pPr>
              <w:spacing w:line="240" w:lineRule="auto"/>
              <w:ind w:left="213"/>
              <w:contextualSpacing/>
              <w:jc w:val="left"/>
              <w:rPr>
                <w:rFonts w:eastAsia="Times New Roman"/>
                <w:sz w:val="18"/>
                <w:szCs w:val="18"/>
                <w:lang w:eastAsia="pt-BR"/>
              </w:rPr>
            </w:pPr>
            <w:r w:rsidRPr="00B353E3">
              <w:rPr>
                <w:rFonts w:eastAsia="Times New Roman"/>
                <w:sz w:val="18"/>
                <w:szCs w:val="18"/>
                <w:lang w:eastAsia="pt-BR"/>
              </w:rPr>
              <w:t xml:space="preserve">Valine, </w:t>
            </w:r>
            <w:proofErr w:type="gramStart"/>
            <w:r w:rsidRPr="00B353E3">
              <w:rPr>
                <w:rFonts w:eastAsia="Times New Roman"/>
                <w:sz w:val="18"/>
                <w:szCs w:val="18"/>
                <w:lang w:eastAsia="pt-BR"/>
              </w:rPr>
              <w:t>leucine</w:t>
            </w:r>
            <w:proofErr w:type="gramEnd"/>
            <w:r w:rsidRPr="00B353E3">
              <w:rPr>
                <w:rFonts w:eastAsia="Times New Roman"/>
                <w:sz w:val="18"/>
                <w:szCs w:val="18"/>
                <w:lang w:eastAsia="pt-BR"/>
              </w:rPr>
              <w:t xml:space="preserve"> and isoleucine biosynthesis</w:t>
            </w:r>
          </w:p>
        </w:tc>
        <w:tc>
          <w:tcPr>
            <w:tcW w:w="817" w:type="dxa"/>
            <w:tcBorders>
              <w:top w:val="nil"/>
              <w:left w:val="nil"/>
              <w:bottom w:val="single" w:sz="4" w:space="0" w:color="auto"/>
              <w:right w:val="nil"/>
            </w:tcBorders>
            <w:shd w:val="clear" w:color="auto" w:fill="auto"/>
            <w:noWrap/>
            <w:vAlign w:val="center"/>
            <w:hideMark/>
          </w:tcPr>
          <w:p w14:paraId="11A65385" w14:textId="77777777" w:rsidR="00B353E3" w:rsidRPr="00B353E3" w:rsidRDefault="00B353E3" w:rsidP="000345F2">
            <w:pPr>
              <w:spacing w:line="240" w:lineRule="auto"/>
              <w:contextualSpacing/>
              <w:jc w:val="center"/>
              <w:rPr>
                <w:rFonts w:eastAsia="Times New Roman"/>
                <w:sz w:val="18"/>
                <w:szCs w:val="18"/>
                <w:lang w:eastAsia="pt-BR"/>
              </w:rPr>
            </w:pPr>
            <w:r w:rsidRPr="00B353E3">
              <w:rPr>
                <w:rFonts w:eastAsia="Times New Roman"/>
                <w:sz w:val="18"/>
                <w:szCs w:val="18"/>
                <w:lang w:eastAsia="pt-BR"/>
              </w:rPr>
              <w:t>8</w:t>
            </w:r>
          </w:p>
        </w:tc>
        <w:tc>
          <w:tcPr>
            <w:tcW w:w="960" w:type="dxa"/>
            <w:tcBorders>
              <w:top w:val="nil"/>
              <w:left w:val="nil"/>
              <w:bottom w:val="single" w:sz="4" w:space="0" w:color="auto"/>
              <w:right w:val="nil"/>
            </w:tcBorders>
            <w:shd w:val="clear" w:color="auto" w:fill="auto"/>
            <w:noWrap/>
            <w:vAlign w:val="center"/>
            <w:hideMark/>
          </w:tcPr>
          <w:p w14:paraId="34DEC413" w14:textId="77777777" w:rsidR="00B353E3" w:rsidRPr="00B353E3" w:rsidRDefault="00B353E3" w:rsidP="000345F2">
            <w:pPr>
              <w:spacing w:line="240" w:lineRule="auto"/>
              <w:contextualSpacing/>
              <w:jc w:val="center"/>
              <w:rPr>
                <w:rFonts w:eastAsia="Times New Roman"/>
                <w:sz w:val="18"/>
                <w:szCs w:val="18"/>
                <w:lang w:eastAsia="pt-BR"/>
              </w:rPr>
            </w:pPr>
            <w:r w:rsidRPr="00B353E3">
              <w:rPr>
                <w:rFonts w:eastAsia="Times New Roman"/>
                <w:sz w:val="18"/>
                <w:szCs w:val="18"/>
                <w:lang w:eastAsia="pt-BR"/>
              </w:rPr>
              <w:t>1</w:t>
            </w:r>
          </w:p>
        </w:tc>
        <w:tc>
          <w:tcPr>
            <w:tcW w:w="1100" w:type="dxa"/>
            <w:tcBorders>
              <w:top w:val="nil"/>
              <w:left w:val="nil"/>
              <w:bottom w:val="single" w:sz="4" w:space="0" w:color="auto"/>
              <w:right w:val="nil"/>
            </w:tcBorders>
            <w:shd w:val="clear" w:color="auto" w:fill="auto"/>
            <w:noWrap/>
            <w:vAlign w:val="center"/>
            <w:hideMark/>
          </w:tcPr>
          <w:p w14:paraId="6114CD90" w14:textId="77777777" w:rsidR="00B353E3" w:rsidRPr="00D13E21" w:rsidRDefault="00B353E3" w:rsidP="000345F2">
            <w:pPr>
              <w:spacing w:line="240" w:lineRule="auto"/>
              <w:contextualSpacing/>
              <w:jc w:val="center"/>
              <w:rPr>
                <w:rFonts w:eastAsia="Times New Roman"/>
                <w:color w:val="FF0000"/>
                <w:sz w:val="18"/>
                <w:szCs w:val="18"/>
                <w:lang w:eastAsia="pt-BR"/>
              </w:rPr>
            </w:pPr>
            <w:r w:rsidRPr="00D13E21">
              <w:rPr>
                <w:rFonts w:eastAsia="Times New Roman"/>
                <w:color w:val="FF0000"/>
                <w:sz w:val="18"/>
                <w:szCs w:val="18"/>
                <w:lang w:eastAsia="pt-BR"/>
              </w:rPr>
              <w:t>0.046</w:t>
            </w:r>
          </w:p>
        </w:tc>
        <w:tc>
          <w:tcPr>
            <w:tcW w:w="960" w:type="dxa"/>
            <w:tcBorders>
              <w:top w:val="nil"/>
              <w:left w:val="nil"/>
              <w:bottom w:val="single" w:sz="4" w:space="0" w:color="auto"/>
              <w:right w:val="nil"/>
            </w:tcBorders>
            <w:shd w:val="clear" w:color="auto" w:fill="auto"/>
            <w:noWrap/>
            <w:vAlign w:val="center"/>
            <w:hideMark/>
          </w:tcPr>
          <w:p w14:paraId="761F0425" w14:textId="2D09FA57" w:rsidR="00B353E3" w:rsidRPr="00D13E21" w:rsidRDefault="00B353E3" w:rsidP="000345F2">
            <w:pPr>
              <w:spacing w:line="240" w:lineRule="auto"/>
              <w:contextualSpacing/>
              <w:jc w:val="center"/>
              <w:rPr>
                <w:rFonts w:eastAsia="Times New Roman"/>
                <w:color w:val="FF0000"/>
                <w:sz w:val="18"/>
                <w:szCs w:val="18"/>
                <w:lang w:eastAsia="pt-BR"/>
              </w:rPr>
            </w:pPr>
            <w:r w:rsidRPr="00D13E21">
              <w:rPr>
                <w:rFonts w:eastAsia="Times New Roman"/>
                <w:color w:val="FF0000"/>
                <w:sz w:val="18"/>
                <w:szCs w:val="18"/>
                <w:lang w:eastAsia="pt-BR"/>
              </w:rPr>
              <w:t>1330</w:t>
            </w:r>
          </w:p>
        </w:tc>
        <w:tc>
          <w:tcPr>
            <w:tcW w:w="1220" w:type="dxa"/>
            <w:tcBorders>
              <w:top w:val="nil"/>
              <w:left w:val="nil"/>
              <w:bottom w:val="single" w:sz="4" w:space="0" w:color="auto"/>
              <w:right w:val="nil"/>
            </w:tcBorders>
            <w:shd w:val="clear" w:color="auto" w:fill="auto"/>
            <w:noWrap/>
            <w:vAlign w:val="center"/>
            <w:hideMark/>
          </w:tcPr>
          <w:p w14:paraId="1EEF02CB" w14:textId="77777777" w:rsidR="00B353E3" w:rsidRPr="00D13E21" w:rsidRDefault="00B353E3" w:rsidP="000345F2">
            <w:pPr>
              <w:spacing w:line="240" w:lineRule="auto"/>
              <w:contextualSpacing/>
              <w:jc w:val="center"/>
              <w:rPr>
                <w:rFonts w:eastAsia="Times New Roman"/>
                <w:color w:val="FF0000"/>
                <w:sz w:val="18"/>
                <w:szCs w:val="18"/>
                <w:lang w:eastAsia="pt-BR"/>
              </w:rPr>
            </w:pPr>
            <w:r w:rsidRPr="00D13E21">
              <w:rPr>
                <w:rFonts w:eastAsia="Times New Roman"/>
                <w:color w:val="FF0000"/>
                <w:sz w:val="18"/>
                <w:szCs w:val="18"/>
                <w:lang w:eastAsia="pt-BR"/>
              </w:rPr>
              <w:t>1</w:t>
            </w:r>
          </w:p>
        </w:tc>
        <w:tc>
          <w:tcPr>
            <w:tcW w:w="960" w:type="dxa"/>
            <w:tcBorders>
              <w:top w:val="nil"/>
              <w:left w:val="nil"/>
              <w:bottom w:val="single" w:sz="4" w:space="0" w:color="auto"/>
              <w:right w:val="nil"/>
            </w:tcBorders>
            <w:shd w:val="clear" w:color="auto" w:fill="auto"/>
            <w:noWrap/>
            <w:vAlign w:val="center"/>
            <w:hideMark/>
          </w:tcPr>
          <w:p w14:paraId="524AE941" w14:textId="295ED4A0" w:rsidR="00B353E3" w:rsidRPr="00D13E21" w:rsidRDefault="00B353E3" w:rsidP="000345F2">
            <w:pPr>
              <w:spacing w:line="240" w:lineRule="auto"/>
              <w:contextualSpacing/>
              <w:jc w:val="center"/>
              <w:rPr>
                <w:rFonts w:eastAsia="Times New Roman"/>
                <w:color w:val="FF0000"/>
                <w:sz w:val="18"/>
                <w:szCs w:val="18"/>
                <w:lang w:eastAsia="pt-BR"/>
              </w:rPr>
            </w:pPr>
            <w:r w:rsidRPr="00D13E21">
              <w:rPr>
                <w:rFonts w:eastAsia="Times New Roman"/>
                <w:color w:val="FF0000"/>
                <w:sz w:val="18"/>
                <w:szCs w:val="18"/>
                <w:lang w:eastAsia="pt-BR"/>
              </w:rPr>
              <w:t>0.560</w:t>
            </w:r>
          </w:p>
        </w:tc>
        <w:tc>
          <w:tcPr>
            <w:tcW w:w="960" w:type="dxa"/>
            <w:tcBorders>
              <w:top w:val="nil"/>
              <w:left w:val="nil"/>
              <w:bottom w:val="single" w:sz="4" w:space="0" w:color="auto"/>
              <w:right w:val="nil"/>
            </w:tcBorders>
            <w:shd w:val="clear" w:color="auto" w:fill="auto"/>
            <w:noWrap/>
            <w:vAlign w:val="center"/>
            <w:hideMark/>
          </w:tcPr>
          <w:p w14:paraId="1EE355B5" w14:textId="77777777" w:rsidR="00B353E3" w:rsidRPr="00D13E21" w:rsidRDefault="00B353E3" w:rsidP="000345F2">
            <w:pPr>
              <w:spacing w:line="240" w:lineRule="auto"/>
              <w:contextualSpacing/>
              <w:jc w:val="center"/>
              <w:rPr>
                <w:rFonts w:eastAsia="Times New Roman"/>
                <w:color w:val="FF0000"/>
                <w:sz w:val="18"/>
                <w:szCs w:val="18"/>
                <w:lang w:eastAsia="pt-BR"/>
              </w:rPr>
            </w:pPr>
            <w:r w:rsidRPr="00D13E21">
              <w:rPr>
                <w:rFonts w:eastAsia="Times New Roman"/>
                <w:color w:val="FF0000"/>
                <w:sz w:val="18"/>
                <w:szCs w:val="18"/>
                <w:lang w:eastAsia="pt-BR"/>
              </w:rPr>
              <w:t>0</w:t>
            </w:r>
          </w:p>
        </w:tc>
      </w:tr>
    </w:tbl>
    <w:p w14:paraId="7BB17267" w14:textId="1036DE18" w:rsidR="00B353E3" w:rsidRPr="000B74B8" w:rsidRDefault="000345F2" w:rsidP="000345F2">
      <w:pPr>
        <w:pStyle w:val="MDPI21heading1"/>
        <w:spacing w:before="0" w:after="0" w:line="240" w:lineRule="auto"/>
        <w:ind w:left="0"/>
        <w:contextualSpacing/>
        <w:rPr>
          <w:b w:val="0"/>
          <w:szCs w:val="24"/>
          <w:lang w:eastAsia="pt-BR"/>
        </w:rPr>
      </w:pPr>
      <w:r>
        <w:rPr>
          <w:b w:val="0"/>
          <w:szCs w:val="24"/>
          <w:lang w:eastAsia="pt-BR"/>
        </w:rPr>
        <w:t>TC</w:t>
      </w:r>
      <w:r w:rsidRPr="000345F2">
        <w:rPr>
          <w:b w:val="0"/>
          <w:szCs w:val="24"/>
          <w:lang w:eastAsia="pt-BR"/>
        </w:rPr>
        <w:t xml:space="preserve">: the total number of compounds in the pathway; Hits: the </w:t>
      </w:r>
      <w:proofErr w:type="gramStart"/>
      <w:r w:rsidRPr="000345F2">
        <w:rPr>
          <w:b w:val="0"/>
          <w:szCs w:val="24"/>
          <w:lang w:eastAsia="pt-BR"/>
        </w:rPr>
        <w:t>actually matched</w:t>
      </w:r>
      <w:proofErr w:type="gramEnd"/>
      <w:r w:rsidRPr="000345F2">
        <w:rPr>
          <w:b w:val="0"/>
          <w:szCs w:val="24"/>
          <w:lang w:eastAsia="pt-BR"/>
        </w:rPr>
        <w:t xml:space="preserve"> number from the user uploaded data; Raw p: the original P-value calculated from</w:t>
      </w:r>
      <w:r>
        <w:rPr>
          <w:b w:val="0"/>
          <w:szCs w:val="24"/>
          <w:lang w:eastAsia="pt-BR"/>
        </w:rPr>
        <w:t xml:space="preserve"> the enrichment analysis; Impact: the pathway impact value calculated from pathway topology analysis.</w:t>
      </w:r>
    </w:p>
    <w:p w14:paraId="3F3C815D" w14:textId="74C91BC8" w:rsidR="00B965BC" w:rsidRDefault="00B965BC" w:rsidP="00706A28">
      <w:pPr>
        <w:pStyle w:val="MDPI21heading1"/>
        <w:ind w:firstLine="511"/>
        <w:contextualSpacing/>
        <w:jc w:val="both"/>
        <w:rPr>
          <w:b w:val="0"/>
          <w:szCs w:val="24"/>
          <w:lang w:eastAsia="pt-BR"/>
        </w:rPr>
      </w:pPr>
    </w:p>
    <w:p w14:paraId="44B2E206" w14:textId="13DE0B9E" w:rsidR="000A2975" w:rsidRDefault="000A2975" w:rsidP="000A2975">
      <w:pPr>
        <w:pStyle w:val="MDPI62BackMatter"/>
        <w:spacing w:after="0"/>
        <w:contextualSpacing/>
        <w:rPr>
          <w:b/>
        </w:rPr>
      </w:pPr>
      <w:r w:rsidRPr="000A2975">
        <w:rPr>
          <w:b/>
        </w:rPr>
        <w:t>3. Discussion</w:t>
      </w:r>
    </w:p>
    <w:p w14:paraId="3A9C7147" w14:textId="26EF4595" w:rsidR="004573F0" w:rsidRPr="00D13E21" w:rsidRDefault="000A2975" w:rsidP="000A2975">
      <w:pPr>
        <w:pStyle w:val="MDPI62BackMatter"/>
        <w:ind w:firstLine="452"/>
        <w:rPr>
          <w:color w:val="auto"/>
          <w:sz w:val="20"/>
        </w:rPr>
      </w:pPr>
      <w:r w:rsidRPr="0072401B">
        <w:rPr>
          <w:sz w:val="20"/>
        </w:rPr>
        <w:t xml:space="preserve">This study provides a comprehensive analysis </w:t>
      </w:r>
      <w:r w:rsidR="000D6A20">
        <w:rPr>
          <w:sz w:val="20"/>
        </w:rPr>
        <w:t xml:space="preserve">of </w:t>
      </w:r>
      <w:r w:rsidR="0083586C" w:rsidRPr="0072401B">
        <w:rPr>
          <w:sz w:val="20"/>
        </w:rPr>
        <w:t xml:space="preserve">changes </w:t>
      </w:r>
      <w:r w:rsidR="00D93076">
        <w:rPr>
          <w:sz w:val="20"/>
        </w:rPr>
        <w:t>i</w:t>
      </w:r>
      <w:r w:rsidR="00D93076" w:rsidRPr="0072401B">
        <w:rPr>
          <w:sz w:val="20"/>
        </w:rPr>
        <w:t xml:space="preserve">n </w:t>
      </w:r>
      <w:r w:rsidRPr="0072401B">
        <w:rPr>
          <w:sz w:val="20"/>
        </w:rPr>
        <w:t>metabolites</w:t>
      </w:r>
      <w:r w:rsidR="0083586C" w:rsidRPr="0072401B">
        <w:rPr>
          <w:sz w:val="20"/>
        </w:rPr>
        <w:t xml:space="preserve"> and metabolic pathways</w:t>
      </w:r>
      <w:r w:rsidRPr="0072401B">
        <w:rPr>
          <w:sz w:val="20"/>
        </w:rPr>
        <w:t xml:space="preserve"> </w:t>
      </w:r>
      <w:r w:rsidR="00AF7BD9">
        <w:rPr>
          <w:sz w:val="20"/>
        </w:rPr>
        <w:t xml:space="preserve">in </w:t>
      </w:r>
      <w:r w:rsidR="000D6A20">
        <w:rPr>
          <w:sz w:val="20"/>
        </w:rPr>
        <w:t xml:space="preserve">meat </w:t>
      </w:r>
      <w:r w:rsidR="005244AE">
        <w:rPr>
          <w:sz w:val="20"/>
        </w:rPr>
        <w:t xml:space="preserve">from </w:t>
      </w:r>
      <w:r w:rsidRPr="0072401B">
        <w:rPr>
          <w:sz w:val="20"/>
        </w:rPr>
        <w:t xml:space="preserve">beef cattle </w:t>
      </w:r>
      <w:r w:rsidR="005244AE">
        <w:rPr>
          <w:sz w:val="20"/>
        </w:rPr>
        <w:t>fed</w:t>
      </w:r>
      <w:r w:rsidR="000D6A20">
        <w:rPr>
          <w:sz w:val="20"/>
        </w:rPr>
        <w:t xml:space="preserve"> one of two </w:t>
      </w:r>
      <w:r w:rsidRPr="0072401B">
        <w:rPr>
          <w:sz w:val="20"/>
        </w:rPr>
        <w:t>feeding regimes</w:t>
      </w:r>
      <w:r w:rsidR="000D6A20">
        <w:rPr>
          <w:sz w:val="20"/>
        </w:rPr>
        <w:t xml:space="preserve">, at one of two </w:t>
      </w:r>
      <w:r w:rsidR="005244AE">
        <w:rPr>
          <w:sz w:val="20"/>
        </w:rPr>
        <w:t xml:space="preserve">different </w:t>
      </w:r>
      <w:r w:rsidRPr="0072401B">
        <w:rPr>
          <w:sz w:val="20"/>
        </w:rPr>
        <w:t>growth rate</w:t>
      </w:r>
      <w:r w:rsidR="005244AE">
        <w:rPr>
          <w:sz w:val="20"/>
        </w:rPr>
        <w:t>s</w:t>
      </w:r>
      <w:r w:rsidR="000D6A20">
        <w:rPr>
          <w:sz w:val="20"/>
        </w:rPr>
        <w:t xml:space="preserve">. The totality of </w:t>
      </w:r>
      <w:r w:rsidR="00AF7BD9">
        <w:rPr>
          <w:sz w:val="20"/>
        </w:rPr>
        <w:t xml:space="preserve">these </w:t>
      </w:r>
      <w:r w:rsidR="000D6A20">
        <w:rPr>
          <w:sz w:val="20"/>
        </w:rPr>
        <w:t xml:space="preserve">results </w:t>
      </w:r>
      <w:r w:rsidR="00F34C5E">
        <w:rPr>
          <w:sz w:val="20"/>
        </w:rPr>
        <w:t>shows</w:t>
      </w:r>
      <w:r w:rsidR="005244AE">
        <w:rPr>
          <w:sz w:val="20"/>
        </w:rPr>
        <w:t xml:space="preserve"> the </w:t>
      </w:r>
      <w:r w:rsidRPr="0072401B">
        <w:rPr>
          <w:sz w:val="20"/>
        </w:rPr>
        <w:t>complexity of metabolic regulation</w:t>
      </w:r>
      <w:r w:rsidR="005244AE">
        <w:rPr>
          <w:sz w:val="20"/>
        </w:rPr>
        <w:t xml:space="preserve"> </w:t>
      </w:r>
      <w:r w:rsidR="000D6A20">
        <w:rPr>
          <w:sz w:val="20"/>
        </w:rPr>
        <w:t xml:space="preserve">possible </w:t>
      </w:r>
      <w:r w:rsidR="005244AE">
        <w:rPr>
          <w:sz w:val="20"/>
        </w:rPr>
        <w:t>in the production of this highly coveted source of food</w:t>
      </w:r>
      <w:r w:rsidR="000D6A20">
        <w:rPr>
          <w:sz w:val="20"/>
        </w:rPr>
        <w:t xml:space="preserve"> over a broad range of production s</w:t>
      </w:r>
      <w:r w:rsidR="008E3BF8">
        <w:rPr>
          <w:sz w:val="20"/>
        </w:rPr>
        <w:t>c</w:t>
      </w:r>
      <w:r w:rsidR="000D6A20">
        <w:rPr>
          <w:sz w:val="20"/>
        </w:rPr>
        <w:t xml:space="preserve">enarios and argue the necessity </w:t>
      </w:r>
      <w:r w:rsidR="00AF7BD9" w:rsidRPr="00D13E21">
        <w:rPr>
          <w:color w:val="auto"/>
          <w:sz w:val="20"/>
        </w:rPr>
        <w:t xml:space="preserve">for </w:t>
      </w:r>
      <w:r w:rsidR="007143A1" w:rsidRPr="00D13E21">
        <w:rPr>
          <w:color w:val="auto"/>
          <w:sz w:val="20"/>
        </w:rPr>
        <w:t xml:space="preserve">understanding the </w:t>
      </w:r>
      <w:r w:rsidRPr="00D13E21">
        <w:rPr>
          <w:color w:val="auto"/>
          <w:sz w:val="20"/>
        </w:rPr>
        <w:t xml:space="preserve">molecular </w:t>
      </w:r>
      <w:r w:rsidR="007143A1" w:rsidRPr="00D13E21">
        <w:rPr>
          <w:color w:val="auto"/>
          <w:sz w:val="20"/>
        </w:rPr>
        <w:t>mechanisms driving meat quality characteristics</w:t>
      </w:r>
      <w:r w:rsidRPr="00D13E21">
        <w:rPr>
          <w:color w:val="auto"/>
          <w:sz w:val="20"/>
        </w:rPr>
        <w:t xml:space="preserve"> in th</w:t>
      </w:r>
      <w:r w:rsidR="005244AE" w:rsidRPr="00D13E21">
        <w:rPr>
          <w:color w:val="auto"/>
          <w:sz w:val="20"/>
        </w:rPr>
        <w:t>e</w:t>
      </w:r>
      <w:r w:rsidRPr="00D13E21">
        <w:rPr>
          <w:color w:val="auto"/>
          <w:sz w:val="20"/>
        </w:rPr>
        <w:t xml:space="preserve"> field of </w:t>
      </w:r>
      <w:r w:rsidR="005244AE" w:rsidRPr="00D13E21">
        <w:rPr>
          <w:color w:val="auto"/>
          <w:sz w:val="20"/>
        </w:rPr>
        <w:t>animal production and meat science</w:t>
      </w:r>
      <w:r w:rsidRPr="00D13E21">
        <w:rPr>
          <w:color w:val="auto"/>
          <w:sz w:val="20"/>
        </w:rPr>
        <w:t xml:space="preserve">. </w:t>
      </w:r>
      <w:r w:rsidR="00606634" w:rsidRPr="00D13E21">
        <w:rPr>
          <w:color w:val="auto"/>
          <w:sz w:val="20"/>
        </w:rPr>
        <w:t xml:space="preserve">The present metabolomic </w:t>
      </w:r>
      <w:r w:rsidR="000D6A20" w:rsidRPr="00D13E21">
        <w:rPr>
          <w:color w:val="auto"/>
          <w:sz w:val="20"/>
        </w:rPr>
        <w:t xml:space="preserve">data are </w:t>
      </w:r>
      <w:r w:rsidR="00606634" w:rsidRPr="00D13E21">
        <w:rPr>
          <w:color w:val="auto"/>
          <w:sz w:val="20"/>
        </w:rPr>
        <w:t xml:space="preserve">supported by </w:t>
      </w:r>
      <w:r w:rsidR="007143A1" w:rsidRPr="00D13E21">
        <w:rPr>
          <w:color w:val="auto"/>
          <w:sz w:val="20"/>
        </w:rPr>
        <w:t xml:space="preserve">meat quality data </w:t>
      </w:r>
      <w:r w:rsidR="00D93076" w:rsidRPr="00D13E21">
        <w:rPr>
          <w:color w:val="auto"/>
          <w:sz w:val="20"/>
        </w:rPr>
        <w:t xml:space="preserve">previously described by </w:t>
      </w:r>
      <w:r w:rsidR="002F658D"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tenderness","type":"article-journal","volume":"183"},"uris":["http://www.mendeley.com/documents/?uuid=3663100d-7d44-4348-8b55-f4f64de16e2d"]}],"mendeley":{"formattedCitation":"[7]","manualFormatting":"Gómez et al.","plainTextFormattedCitation":"[7]","previouslyFormattedCitation":"[7]"},"properties":{"noteIndex":0},"schema":"https://github.com/citation-style-language/schema/raw/master/csl-citation.json"}</w:instrText>
      </w:r>
      <w:r w:rsidR="002F658D" w:rsidRPr="00D13E21">
        <w:rPr>
          <w:color w:val="auto"/>
          <w:sz w:val="20"/>
        </w:rPr>
        <w:fldChar w:fldCharType="separate"/>
      </w:r>
      <w:r w:rsidR="002F658D" w:rsidRPr="00D13E21">
        <w:rPr>
          <w:noProof/>
          <w:color w:val="auto"/>
          <w:sz w:val="20"/>
        </w:rPr>
        <w:t>Gómez et al.</w:t>
      </w:r>
      <w:r w:rsidR="002F658D" w:rsidRPr="00D13E21">
        <w:rPr>
          <w:color w:val="auto"/>
          <w:sz w:val="20"/>
        </w:rPr>
        <w:fldChar w:fldCharType="end"/>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[7]</w:t>
      </w:r>
      <w:r w:rsidR="00ED5E16" w:rsidRPr="00D13E21">
        <w:rPr>
          <w:color w:val="auto"/>
          <w:sz w:val="20"/>
        </w:rPr>
        <w:fldChar w:fldCharType="end"/>
      </w:r>
      <w:r w:rsidR="004573F0" w:rsidRPr="00D13E21">
        <w:rPr>
          <w:color w:val="auto"/>
          <w:sz w:val="20"/>
        </w:rPr>
        <w:t>.</w:t>
      </w:r>
      <w:r w:rsidR="007143A1" w:rsidRPr="00D13E21">
        <w:rPr>
          <w:color w:val="auto"/>
          <w:sz w:val="20"/>
        </w:rPr>
        <w:t xml:space="preserve"> </w:t>
      </w:r>
      <w:r w:rsidR="004573F0" w:rsidRPr="00D13E21">
        <w:rPr>
          <w:color w:val="auto"/>
          <w:sz w:val="20"/>
        </w:rPr>
        <w:t xml:space="preserve">The pairwise comparison between FH and PL animals </w:t>
      </w:r>
      <w:r w:rsidR="00D93076" w:rsidRPr="00D13E21">
        <w:rPr>
          <w:color w:val="auto"/>
          <w:sz w:val="20"/>
        </w:rPr>
        <w:t>highlight</w:t>
      </w:r>
      <w:r w:rsidR="005244AE" w:rsidRPr="00D13E21">
        <w:rPr>
          <w:color w:val="auto"/>
          <w:sz w:val="20"/>
        </w:rPr>
        <w:t xml:space="preserve">s </w:t>
      </w:r>
      <w:r w:rsidR="004573F0" w:rsidRPr="00D13E21">
        <w:rPr>
          <w:color w:val="auto"/>
          <w:sz w:val="20"/>
        </w:rPr>
        <w:t xml:space="preserve">several differences </w:t>
      </w:r>
      <w:r w:rsidR="00D93076" w:rsidRPr="00D13E21">
        <w:rPr>
          <w:color w:val="auto"/>
          <w:sz w:val="20"/>
        </w:rPr>
        <w:t xml:space="preserve">in the </w:t>
      </w:r>
      <w:r w:rsidR="004573F0" w:rsidRPr="00D13E21">
        <w:rPr>
          <w:color w:val="auto"/>
          <w:sz w:val="20"/>
        </w:rPr>
        <w:t>performance, carcass and meat quality traits</w:t>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[7]</w:t>
      </w:r>
      <w:r w:rsidR="00ED5E16" w:rsidRPr="00D13E21">
        <w:rPr>
          <w:color w:val="auto"/>
          <w:sz w:val="20"/>
        </w:rPr>
        <w:fldChar w:fldCharType="end"/>
      </w:r>
      <w:r w:rsidR="004573F0" w:rsidRPr="00D13E21">
        <w:rPr>
          <w:color w:val="auto"/>
          <w:sz w:val="20"/>
        </w:rPr>
        <w:t xml:space="preserve">, and according to the </w:t>
      </w:r>
      <w:r w:rsidR="00D93076" w:rsidRPr="00D13E21">
        <w:rPr>
          <w:color w:val="auto"/>
          <w:sz w:val="20"/>
        </w:rPr>
        <w:t xml:space="preserve">results of this </w:t>
      </w:r>
      <w:r w:rsidR="005244AE" w:rsidRPr="00D13E21">
        <w:rPr>
          <w:color w:val="auto"/>
          <w:sz w:val="20"/>
        </w:rPr>
        <w:t>study</w:t>
      </w:r>
      <w:r w:rsidR="004573F0" w:rsidRPr="00D13E21">
        <w:rPr>
          <w:color w:val="auto"/>
          <w:sz w:val="20"/>
        </w:rPr>
        <w:t>, metaboli</w:t>
      </w:r>
      <w:r w:rsidR="005244AE" w:rsidRPr="00D13E21">
        <w:rPr>
          <w:color w:val="auto"/>
          <w:sz w:val="20"/>
        </w:rPr>
        <w:t>c</w:t>
      </w:r>
      <w:r w:rsidR="004573F0" w:rsidRPr="00D13E21">
        <w:rPr>
          <w:color w:val="auto"/>
          <w:sz w:val="20"/>
        </w:rPr>
        <w:t xml:space="preserve"> profile</w:t>
      </w:r>
      <w:r w:rsidR="005244AE" w:rsidRPr="00D13E21">
        <w:rPr>
          <w:color w:val="auto"/>
          <w:sz w:val="20"/>
        </w:rPr>
        <w:t>s</w:t>
      </w:r>
      <w:r w:rsidR="004573F0" w:rsidRPr="00D13E21">
        <w:rPr>
          <w:color w:val="auto"/>
          <w:sz w:val="20"/>
        </w:rPr>
        <w:t xml:space="preserve"> differ </w:t>
      </w:r>
      <w:r w:rsidR="00EC1D6F" w:rsidRPr="00D13E21">
        <w:rPr>
          <w:color w:val="auto"/>
          <w:sz w:val="20"/>
        </w:rPr>
        <w:t xml:space="preserve">greatly </w:t>
      </w:r>
      <w:r w:rsidR="004573F0" w:rsidRPr="00D13E21">
        <w:rPr>
          <w:color w:val="auto"/>
          <w:sz w:val="20"/>
        </w:rPr>
        <w:t>between these two groups.</w:t>
      </w:r>
      <w:r w:rsidR="001315F8" w:rsidRPr="00D13E21">
        <w:rPr>
          <w:color w:val="auto"/>
          <w:sz w:val="20"/>
        </w:rPr>
        <w:t xml:space="preserve"> Th</w:t>
      </w:r>
      <w:r w:rsidR="005244AE" w:rsidRPr="00D13E21">
        <w:rPr>
          <w:color w:val="auto"/>
          <w:sz w:val="20"/>
        </w:rPr>
        <w:t xml:space="preserve">ese changes </w:t>
      </w:r>
      <w:r w:rsidR="00EC1D6F" w:rsidRPr="00D13E21">
        <w:rPr>
          <w:color w:val="auto"/>
          <w:sz w:val="20"/>
        </w:rPr>
        <w:t xml:space="preserve">mostly </w:t>
      </w:r>
      <w:r w:rsidR="001315F8" w:rsidRPr="00D13E21">
        <w:rPr>
          <w:color w:val="auto"/>
          <w:sz w:val="20"/>
        </w:rPr>
        <w:t xml:space="preserve">reflect differences </w:t>
      </w:r>
      <w:r w:rsidR="00D93076" w:rsidRPr="00D13E21">
        <w:rPr>
          <w:color w:val="auto"/>
          <w:sz w:val="20"/>
        </w:rPr>
        <w:t xml:space="preserve">in </w:t>
      </w:r>
      <w:r w:rsidR="001315F8" w:rsidRPr="00D13E21">
        <w:rPr>
          <w:color w:val="auto"/>
          <w:sz w:val="20"/>
        </w:rPr>
        <w:t>growth rate</w:t>
      </w:r>
      <w:r w:rsidR="00EC1D6F" w:rsidRPr="00D13E21">
        <w:rPr>
          <w:color w:val="auto"/>
          <w:sz w:val="20"/>
        </w:rPr>
        <w:t xml:space="preserve"> because </w:t>
      </w:r>
      <w:r w:rsidR="00660A91" w:rsidRPr="00D13E21">
        <w:rPr>
          <w:color w:val="auto"/>
          <w:sz w:val="20"/>
        </w:rPr>
        <w:t xml:space="preserve">these </w:t>
      </w:r>
      <w:r w:rsidR="00EC1D6F" w:rsidRPr="00D13E21">
        <w:rPr>
          <w:color w:val="auto"/>
          <w:sz w:val="20"/>
        </w:rPr>
        <w:t>extreme</w:t>
      </w:r>
      <w:r w:rsidR="00660A91" w:rsidRPr="00D13E21">
        <w:rPr>
          <w:color w:val="auto"/>
          <w:sz w:val="20"/>
        </w:rPr>
        <w:t>s</w:t>
      </w:r>
      <w:r w:rsidR="00EC1D6F" w:rsidRPr="00D13E21">
        <w:rPr>
          <w:color w:val="auto"/>
          <w:sz w:val="20"/>
        </w:rPr>
        <w:t xml:space="preserve"> </w:t>
      </w:r>
      <w:r w:rsidR="00167C3A" w:rsidRPr="00D13E21">
        <w:rPr>
          <w:color w:val="auto"/>
          <w:sz w:val="20"/>
        </w:rPr>
        <w:t>(</w:t>
      </w:r>
      <w:r w:rsidR="00EC1D6F" w:rsidRPr="00D13E21">
        <w:rPr>
          <w:color w:val="auto"/>
          <w:sz w:val="20"/>
        </w:rPr>
        <w:t xml:space="preserve">FH versus PL) </w:t>
      </w:r>
      <w:r w:rsidR="009F740B" w:rsidRPr="00D13E21">
        <w:rPr>
          <w:color w:val="auto"/>
          <w:sz w:val="20"/>
        </w:rPr>
        <w:t xml:space="preserve">represent </w:t>
      </w:r>
      <w:r w:rsidR="000D6A20" w:rsidRPr="00D13E21">
        <w:rPr>
          <w:color w:val="auto"/>
          <w:sz w:val="20"/>
        </w:rPr>
        <w:t>t</w:t>
      </w:r>
      <w:r w:rsidR="001315F8" w:rsidRPr="00D13E21">
        <w:rPr>
          <w:color w:val="auto"/>
          <w:sz w:val="20"/>
        </w:rPr>
        <w:t>he highest and lowest average daily gain</w:t>
      </w:r>
      <w:r w:rsidR="000D6A20" w:rsidRPr="00D13E21">
        <w:rPr>
          <w:color w:val="auto"/>
          <w:sz w:val="20"/>
        </w:rPr>
        <w:t>s possible</w:t>
      </w:r>
      <w:r w:rsidR="007143A1" w:rsidRPr="00D13E21">
        <w:rPr>
          <w:color w:val="auto"/>
          <w:sz w:val="20"/>
        </w:rPr>
        <w:t>.</w:t>
      </w:r>
    </w:p>
    <w:p w14:paraId="785125A7" w14:textId="551E71B1" w:rsidR="009C190A" w:rsidRPr="00D13E21" w:rsidRDefault="00883882" w:rsidP="00AC0CFF">
      <w:pPr>
        <w:pStyle w:val="MDPI62BackMatter"/>
        <w:ind w:firstLine="452"/>
        <w:rPr>
          <w:color w:val="auto"/>
          <w:sz w:val="20"/>
        </w:rPr>
      </w:pPr>
      <w:r w:rsidRPr="00D13E21">
        <w:rPr>
          <w:color w:val="auto"/>
          <w:sz w:val="20"/>
        </w:rPr>
        <w:t>It is well</w:t>
      </w:r>
      <w:r w:rsidR="000B6962" w:rsidRPr="00D13E21">
        <w:rPr>
          <w:color w:val="auto"/>
          <w:sz w:val="20"/>
        </w:rPr>
        <w:t>-</w:t>
      </w:r>
      <w:r w:rsidRPr="00D13E21">
        <w:rPr>
          <w:color w:val="auto"/>
          <w:sz w:val="20"/>
        </w:rPr>
        <w:t>know</w:t>
      </w:r>
      <w:r w:rsidR="007143A1" w:rsidRPr="00D13E21">
        <w:rPr>
          <w:color w:val="auto"/>
          <w:sz w:val="20"/>
        </w:rPr>
        <w:t>n</w:t>
      </w:r>
      <w:r w:rsidRPr="00D13E21">
        <w:rPr>
          <w:color w:val="auto"/>
          <w:sz w:val="20"/>
        </w:rPr>
        <w:t xml:space="preserve"> that g</w:t>
      </w:r>
      <w:r w:rsidR="00AC0CFF" w:rsidRPr="00D13E21">
        <w:rPr>
          <w:color w:val="auto"/>
          <w:sz w:val="20"/>
        </w:rPr>
        <w:t>rowth i</w:t>
      </w:r>
      <w:r w:rsidRPr="00D13E21">
        <w:rPr>
          <w:color w:val="auto"/>
          <w:sz w:val="20"/>
        </w:rPr>
        <w:t xml:space="preserve">s a complex </w:t>
      </w:r>
      <w:r w:rsidR="007143A1" w:rsidRPr="00D13E21">
        <w:rPr>
          <w:color w:val="auto"/>
          <w:sz w:val="20"/>
        </w:rPr>
        <w:t xml:space="preserve">process </w:t>
      </w:r>
      <w:r w:rsidR="00AC0CFF" w:rsidRPr="00D13E21">
        <w:rPr>
          <w:color w:val="auto"/>
          <w:sz w:val="20"/>
        </w:rPr>
        <w:t xml:space="preserve">controlled by a large number of genes, environmental factors, </w:t>
      </w:r>
      <w:r w:rsidR="009D404C" w:rsidRPr="00D13E21">
        <w:rPr>
          <w:color w:val="auto"/>
          <w:sz w:val="20"/>
        </w:rPr>
        <w:t xml:space="preserve">and </w:t>
      </w:r>
      <w:r w:rsidR="00AC0CFF" w:rsidRPr="00D13E21">
        <w:rPr>
          <w:color w:val="auto"/>
          <w:sz w:val="20"/>
        </w:rPr>
        <w:t xml:space="preserve">epigenetic and pleiotropic mechanisms </w:t>
      </w:r>
      <w:r w:rsidR="00AC0CFF" w:rsidRPr="00D13E21">
        <w:rPr>
          <w:color w:val="auto"/>
          <w:sz w:val="20"/>
        </w:rPr>
        <w:fldChar w:fldCharType="begin" w:fldLock="1"/>
      </w:r>
      <w:r w:rsidR="00AC0CFF" w:rsidRPr="00D13E21">
        <w:rPr>
          <w:color w:val="auto"/>
          <w:sz w:val="20"/>
        </w:rPr>
        <w:instrText>ADDIN CSL_CITATION {"citationItems":[{"id":"ITEM-1","itemData":{"DOI":"10.1186/1471-2164-14-798","ISSN":"14712164","abstract":"Background: Systems biology enables the identification of gene networks that modulate complex traits. Comprehensive metabolomic analyses provide innovative phenotypes that are intermediate between the initiator of genetic variability, the genome, and raw phenotypes that are influenced by a large number of environmental effects. The present study combines two concepts, systems biology and metabolic analyses, in an approach without prior functional hypothesis in order to dissect genes and molecular pathways that modulate differential growth at the onset of puberty in male cattle. Furthermore, this integrative strategy was applied to specifically explore distinctive gene interactions of non-SMC condensin I complex, subunit G (NCAPG) and myostatin (GDF8), known modulators of pre- and postnatal growth that are only partially understood for their molecular pathways affecting differential body weight. Results: Our study successfully established gene networks and interacting partners affecting growth at the onset of puberty in cattle. We demonstrated the biological relevance of the created networks by comparison to randomly created networks. Our data showed that GnRH (Gonadotropin-releasing hormone) signaling is associated with divergent growth at the onset of puberty and revealed two highly connected hubs, BTC and DGKH, within the network. Both genes are known to directly interact with the GnRH signaling pathway. Furthermore, a gene interaction network for NCAPG containing 14 densely connected genes revealed novel information concerning the functional role of NCAPG in divergent growth. Conclusions: Merging both concepts, systems biology and metabolomic analyses, successfully yielded new insights into gene networks and interacting partners affecting growth at the onset of puberty in cattle. Genetic modulation in GnRH signaling was identified as key modifier of differential cattle growth at the onset of puberty. In addition, the benefit of our innovative concept without prior functional hypothesis was demonstrated by data suggesting that NCAPG might contribute to vascular smooth muscle contraction by indirect effects on the NO pathway via modulation of arginine metabolism. Our study shows for the first time in cattle that integration of genetic, physiological and metabolomics data in a systems biology approach will enable (or contribute to) an improved understanding of metabolic and gene networks and genotype-phenotype relationships. © 2013 Widmann et al.; licen…","author":[{"dropping-particle":"","family":"Widmann","given":"Philipp","non-dropping-particle":"","parse-names":false,"suffix":""},{"dropping-particle":"","family":"Reverter","given":"Antonio","non-dropping-particle":"","parse-names":false,"suffix":""},{"dropping-particle":"","family":"Fortes","given":"Marina R.S.","non-dropping-particle":"","parse-names":false,"suffix":""},{"dropping-particle":"","family":"Weikard","given":"Rosemarie","non-dropping-particle":"","parse-names":false,"suffix":""},{"dropping-particle":"","family":"Suhre","given":"Karsten","non-dropping-particle":"","parse-names":false,"suffix":""},{"dropping-particle":"","family":"Hammon","given":"Harald","non-dropping-particle":"","parse-names":false,"suffix":""},{"dropping-particle":"","family":"Albrecht","given":"Elke","non-dropping-particle":"","parse-names":false,"suffix":""},{"dropping-particle":"","family":"Kuehn","given":"Christa","non-dropping-particle":"","parse-names":false,"suffix":""}],"container-title":"BMC Genomics","id":"ITEM-1","issue":"1","issued":{"date-parts":[["2013"]]},"page":"1-17","title":"A systems biology approach using metabolomic data reveals genes and pathways interacting to modulate divergent growth in cattle","type":"article-journal","volume":"14"},"uris":["http://www.mendeley.com/documents/?uuid=f9241656-8d05-423b-bd02-d2e415dbadf6"]}],"mendeley":{"formattedCitation":"[17]","plainTextFormattedCitation":"[17]","previouslyFormattedCitation":"[17]"},"properties":{"noteIndex":0},"schema":"https://github.com/citation-style-language/schema/raw/master/csl-citation.json"}</w:instrText>
      </w:r>
      <w:r w:rsidR="00AC0CFF" w:rsidRPr="00D13E21">
        <w:rPr>
          <w:color w:val="auto"/>
          <w:sz w:val="20"/>
        </w:rPr>
        <w:fldChar w:fldCharType="separate"/>
      </w:r>
      <w:r w:rsidR="00AC0CFF" w:rsidRPr="00D13E21">
        <w:rPr>
          <w:noProof/>
          <w:color w:val="auto"/>
          <w:sz w:val="20"/>
        </w:rPr>
        <w:t>[17]</w:t>
      </w:r>
      <w:r w:rsidR="00AC0CFF" w:rsidRPr="00D13E21">
        <w:rPr>
          <w:color w:val="auto"/>
          <w:sz w:val="20"/>
        </w:rPr>
        <w:fldChar w:fldCharType="end"/>
      </w:r>
      <w:r w:rsidR="007143A1" w:rsidRPr="00D13E21">
        <w:rPr>
          <w:color w:val="auto"/>
          <w:sz w:val="20"/>
        </w:rPr>
        <w:t>. Data presented herein support th</w:t>
      </w:r>
      <w:r w:rsidR="009D404C" w:rsidRPr="00D13E21">
        <w:rPr>
          <w:color w:val="auto"/>
          <w:sz w:val="20"/>
        </w:rPr>
        <w:t xml:space="preserve">is </w:t>
      </w:r>
      <w:proofErr w:type="gramStart"/>
      <w:r w:rsidR="009D404C" w:rsidRPr="00D13E21">
        <w:rPr>
          <w:color w:val="auto"/>
          <w:sz w:val="20"/>
        </w:rPr>
        <w:t xml:space="preserve">assertion, </w:t>
      </w:r>
      <w:r w:rsidR="007143A1" w:rsidRPr="00D13E21">
        <w:rPr>
          <w:color w:val="auto"/>
          <w:sz w:val="20"/>
        </w:rPr>
        <w:t>but</w:t>
      </w:r>
      <w:proofErr w:type="gramEnd"/>
      <w:r w:rsidR="007143A1" w:rsidRPr="00D13E21">
        <w:rPr>
          <w:color w:val="auto"/>
          <w:sz w:val="20"/>
        </w:rPr>
        <w:t xml:space="preserve"> </w:t>
      </w:r>
      <w:r w:rsidR="00467702" w:rsidRPr="00D13E21">
        <w:rPr>
          <w:color w:val="auto"/>
          <w:sz w:val="20"/>
        </w:rPr>
        <w:t xml:space="preserve">begin to </w:t>
      </w:r>
      <w:r w:rsidR="00C71EAC" w:rsidRPr="00D13E21">
        <w:rPr>
          <w:color w:val="auto"/>
          <w:sz w:val="20"/>
        </w:rPr>
        <w:t xml:space="preserve">help </w:t>
      </w:r>
      <w:r w:rsidR="007143A1" w:rsidRPr="00D13E21">
        <w:rPr>
          <w:color w:val="auto"/>
          <w:sz w:val="20"/>
        </w:rPr>
        <w:t xml:space="preserve">us </w:t>
      </w:r>
      <w:r w:rsidR="00AC0CFF" w:rsidRPr="00D13E21">
        <w:rPr>
          <w:color w:val="auto"/>
          <w:sz w:val="20"/>
        </w:rPr>
        <w:t>unravel</w:t>
      </w:r>
      <w:r w:rsidR="00467702" w:rsidRPr="00D13E21">
        <w:rPr>
          <w:color w:val="auto"/>
          <w:sz w:val="20"/>
        </w:rPr>
        <w:t xml:space="preserve"> </w:t>
      </w:r>
      <w:r w:rsidR="00AC0CFF" w:rsidRPr="00D13E21">
        <w:rPr>
          <w:color w:val="auto"/>
          <w:sz w:val="20"/>
        </w:rPr>
        <w:t>th</w:t>
      </w:r>
      <w:r w:rsidR="00C71EAC" w:rsidRPr="00D13E21">
        <w:rPr>
          <w:color w:val="auto"/>
          <w:sz w:val="20"/>
        </w:rPr>
        <w:t>e biology d</w:t>
      </w:r>
      <w:r w:rsidR="00AC0CFF" w:rsidRPr="00D13E21">
        <w:rPr>
          <w:color w:val="auto"/>
          <w:sz w:val="20"/>
        </w:rPr>
        <w:t xml:space="preserve">riving </w:t>
      </w:r>
      <w:r w:rsidR="00167C3A" w:rsidRPr="00D13E21">
        <w:rPr>
          <w:color w:val="auto"/>
          <w:sz w:val="20"/>
        </w:rPr>
        <w:t>improved</w:t>
      </w:r>
      <w:r w:rsidR="007143A1" w:rsidRPr="00D13E21">
        <w:rPr>
          <w:color w:val="auto"/>
          <w:sz w:val="20"/>
        </w:rPr>
        <w:t xml:space="preserve"> performance </w:t>
      </w:r>
      <w:r w:rsidR="00AC0CFF" w:rsidRPr="00D13E21">
        <w:rPr>
          <w:color w:val="auto"/>
          <w:sz w:val="20"/>
        </w:rPr>
        <w:t xml:space="preserve">in </w:t>
      </w:r>
      <w:r w:rsidR="007143A1" w:rsidRPr="00D13E21">
        <w:rPr>
          <w:color w:val="auto"/>
          <w:sz w:val="20"/>
        </w:rPr>
        <w:t xml:space="preserve">growing </w:t>
      </w:r>
      <w:r w:rsidR="00AC0CFF" w:rsidRPr="00D13E21">
        <w:rPr>
          <w:color w:val="auto"/>
          <w:sz w:val="20"/>
        </w:rPr>
        <w:t>cattle</w:t>
      </w:r>
      <w:r w:rsidR="00167C3A" w:rsidRPr="00D13E21">
        <w:rPr>
          <w:color w:val="auto"/>
          <w:sz w:val="20"/>
        </w:rPr>
        <w:t xml:space="preserve"> over a wide range of production scenarios</w:t>
      </w:r>
      <w:r w:rsidR="00AC0CFF" w:rsidRPr="00D13E21">
        <w:rPr>
          <w:color w:val="auto"/>
          <w:sz w:val="20"/>
        </w:rPr>
        <w:t>. D</w:t>
      </w:r>
      <w:r w:rsidR="00606634" w:rsidRPr="00D13E21">
        <w:rPr>
          <w:color w:val="auto"/>
          <w:sz w:val="20"/>
        </w:rPr>
        <w:t xml:space="preserve">ifferences </w:t>
      </w:r>
      <w:r w:rsidR="00D93076" w:rsidRPr="00D13E21">
        <w:rPr>
          <w:color w:val="auto"/>
          <w:sz w:val="20"/>
        </w:rPr>
        <w:t>i</w:t>
      </w:r>
      <w:r w:rsidR="00606634" w:rsidRPr="00D13E21">
        <w:rPr>
          <w:color w:val="auto"/>
          <w:sz w:val="20"/>
        </w:rPr>
        <w:t>n metabolite concentration</w:t>
      </w:r>
      <w:r w:rsidR="00033187" w:rsidRPr="00D13E21">
        <w:rPr>
          <w:color w:val="auto"/>
          <w:sz w:val="20"/>
        </w:rPr>
        <w:t>s</w:t>
      </w:r>
      <w:r w:rsidR="00606634" w:rsidRPr="00D13E21">
        <w:rPr>
          <w:color w:val="auto"/>
          <w:sz w:val="20"/>
        </w:rPr>
        <w:t xml:space="preserve"> between </w:t>
      </w:r>
      <w:r w:rsidR="00167C3A" w:rsidRPr="00D13E21">
        <w:rPr>
          <w:color w:val="auto"/>
          <w:sz w:val="20"/>
        </w:rPr>
        <w:t xml:space="preserve">these diverse </w:t>
      </w:r>
      <w:r w:rsidR="00606634" w:rsidRPr="00D13E21">
        <w:rPr>
          <w:color w:val="auto"/>
          <w:sz w:val="20"/>
        </w:rPr>
        <w:t xml:space="preserve">groups </w:t>
      </w:r>
      <w:r w:rsidR="00033187" w:rsidRPr="00D13E21">
        <w:rPr>
          <w:color w:val="auto"/>
          <w:sz w:val="20"/>
        </w:rPr>
        <w:t xml:space="preserve">represented </w:t>
      </w:r>
      <w:r w:rsidR="001315F8" w:rsidRPr="00D13E21">
        <w:rPr>
          <w:color w:val="auto"/>
          <w:sz w:val="20"/>
        </w:rPr>
        <w:t xml:space="preserve">nine metabolic pathways, </w:t>
      </w:r>
      <w:r w:rsidR="00CD3599" w:rsidRPr="00D13E21">
        <w:rPr>
          <w:color w:val="auto"/>
          <w:sz w:val="20"/>
        </w:rPr>
        <w:t>which</w:t>
      </w:r>
      <w:r w:rsidR="00033187" w:rsidRPr="00D13E21">
        <w:rPr>
          <w:color w:val="auto"/>
          <w:sz w:val="20"/>
        </w:rPr>
        <w:t xml:space="preserve"> are</w:t>
      </w:r>
      <w:r w:rsidR="00606634" w:rsidRPr="00D13E21">
        <w:rPr>
          <w:color w:val="auto"/>
          <w:sz w:val="20"/>
        </w:rPr>
        <w:t xml:space="preserve"> related to </w:t>
      </w:r>
      <w:r w:rsidR="00033187" w:rsidRPr="00D13E21">
        <w:rPr>
          <w:color w:val="auto"/>
          <w:sz w:val="20"/>
        </w:rPr>
        <w:t xml:space="preserve">the following </w:t>
      </w:r>
      <w:r w:rsidR="00606634" w:rsidRPr="00D13E21">
        <w:rPr>
          <w:color w:val="auto"/>
          <w:sz w:val="20"/>
        </w:rPr>
        <w:t xml:space="preserve">three </w:t>
      </w:r>
      <w:r w:rsidR="00033187" w:rsidRPr="00D13E21">
        <w:rPr>
          <w:color w:val="auto"/>
          <w:sz w:val="20"/>
        </w:rPr>
        <w:t xml:space="preserve">general </w:t>
      </w:r>
      <w:r w:rsidR="00D93076" w:rsidRPr="00D13E21">
        <w:rPr>
          <w:color w:val="auto"/>
          <w:sz w:val="20"/>
        </w:rPr>
        <w:t>pathway</w:t>
      </w:r>
      <w:r w:rsidR="00606634" w:rsidRPr="00D13E21">
        <w:rPr>
          <w:color w:val="auto"/>
          <w:sz w:val="20"/>
        </w:rPr>
        <w:t>s</w:t>
      </w:r>
      <w:r w:rsidR="00167C3A" w:rsidRPr="00D13E21">
        <w:rPr>
          <w:color w:val="auto"/>
          <w:sz w:val="20"/>
        </w:rPr>
        <w:t xml:space="preserve"> involving </w:t>
      </w:r>
      <w:r w:rsidR="00CC4710" w:rsidRPr="00D13E21">
        <w:rPr>
          <w:color w:val="auto"/>
          <w:sz w:val="20"/>
        </w:rPr>
        <w:t xml:space="preserve">protein, </w:t>
      </w:r>
      <w:proofErr w:type="gramStart"/>
      <w:r w:rsidR="00CC4710" w:rsidRPr="00D13E21">
        <w:rPr>
          <w:color w:val="auto"/>
          <w:sz w:val="20"/>
        </w:rPr>
        <w:t>lipid</w:t>
      </w:r>
      <w:proofErr w:type="gramEnd"/>
      <w:r w:rsidR="00CC4710" w:rsidRPr="00D13E21">
        <w:rPr>
          <w:color w:val="auto"/>
          <w:sz w:val="20"/>
        </w:rPr>
        <w:t xml:space="preserve"> and carbohydrate metabolism</w:t>
      </w:r>
      <w:r w:rsidR="007143A1" w:rsidRPr="00D13E21">
        <w:rPr>
          <w:color w:val="auto"/>
          <w:sz w:val="20"/>
        </w:rPr>
        <w:t>s</w:t>
      </w:r>
      <w:r w:rsidR="00CC4710" w:rsidRPr="00D13E21">
        <w:rPr>
          <w:color w:val="auto"/>
          <w:sz w:val="20"/>
        </w:rPr>
        <w:t>.</w:t>
      </w:r>
    </w:p>
    <w:p w14:paraId="135DAD4B" w14:textId="0C35B4E7" w:rsidR="00983B14" w:rsidRPr="00D13E21" w:rsidRDefault="00033187" w:rsidP="00FB4372">
      <w:pPr>
        <w:pStyle w:val="MDPI62BackMatter"/>
        <w:ind w:firstLine="369"/>
        <w:rPr>
          <w:color w:val="auto"/>
          <w:sz w:val="20"/>
        </w:rPr>
      </w:pPr>
      <w:r w:rsidRPr="00D13E21">
        <w:rPr>
          <w:color w:val="auto"/>
          <w:sz w:val="20"/>
        </w:rPr>
        <w:t>H</w:t>
      </w:r>
      <w:r w:rsidR="00694079" w:rsidRPr="00D13E21">
        <w:rPr>
          <w:color w:val="auto"/>
          <w:sz w:val="20"/>
        </w:rPr>
        <w:t>igher concentration</w:t>
      </w:r>
      <w:r w:rsidRPr="00D13E21">
        <w:rPr>
          <w:color w:val="auto"/>
          <w:sz w:val="20"/>
        </w:rPr>
        <w:t>s</w:t>
      </w:r>
      <w:r w:rsidR="00694079" w:rsidRPr="00D13E21">
        <w:rPr>
          <w:color w:val="auto"/>
          <w:sz w:val="20"/>
        </w:rPr>
        <w:t xml:space="preserve"> of free amino acids, such as leucine, glutamate and </w:t>
      </w:r>
      <w:r w:rsidR="00E54EC0" w:rsidRPr="00D13E21">
        <w:rPr>
          <w:color w:val="auto"/>
          <w:sz w:val="20"/>
        </w:rPr>
        <w:t>methionine</w:t>
      </w:r>
      <w:r w:rsidR="00694079" w:rsidRPr="00D13E21">
        <w:rPr>
          <w:color w:val="auto"/>
          <w:sz w:val="20"/>
        </w:rPr>
        <w:t xml:space="preserve"> in meat from FH animals</w:t>
      </w:r>
      <w:r w:rsidR="006B20D5" w:rsidRPr="00D13E21">
        <w:rPr>
          <w:color w:val="auto"/>
          <w:sz w:val="20"/>
        </w:rPr>
        <w:t xml:space="preserve"> compared to </w:t>
      </w:r>
      <w:r w:rsidRPr="00D13E21">
        <w:rPr>
          <w:color w:val="auto"/>
          <w:sz w:val="20"/>
        </w:rPr>
        <w:t xml:space="preserve">that of </w:t>
      </w:r>
      <w:r w:rsidR="006B20D5" w:rsidRPr="00D13E21">
        <w:rPr>
          <w:color w:val="auto"/>
          <w:sz w:val="20"/>
        </w:rPr>
        <w:t>PL</w:t>
      </w:r>
      <w:r w:rsidR="00694079" w:rsidRPr="00D13E21">
        <w:rPr>
          <w:color w:val="auto"/>
          <w:sz w:val="20"/>
        </w:rPr>
        <w:t xml:space="preserve"> </w:t>
      </w:r>
      <w:r w:rsidRPr="00D13E21">
        <w:rPr>
          <w:color w:val="auto"/>
          <w:sz w:val="20"/>
        </w:rPr>
        <w:t xml:space="preserve">cattle </w:t>
      </w:r>
      <w:r w:rsidR="008D6922" w:rsidRPr="00D13E21">
        <w:rPr>
          <w:color w:val="auto"/>
          <w:sz w:val="20"/>
        </w:rPr>
        <w:t xml:space="preserve">are likely related to </w:t>
      </w:r>
      <w:r w:rsidR="00746185" w:rsidRPr="00D13E21">
        <w:rPr>
          <w:color w:val="auto"/>
          <w:sz w:val="20"/>
        </w:rPr>
        <w:t xml:space="preserve">changes </w:t>
      </w:r>
      <w:r w:rsidRPr="00D13E21">
        <w:rPr>
          <w:color w:val="auto"/>
          <w:sz w:val="20"/>
        </w:rPr>
        <w:t>in</w:t>
      </w:r>
      <w:r w:rsidR="00746185" w:rsidRPr="00D13E21">
        <w:rPr>
          <w:color w:val="auto"/>
          <w:sz w:val="20"/>
        </w:rPr>
        <w:t xml:space="preserve"> muscle </w:t>
      </w:r>
      <w:r w:rsidR="007143A1" w:rsidRPr="00D13E21">
        <w:rPr>
          <w:color w:val="auto"/>
          <w:sz w:val="20"/>
        </w:rPr>
        <w:t xml:space="preserve">protein </w:t>
      </w:r>
      <w:r w:rsidR="00746185" w:rsidRPr="00D13E21">
        <w:rPr>
          <w:color w:val="auto"/>
          <w:sz w:val="20"/>
        </w:rPr>
        <w:t xml:space="preserve">metabolism, </w:t>
      </w:r>
      <w:r w:rsidR="0048331F" w:rsidRPr="00D13E21">
        <w:rPr>
          <w:color w:val="auto"/>
          <w:sz w:val="20"/>
        </w:rPr>
        <w:t xml:space="preserve">where </w:t>
      </w:r>
      <w:r w:rsidR="00167C3A" w:rsidRPr="00D13E21">
        <w:rPr>
          <w:color w:val="auto"/>
          <w:sz w:val="20"/>
        </w:rPr>
        <w:t xml:space="preserve">faster growing livestock, in this case </w:t>
      </w:r>
      <w:r w:rsidR="00C82F55" w:rsidRPr="00D13E21">
        <w:rPr>
          <w:color w:val="auto"/>
          <w:sz w:val="20"/>
        </w:rPr>
        <w:t>FH</w:t>
      </w:r>
      <w:r w:rsidRPr="00D13E21">
        <w:rPr>
          <w:color w:val="auto"/>
          <w:sz w:val="20"/>
        </w:rPr>
        <w:t xml:space="preserve"> </w:t>
      </w:r>
      <w:r w:rsidR="008D6922" w:rsidRPr="00D13E21">
        <w:rPr>
          <w:color w:val="auto"/>
          <w:sz w:val="20"/>
        </w:rPr>
        <w:t xml:space="preserve">cattle </w:t>
      </w:r>
      <w:r w:rsidR="007143A1" w:rsidRPr="00D13E21">
        <w:rPr>
          <w:color w:val="auto"/>
          <w:sz w:val="20"/>
        </w:rPr>
        <w:t xml:space="preserve">generally </w:t>
      </w:r>
      <w:r w:rsidR="008D6922" w:rsidRPr="00D13E21">
        <w:rPr>
          <w:color w:val="auto"/>
          <w:sz w:val="20"/>
        </w:rPr>
        <w:t xml:space="preserve">produce </w:t>
      </w:r>
      <w:r w:rsidRPr="00D13E21">
        <w:rPr>
          <w:color w:val="auto"/>
          <w:sz w:val="20"/>
        </w:rPr>
        <w:t>more gl</w:t>
      </w:r>
      <w:r w:rsidR="00407827" w:rsidRPr="00D13E21">
        <w:rPr>
          <w:color w:val="auto"/>
          <w:sz w:val="20"/>
        </w:rPr>
        <w:t>ycolytic muscle</w:t>
      </w:r>
      <w:r w:rsidR="00660A91" w:rsidRPr="00D13E21">
        <w:rPr>
          <w:color w:val="auto"/>
          <w:sz w:val="20"/>
        </w:rPr>
        <w:t>,</w:t>
      </w:r>
      <w:r w:rsidR="00407827" w:rsidRPr="00D13E21">
        <w:rPr>
          <w:color w:val="auto"/>
          <w:sz w:val="20"/>
        </w:rPr>
        <w:t xml:space="preserve"> w</w:t>
      </w:r>
      <w:r w:rsidR="006B20D5" w:rsidRPr="00D13E21">
        <w:rPr>
          <w:color w:val="auto"/>
          <w:sz w:val="20"/>
        </w:rPr>
        <w:t xml:space="preserve">hile </w:t>
      </w:r>
      <w:r w:rsidRPr="00D13E21">
        <w:rPr>
          <w:color w:val="auto"/>
          <w:sz w:val="20"/>
        </w:rPr>
        <w:t xml:space="preserve">slower growing </w:t>
      </w:r>
      <w:r w:rsidR="008742C2" w:rsidRPr="00D13E21">
        <w:rPr>
          <w:color w:val="auto"/>
          <w:sz w:val="20"/>
        </w:rPr>
        <w:t>(</w:t>
      </w:r>
      <w:r w:rsidR="006B20D5" w:rsidRPr="00D13E21">
        <w:rPr>
          <w:color w:val="auto"/>
          <w:sz w:val="20"/>
        </w:rPr>
        <w:t>PL</w:t>
      </w:r>
      <w:r w:rsidR="008742C2" w:rsidRPr="00D13E21">
        <w:rPr>
          <w:color w:val="auto"/>
          <w:sz w:val="20"/>
        </w:rPr>
        <w:t>)</w:t>
      </w:r>
      <w:r w:rsidR="006B20D5" w:rsidRPr="00D13E21">
        <w:rPr>
          <w:color w:val="auto"/>
          <w:sz w:val="20"/>
        </w:rPr>
        <w:t xml:space="preserve"> animals</w:t>
      </w:r>
      <w:r w:rsidRPr="00D13E21">
        <w:rPr>
          <w:color w:val="auto"/>
          <w:sz w:val="20"/>
        </w:rPr>
        <w:t xml:space="preserve"> likely ha</w:t>
      </w:r>
      <w:r w:rsidR="00660A91" w:rsidRPr="00D13E21">
        <w:rPr>
          <w:color w:val="auto"/>
          <w:sz w:val="20"/>
        </w:rPr>
        <w:t xml:space="preserve">ve </w:t>
      </w:r>
      <w:r w:rsidRPr="00D13E21">
        <w:rPr>
          <w:color w:val="auto"/>
          <w:sz w:val="20"/>
        </w:rPr>
        <w:t xml:space="preserve">more </w:t>
      </w:r>
      <w:r w:rsidR="0048331F" w:rsidRPr="00D13E21">
        <w:rPr>
          <w:color w:val="auto"/>
          <w:sz w:val="20"/>
        </w:rPr>
        <w:t xml:space="preserve">oxidative </w:t>
      </w:r>
      <w:r w:rsidRPr="00D13E21">
        <w:rPr>
          <w:color w:val="auto"/>
          <w:sz w:val="20"/>
        </w:rPr>
        <w:t>muscle</w:t>
      </w:r>
      <w:r w:rsidR="00407827" w:rsidRPr="00D13E21">
        <w:rPr>
          <w:color w:val="auto"/>
          <w:sz w:val="20"/>
        </w:rPr>
        <w:t xml:space="preserve"> </w:t>
      </w:r>
      <w:r w:rsidR="00407827" w:rsidRPr="00D13E21">
        <w:rPr>
          <w:color w:val="auto"/>
          <w:sz w:val="20"/>
        </w:rPr>
        <w:fldChar w:fldCharType="begin" w:fldLock="1"/>
      </w:r>
      <w:r w:rsidR="0002007B"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tenderness","type":"article-journal","volume":"183"},"uris":["http://www.mendeley.com/documents/?uuid=3663100d-7d44-4348-8b55-f4f64de16e2d"]},{"id":"ITEM-2","itemData":{"DOI":"10.1016/J.MEATSCI.2019.107996","ISSN":"0309-1740","abstract":"Insufficient acidification results in dark, firm, and dry beef. While this defect is often indicative of a stress event antemortem, muscle tissue may change in response to feeding regime. Longissimus dorsi muscle samples from 10 grain-fed and 10 grass-fed market weight, angus-crossbred beef cattle were collected postmortem. Lower (P</w:instrText>
      </w:r>
      <w:r w:rsidR="0002007B" w:rsidRPr="00D13E21">
        <w:rPr>
          <w:rFonts w:ascii="Times New Roman" w:hAnsi="Times New Roman"/>
          <w:color w:val="auto"/>
          <w:sz w:val="20"/>
        </w:rPr>
        <w:instrText> </w:instrText>
      </w:r>
      <w:r w:rsidR="0002007B" w:rsidRPr="00D13E21">
        <w:rPr>
          <w:color w:val="auto"/>
          <w:sz w:val="20"/>
        </w:rPr>
        <w:instrText>&lt;</w:instrText>
      </w:r>
      <w:r w:rsidR="0002007B" w:rsidRPr="00D13E21">
        <w:rPr>
          <w:rFonts w:ascii="Times New Roman" w:hAnsi="Times New Roman"/>
          <w:color w:val="auto"/>
          <w:sz w:val="20"/>
        </w:rPr>
        <w:instrText> </w:instrText>
      </w:r>
      <w:r w:rsidR="0002007B" w:rsidRPr="00D13E21">
        <w:rPr>
          <w:color w:val="auto"/>
          <w:sz w:val="20"/>
        </w:rPr>
        <w:instrText>.05) L* and a* values were recorded for steaks from grass-fed cattle. Higher (P</w:instrText>
      </w:r>
      <w:r w:rsidR="0002007B" w:rsidRPr="00D13E21">
        <w:rPr>
          <w:rFonts w:ascii="Times New Roman" w:hAnsi="Times New Roman"/>
          <w:color w:val="auto"/>
          <w:sz w:val="20"/>
        </w:rPr>
        <w:instrText> </w:instrText>
      </w:r>
      <w:r w:rsidR="0002007B" w:rsidRPr="00D13E21">
        <w:rPr>
          <w:color w:val="auto"/>
          <w:sz w:val="20"/>
        </w:rPr>
        <w:instrText>&lt;</w:instrText>
      </w:r>
      <w:r w:rsidR="0002007B" w:rsidRPr="00D13E21">
        <w:rPr>
          <w:rFonts w:ascii="Times New Roman" w:hAnsi="Times New Roman"/>
          <w:color w:val="auto"/>
          <w:sz w:val="20"/>
        </w:rPr>
        <w:instrText> </w:instrText>
      </w:r>
      <w:r w:rsidR="0002007B" w:rsidRPr="00D13E21">
        <w:rPr>
          <w:color w:val="auto"/>
          <w:sz w:val="20"/>
        </w:rPr>
        <w:instrText>.05) ultimate pH values were noted in lean of grass-fed cattle compared to grain-fed cattle, yet differences in lactate, glycogen and glucose were not detected. Further, increased (P</w:instrText>
      </w:r>
      <w:r w:rsidR="0002007B" w:rsidRPr="00D13E21">
        <w:rPr>
          <w:rFonts w:ascii="Times New Roman" w:hAnsi="Times New Roman"/>
          <w:color w:val="auto"/>
          <w:sz w:val="20"/>
        </w:rPr>
        <w:instrText> </w:instrText>
      </w:r>
      <w:r w:rsidR="0002007B" w:rsidRPr="00D13E21">
        <w:rPr>
          <w:color w:val="auto"/>
          <w:sz w:val="20"/>
        </w:rPr>
        <w:instrText>&lt;</w:instrText>
      </w:r>
      <w:r w:rsidR="0002007B" w:rsidRPr="00D13E21">
        <w:rPr>
          <w:rFonts w:ascii="Times New Roman" w:hAnsi="Times New Roman"/>
          <w:color w:val="auto"/>
          <w:sz w:val="20"/>
        </w:rPr>
        <w:instrText> </w:instrText>
      </w:r>
      <w:r w:rsidR="0002007B" w:rsidRPr="00D13E21">
        <w:rPr>
          <w:color w:val="auto"/>
          <w:sz w:val="20"/>
        </w:rPr>
        <w:instrText>.05) ultimate pH values and lower (P</w:instrText>
      </w:r>
      <w:r w:rsidR="0002007B" w:rsidRPr="00D13E21">
        <w:rPr>
          <w:rFonts w:ascii="Times New Roman" w:hAnsi="Times New Roman"/>
          <w:color w:val="auto"/>
          <w:sz w:val="20"/>
        </w:rPr>
        <w:instrText> </w:instrText>
      </w:r>
      <w:r w:rsidR="0002007B" w:rsidRPr="00D13E21">
        <w:rPr>
          <w:color w:val="auto"/>
          <w:sz w:val="20"/>
        </w:rPr>
        <w:instrText>&lt;</w:instrText>
      </w:r>
      <w:r w:rsidR="0002007B" w:rsidRPr="00D13E21">
        <w:rPr>
          <w:rFonts w:ascii="Times New Roman" w:hAnsi="Times New Roman"/>
          <w:color w:val="auto"/>
          <w:sz w:val="20"/>
        </w:rPr>
        <w:instrText> </w:instrText>
      </w:r>
      <w:r w:rsidR="0002007B" w:rsidRPr="00D13E21">
        <w:rPr>
          <w:color w:val="auto"/>
          <w:sz w:val="20"/>
        </w:rPr>
        <w:instrText>.05) lactate accumulations were noted when samples from grass-fed cattle were subjected to an in vitro glycolysis system. Muscle from grass-fed beef possessed nearly two-fold more (P</w:instrText>
      </w:r>
      <w:r w:rsidR="0002007B" w:rsidRPr="00D13E21">
        <w:rPr>
          <w:rFonts w:ascii="Times New Roman" w:hAnsi="Times New Roman"/>
          <w:color w:val="auto"/>
          <w:sz w:val="20"/>
        </w:rPr>
        <w:instrText> </w:instrText>
      </w:r>
      <w:r w:rsidR="0002007B" w:rsidRPr="00D13E21">
        <w:rPr>
          <w:color w:val="auto"/>
          <w:sz w:val="20"/>
        </w:rPr>
        <w:instrText>&lt;</w:instrText>
      </w:r>
      <w:r w:rsidR="0002007B" w:rsidRPr="00D13E21">
        <w:rPr>
          <w:rFonts w:ascii="Times New Roman" w:hAnsi="Times New Roman"/>
          <w:color w:val="auto"/>
          <w:sz w:val="20"/>
        </w:rPr>
        <w:instrText> </w:instrText>
      </w:r>
      <w:r w:rsidR="0002007B" w:rsidRPr="00D13E21">
        <w:rPr>
          <w:color w:val="auto"/>
          <w:sz w:val="20"/>
        </w:rPr>
        <w:instrText>.05) succinate dehydrogenase and (P</w:instrText>
      </w:r>
      <w:r w:rsidR="0002007B" w:rsidRPr="00D13E21">
        <w:rPr>
          <w:rFonts w:ascii="Times New Roman" w:hAnsi="Times New Roman"/>
          <w:color w:val="auto"/>
          <w:sz w:val="20"/>
        </w:rPr>
        <w:instrText> </w:instrText>
      </w:r>
      <w:r w:rsidR="0002007B" w:rsidRPr="00D13E21">
        <w:rPr>
          <w:color w:val="auto"/>
          <w:sz w:val="20"/>
        </w:rPr>
        <w:instrText>&lt;</w:instrText>
      </w:r>
      <w:r w:rsidR="0002007B" w:rsidRPr="00D13E21">
        <w:rPr>
          <w:rFonts w:ascii="Times New Roman" w:hAnsi="Times New Roman"/>
          <w:color w:val="auto"/>
          <w:sz w:val="20"/>
        </w:rPr>
        <w:instrText> </w:instrText>
      </w:r>
      <w:r w:rsidR="0002007B" w:rsidRPr="00D13E21">
        <w:rPr>
          <w:color w:val="auto"/>
          <w:sz w:val="20"/>
        </w:rPr>
        <w:instrText>.001) myoglobin than that of grain-fed cattle. These data show lean from grass-fed beef has greater enzymes reflective of oxidative metabolism and suggest dark lean from grass-fed cattle may be a function of more oxidative metabolism rather than a stress-related event antemortem.","author":[{"dropping-particle":"","family":"Apaoblaza","given":"A.","non-dropping-particle":"","parse-names":false,"suffix":""},{"dropping-particle":"","family":"Gerrard","given":"S.D.","non-dropping-particle":"","parse-names":false,"suffix":""},{"dropping-particle":"","family":"Matarneh","given":"S.K.","non-dropping-particle":"","parse-names":false,"suffix":""},{"dropping-particle":"","family":"Wicks","given":"J.C.","non-dropping-particle":"","parse-names":false,"suffix":""},{"dropping-particle":"","family":"Kirkpatrick","given":"L.","non-dropping-particle":"","parse-names":false,"suffix":""},{"dropping-particle":"","family":"England","given":"E.M.","non-dropping-particle":"","parse-names":false,"suffix":""},{"dropping-particle":"","family":"Scheffler","given":"T.L.","non-dropping-particle":"","parse-names":false,"suffix":""},{"dropping-particle":"","family":"Duckett","given":"S.K.","non-dropping-particle":"","parse-names":false,"suffix":""},{"dropping-particle":"","family":"Shi","given":"H.","non-dropping-particle":"","parse-names":false,"suffix":""},{"dropping-particle":"","family":"Silva","given":"S.L.","non-dropping-particle":"","parse-names":false,"suffix":""},{"dropping-particle":"","family":"Grant","given":"A.L.","non-dropping-particle":"","parse-names":false,"suffix":""},{"dropping-particle":"","family":"Gerrard","given":"D.E.","non-dropping-particle":"","parse-names":false,"suffix":""}],"container-title":"Meat Science","id":"ITEM-2","issued":{"date-parts":[["2020","3"]]},"page":"107996","publisher":"Elsevier","title":"Muscle from grass- and grain-fed cattle differs energetically","type":"article-journal","volume":"161"},"uris":["http://www.mendeley.com/documents/?uuid=79ea0962-9715-48bb-94ae-19a92bb7b9fd"]},{"id":"ITEM-3","itemData":{"DOI":"10.3390/agriculture9090195","ISSN":"20770472","abstract":"World meat production must increase substantially to support current projections in population growth over the next 30 years. However, maximizing product quality remains a focus for many in the meat industry, as incremental increases in product quality often signal potential increases in segment profitability. Moreover, increases in meat quality also address concerns raised by an ever-growing afluent society demanding greater eating satisfaction. Production strategies and valued endpoints differ worldwide, though this makes the global marketing of meat challenging. Moreover, this variation in production schemes makes it difficult for the scientific community to understand precisely those mechanisms controlling beef quality. For example, some cattle are produced in low input, extensive, forage-based systems. In contrast, some producers raise cattle in more intensive operations where feeding programs are strategically designed to maximal growth rates and achieve significant fat deposition. Yet, others produce cattle that perform between these two extremes. Fresh meat quality, somewhat like the variation observed in production strategies, is perceived differently across the globe. Even so, meat quality is largely predicated on those characteristics visible at the retail counter, namely color and perceived texture and firmness. Once purchased, however, the eating experience is a function of flavor and tenderness. In this review, we attempt to identify a few areas where animal growth may impact postmortem energy metabolism and thereby alter meat quality. Understanding how animals grow and how this affects meat quality development is incumbent to all vested in the meat industry.","author":[{"dropping-particle":"","family":"Wicks","given":"Jordan","non-dropping-particle":"","parse-names":false,"suffix":""},{"dropping-particle":"","family":"Beline","given":"Mariane","non-dropping-particle":"","parse-names":false,"suffix":""},{"dropping-particle":"","family":"Gomez","given":"Juan Fernando Morales","non-dropping-particle":"","parse-names":false,"suffix":""},{"dropping-particle":"","family":"Luzardo","given":"Santiago","non-dropping-particle":"","parse-names":false,"suffix":""},{"dropping-particle":"","family":"Silva","given":"Saulo Luz","non-dropping-particle":"","parse-names":false,"suffix":""},{"dropping-particle":"","family":"Gerrard","given":"David","non-dropping-particle":"","parse-names":false,"suffix":""}],"container-title":"Agriculture (Switzerland)","id":"ITEM-3","issue":"9","issued":{"date-parts":[["2019"]]},"page":"195","title":"Muscle energy metabolism, growth, and meat quality in beef cattle","type":"article-journal","volume":"9"},"uris":["http://www.mendeley.com/documents/?uuid=7aad78da-c8d4-47e6-bc6e-1bac4b5fe29c"]}],"mendeley":{"formattedCitation":"[1,2,7]","plainTextFormattedCitation":"[1,2,7]","previouslyFormattedCitation":"[1,2,7]"},"properties":{"noteIndex":0},"schema":"https://github.com/citation-style-language/schema/raw/master/csl-citation.json"}</w:instrText>
      </w:r>
      <w:r w:rsidR="00407827" w:rsidRPr="00D13E21">
        <w:rPr>
          <w:color w:val="auto"/>
          <w:sz w:val="20"/>
        </w:rPr>
        <w:fldChar w:fldCharType="separate"/>
      </w:r>
      <w:r w:rsidR="0002007B" w:rsidRPr="00D13E21">
        <w:rPr>
          <w:noProof/>
          <w:color w:val="auto"/>
          <w:sz w:val="20"/>
        </w:rPr>
        <w:t>[1,2,7]</w:t>
      </w:r>
      <w:r w:rsidR="00407827" w:rsidRPr="00D13E21">
        <w:rPr>
          <w:color w:val="auto"/>
          <w:sz w:val="20"/>
        </w:rPr>
        <w:fldChar w:fldCharType="end"/>
      </w:r>
      <w:r w:rsidR="006B20D5" w:rsidRPr="00D13E21">
        <w:rPr>
          <w:color w:val="auto"/>
          <w:sz w:val="20"/>
        </w:rPr>
        <w:t>.</w:t>
      </w:r>
      <w:r w:rsidR="0048331F" w:rsidRPr="00D13E21">
        <w:rPr>
          <w:color w:val="auto"/>
          <w:sz w:val="20"/>
        </w:rPr>
        <w:t xml:space="preserve"> </w:t>
      </w:r>
      <w:r w:rsidR="00FB5075" w:rsidRPr="00D13E21">
        <w:rPr>
          <w:color w:val="auto"/>
          <w:sz w:val="20"/>
        </w:rPr>
        <w:t>T</w:t>
      </w:r>
      <w:r w:rsidR="00122BE1" w:rsidRPr="00D13E21">
        <w:rPr>
          <w:color w:val="auto"/>
          <w:sz w:val="20"/>
        </w:rPr>
        <w:t xml:space="preserve">he relative importance of ‘muscle type’ </w:t>
      </w:r>
      <w:r w:rsidR="000B6962" w:rsidRPr="00D13E21">
        <w:rPr>
          <w:color w:val="auto"/>
          <w:sz w:val="20"/>
        </w:rPr>
        <w:t xml:space="preserve">in facilitating greater </w:t>
      </w:r>
      <w:r w:rsidR="00167C3A" w:rsidRPr="00D13E21">
        <w:rPr>
          <w:color w:val="auto"/>
          <w:sz w:val="20"/>
        </w:rPr>
        <w:t xml:space="preserve">performance </w:t>
      </w:r>
      <w:r w:rsidR="00122BE1" w:rsidRPr="00D13E21">
        <w:rPr>
          <w:color w:val="auto"/>
          <w:sz w:val="20"/>
        </w:rPr>
        <w:t>was initially proposed from studies using wild and domestic pigs</w:t>
      </w:r>
      <w:r w:rsidR="000B5D0C" w:rsidRPr="00D13E21">
        <w:rPr>
          <w:color w:val="auto"/>
          <w:sz w:val="20"/>
        </w:rPr>
        <w:t xml:space="preserve"> </w:t>
      </w:r>
      <w:r w:rsidR="000B5D0C" w:rsidRPr="00D13E21">
        <w:rPr>
          <w:color w:val="auto"/>
          <w:sz w:val="20"/>
        </w:rPr>
        <w:fldChar w:fldCharType="begin" w:fldLock="1"/>
      </w:r>
      <w:r w:rsidR="000B5D0C" w:rsidRPr="00D13E21">
        <w:rPr>
          <w:color w:val="auto"/>
          <w:sz w:val="20"/>
        </w:rPr>
        <w:instrText>ADDIN CSL_CITATION {"citationItems":[{"id":"ITEM-1","itemData":{"author":[{"dropping-particle":"","family":"Rahelic","given":"S","non-dropping-particle":"","parse-names":false,"suffix":""},{"dropping-particle":"","family":"Puac","given":"S","non-dropping-particle":"","parse-names":false,"suffix":""}],"container-title":"Meat science","id":"ITEM-1","issued":{"date-parts":[["1980"]]},"page":"431-436","title":"Fiber types in longissimus dorsi from wild and highly selected pig breeds","type":"article-journal","volume":"50"},"uris":["http://www.mendeley.com/documents/?uuid=c94f9647-57f1-4555-8ae3-0834d7509ebe"]}],"mendeley":{"formattedCitation":"[18]","plainTextFormattedCitation":"[18]","previouslyFormattedCitation":"[18]"},"properties":{"noteIndex":0},"schema":"https://github.com/citation-style-language/schema/raw/master/csl-citation.json"}</w:instrText>
      </w:r>
      <w:r w:rsidR="000B5D0C" w:rsidRPr="00D13E21">
        <w:rPr>
          <w:color w:val="auto"/>
          <w:sz w:val="20"/>
        </w:rPr>
        <w:fldChar w:fldCharType="separate"/>
      </w:r>
      <w:r w:rsidR="000B5D0C" w:rsidRPr="00D13E21">
        <w:rPr>
          <w:noProof/>
          <w:color w:val="auto"/>
          <w:sz w:val="20"/>
        </w:rPr>
        <w:t>[18]</w:t>
      </w:r>
      <w:r w:rsidR="000B5D0C" w:rsidRPr="00D13E21">
        <w:rPr>
          <w:color w:val="auto"/>
          <w:sz w:val="20"/>
        </w:rPr>
        <w:fldChar w:fldCharType="end"/>
      </w:r>
      <w:r w:rsidR="00167C3A" w:rsidRPr="00D13E21">
        <w:rPr>
          <w:color w:val="auto"/>
          <w:sz w:val="20"/>
        </w:rPr>
        <w:t>,</w:t>
      </w:r>
      <w:r w:rsidR="00122BE1" w:rsidRPr="00D13E21">
        <w:rPr>
          <w:color w:val="auto"/>
          <w:sz w:val="20"/>
        </w:rPr>
        <w:t xml:space="preserve"> and anecdotally by </w:t>
      </w:r>
      <w:r w:rsidR="00FB5075" w:rsidRPr="00D13E21">
        <w:rPr>
          <w:color w:val="auto"/>
          <w:sz w:val="20"/>
        </w:rPr>
        <w:t xml:space="preserve">the </w:t>
      </w:r>
      <w:r w:rsidR="009D404C" w:rsidRPr="00D13E21">
        <w:rPr>
          <w:color w:val="auto"/>
          <w:sz w:val="20"/>
        </w:rPr>
        <w:t xml:space="preserve">massive </w:t>
      </w:r>
      <w:r w:rsidR="00122BE1" w:rsidRPr="00D13E21">
        <w:rPr>
          <w:color w:val="auto"/>
          <w:sz w:val="20"/>
        </w:rPr>
        <w:t>increase</w:t>
      </w:r>
      <w:r w:rsidR="009D404C" w:rsidRPr="00D13E21">
        <w:rPr>
          <w:color w:val="auto"/>
          <w:sz w:val="20"/>
        </w:rPr>
        <w:t>s</w:t>
      </w:r>
      <w:r w:rsidR="00122BE1" w:rsidRPr="00D13E21">
        <w:rPr>
          <w:color w:val="auto"/>
          <w:sz w:val="20"/>
        </w:rPr>
        <w:t xml:space="preserve"> in the glycolytic nature of muscle in </w:t>
      </w:r>
      <w:r w:rsidR="000B6962" w:rsidRPr="00D13E21">
        <w:rPr>
          <w:color w:val="auto"/>
          <w:sz w:val="20"/>
        </w:rPr>
        <w:t xml:space="preserve">fast growing, </w:t>
      </w:r>
      <w:r w:rsidR="00122BE1" w:rsidRPr="00D13E21">
        <w:rPr>
          <w:color w:val="auto"/>
          <w:sz w:val="20"/>
        </w:rPr>
        <w:t>modern</w:t>
      </w:r>
      <w:r w:rsidR="000B6962" w:rsidRPr="00D13E21">
        <w:rPr>
          <w:color w:val="auto"/>
          <w:sz w:val="20"/>
        </w:rPr>
        <w:t>-</w:t>
      </w:r>
      <w:r w:rsidR="00122BE1" w:rsidRPr="00D13E21">
        <w:rPr>
          <w:color w:val="auto"/>
          <w:sz w:val="20"/>
        </w:rPr>
        <w:t>day broiler</w:t>
      </w:r>
      <w:r w:rsidR="000B6962" w:rsidRPr="00D13E21">
        <w:rPr>
          <w:color w:val="auto"/>
          <w:sz w:val="20"/>
        </w:rPr>
        <w:t xml:space="preserve"> lines</w:t>
      </w:r>
      <w:r w:rsidR="000667F8" w:rsidRPr="00D13E21">
        <w:rPr>
          <w:color w:val="auto"/>
          <w:sz w:val="20"/>
        </w:rPr>
        <w:t xml:space="preserve"> </w:t>
      </w:r>
      <w:r w:rsidR="000667F8" w:rsidRPr="00D13E21">
        <w:rPr>
          <w:color w:val="auto"/>
          <w:sz w:val="20"/>
        </w:rPr>
        <w:fldChar w:fldCharType="begin" w:fldLock="1"/>
      </w:r>
      <w:r w:rsidR="000B5D0C" w:rsidRPr="00D13E21">
        <w:rPr>
          <w:color w:val="auto"/>
          <w:sz w:val="20"/>
        </w:rPr>
        <w:instrText>ADDIN CSL_CITATION {"citationItems":[{"id":"ITEM-1","itemData":{"DOI":"10.3382/ps/pex068","ISSN":"15253171","PMID":"28521021","abstract":"Satellite cells (SCs) reside between the sarcolemma and basal lamina of muscle fibers and are the primary contributor of DNA for post-hatch muscle growth and repair. Alterations in SC content or properties by intrinsic and extrinsic factors can have detrimental effects on muscle health and function, and ultimately meat quality. We hypothesized that disrupted SC homeostasis may account in part for the increased breast myopathies observed in growing broilers. To test this hypothesis, we selected broilers with different body weights at comparable ages and studied SC characteristics in vitro and in vivo. Data shows that SC numbers in the breast muscles decrease (P &lt; 0.001) and their inherent abilities to proliferate and differentiate diminish (P &lt; 0.001) with age and size. Further, when breast muscle is presented with an insult, muscle of larger broilers regenerates more slowly than their smaller, age-matched counterparts arguing that SC quality changes with size and age. Together, our studies show that birds with greater muscle hypertrophy have less SCs with diminished ability to function, and suggest that aggressive selection for breast growth in broilers may exhaust SC pools when birds are grown to heavier processing weights. These findings provide new insights into a possible mechanism leading to breast myopathies in the poultry industry and provide targets for mitigating adverse fresh breast quality.","author":[{"dropping-particle":"","family":"Daughtry","given":"M. R.","non-dropping-particle":"","parse-names":false,"suffix":""},{"dropping-particle":"","family":"Berio","given":"E.","non-dropping-particle":"","parse-names":false,"suffix":""},{"dropping-particle":"","family":"Shen","given":"Z.","non-dropping-particle":"","parse-names":false,"suffix":""},{"dropping-particle":"","family":"Suess","given":"E. J.R.","non-dropping-particle":"","parse-names":false,"suffix":""},{"dropping-particle":"","family":"Shah","given":"N.","non-dropping-particle":"","parse-names":false,"suffix":""},{"dropping-particle":"","family":"Geiger","given":"A. E.","non-dropping-particle":"","parse-names":false,"suffix":""},{"dropping-particle":"","family":"Berguson","given":"E. R.","non-dropping-particle":"","parse-names":false,"suffix":""},{"dropping-particle":"","family":"Dalloul","given":"R. A.","non-dropping-particle":"","parse-names":false,"suffix":""},{"dropping-particle":"","family":"Persia","given":"M. E.","non-dropping-particle":"","parse-names":false,"suffix":""},{"dropping-particle":"","family":"Shi","given":"H.","non-dropping-particle":"","parse-names":false,"suffix":""},{"dropping-particle":"","family":"Gerrard","given":"D. E.","non-dropping-particle":"","parse-names":false,"suffix":""}],"container-title":"Poultry Science","id":"ITEM-1","issue":"9","issued":{"date-parts":[["2017"]]},"page":"3457-3464","publisher":"Poultry Science Association Inc.","title":"Satellite cell-mediated breast muscle regeneration decreases with broiler size","type":"article-journal","volume":"96"},"uris":["http://www.mendeley.com/documents/?uuid=a5f74a76-bec4-4928-8e48-063240eb22ea"]}],"mendeley":{"formattedCitation":"[19]","plainTextFormattedCitation":"[19]","previouslyFormattedCitation":"[19]"},"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[19]</w:t>
      </w:r>
      <w:r w:rsidR="000667F8" w:rsidRPr="00D13E21">
        <w:rPr>
          <w:color w:val="auto"/>
          <w:sz w:val="20"/>
        </w:rPr>
        <w:fldChar w:fldCharType="end"/>
      </w:r>
      <w:r w:rsidR="000667F8" w:rsidRPr="00D13E21">
        <w:rPr>
          <w:color w:val="auto"/>
          <w:sz w:val="20"/>
        </w:rPr>
        <w:t>.</w:t>
      </w:r>
      <w:r w:rsidR="00122BE1" w:rsidRPr="00D13E21">
        <w:rPr>
          <w:color w:val="auto"/>
          <w:sz w:val="20"/>
        </w:rPr>
        <w:t xml:space="preserve"> Wild pigs contain muscle with a higher proportion of red, oxidative, slow-contracting muscle fibers. Curiously, these animals have </w:t>
      </w:r>
      <w:r w:rsidR="000B6962" w:rsidRPr="00D13E21">
        <w:rPr>
          <w:color w:val="auto"/>
          <w:sz w:val="20"/>
        </w:rPr>
        <w:t xml:space="preserve">greatly </w:t>
      </w:r>
      <w:r w:rsidR="00167C3A" w:rsidRPr="00D13E21">
        <w:rPr>
          <w:color w:val="auto"/>
          <w:sz w:val="20"/>
        </w:rPr>
        <w:t xml:space="preserve">diminished </w:t>
      </w:r>
      <w:r w:rsidR="00122BE1" w:rsidRPr="00D13E21">
        <w:rPr>
          <w:color w:val="auto"/>
          <w:sz w:val="20"/>
        </w:rPr>
        <w:t>muscle growth potential and only about half the number of fast fibers (IIB) suggesting muscl</w:t>
      </w:r>
      <w:r w:rsidR="009D404C" w:rsidRPr="00D13E21">
        <w:rPr>
          <w:color w:val="auto"/>
          <w:sz w:val="20"/>
        </w:rPr>
        <w:t>e growth</w:t>
      </w:r>
      <w:r w:rsidR="00122BE1" w:rsidRPr="00D13E21">
        <w:rPr>
          <w:color w:val="auto"/>
          <w:sz w:val="20"/>
        </w:rPr>
        <w:t xml:space="preserve"> </w:t>
      </w:r>
      <w:r w:rsidR="00167C3A" w:rsidRPr="00D13E21">
        <w:rPr>
          <w:color w:val="auto"/>
          <w:sz w:val="20"/>
        </w:rPr>
        <w:t xml:space="preserve">and subsequent performance may be </w:t>
      </w:r>
      <w:r w:rsidR="00122BE1" w:rsidRPr="00D13E21">
        <w:rPr>
          <w:color w:val="auto"/>
          <w:sz w:val="20"/>
        </w:rPr>
        <w:t xml:space="preserve">related to </w:t>
      </w:r>
      <w:r w:rsidR="009D404C" w:rsidRPr="00D13E21">
        <w:rPr>
          <w:color w:val="auto"/>
          <w:sz w:val="20"/>
        </w:rPr>
        <w:t xml:space="preserve">the </w:t>
      </w:r>
      <w:r w:rsidR="00167C3A" w:rsidRPr="00D13E21">
        <w:rPr>
          <w:color w:val="auto"/>
          <w:sz w:val="20"/>
        </w:rPr>
        <w:t>type of muscle produced</w:t>
      </w:r>
      <w:r w:rsidR="00122BE1" w:rsidRPr="00D13E21">
        <w:rPr>
          <w:color w:val="auto"/>
          <w:sz w:val="20"/>
        </w:rPr>
        <w:t xml:space="preserve">. Karlsson et al. </w:t>
      </w:r>
      <w:r w:rsidR="000667F8" w:rsidRPr="00D13E21">
        <w:rPr>
          <w:color w:val="auto"/>
          <w:sz w:val="20"/>
        </w:rPr>
        <w:fldChar w:fldCharType="begin" w:fldLock="1"/>
      </w:r>
      <w:r w:rsidR="000B5D0C" w:rsidRPr="00D13E21">
        <w:rPr>
          <w:color w:val="auto"/>
          <w:sz w:val="20"/>
        </w:rPr>
        <w:instrText>ADDIN CSL_CITATION {"citationItems":[{"id":"ITEM-1","itemData":{"DOI":"doi: 10.2527/1993.714930x.","author":[{"dropping-particle":"","family":"Karlsson","given":"A","non-dropping-particle":"","parse-names":false,"suffix":""},{"dropping-particle":"","family":"Enfält","given":"A C","non-dropping-particle":"","parse-names":false,"suffix":""},{"dropping-particle":"","family":"Essén-Gustavsson","given":"B","non-dropping-particle":"","parse-names":false,"suffix":""},{"dropping-particle":"","family":"Lundström","given":"K","non-dropping-particle":"","parse-names":false,"suffix":""},{"dropping-particle":"","family":"Rydhmer","given":"L","non-dropping-particle":"","parse-names":false,"suffix":""},{"dropping-particle":"","family":"Stern","given":"S","non-dropping-particle":"","parse-names":false,"suffix":""}],"container-title":"Journal of Animal Science","id":"ITEM-1","issued":{"date-parts":[["1993"]]},"page":"930-938","title":"Muscle histochemical and biochemical properties in relation to meat quality during selection for increased lean tissue growth rate in pigs","type":"article-journal","volume":"71"},"uris":["http://www.mendeley.com/documents/?uuid=cc7d3e42-b637-49d6-a7e5-d4e513468747"]}],"mendeley":{"formattedCitation":"[20]","plainTextFormattedCitation":"[20]","previouslyFormattedCitation":"[20]"},"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[20]</w:t>
      </w:r>
      <w:r w:rsidR="000667F8" w:rsidRPr="00D13E21">
        <w:rPr>
          <w:color w:val="auto"/>
          <w:sz w:val="20"/>
        </w:rPr>
        <w:fldChar w:fldCharType="end"/>
      </w:r>
      <w:r w:rsidR="000667F8" w:rsidRPr="00D13E21">
        <w:rPr>
          <w:color w:val="auto"/>
          <w:sz w:val="20"/>
        </w:rPr>
        <w:t xml:space="preserve"> </w:t>
      </w:r>
      <w:r w:rsidR="00122BE1" w:rsidRPr="00D13E21">
        <w:rPr>
          <w:color w:val="auto"/>
          <w:sz w:val="20"/>
        </w:rPr>
        <w:t xml:space="preserve">supported this </w:t>
      </w:r>
      <w:r w:rsidR="00660A91" w:rsidRPr="00D13E21">
        <w:rPr>
          <w:color w:val="auto"/>
          <w:sz w:val="20"/>
        </w:rPr>
        <w:t xml:space="preserve">hypothesis </w:t>
      </w:r>
      <w:r w:rsidR="00122BE1" w:rsidRPr="00D13E21">
        <w:rPr>
          <w:color w:val="auto"/>
          <w:sz w:val="20"/>
        </w:rPr>
        <w:t xml:space="preserve">by showing selection within domesticated pigs </w:t>
      </w:r>
      <w:r w:rsidR="009D404C" w:rsidRPr="00D13E21">
        <w:rPr>
          <w:color w:val="auto"/>
          <w:sz w:val="20"/>
        </w:rPr>
        <w:t xml:space="preserve">for growth </w:t>
      </w:r>
      <w:r w:rsidR="00122BE1" w:rsidRPr="00D13E21">
        <w:rPr>
          <w:color w:val="auto"/>
          <w:sz w:val="20"/>
        </w:rPr>
        <w:t xml:space="preserve">resulted in an increase </w:t>
      </w:r>
      <w:r w:rsidR="00167C3A" w:rsidRPr="00D13E21">
        <w:rPr>
          <w:color w:val="auto"/>
          <w:sz w:val="20"/>
        </w:rPr>
        <w:t xml:space="preserve">in the </w:t>
      </w:r>
      <w:r w:rsidR="005119DB" w:rsidRPr="00D13E21">
        <w:rPr>
          <w:color w:val="auto"/>
          <w:sz w:val="20"/>
        </w:rPr>
        <w:t xml:space="preserve">relative </w:t>
      </w:r>
      <w:r w:rsidR="00122BE1" w:rsidRPr="00D13E21">
        <w:rPr>
          <w:color w:val="auto"/>
          <w:sz w:val="20"/>
        </w:rPr>
        <w:t xml:space="preserve">proportion of IIB fibers. This </w:t>
      </w:r>
      <w:r w:rsidR="000B6962" w:rsidRPr="00D13E21">
        <w:rPr>
          <w:color w:val="auto"/>
          <w:sz w:val="20"/>
        </w:rPr>
        <w:t xml:space="preserve">paradigm </w:t>
      </w:r>
      <w:r w:rsidR="00122BE1" w:rsidRPr="00D13E21">
        <w:rPr>
          <w:color w:val="auto"/>
          <w:sz w:val="20"/>
        </w:rPr>
        <w:t xml:space="preserve">is not restricted to </w:t>
      </w:r>
      <w:r w:rsidR="00C53D62" w:rsidRPr="00D13E21">
        <w:rPr>
          <w:color w:val="auto"/>
          <w:sz w:val="20"/>
        </w:rPr>
        <w:t xml:space="preserve">changes in response to </w:t>
      </w:r>
      <w:r w:rsidR="00122BE1" w:rsidRPr="00D13E21">
        <w:rPr>
          <w:color w:val="auto"/>
          <w:sz w:val="20"/>
        </w:rPr>
        <w:t xml:space="preserve">selection, </w:t>
      </w:r>
      <w:r w:rsidR="000B6962" w:rsidRPr="00D13E21">
        <w:rPr>
          <w:color w:val="auto"/>
          <w:sz w:val="20"/>
        </w:rPr>
        <w:t xml:space="preserve">because </w:t>
      </w:r>
      <w:r w:rsidR="00122BE1" w:rsidRPr="00D13E21">
        <w:rPr>
          <w:color w:val="auto"/>
          <w:sz w:val="20"/>
        </w:rPr>
        <w:t xml:space="preserve">pigs, rodents, sheep and cattle fed </w:t>
      </w:r>
      <w:r w:rsidR="000B6962" w:rsidRPr="00D13E21">
        <w:rPr>
          <w:color w:val="auto"/>
          <w:sz w:val="20"/>
        </w:rPr>
        <w:t xml:space="preserve">various </w:t>
      </w:r>
      <w:r w:rsidR="005119DB" w:rsidRPr="00D13E21">
        <w:rPr>
          <w:color w:val="auto"/>
          <w:sz w:val="20"/>
        </w:rPr>
        <w:t xml:space="preserve">commercially available </w:t>
      </w:r>
      <w:r w:rsidR="000B6962" w:rsidRPr="00D13E21">
        <w:rPr>
          <w:color w:val="auto"/>
          <w:sz w:val="20"/>
        </w:rPr>
        <w:t>b</w:t>
      </w:r>
      <w:r w:rsidR="00122BE1" w:rsidRPr="00D13E21">
        <w:rPr>
          <w:color w:val="auto"/>
          <w:sz w:val="20"/>
        </w:rPr>
        <w:t>eta-ad</w:t>
      </w:r>
      <w:r w:rsidR="00106EC9" w:rsidRPr="00D13E21">
        <w:rPr>
          <w:color w:val="auto"/>
          <w:sz w:val="20"/>
        </w:rPr>
        <w:t>r</w:t>
      </w:r>
      <w:r w:rsidR="00122BE1" w:rsidRPr="00D13E21">
        <w:rPr>
          <w:color w:val="auto"/>
          <w:sz w:val="20"/>
        </w:rPr>
        <w:t xml:space="preserve">energic </w:t>
      </w:r>
      <w:r w:rsidR="000B6962" w:rsidRPr="00D13E21">
        <w:rPr>
          <w:color w:val="auto"/>
          <w:sz w:val="20"/>
        </w:rPr>
        <w:t>agonists (</w:t>
      </w:r>
      <w:r w:rsidR="00122BE1" w:rsidRPr="00D13E21">
        <w:rPr>
          <w:color w:val="auto"/>
          <w:sz w:val="20"/>
        </w:rPr>
        <w:t xml:space="preserve">growth </w:t>
      </w:r>
      <w:proofErr w:type="spellStart"/>
      <w:r w:rsidR="00122BE1" w:rsidRPr="00D13E21">
        <w:rPr>
          <w:color w:val="auto"/>
          <w:sz w:val="20"/>
        </w:rPr>
        <w:t>promotants</w:t>
      </w:r>
      <w:proofErr w:type="spellEnd"/>
      <w:r w:rsidR="000B6962" w:rsidRPr="00D13E21">
        <w:rPr>
          <w:color w:val="auto"/>
          <w:sz w:val="20"/>
        </w:rPr>
        <w:t>)</w:t>
      </w:r>
      <w:r w:rsidR="00660A91" w:rsidRPr="00D13E21">
        <w:rPr>
          <w:color w:val="auto"/>
          <w:sz w:val="20"/>
        </w:rPr>
        <w:t xml:space="preserve"> that stimulate whole body growth rate</w:t>
      </w:r>
      <w:r w:rsidR="00122BE1" w:rsidRPr="00D13E21">
        <w:rPr>
          <w:color w:val="auto"/>
          <w:sz w:val="20"/>
        </w:rPr>
        <w:t xml:space="preserve"> </w:t>
      </w:r>
      <w:r w:rsidR="00660A91" w:rsidRPr="00D13E21">
        <w:rPr>
          <w:color w:val="auto"/>
          <w:sz w:val="20"/>
        </w:rPr>
        <w:t xml:space="preserve">also </w:t>
      </w:r>
      <w:r w:rsidR="00122BE1" w:rsidRPr="00D13E21">
        <w:rPr>
          <w:color w:val="auto"/>
          <w:sz w:val="20"/>
        </w:rPr>
        <w:t>produce</w:t>
      </w:r>
      <w:r w:rsidR="00FB5075" w:rsidRPr="00D13E21">
        <w:rPr>
          <w:color w:val="auto"/>
          <w:sz w:val="20"/>
        </w:rPr>
        <w:t xml:space="preserve"> faster-contracting, </w:t>
      </w:r>
      <w:r w:rsidR="000B6962" w:rsidRPr="00D13E21">
        <w:rPr>
          <w:color w:val="auto"/>
          <w:sz w:val="20"/>
        </w:rPr>
        <w:t xml:space="preserve">more </w:t>
      </w:r>
      <w:r w:rsidR="00FB5075" w:rsidRPr="00D13E21">
        <w:rPr>
          <w:color w:val="auto"/>
          <w:sz w:val="20"/>
        </w:rPr>
        <w:lastRenderedPageBreak/>
        <w:t>glycolytic muscle</w:t>
      </w:r>
      <w:r w:rsidR="000B6962" w:rsidRPr="00D13E21">
        <w:rPr>
          <w:color w:val="auto"/>
          <w:sz w:val="20"/>
        </w:rPr>
        <w:t xml:space="preserve"> than non-treated controls</w:t>
      </w:r>
      <w:r w:rsidR="000667F8" w:rsidRPr="00D13E21">
        <w:rPr>
          <w:color w:val="auto"/>
          <w:sz w:val="20"/>
        </w:rPr>
        <w:t xml:space="preserve"> </w:t>
      </w:r>
      <w:r w:rsidR="000667F8" w:rsidRPr="00D13E21">
        <w:rPr>
          <w:color w:val="auto"/>
          <w:sz w:val="20"/>
        </w:rPr>
        <w:fldChar w:fldCharType="begin" w:fldLock="1"/>
      </w:r>
      <w:r w:rsidR="000B5D0C" w:rsidRPr="00D13E21">
        <w:rPr>
          <w:color w:val="auto"/>
          <w:sz w:val="20"/>
        </w:rPr>
        <w:instrText>ADDIN CSL_CITATION {"citationItems":[{"id":"ITEM-1","itemData":{"DOI":"10.2527/jas.2006-540","ISSN":"00218812","PMID":"17468428","abstract":"Ractopamine (RAC) improves growth by increasing lean accretion and decreasing fat deposition through repartitioning nutrients from adipose tissue to skeletal muscle. Although the process is not completely understood, RAC alters the proportion of muscle fiber type composition toward a faster-contracting phenotype. Because one of the primary determinants of contractile speed is the relative abundance of myosin heavy chain (MyHC) isoforms and because the genes encoding these isoforms are transcriptionally regulated, RAC likely alters MyHC gene expression. Using real-time PCR, the relative abundance of transcripts of individual type I, IIA, IIX, and IIB, and total MyHC, as well as glycogen synthase, citrate synthase, lactate dehydrogenase, peroxisome proliferator activated receptor α, β1-adrenergic receptor (AR), and β2-AR were determined in the LM of 44 pigs fed RAC (20 mg/kg) for 0, 1, 2, or 4 wk. In addition, MyHC isoform expression was determined in the LM and red semitendinosus and white semitendinosus muscles of 48 pigs fed RAC (20 mg/kg) for shorter periods of 12, 24, 48, or 96 h. Type I MyHC expression was unaffected (P &gt; 0.73) by RAC administration. Type IIA MyHC expression decreased (P &lt; 0.0001) by 96 h, was lower (P &lt; 0.0001) by 1 wk, and returned to normal by 4 wk. Type IIX MyHC mRNA decreased (P &lt; 0.001) by 2 wk and continued to decrease (P &lt; 0.0001) by 4 wk. Most interesting was an increase (P &lt; 0.0001) in type IIB MyHC by 12 h, which was maintained at an elevated level throughout the 4-wk feeding period. Abundance of glycogen synthase transcript was increased (P &lt; 0.05) by 12 h, but was not different from controls at 2 wk, and was lower (P &lt; 0.01) at 4 wk. Gene expression of β1-AR was not affected by feeding RAC, whereas β2-AR gene expression was decreased (P &lt; 0.05) by 2 wk. These data show MyHC genes are differentially regulated by RAC and suggest that the beta adrenergic agonist-induced repartitioning effect is, in part, mediated by changing muscle fiber type-specific gene expression, perhaps through the β1-AR. © 2007 American Society of Animal Science. All rights reserved.","author":[{"dropping-particle":"","family":"Gunawan","given":"A. M.","non-dropping-particle":"","parse-names":false,"suffix":""},{"dropping-particle":"","family":"Richert","given":"B. T.","non-dropping-particle":"","parse-names":false,"suffix":""},{"dropping-particle":"","family":"Schinckel","given":"A. P.","non-dropping-particle":"","parse-names":false,"suffix":""},{"dropping-particle":"","family":"Grant","given":"A. L.","non-dropping-particle":"","parse-names":false,"suffix":""},{"dropping-particle":"","family":"Gerrard","given":"D. E.","non-dropping-particle":"","parse-names":false,"suffix":""}],"container-title":"Journal of Animal Science","id":"ITEM-1","issue":"9","issued":{"date-parts":[["2007"]]},"page":"2115-2124","title":"Ractopamine induces differential gene expression in porcine skeletal muscles","type":"article-journal","volume":"85"},"uris":["http://www.mendeley.com/documents/?uuid=881bd728-428f-4917-bd01-b9cad035f405"]},{"id":"ITEM-2","itemData":{"DOI":"10.1152/ajpcell.00466.2006","ISSN":"03636143","PMID":"17151143","abstract":"The molecular mechanisms controlling β-adrenergic receptor agonist (BA)-induced skeletal muscle hypertrophy are not well known. We presently report that BA exerts a distinct muscle- and muscle fiber type-specific hypertrophy. Moreover, we have shown that pharmacologically or genetically attenuating extracellular signal-regulated kinase (ERK) signaling in muscle fibers resulted in decreases (P &lt; 0.05) in fast but not slow fiber type-specific reporter gene expressions in response to BA exposure in vitro and in vivo. Consistent with these data, forced expression of MAPK phosphatase 1, a nuclear protein that dephosphorylates ERK1/2, in fast-twitch skeletal muscle ablated (P &lt; 0.05) the hypertrophic effects of BA feeding (clenbuterol, 20 parts per million in water) in vivo. Further analysis has shown that BA-induced phosphorylation and activation of ERK occurred to a greater (P &lt; 0.05) extent in fast myofibers than in slow myofibers. Analysis of the basal level of ERK activity in slow and fast muscles revealed that ERK1/2 is activated to a greater extent in fast- than in slow-twitch muscles. These data indicate that ERK signaling is differentially involved in BA-induced hypertrophy in slow and fast skeletal muscles, suggesting that the increased abundance of phospho-ERK1/2 and ERK activity found in fast-twitch myofibers, compared with their slow-twitch counterparts, may account, at least in part, for the fiber type-specific hypertrophy induced by BA stimulation. These data suggest that fast myofibers are pivotal in the adaptation of muscle to environmental cues and that the mechanism underlying this change is partially mediated by the MAPK signaling cascade. Copyright © 2007 the American Physiological Society.","author":[{"dropping-particle":"","family":"Shi","given":"H.","non-dropping-particle":"","parse-names":false,"suffix":""},{"dropping-particle":"","family":"Zeng","given":"C.","non-dropping-particle":"","parse-names":false,"suffix":""},{"dropping-particle":"","family":"Ricome","given":"A.","non-dropping-particle":"","parse-names":false,"suffix":""},{"dropping-particle":"","family":"Hannon","given":"K. M.","non-dropping-particle":"","parse-names":false,"suffix":""},{"dropping-particle":"","family":"Grant","given":"A. L.","non-dropping-particle":"","parse-names":false,"suffix":""},{"dropping-particle":"","family":"Gerrard","given":"D. E.","non-dropping-particle":"","parse-names":false,"suffix":""}],"container-title":"American Journal of Physiology - Cell Physiology","id":"ITEM-2","issue":"5","issued":{"date-parts":[["2007"]]},"page":"1681-1689","title":"Extracellular signal-regulated kinase pathway is differentially involved in β-agonist-induced hypertrophy in slow and fast muscles","type":"article-journal","volume":"292"},"uris":["http://www.mendeley.com/documents/?uuid=1faca98d-e5af-4e73-b41e-55a998526def"]},{"id":"ITEM-3","itemData":{"author":[{"dropping-particle":"","family":"Moloney","given":"A.","non-dropping-particle":"","parse-names":false,"suffix":""},{"dropping-particle":"","family":"Allen","given":"P.","non-dropping-particle":"","parse-names":false,"suffix":""},{"dropping-particle":"","family":"Joseph","given":"R.","non-dropping-particle":"","parse-names":false,"suffix":""},{"dropping-particle":"","family":"Tarrant","given":"V.","non-dropping-particle":"","parse-names":false,"suffix":""}],"container-title":"Advances in Meat Research","id":"ITEM-3","issued":{"date-parts":[["1991"]]},"page":"455-513","publisher":"Elsevier Science Publishing","publisher-place":"New York","title":"Influence of beta-adrenergic agonists and similar compounds on growth.","type":"chapter"},"uris":["http://www.mendeley.com/documents/?uuid=f795aa4c-9459-4d4b-ba28-28e68945e2eb"]}],"mendeley":{"formattedCitation":"[21–23]","plainTextFormattedCitation":"[21–23]","previouslyFormattedCitation":"[21–23]"},"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[21–23]</w:t>
      </w:r>
      <w:r w:rsidR="000667F8" w:rsidRPr="00D13E21">
        <w:rPr>
          <w:color w:val="auto"/>
          <w:sz w:val="20"/>
        </w:rPr>
        <w:fldChar w:fldCharType="end"/>
      </w:r>
      <w:r w:rsidR="00FB5075" w:rsidRPr="00D13E21">
        <w:rPr>
          <w:color w:val="auto"/>
          <w:sz w:val="20"/>
        </w:rPr>
        <w:t xml:space="preserve">. </w:t>
      </w:r>
      <w:r w:rsidR="00E94A73" w:rsidRPr="00D13E21">
        <w:rPr>
          <w:color w:val="auto"/>
          <w:sz w:val="20"/>
        </w:rPr>
        <w:t xml:space="preserve">While the aforementioned fail to establish a direct cause and effect relationship between growth rate and muscle type, we recently showed that mice lacking a functional IIB gene </w:t>
      </w:r>
      <w:r w:rsidR="00660A91" w:rsidRPr="00D13E21">
        <w:rPr>
          <w:color w:val="auto"/>
          <w:sz w:val="20"/>
        </w:rPr>
        <w:t xml:space="preserve">and thereby </w:t>
      </w:r>
      <w:r w:rsidR="00A72CA1" w:rsidRPr="00D13E21">
        <w:rPr>
          <w:color w:val="auto"/>
          <w:sz w:val="20"/>
        </w:rPr>
        <w:t>blunt expression the fastest muscle fiber phenotype</w:t>
      </w:r>
      <w:r w:rsidR="00C53D62" w:rsidRPr="00D13E21">
        <w:rPr>
          <w:color w:val="auto"/>
          <w:sz w:val="20"/>
        </w:rPr>
        <w:t xml:space="preserve"> in adult muscle</w:t>
      </w:r>
      <w:r w:rsidR="00A72CA1" w:rsidRPr="00D13E21">
        <w:rPr>
          <w:color w:val="auto"/>
          <w:sz w:val="20"/>
        </w:rPr>
        <w:t xml:space="preserve">, </w:t>
      </w:r>
      <w:r w:rsidR="00E94A73" w:rsidRPr="00D13E21">
        <w:rPr>
          <w:color w:val="auto"/>
          <w:sz w:val="20"/>
        </w:rPr>
        <w:t xml:space="preserve">are refractile to known genetic and chemical approaches that </w:t>
      </w:r>
      <w:r w:rsidR="00C53D62" w:rsidRPr="00D13E21">
        <w:rPr>
          <w:color w:val="auto"/>
          <w:sz w:val="20"/>
        </w:rPr>
        <w:t xml:space="preserve">typically </w:t>
      </w:r>
      <w:r w:rsidR="00E94A73" w:rsidRPr="00D13E21">
        <w:rPr>
          <w:color w:val="auto"/>
          <w:sz w:val="20"/>
        </w:rPr>
        <w:t>augment growth</w:t>
      </w:r>
      <w:r w:rsidR="000B5D0C" w:rsidRPr="00D13E21">
        <w:rPr>
          <w:color w:val="auto"/>
          <w:sz w:val="20"/>
        </w:rPr>
        <w:t xml:space="preserve"> </w:t>
      </w:r>
      <w:r w:rsidR="000B5D0C" w:rsidRPr="00D13E21">
        <w:rPr>
          <w:color w:val="auto"/>
          <w:sz w:val="20"/>
        </w:rPr>
        <w:fldChar w:fldCharType="begin" w:fldLock="1"/>
      </w:r>
      <w:r w:rsidR="000B5D0C" w:rsidRPr="00D13E21">
        <w:rPr>
          <w:color w:val="auto"/>
          <w:sz w:val="20"/>
        </w:rPr>
        <w:instrText>ADDIN CSL_CITATION {"citationItems":[{"id":"ITEM-1","itemData":{"DOI":"10.3389/fphys.2021.785151","ISSN":"1664042X","abstract":"Postnatal muscle growth is accompanied by increases in fast fiber type compositions and hypertrophy, raising the possibility that a slow to fast transition may be partially requisite for increases in muscle mass. To test this hypothesis, we ablated the Myh4 gene, and thus myosin heavy chain IIB protein and corresponding fibers in mice, and examined its consequences on postnatal muscle growth. Wild-type and Myh4–/– mice had the same number of muscle fibers at 2 weeks postnatal. However, the gastrocnemius muscle lost up to 50% of its fibers between 2 and 4 weeks of age, though stabilizing thereafter. To compensate for the lack of functional IIB fibers, type I, IIA, and IIX(D) fibers increased in prevalence and size. To address whether slowing the slow-to-fast fiber transition process would rescue fiber loss in Myh4–/– mice, we stimulated the oxidative program in muscle of Myh4–/– mice either by overexpression of PGC-1α, a well-established model for fast-to-slow fiber transition, or by feeding mice AICAR, a potent AMP kinase agonist. Forcing an oxidative metabolism in muscle only partially protected the gastrocnemius muscle from loss of fibers in Myh4–/– mice. To explore whether traditional means of stimulating muscle hypertrophy could overcome the muscling deficits in postnatal Myh4–/– mice, myostatin null mice were bred with Myh4–/– mice, or Myh4–/– mice were fed the growth promotant clenbuterol. Interestingly, both genetic and pharmacological stimulations had little impact on mice lacking a functional Myh4 gene suggesting that the existing muscle fibers have maximized its capacity to enlarge to compensate for the lack of its neighboring IIB fibers. Curiously, however, cell signaling events responsible for IIB fiber formation remained intact in the tissue. These findings further show disrupting the slow-to-fast transition of muscle fibers compromises muscle growth postnatally and suggest that type IIB myosin heavy chain expression and its corresponding fiber type may be necessary for fiber maintenance, transition and hypertrophy in mice. The fact that forcing muscle metabolism toward a more oxidative phenotype can partially compensates for the lack of an intact Myh4 gene provides new avenues for attenuating the loss of fast-twitch fibers in aged or diseased muscles.","author":[{"dropping-particle":"","family":"Zeng","given":"Caiyun","non-dropping-particle":"","parse-names":false,"suffix":""},{"dropping-particle":"","family":"Shi","given":"Hao","non-dropping-particle":"","parse-names":false,"suffix":""},{"dropping-particle":"","family":"Kirkpatrick","given":"Laila T.","non-dropping-particle":"","parse-names":false,"suffix":""},{"dropping-particle":"","family":"Ricome","given":"Aymeric","non-dropping-particle":"","parse-names":false,"suffix":""},{"dropping-particle":"","family":"Park","given":"Sungkwon","non-dropping-particle":"","parse-names":false,"suffix":""},{"dropping-particle":"","family":"Scheffler","given":"Jason M.","non-dropping-particle":"","parse-names":false,"suffix":""},{"dropping-particle":"","family":"Hannon","given":"Kevin M.","non-dropping-particle":"","parse-names":false,"suffix":""},{"dropping-particle":"","family":"Grant","given":"Alan L.","non-dropping-particle":"","parse-names":false,"suffix":""},{"dropping-particle":"","family":"Gerrard","given":"David E.","non-dropping-particle":"","parse-names":false,"suffix":""}],"container-title":"Frontiers in Physiology","id":"ITEM-1","issue":"February","issued":{"date-parts":[["2022"]]},"page":"1-13","title":"Driving an Oxidative Phenotype Protects Myh4 Null Mice From Myofiber Loss During Postnatal Growth","type":"article-journal","volume":"12"},"uris":["http://www.mendeley.com/documents/?uuid=329836cb-85aa-479a-9c8a-f1908b431992"]}],"mendeley":{"formattedCitation":"[24]","plainTextFormattedCitation":"[24]","previouslyFormattedCitation":"[24]"},"properties":{"noteIndex":0},"schema":"https://github.com/citation-style-language/schema/raw/master/csl-citation.json"}</w:instrText>
      </w:r>
      <w:r w:rsidR="000B5D0C" w:rsidRPr="00D13E21">
        <w:rPr>
          <w:color w:val="auto"/>
          <w:sz w:val="20"/>
        </w:rPr>
        <w:fldChar w:fldCharType="separate"/>
      </w:r>
      <w:r w:rsidR="000B5D0C" w:rsidRPr="00D13E21">
        <w:rPr>
          <w:noProof/>
          <w:color w:val="auto"/>
          <w:sz w:val="20"/>
        </w:rPr>
        <w:t>[24]</w:t>
      </w:r>
      <w:r w:rsidR="000B5D0C" w:rsidRPr="00D13E21">
        <w:rPr>
          <w:color w:val="auto"/>
          <w:sz w:val="20"/>
        </w:rPr>
        <w:fldChar w:fldCharType="end"/>
      </w:r>
      <w:r w:rsidR="00E94A73" w:rsidRPr="00D13E21">
        <w:rPr>
          <w:color w:val="auto"/>
          <w:sz w:val="20"/>
        </w:rPr>
        <w:t>. As such, changes in tissue amino acids</w:t>
      </w:r>
      <w:r w:rsidR="00467702" w:rsidRPr="00D13E21">
        <w:rPr>
          <w:color w:val="auto"/>
          <w:sz w:val="20"/>
        </w:rPr>
        <w:t xml:space="preserve"> reported</w:t>
      </w:r>
      <w:r w:rsidR="00E94A73" w:rsidRPr="00D13E21">
        <w:rPr>
          <w:color w:val="auto"/>
          <w:sz w:val="20"/>
        </w:rPr>
        <w:t xml:space="preserve"> herein are likely related to changes in protein turnover, as impacted by changes muscle type</w:t>
      </w:r>
      <w:r w:rsidR="00A72CA1" w:rsidRPr="00D13E21">
        <w:rPr>
          <w:color w:val="auto"/>
          <w:sz w:val="20"/>
        </w:rPr>
        <w:t xml:space="preserve"> composition</w:t>
      </w:r>
      <w:r w:rsidR="00E94A73" w:rsidRPr="00D13E21">
        <w:rPr>
          <w:color w:val="auto"/>
          <w:sz w:val="20"/>
        </w:rPr>
        <w:t xml:space="preserve">. </w:t>
      </w:r>
      <w:r w:rsidR="00A72CA1" w:rsidRPr="00D13E21">
        <w:rPr>
          <w:color w:val="auto"/>
          <w:sz w:val="20"/>
        </w:rPr>
        <w:t xml:space="preserve">Greater amounts of free amino acids found in the meat from FH cattle argue greater </w:t>
      </w:r>
      <w:r w:rsidR="00D70C15" w:rsidRPr="00D13E21">
        <w:rPr>
          <w:color w:val="auto"/>
          <w:sz w:val="20"/>
        </w:rPr>
        <w:t xml:space="preserve">amounts of </w:t>
      </w:r>
      <w:r w:rsidR="00A72CA1" w:rsidRPr="00D13E21">
        <w:rPr>
          <w:color w:val="auto"/>
          <w:sz w:val="20"/>
        </w:rPr>
        <w:t xml:space="preserve">muscle </w:t>
      </w:r>
      <w:r w:rsidR="00D70C15" w:rsidRPr="00D13E21">
        <w:rPr>
          <w:color w:val="auto"/>
          <w:sz w:val="20"/>
        </w:rPr>
        <w:t xml:space="preserve">protein accretion </w:t>
      </w:r>
      <w:r w:rsidR="00A72CA1" w:rsidRPr="00D13E21">
        <w:rPr>
          <w:color w:val="auto"/>
          <w:sz w:val="20"/>
        </w:rPr>
        <w:t>occur</w:t>
      </w:r>
      <w:r w:rsidR="00C53D62" w:rsidRPr="00D13E21">
        <w:rPr>
          <w:color w:val="auto"/>
          <w:sz w:val="20"/>
        </w:rPr>
        <w:t xml:space="preserve"> </w:t>
      </w:r>
      <w:r w:rsidR="00A72CA1" w:rsidRPr="00D13E21">
        <w:rPr>
          <w:color w:val="auto"/>
          <w:sz w:val="20"/>
        </w:rPr>
        <w:t xml:space="preserve">in faster growing cattle. </w:t>
      </w:r>
      <w:r w:rsidR="00D70C15" w:rsidRPr="00D13E21">
        <w:rPr>
          <w:color w:val="auto"/>
          <w:sz w:val="20"/>
        </w:rPr>
        <w:t>I</w:t>
      </w:r>
      <w:r w:rsidR="00A72CA1" w:rsidRPr="00D13E21">
        <w:rPr>
          <w:color w:val="auto"/>
          <w:sz w:val="20"/>
        </w:rPr>
        <w:t xml:space="preserve">ncreases in </w:t>
      </w:r>
      <w:r w:rsidR="00D70C15" w:rsidRPr="00D13E21">
        <w:rPr>
          <w:color w:val="auto"/>
          <w:sz w:val="20"/>
        </w:rPr>
        <w:t xml:space="preserve">protein deposition are </w:t>
      </w:r>
      <w:r w:rsidR="00467702" w:rsidRPr="00D13E21">
        <w:rPr>
          <w:color w:val="auto"/>
          <w:sz w:val="20"/>
        </w:rPr>
        <w:t xml:space="preserve">a </w:t>
      </w:r>
      <w:r w:rsidR="00D70C15" w:rsidRPr="00D13E21">
        <w:rPr>
          <w:color w:val="auto"/>
          <w:sz w:val="20"/>
        </w:rPr>
        <w:t>result of net differences between protein synthesis and degradation</w:t>
      </w:r>
      <w:r w:rsidR="00467702" w:rsidRPr="00D13E21">
        <w:rPr>
          <w:color w:val="auto"/>
          <w:sz w:val="20"/>
        </w:rPr>
        <w:t xml:space="preserve"> in muscle</w:t>
      </w:r>
      <w:r w:rsidR="00D70C15" w:rsidRPr="00D13E21">
        <w:rPr>
          <w:color w:val="auto"/>
          <w:sz w:val="20"/>
        </w:rPr>
        <w:t xml:space="preserve">. </w:t>
      </w:r>
      <w:r w:rsidR="00C53D62" w:rsidRPr="00D13E21">
        <w:rPr>
          <w:color w:val="auto"/>
          <w:sz w:val="20"/>
        </w:rPr>
        <w:t>W</w:t>
      </w:r>
      <w:r w:rsidR="00D70C15" w:rsidRPr="00D13E21">
        <w:rPr>
          <w:color w:val="auto"/>
          <w:sz w:val="20"/>
        </w:rPr>
        <w:t xml:space="preserve">hile not </w:t>
      </w:r>
      <w:r w:rsidR="00C53D62" w:rsidRPr="00D13E21">
        <w:rPr>
          <w:color w:val="auto"/>
          <w:sz w:val="20"/>
        </w:rPr>
        <w:t xml:space="preserve">completely </w:t>
      </w:r>
      <w:r w:rsidR="00D70C15" w:rsidRPr="00D13E21">
        <w:rPr>
          <w:color w:val="auto"/>
          <w:sz w:val="20"/>
        </w:rPr>
        <w:t>intuitive,</w:t>
      </w:r>
      <w:r w:rsidR="007E09F2" w:rsidRPr="00D13E21">
        <w:rPr>
          <w:color w:val="auto"/>
          <w:sz w:val="20"/>
        </w:rPr>
        <w:t xml:space="preserve"> growth rate results in </w:t>
      </w:r>
      <w:r w:rsidR="00D70C15" w:rsidRPr="00D13E21">
        <w:rPr>
          <w:color w:val="auto"/>
          <w:sz w:val="20"/>
        </w:rPr>
        <w:t xml:space="preserve">increases in </w:t>
      </w:r>
      <w:r w:rsidR="00C53D62" w:rsidRPr="00D13E21">
        <w:rPr>
          <w:color w:val="auto"/>
          <w:sz w:val="20"/>
        </w:rPr>
        <w:t xml:space="preserve">both </w:t>
      </w:r>
      <w:r w:rsidR="00A72CA1" w:rsidRPr="00D13E21">
        <w:rPr>
          <w:color w:val="auto"/>
          <w:sz w:val="20"/>
        </w:rPr>
        <w:t xml:space="preserve">protein synthesis </w:t>
      </w:r>
      <w:r w:rsidR="00C53D62" w:rsidRPr="00D13E21">
        <w:rPr>
          <w:color w:val="auto"/>
          <w:sz w:val="20"/>
        </w:rPr>
        <w:t xml:space="preserve">and </w:t>
      </w:r>
      <w:r w:rsidR="00A72CA1" w:rsidRPr="00D13E21">
        <w:rPr>
          <w:color w:val="auto"/>
          <w:sz w:val="20"/>
        </w:rPr>
        <w:t>degradation</w:t>
      </w:r>
      <w:r w:rsidR="000667F8" w:rsidRPr="00D13E21">
        <w:rPr>
          <w:color w:val="auto"/>
          <w:sz w:val="20"/>
        </w:rPr>
        <w:t xml:space="preserve"> </w:t>
      </w:r>
      <w:r w:rsidR="000667F8" w:rsidRPr="00D13E21">
        <w:rPr>
          <w:color w:val="auto"/>
          <w:sz w:val="20"/>
        </w:rPr>
        <w:fldChar w:fldCharType="begin" w:fldLock="1"/>
      </w:r>
      <w:r w:rsidR="000B5D0C" w:rsidRPr="00D13E21">
        <w:rPr>
          <w:color w:val="auto"/>
          <w:sz w:val="20"/>
        </w:rPr>
        <w:instrText>ADDIN CSL_CITATION {"citationItems":[{"id":"ITEM-1","itemData":{"DOI":"10.1042/bj1360935","ISSN":"02646021","PMID":"4786539","abstract":"The rate of protein synthesis in rat tissues was measured by constant intravenous infusion of [14C]tyrosine. A modification has been developed for the method of calculating the rate of protein synthesis in individual tissues from the specific radioactivity of the free and protein bound amino acid in tissue at the end of the infusion. This technique gives greater accuracy and allows a greater choice of labelled amino acids. The specific radioactivity of free tyrosine in plasma was used to calculate the plasma tyrosine flux, an index of the rate of protein synthesis in the whole body. Young male Wistar rats were allowed access to food for only 4h in every 24 h. The tyrosine flux and the rate of protein synthesis in liver and muscle at different periods of time after a single feed were estimated. The tyrosine flux did not alter after feeding nor even after starvation for 48 h. The average fractional rate of protein synthesis in muscle was 7.2%/day, i.e. the proportion of the protein mass which is replaced each day. The rate rose after eating and declined during starvation for 48 h. In addition the rate of muscle protein synthesis correlated with the growth rate of the rat. In liver the average fractional rate of protein synthesis was 50%/day. There was no change in the rate after eating nor after starvation for 48 h. In contrast with muscle this suggests that the changes in protein mass were accompanied by changes in the rate of protein breakdown rather than synthesis.","author":[{"dropping-particle":"","family":"Garlick","given":"P. J.","non-dropping-particle":"","parse-names":false,"suffix":""},{"dropping-particle":"","family":"Millward","given":"D. J.","non-dropping-particle":"","parse-names":false,"suffix":""},{"dropping-particle":"","family":"James","given":"W. P.T.","non-dropping-particle":"","parse-names":false,"suffix":""}],"container-title":"Biochemical Journal","id":"ITEM-1","issue":"4","issued":{"date-parts":[["1973"]]},"page":"935-945","title":"The diurnal response of muscle and liver protein synthesis in vivo in meal fed rats","type":"article-journal","volume":"136"},"uris":["http://www.mendeley.com/documents/?uuid=41d3c7f4-0099-44c5-adf1-abd345591657","http://www.mendeley.com/documents/?uuid=4a0cd7f8-78af-4ef0-932c-ce71cde61a7f"]}],"mendeley":{"formattedCitation":"[25]","plainTextFormattedCitation":"[25]","previouslyFormattedCitation":"[25]"},"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[25]</w:t>
      </w:r>
      <w:r w:rsidR="000667F8" w:rsidRPr="00D13E21">
        <w:rPr>
          <w:color w:val="auto"/>
          <w:sz w:val="20"/>
        </w:rPr>
        <w:fldChar w:fldCharType="end"/>
      </w:r>
      <w:r w:rsidR="00A72CA1" w:rsidRPr="00D13E21">
        <w:rPr>
          <w:color w:val="auto"/>
          <w:sz w:val="20"/>
        </w:rPr>
        <w:t xml:space="preserve">. </w:t>
      </w:r>
      <w:r w:rsidR="00D70C15" w:rsidRPr="00D13E21">
        <w:rPr>
          <w:color w:val="auto"/>
          <w:sz w:val="20"/>
        </w:rPr>
        <w:t>As such, a period of increased growth rate prior to harvest is preferred from a beef quality standpoint, because faster growing cattle produce more tender beef</w:t>
      </w:r>
      <w:r w:rsidR="000667F8" w:rsidRPr="00D13E21">
        <w:rPr>
          <w:color w:val="auto"/>
          <w:sz w:val="20"/>
        </w:rPr>
        <w:t xml:space="preserve"> </w:t>
      </w:r>
      <w:r w:rsidR="000B5D0C" w:rsidRPr="00D13E21">
        <w:rPr>
          <w:color w:val="auto"/>
          <w:sz w:val="20"/>
        </w:rPr>
        <w:fldChar w:fldCharType="begin" w:fldLock="1"/>
      </w:r>
      <w:r w:rsidR="000B5D0C" w:rsidRPr="00D13E21">
        <w:rPr>
          <w:color w:val="auto"/>
          <w:sz w:val="20"/>
        </w:rPr>
        <w:instrText>ADDIN CSL_CITATION {"citationItems":[{"id":"ITEM-1","itemData":{"author":[{"dropping-particle":"","family":"Shorthouse","given":"W.R.","non-dropping-particle":"","parse-names":false,"suffix":""},{"dropping-particle":"V.","family":"Harris","given":"P.","non-dropping-particle":"","parse-names":false,"suffix":""}],"container-title":"Growth regulation in farm animals","editor":[{"dropping-particle":"","family":"Pearson","given":"A. M","non-dropping-particle":"","parse-names":false,"suffix":""},{"dropping-particle":"","family":"Dutson.","given":"T. R.","non-dropping-particle":"","parse-names":false,"suffix":""}],"id":"ITEM-1","issued":{"date-parts":[["1991"]]},"page":"629","publisher":"Elsevier Applied Science","publisher-place":"New York","title":"Effects of Growth and Composition on Meat Quality","type":"chapter"},"uris":["http://www.mendeley.com/documents/?uuid=7a34b852-e66e-483f-a201-f8b3fcdabd13"]}],"mendeley":{"formattedCitation":"[26]","plainTextFormattedCitation":"[26]"},"properties":{"noteIndex":0},"schema":"https://github.com/citation-style-language/schema/raw/master/csl-citation.json"}</w:instrText>
      </w:r>
      <w:r w:rsidR="000B5D0C" w:rsidRPr="00D13E21">
        <w:rPr>
          <w:color w:val="auto"/>
          <w:sz w:val="20"/>
        </w:rPr>
        <w:fldChar w:fldCharType="separate"/>
      </w:r>
      <w:r w:rsidR="000B5D0C" w:rsidRPr="00D13E21">
        <w:rPr>
          <w:noProof/>
          <w:color w:val="auto"/>
          <w:sz w:val="20"/>
        </w:rPr>
        <w:t>[26]</w:t>
      </w:r>
      <w:r w:rsidR="000B5D0C" w:rsidRPr="00D13E21">
        <w:rPr>
          <w:color w:val="auto"/>
          <w:sz w:val="20"/>
        </w:rPr>
        <w:fldChar w:fldCharType="end"/>
      </w:r>
      <w:r w:rsidR="00D70C15" w:rsidRPr="00D13E21">
        <w:rPr>
          <w:color w:val="auto"/>
          <w:sz w:val="20"/>
        </w:rPr>
        <w:t>.</w:t>
      </w:r>
      <w:r w:rsidR="00F51458" w:rsidRPr="00D13E21">
        <w:rPr>
          <w:color w:val="auto"/>
          <w:sz w:val="20"/>
        </w:rPr>
        <w:t xml:space="preserve"> </w:t>
      </w:r>
      <w:r w:rsidR="00983B14" w:rsidRPr="00D13E21">
        <w:rPr>
          <w:color w:val="auto"/>
          <w:sz w:val="20"/>
        </w:rPr>
        <w:t xml:space="preserve">Consistent with this line of reasoning, </w:t>
      </w:r>
      <w:r w:rsidR="00983B14" w:rsidRPr="00D13E21">
        <w:rPr>
          <w:color w:val="auto"/>
          <w:sz w:val="20"/>
        </w:rPr>
        <w:fldChar w:fldCharType="begin" w:fldLock="1"/>
      </w:r>
      <w:r w:rsidR="00983B14" w:rsidRPr="00D13E21">
        <w:rPr>
          <w:color w:val="auto"/>
          <w:sz w:val="20"/>
        </w:rPr>
        <w:instrText>ADDIN CSL_CITATION {"citationItems":[{"id":"ITEM-1","itemData":{"DOI":"10.1016/j.foodres.2022.110947","ISSN":"18737145","PMID":"35227471","abstract":"The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International","id":"ITEM-1","issue":"August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regime","type":"article-journal","volume":"153"},"uris":["http://www.mendeley.com/documents/?uuid=94da53ab-9100-49e3-b905-07efbe4507b1"]}],"mendeley":{"formattedCitation":"[8]","manualFormatting":"Antonelo et al.","plainTextFormattedCitation":"[8]","previouslyFormattedCitation":"[8]"},"properties":{"noteIndex":0},"schema":"https://github.com/citation-style-language/schema/raw/master/csl-citation.json"}</w:instrText>
      </w:r>
      <w:r w:rsidR="00983B14" w:rsidRPr="00D13E21">
        <w:rPr>
          <w:color w:val="auto"/>
          <w:sz w:val="20"/>
        </w:rPr>
        <w:fldChar w:fldCharType="separate"/>
      </w:r>
      <w:r w:rsidR="00983B14" w:rsidRPr="00D13E21">
        <w:rPr>
          <w:noProof/>
          <w:color w:val="auto"/>
          <w:sz w:val="20"/>
        </w:rPr>
        <w:t>Antonelo et al.</w:t>
      </w:r>
      <w:r w:rsidR="00983B14" w:rsidRPr="00D13E21">
        <w:rPr>
          <w:color w:val="auto"/>
          <w:sz w:val="20"/>
        </w:rPr>
        <w:fldChar w:fldCharType="end"/>
      </w:r>
      <w:r w:rsidR="00983B14" w:rsidRPr="00D13E21">
        <w:rPr>
          <w:color w:val="auto"/>
          <w:sz w:val="20"/>
        </w:rPr>
        <w:t xml:space="preserve"> </w:t>
      </w:r>
      <w:r w:rsidR="00983B14" w:rsidRPr="00D13E21">
        <w:rPr>
          <w:color w:val="auto"/>
          <w:sz w:val="20"/>
        </w:rPr>
        <w:fldChar w:fldCharType="begin" w:fldLock="1"/>
      </w:r>
      <w:r w:rsidR="00983B14" w:rsidRPr="00D13E21">
        <w:rPr>
          <w:color w:val="auto"/>
          <w:sz w:val="20"/>
        </w:rPr>
        <w:instrText>ADDIN CSL_CITATION {"citationItems":[{"id":"ITEM-1","itemData":{"DOI":"10.1016/j.foodres.2022.110947","ISSN":"18737145","PMID":"35227471","abstract":"The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International","id":"ITEM-1","issue":"August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mendeley":{"formattedCitation":"[8]","plainTextFormattedCitation":"[8]","previouslyFormattedCitation":"[8]"},"properties":{"noteIndex":0},"schema":"https://github.com/citation-style-language/schema/raw/master/csl-citation.json"}</w:instrText>
      </w:r>
      <w:r w:rsidR="00983B14" w:rsidRPr="00D13E21">
        <w:rPr>
          <w:color w:val="auto"/>
          <w:sz w:val="20"/>
        </w:rPr>
        <w:fldChar w:fldCharType="separate"/>
      </w:r>
      <w:r w:rsidR="00983B14" w:rsidRPr="00D13E21">
        <w:rPr>
          <w:noProof/>
          <w:color w:val="auto"/>
          <w:sz w:val="20"/>
        </w:rPr>
        <w:t>[8]</w:t>
      </w:r>
      <w:r w:rsidR="00983B14" w:rsidRPr="00D13E21">
        <w:rPr>
          <w:color w:val="auto"/>
          <w:sz w:val="20"/>
        </w:rPr>
        <w:fldChar w:fldCharType="end"/>
      </w:r>
      <w:r w:rsidR="00983B14" w:rsidRPr="00D13E21">
        <w:rPr>
          <w:color w:val="auto"/>
          <w:sz w:val="20"/>
        </w:rPr>
        <w:t xml:space="preserve"> found that muscle structure-related proteins were in greater abundance in meat of PL versus FH cattle suggesting greater proteolysis </w:t>
      </w:r>
      <w:r w:rsidR="00C53D62" w:rsidRPr="00D13E21">
        <w:rPr>
          <w:color w:val="auto"/>
          <w:sz w:val="20"/>
        </w:rPr>
        <w:t xml:space="preserve">occurred </w:t>
      </w:r>
      <w:r w:rsidR="00983B14" w:rsidRPr="00D13E21">
        <w:rPr>
          <w:color w:val="auto"/>
          <w:sz w:val="20"/>
        </w:rPr>
        <w:t xml:space="preserve">in </w:t>
      </w:r>
      <w:r w:rsidR="00C53D62" w:rsidRPr="00D13E21">
        <w:rPr>
          <w:color w:val="auto"/>
          <w:sz w:val="20"/>
        </w:rPr>
        <w:t xml:space="preserve">muscle of </w:t>
      </w:r>
      <w:r w:rsidR="00983B14" w:rsidRPr="00D13E21">
        <w:rPr>
          <w:color w:val="auto"/>
          <w:sz w:val="20"/>
        </w:rPr>
        <w:t xml:space="preserve">FH </w:t>
      </w:r>
      <w:r w:rsidR="00C53D62" w:rsidRPr="00D13E21">
        <w:rPr>
          <w:color w:val="auto"/>
          <w:sz w:val="20"/>
        </w:rPr>
        <w:t>cattle</w:t>
      </w:r>
      <w:r w:rsidR="00983B14" w:rsidRPr="00D13E21">
        <w:rPr>
          <w:color w:val="auto"/>
          <w:sz w:val="20"/>
        </w:rPr>
        <w:t xml:space="preserve">. This is </w:t>
      </w:r>
      <w:r w:rsidR="00B73B26" w:rsidRPr="00D13E21">
        <w:rPr>
          <w:color w:val="auto"/>
          <w:sz w:val="20"/>
        </w:rPr>
        <w:t xml:space="preserve">also </w:t>
      </w:r>
      <w:r w:rsidR="00E94A73" w:rsidRPr="00D13E21">
        <w:rPr>
          <w:color w:val="auto"/>
          <w:sz w:val="20"/>
        </w:rPr>
        <w:t xml:space="preserve">consistent </w:t>
      </w:r>
      <w:r w:rsidR="00983B14" w:rsidRPr="00D13E21">
        <w:rPr>
          <w:color w:val="auto"/>
          <w:sz w:val="20"/>
        </w:rPr>
        <w:t xml:space="preserve">with tenderness data of these </w:t>
      </w:r>
      <w:r w:rsidR="00E94A73" w:rsidRPr="00D13E21">
        <w:rPr>
          <w:color w:val="auto"/>
          <w:sz w:val="20"/>
        </w:rPr>
        <w:t xml:space="preserve">same </w:t>
      </w:r>
      <w:r w:rsidR="00983B14" w:rsidRPr="00D13E21">
        <w:rPr>
          <w:color w:val="auto"/>
          <w:sz w:val="20"/>
        </w:rPr>
        <w:t xml:space="preserve">animals, as reported by Gómez et al. </w:t>
      </w:r>
      <w:r w:rsidR="00983B14" w:rsidRPr="00D13E21">
        <w:rPr>
          <w:color w:val="auto"/>
          <w:sz w:val="20"/>
        </w:rPr>
        <w:fldChar w:fldCharType="begin" w:fldLock="1"/>
      </w:r>
      <w:r w:rsidR="00983B14"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983B14" w:rsidRPr="00D13E21">
        <w:rPr>
          <w:color w:val="auto"/>
          <w:sz w:val="20"/>
        </w:rPr>
        <w:fldChar w:fldCharType="separate"/>
      </w:r>
      <w:r w:rsidR="00983B14" w:rsidRPr="00D13E21">
        <w:rPr>
          <w:noProof/>
          <w:color w:val="auto"/>
          <w:sz w:val="20"/>
        </w:rPr>
        <w:t>[7]</w:t>
      </w:r>
      <w:r w:rsidR="00983B14" w:rsidRPr="00D13E21">
        <w:rPr>
          <w:color w:val="auto"/>
          <w:sz w:val="20"/>
        </w:rPr>
        <w:fldChar w:fldCharType="end"/>
      </w:r>
      <w:r w:rsidR="00983B14" w:rsidRPr="00D13E21">
        <w:rPr>
          <w:color w:val="auto"/>
          <w:sz w:val="20"/>
        </w:rPr>
        <w:t xml:space="preserve">, where meat from FH cattle </w:t>
      </w:r>
      <w:r w:rsidR="00DC6090" w:rsidRPr="00D13E21">
        <w:rPr>
          <w:color w:val="auto"/>
          <w:sz w:val="20"/>
        </w:rPr>
        <w:t>was</w:t>
      </w:r>
      <w:r w:rsidR="00983B14" w:rsidRPr="00D13E21">
        <w:rPr>
          <w:color w:val="auto"/>
          <w:sz w:val="20"/>
        </w:rPr>
        <w:t xml:space="preserve"> more tender compared to that from PL cattle. Delineating the exact process by which t</w:t>
      </w:r>
      <w:r w:rsidR="00A72CA1" w:rsidRPr="00D13E21">
        <w:rPr>
          <w:color w:val="auto"/>
          <w:sz w:val="20"/>
        </w:rPr>
        <w:t>h</w:t>
      </w:r>
      <w:r w:rsidR="00983B14" w:rsidRPr="00D13E21">
        <w:rPr>
          <w:color w:val="auto"/>
          <w:sz w:val="20"/>
        </w:rPr>
        <w:t xml:space="preserve">is occurs will require </w:t>
      </w:r>
      <w:r w:rsidR="00A72CA1" w:rsidRPr="00D13E21">
        <w:rPr>
          <w:color w:val="auto"/>
          <w:sz w:val="20"/>
        </w:rPr>
        <w:t>additional s</w:t>
      </w:r>
      <w:r w:rsidR="00983B14" w:rsidRPr="00D13E21">
        <w:rPr>
          <w:color w:val="auto"/>
          <w:sz w:val="20"/>
        </w:rPr>
        <w:t xml:space="preserve">tudies </w:t>
      </w:r>
      <w:r w:rsidR="00A72CA1" w:rsidRPr="00D13E21">
        <w:rPr>
          <w:color w:val="auto"/>
          <w:sz w:val="20"/>
        </w:rPr>
        <w:t xml:space="preserve">focused </w:t>
      </w:r>
      <w:r w:rsidR="00983B14" w:rsidRPr="00D13E21">
        <w:rPr>
          <w:color w:val="auto"/>
          <w:sz w:val="20"/>
        </w:rPr>
        <w:t>on protein synthesis and degradati</w:t>
      </w:r>
      <w:r w:rsidR="00E54E36" w:rsidRPr="00D13E21">
        <w:rPr>
          <w:color w:val="auto"/>
          <w:sz w:val="20"/>
        </w:rPr>
        <w:t>on</w:t>
      </w:r>
      <w:r w:rsidR="00983B14" w:rsidRPr="00D13E21">
        <w:rPr>
          <w:color w:val="auto"/>
          <w:sz w:val="20"/>
        </w:rPr>
        <w:t xml:space="preserve"> processes</w:t>
      </w:r>
      <w:r w:rsidR="00A72CA1" w:rsidRPr="00D13E21">
        <w:rPr>
          <w:color w:val="auto"/>
          <w:sz w:val="20"/>
        </w:rPr>
        <w:t xml:space="preserve"> occurring during feeding cattle</w:t>
      </w:r>
      <w:r w:rsidR="00983B14" w:rsidRPr="00D13E21">
        <w:rPr>
          <w:color w:val="auto"/>
          <w:sz w:val="20"/>
        </w:rPr>
        <w:t xml:space="preserve">.  </w:t>
      </w:r>
    </w:p>
    <w:p w14:paraId="0E150A42" w14:textId="0F172431" w:rsidR="00EF69CC" w:rsidRPr="00D13E21" w:rsidRDefault="00E50232" w:rsidP="00E50232">
      <w:pPr>
        <w:pStyle w:val="MDPI62BackMatter"/>
        <w:ind w:firstLine="369"/>
        <w:rPr>
          <w:color w:val="auto"/>
          <w:sz w:val="20"/>
        </w:rPr>
      </w:pPr>
      <w:r w:rsidRPr="00D13E21">
        <w:rPr>
          <w:color w:val="auto"/>
          <w:sz w:val="20"/>
        </w:rPr>
        <w:t>Notwithstanding</w:t>
      </w:r>
      <w:r w:rsidR="00883882" w:rsidRPr="00D13E21">
        <w:rPr>
          <w:color w:val="auto"/>
          <w:sz w:val="20"/>
        </w:rPr>
        <w:t xml:space="preserve">, </w:t>
      </w:r>
      <w:proofErr w:type="spellStart"/>
      <w:r w:rsidR="00AC0CFF" w:rsidRPr="00D13E21">
        <w:rPr>
          <w:color w:val="auto"/>
          <w:sz w:val="20"/>
        </w:rPr>
        <w:t>Imaz</w:t>
      </w:r>
      <w:proofErr w:type="spellEnd"/>
      <w:r w:rsidR="00AC0CFF" w:rsidRPr="00D13E21">
        <w:rPr>
          <w:color w:val="auto"/>
          <w:sz w:val="20"/>
        </w:rPr>
        <w:t xml:space="preserve"> et al. </w:t>
      </w:r>
      <w:r w:rsidR="00AC0CFF" w:rsidRPr="00D13E21">
        <w:rPr>
          <w:color w:val="auto"/>
          <w:sz w:val="20"/>
        </w:rPr>
        <w:fldChar w:fldCharType="begin" w:fldLock="1"/>
      </w:r>
      <w:r w:rsidR="000B5D0C" w:rsidRPr="00D13E21">
        <w:rPr>
          <w:color w:val="auto"/>
          <w:sz w:val="20"/>
        </w:rPr>
        <w:instrText>ADDIN CSL_CITATION {"citationItems":[{"id":"ITEM-1","itemData":{"DOI":"10.1038/s41598-022-06592-y","ISBN":"4159802206","ISSN":"20452322","PMID":"35169253","abstract":"This study aimed to determine the relationship between the metabolome and changes in growth rate (i.e., liveweight change, LWC) and molasses-lick block supplement intake (MLB) of grazing cattle. Weaner beef cattle were fed for 220 days with a sequence of feed types and blood samples, growth rate, and supplement intake were taken on five points in time. The relative abundance (RA) of plasma metabolites were determined using proton nuclear magnetic resonance (NMR). Sixty-four per cent of the metabolites identified were associated with LWC but only 26% with MLB intake (P &lt; 0.05). Periods with faster growth rate showed high availability of amino acids (i.e., valine, leucine, isoleucine, phenylalanine and tyrosine), acetate, and 3-hydroxybutyrate. Periods with lower growth rate were associated with high RA of lipids, choline and acetate. The metabolic profile of individual animals during a period of compensatory growth (after periods of poor performance) showed that high-performing animals were characterised by lower RA of amino acids (i.e., valine, leucine, isoleucine, methylhistidine), creatinine, creatine, pyruvate, 3-hydroxybutyrate, and acetyl groups. It is speculated that high-performing animals have faster uptake of these metabolites from the bloodstream. Cattle growth rate over time was associated with their metabolome which could be used to ensure that the availability of certain metabolites promoting growth is tailored in feed supplements to improve production.","author":[{"dropping-particle":"","family":"Imaz","given":"José Augusto","non-dropping-particle":"","parse-names":false,"suffix":""},{"dropping-particle":"","family":"García","given":"Sergio","non-dropping-particle":"","parse-names":false,"suffix":""},{"dropping-particle":"","family":"González","given":"Luciano Adrián","non-dropping-particle":"","parse-names":false,"suffix":""}],"container-title":"Scientific Reports","id":"ITEM-1","issue":"1","issued":{"date-parts":[["2022"]]},"page":"1-9","publisher":"Nature Publishing Group UK","title":"The metabolomics profile of growth rate in grazing beef cattle","type":"article-journal","volume":"12"},"uris":["http://www.mendeley.com/documents/?uuid=15dd2770-81a7-4fe0-8fe2-295d23589af2"]}],"mendeley":{"formattedCitation":"[27]","plainTextFormattedCitation":"[27]","previouslyFormattedCitation":"[26]"},"properties":{"noteIndex":0},"schema":"https://github.com/citation-style-language/schema/raw/master/csl-citation.json"}</w:instrText>
      </w:r>
      <w:r w:rsidR="00AC0CFF" w:rsidRPr="00D13E21">
        <w:rPr>
          <w:color w:val="auto"/>
          <w:sz w:val="20"/>
        </w:rPr>
        <w:fldChar w:fldCharType="separate"/>
      </w:r>
      <w:r w:rsidR="000B5D0C" w:rsidRPr="00D13E21">
        <w:rPr>
          <w:noProof/>
          <w:color w:val="auto"/>
          <w:sz w:val="20"/>
        </w:rPr>
        <w:t>[27]</w:t>
      </w:r>
      <w:r w:rsidR="00AC0CFF" w:rsidRPr="00D13E21">
        <w:rPr>
          <w:color w:val="auto"/>
          <w:sz w:val="20"/>
        </w:rPr>
        <w:fldChar w:fldCharType="end"/>
      </w:r>
      <w:r w:rsidR="00AC0CFF" w:rsidRPr="00D13E21">
        <w:rPr>
          <w:color w:val="auto"/>
          <w:sz w:val="20"/>
        </w:rPr>
        <w:t xml:space="preserve"> evaluat</w:t>
      </w:r>
      <w:r w:rsidR="00E94A73" w:rsidRPr="00D13E21">
        <w:rPr>
          <w:color w:val="auto"/>
          <w:sz w:val="20"/>
        </w:rPr>
        <w:t>ed</w:t>
      </w:r>
      <w:r w:rsidR="005B6F0B" w:rsidRPr="00D13E21">
        <w:rPr>
          <w:color w:val="auto"/>
          <w:sz w:val="20"/>
        </w:rPr>
        <w:t xml:space="preserve"> blood metabolomics</w:t>
      </w:r>
      <w:r w:rsidR="00AC0CFF" w:rsidRPr="00D13E21">
        <w:rPr>
          <w:color w:val="auto"/>
          <w:sz w:val="20"/>
        </w:rPr>
        <w:t xml:space="preserve"> </w:t>
      </w:r>
      <w:r w:rsidR="002B3AA9" w:rsidRPr="00D13E21">
        <w:rPr>
          <w:color w:val="auto"/>
          <w:sz w:val="20"/>
        </w:rPr>
        <w:t>related to</w:t>
      </w:r>
      <w:r w:rsidR="00AC0CFF" w:rsidRPr="00D13E21">
        <w:rPr>
          <w:color w:val="auto"/>
          <w:sz w:val="20"/>
        </w:rPr>
        <w:t xml:space="preserve"> cattle growth rate</w:t>
      </w:r>
      <w:r w:rsidR="00E94A73" w:rsidRPr="00D13E21">
        <w:rPr>
          <w:color w:val="auto"/>
          <w:sz w:val="20"/>
        </w:rPr>
        <w:t xml:space="preserve"> and observed a</w:t>
      </w:r>
      <w:r w:rsidR="00AC0CFF" w:rsidRPr="00D13E21">
        <w:rPr>
          <w:color w:val="auto"/>
          <w:sz w:val="20"/>
        </w:rPr>
        <w:t xml:space="preserve"> negative </w:t>
      </w:r>
      <w:r w:rsidR="00E94A73" w:rsidRPr="00D13E21">
        <w:rPr>
          <w:color w:val="auto"/>
          <w:sz w:val="20"/>
        </w:rPr>
        <w:t xml:space="preserve">relationship </w:t>
      </w:r>
      <w:r w:rsidR="00AC0CFF" w:rsidRPr="00D13E21">
        <w:rPr>
          <w:color w:val="auto"/>
          <w:sz w:val="20"/>
        </w:rPr>
        <w:t xml:space="preserve">between </w:t>
      </w:r>
      <w:r w:rsidR="002B3AA9" w:rsidRPr="00D13E21">
        <w:rPr>
          <w:color w:val="auto"/>
          <w:sz w:val="20"/>
        </w:rPr>
        <w:t>growth</w:t>
      </w:r>
      <w:r w:rsidR="00AC0CFF" w:rsidRPr="00D13E21">
        <w:rPr>
          <w:color w:val="auto"/>
          <w:sz w:val="20"/>
        </w:rPr>
        <w:t xml:space="preserve"> and blood concentration</w:t>
      </w:r>
      <w:r w:rsidR="00E94A73" w:rsidRPr="00D13E21">
        <w:rPr>
          <w:color w:val="auto"/>
          <w:sz w:val="20"/>
        </w:rPr>
        <w:t>s</w:t>
      </w:r>
      <w:r w:rsidR="00AC0CFF" w:rsidRPr="00D13E21">
        <w:rPr>
          <w:color w:val="auto"/>
          <w:sz w:val="20"/>
        </w:rPr>
        <w:t xml:space="preserve"> of valine, isoleucine, leucine, pyruvate and acetyl groups. </w:t>
      </w:r>
      <w:r w:rsidR="007E4A33" w:rsidRPr="00D13E21">
        <w:rPr>
          <w:color w:val="auto"/>
          <w:sz w:val="20"/>
        </w:rPr>
        <w:t>A</w:t>
      </w:r>
      <w:r w:rsidR="00AC0CFF" w:rsidRPr="00D13E21">
        <w:rPr>
          <w:color w:val="auto"/>
          <w:sz w:val="20"/>
        </w:rPr>
        <w:t>uthors speculate</w:t>
      </w:r>
      <w:r w:rsidR="00A72CA1" w:rsidRPr="00D13E21">
        <w:rPr>
          <w:color w:val="auto"/>
          <w:sz w:val="20"/>
        </w:rPr>
        <w:t>d</w:t>
      </w:r>
      <w:r w:rsidR="00AC0CFF" w:rsidRPr="00D13E21">
        <w:rPr>
          <w:color w:val="auto"/>
          <w:sz w:val="20"/>
        </w:rPr>
        <w:t xml:space="preserve"> that cattle with faster growth rate</w:t>
      </w:r>
      <w:r w:rsidR="00E94A73" w:rsidRPr="00D13E21">
        <w:rPr>
          <w:color w:val="auto"/>
          <w:sz w:val="20"/>
        </w:rPr>
        <w:t>s</w:t>
      </w:r>
      <w:r w:rsidR="00AC0CFF" w:rsidRPr="00D13E21">
        <w:rPr>
          <w:color w:val="auto"/>
          <w:sz w:val="20"/>
        </w:rPr>
        <w:t xml:space="preserve"> </w:t>
      </w:r>
      <w:r w:rsidR="00E94A73" w:rsidRPr="00D13E21">
        <w:rPr>
          <w:color w:val="auto"/>
          <w:sz w:val="20"/>
        </w:rPr>
        <w:t xml:space="preserve">clear these metabolites </w:t>
      </w:r>
      <w:r w:rsidR="00847E5F" w:rsidRPr="00D13E21">
        <w:rPr>
          <w:color w:val="auto"/>
          <w:sz w:val="20"/>
        </w:rPr>
        <w:t>more rapidly from the</w:t>
      </w:r>
      <w:r w:rsidR="007E4A33" w:rsidRPr="00D13E21">
        <w:rPr>
          <w:color w:val="auto"/>
          <w:sz w:val="20"/>
        </w:rPr>
        <w:t xml:space="preserve"> circulation </w:t>
      </w:r>
      <w:r w:rsidR="00847E5F" w:rsidRPr="00D13E21">
        <w:rPr>
          <w:color w:val="auto"/>
          <w:sz w:val="20"/>
        </w:rPr>
        <w:t>thereby facilitating greater tissue growth</w:t>
      </w:r>
      <w:r w:rsidR="00AC0CFF" w:rsidRPr="00D13E21">
        <w:rPr>
          <w:color w:val="auto"/>
          <w:sz w:val="20"/>
        </w:rPr>
        <w:t>.</w:t>
      </w:r>
      <w:r w:rsidR="005B6F0B" w:rsidRPr="00D13E21">
        <w:rPr>
          <w:color w:val="auto"/>
          <w:sz w:val="20"/>
        </w:rPr>
        <w:t xml:space="preserve"> </w:t>
      </w:r>
      <w:r w:rsidR="008424F4" w:rsidRPr="00D13E21">
        <w:rPr>
          <w:color w:val="auto"/>
          <w:sz w:val="20"/>
        </w:rPr>
        <w:t xml:space="preserve">This </w:t>
      </w:r>
      <w:r w:rsidR="007E4A33" w:rsidRPr="00D13E21">
        <w:rPr>
          <w:color w:val="auto"/>
          <w:sz w:val="20"/>
        </w:rPr>
        <w:t xml:space="preserve">possibility </w:t>
      </w:r>
      <w:r w:rsidR="008424F4" w:rsidRPr="00D13E21">
        <w:rPr>
          <w:color w:val="auto"/>
          <w:sz w:val="20"/>
        </w:rPr>
        <w:t>is supported by the fact that we observed higher amounts of amino acids in the muscle of faster growing cattle.</w:t>
      </w:r>
      <w:r w:rsidR="007E4A33" w:rsidRPr="00D13E21">
        <w:rPr>
          <w:color w:val="auto"/>
          <w:sz w:val="20"/>
        </w:rPr>
        <w:t xml:space="preserve"> A</w:t>
      </w:r>
      <w:r w:rsidR="008424F4" w:rsidRPr="00D13E21">
        <w:rPr>
          <w:color w:val="auto"/>
          <w:sz w:val="20"/>
        </w:rPr>
        <w:t xml:space="preserve">long this same line of reasoning, </w:t>
      </w:r>
      <w:proofErr w:type="spellStart"/>
      <w:r w:rsidR="005B6F0B" w:rsidRPr="00D13E21">
        <w:rPr>
          <w:color w:val="auto"/>
          <w:sz w:val="20"/>
        </w:rPr>
        <w:t>Widmann</w:t>
      </w:r>
      <w:proofErr w:type="spellEnd"/>
      <w:r w:rsidR="005B6F0B" w:rsidRPr="00D13E21">
        <w:rPr>
          <w:color w:val="auto"/>
          <w:sz w:val="20"/>
        </w:rPr>
        <w:t xml:space="preserve"> et al. </w:t>
      </w:r>
      <w:r w:rsidR="005B6F0B" w:rsidRPr="00D13E21">
        <w:rPr>
          <w:color w:val="auto"/>
          <w:sz w:val="20"/>
        </w:rPr>
        <w:fldChar w:fldCharType="begin" w:fldLock="1"/>
      </w:r>
      <w:r w:rsidR="005B6F0B" w:rsidRPr="00D13E21">
        <w:rPr>
          <w:color w:val="auto"/>
          <w:sz w:val="20"/>
        </w:rPr>
        <w:instrText>ADDIN CSL_CITATION {"citationItems":[{"id":"ITEM-1","itemData":{"DOI":"10.1186/1471-2164-14-798","ISSN":"14712164","abstract":"Background: Systems biology enables the identification of gene networks that modulate complex traits. Comprehensive metabolomic analyses provide innovative phenotypes that are intermediate between the initiator of genetic variability, the genome, and raw phenotypes that are influenced by a large number of environmental effects. The present study combines two concepts, systems biology and metabolic analyses, in an approach without prior functional hypothesis in order to dissect genes and molecular pathways that modulate differential growth at the onset of puberty in male cattle. Furthermore, this integrative strategy was applied to specifically explore distinctive gene interactions of non-SMC condensin I complex, subunit G (NCAPG) and myostatin (GDF8), known modulators of pre- and postnatal growth that are only partially understood for their molecular pathways affecting differential body weight. Results: Our study successfully established gene networks and interacting partners affecting growth at the onset of puberty in cattle. We demonstrated the biological relevance of the created networks by comparison to randomly created networks. Our data showed that GnRH (Gonadotropin-releasing hormone) signaling is associated with divergent growth at the onset of puberty and revealed two highly connected hubs, BTC and DGKH, within the network. Both genes are known to directly interact with the GnRH signaling pathway. Furthermore, a gene interaction network for NCAPG containing 14 densely connected genes revealed novel information concerning the functional role of NCAPG in divergent growth. Conclusions: Merging both concepts, systems biology and metabolomic analyses, successfully yielded new insights into gene networks and interacting partners affecting growth at the onset of puberty in cattle. Genetic modulation in GnRH signaling was identified as key modifier of differential cattle growth at the onset of puberty. In addition, the benefit of our innovative concept without prior functional hypothesis was demonstrated by data suggesting that NCAPG might contribute to vascular smooth muscle contraction by indirect effects on the NO pathway via modulation of arginine metabolism. Our study shows for the first time in cattle that integration of genetic, physiological and metabolomics data in a systems biology approach will enable (or contribute to) an improved understanding of metabolic and gene networks and genotype-phenotype relationships. © 2013 Widmann et al.; licen…","author":[{"dropping-particle":"","family":"Widmann","given":"Philipp","non-dropping-particle":"","parse-names":false,"suffix":""},{"dropping-particle":"","family":"Reverter","given":"Antonio","non-dropping-particle":"","parse-names":false,"suffix":""},{"dropping-particle":"","family":"Fortes","given":"Marina R.S.","non-dropping-particle":"","parse-names":false,"suffix":""},{"dropping-particle":"","family":"Weikard","given":"Rosemarie","non-dropping-particle":"","parse-names":false,"suffix":""},{"dropping-particle":"","family":"Suhre","given":"Karsten","non-dropping-particle":"","parse-names":false,"suffix":""},{"dropping-particle":"","family":"Hammon","given":"Harald","non-dropping-particle":"","parse-names":false,"suffix":""},{"dropping-particle":"","family":"Albrecht","given":"Elke","non-dropping-particle":"","parse-names":false,"suffix":""},{"dropping-particle":"","family":"Kuehn","given":"Christa","non-dropping-particle":"","parse-names":false,"suffix":""}],"container-title":"BMC Genomics","id":"ITEM-1","issue":"1","issued":{"date-parts":[["2013"]]},"page":"1-17","title":"A systems biology approach using metabolomic data reveals genes and pathways interacting to modulate divergent growth in cattle","type":"article-journal","volume":"14"},"uris":["http://www.mendeley.com/documents/?uuid=f9241656-8d05-423b-bd02-d2e415dbadf6"]}],"mendeley":{"formattedCitation":"[17]","plainTextFormattedCitation":"[17]","previouslyFormattedCitation":"[17]"},"properties":{"noteIndex":0},"schema":"https://github.com/citation-style-language/schema/raw/master/csl-citation.json"}</w:instrText>
      </w:r>
      <w:r w:rsidR="005B6F0B" w:rsidRPr="00D13E21">
        <w:rPr>
          <w:color w:val="auto"/>
          <w:sz w:val="20"/>
        </w:rPr>
        <w:fldChar w:fldCharType="separate"/>
      </w:r>
      <w:r w:rsidR="005B6F0B" w:rsidRPr="00D13E21">
        <w:rPr>
          <w:noProof/>
          <w:color w:val="auto"/>
          <w:sz w:val="20"/>
        </w:rPr>
        <w:t>[17]</w:t>
      </w:r>
      <w:r w:rsidR="005B6F0B" w:rsidRPr="00D13E21">
        <w:rPr>
          <w:color w:val="auto"/>
          <w:sz w:val="20"/>
        </w:rPr>
        <w:fldChar w:fldCharType="end"/>
      </w:r>
      <w:r w:rsidR="005B6F0B" w:rsidRPr="00D13E21">
        <w:rPr>
          <w:color w:val="auto"/>
          <w:sz w:val="20"/>
        </w:rPr>
        <w:t xml:space="preserve"> </w:t>
      </w:r>
      <w:r w:rsidR="008424F4" w:rsidRPr="00D13E21">
        <w:rPr>
          <w:color w:val="auto"/>
          <w:sz w:val="20"/>
        </w:rPr>
        <w:t xml:space="preserve">showed </w:t>
      </w:r>
      <w:r w:rsidR="005B6F0B" w:rsidRPr="00D13E21">
        <w:rPr>
          <w:color w:val="auto"/>
          <w:sz w:val="20"/>
        </w:rPr>
        <w:t>that growth</w:t>
      </w:r>
      <w:r w:rsidR="00847E5F" w:rsidRPr="00D13E21">
        <w:rPr>
          <w:color w:val="auto"/>
          <w:sz w:val="20"/>
        </w:rPr>
        <w:t xml:space="preserve">-related changes in </w:t>
      </w:r>
      <w:r w:rsidR="005B6F0B" w:rsidRPr="00D13E21">
        <w:rPr>
          <w:color w:val="auto"/>
          <w:sz w:val="20"/>
        </w:rPr>
        <w:t>metabolism</w:t>
      </w:r>
      <w:r w:rsidR="00847E5F" w:rsidRPr="00D13E21">
        <w:rPr>
          <w:color w:val="auto"/>
          <w:sz w:val="20"/>
        </w:rPr>
        <w:t>s</w:t>
      </w:r>
      <w:r w:rsidR="005B6F0B" w:rsidRPr="00D13E21">
        <w:rPr>
          <w:color w:val="auto"/>
          <w:sz w:val="20"/>
        </w:rPr>
        <w:t xml:space="preserve"> at </w:t>
      </w:r>
      <w:r w:rsidR="00A3737D" w:rsidRPr="00D13E21">
        <w:rPr>
          <w:color w:val="auto"/>
          <w:sz w:val="20"/>
        </w:rPr>
        <w:t xml:space="preserve">the </w:t>
      </w:r>
      <w:r w:rsidR="005B6F0B" w:rsidRPr="00D13E21">
        <w:rPr>
          <w:color w:val="auto"/>
          <w:sz w:val="20"/>
        </w:rPr>
        <w:t xml:space="preserve">onset of puberty </w:t>
      </w:r>
      <w:r w:rsidR="008424F4" w:rsidRPr="00D13E21">
        <w:rPr>
          <w:color w:val="auto"/>
          <w:sz w:val="20"/>
        </w:rPr>
        <w:t xml:space="preserve">in </w:t>
      </w:r>
      <w:r w:rsidR="005B6F0B" w:rsidRPr="00D13E21">
        <w:rPr>
          <w:color w:val="auto"/>
          <w:sz w:val="20"/>
        </w:rPr>
        <w:t xml:space="preserve">heifers </w:t>
      </w:r>
      <w:r w:rsidR="00847E5F" w:rsidRPr="00D13E21">
        <w:rPr>
          <w:color w:val="auto"/>
          <w:sz w:val="20"/>
        </w:rPr>
        <w:t xml:space="preserve">elicit a torrent of </w:t>
      </w:r>
      <w:r w:rsidR="005B6F0B" w:rsidRPr="00D13E21">
        <w:rPr>
          <w:color w:val="auto"/>
          <w:sz w:val="20"/>
        </w:rPr>
        <w:t xml:space="preserve">processes in cells and </w:t>
      </w:r>
      <w:r w:rsidR="008424F4" w:rsidRPr="00D13E21">
        <w:rPr>
          <w:color w:val="auto"/>
          <w:sz w:val="20"/>
        </w:rPr>
        <w:t xml:space="preserve">showed that </w:t>
      </w:r>
      <w:r w:rsidR="005B6F0B" w:rsidRPr="00D13E21">
        <w:rPr>
          <w:color w:val="auto"/>
          <w:sz w:val="20"/>
        </w:rPr>
        <w:t xml:space="preserve">arginine metabolism </w:t>
      </w:r>
      <w:r w:rsidR="00847E5F" w:rsidRPr="00D13E21">
        <w:rPr>
          <w:color w:val="auto"/>
          <w:sz w:val="20"/>
        </w:rPr>
        <w:t xml:space="preserve">is </w:t>
      </w:r>
      <w:r w:rsidR="00A3737D" w:rsidRPr="00D13E21">
        <w:rPr>
          <w:color w:val="auto"/>
          <w:sz w:val="20"/>
        </w:rPr>
        <w:t xml:space="preserve">highly </w:t>
      </w:r>
      <w:r w:rsidR="008424F4" w:rsidRPr="00D13E21">
        <w:rPr>
          <w:color w:val="auto"/>
          <w:sz w:val="20"/>
        </w:rPr>
        <w:t xml:space="preserve">correlated with a number of key cellular </w:t>
      </w:r>
      <w:r w:rsidR="005B6F0B" w:rsidRPr="00D13E21">
        <w:rPr>
          <w:color w:val="auto"/>
          <w:sz w:val="20"/>
        </w:rPr>
        <w:t>pathways</w:t>
      </w:r>
      <w:r w:rsidR="007E4A33" w:rsidRPr="00D13E21">
        <w:rPr>
          <w:color w:val="auto"/>
          <w:sz w:val="20"/>
        </w:rPr>
        <w:t xml:space="preserve"> in these processes</w:t>
      </w:r>
      <w:r w:rsidR="005B6F0B" w:rsidRPr="00D13E21">
        <w:rPr>
          <w:color w:val="auto"/>
          <w:sz w:val="20"/>
        </w:rPr>
        <w:t xml:space="preserve">. </w:t>
      </w:r>
      <w:r w:rsidR="00847E5F" w:rsidRPr="00D13E21">
        <w:rPr>
          <w:color w:val="auto"/>
          <w:sz w:val="20"/>
        </w:rPr>
        <w:t xml:space="preserve">Therefore, it is not </w:t>
      </w:r>
      <w:r w:rsidR="00DF7554" w:rsidRPr="00D13E21">
        <w:rPr>
          <w:color w:val="auto"/>
          <w:sz w:val="20"/>
        </w:rPr>
        <w:t>surpris</w:t>
      </w:r>
      <w:r w:rsidR="00847E5F" w:rsidRPr="00D13E21">
        <w:rPr>
          <w:color w:val="auto"/>
          <w:sz w:val="20"/>
        </w:rPr>
        <w:t xml:space="preserve">ing that </w:t>
      </w:r>
      <w:r w:rsidR="005B6F0B" w:rsidRPr="00D13E21">
        <w:rPr>
          <w:color w:val="auto"/>
          <w:sz w:val="20"/>
        </w:rPr>
        <w:t xml:space="preserve">arginine biosynthesis is one of the most important pathways </w:t>
      </w:r>
      <w:r w:rsidR="00847E5F" w:rsidRPr="00D13E21">
        <w:rPr>
          <w:color w:val="auto"/>
          <w:sz w:val="20"/>
        </w:rPr>
        <w:t xml:space="preserve">observed </w:t>
      </w:r>
      <w:r w:rsidR="005B6F0B" w:rsidRPr="00D13E21">
        <w:rPr>
          <w:color w:val="auto"/>
          <w:sz w:val="20"/>
        </w:rPr>
        <w:t>in enrichment analys</w:t>
      </w:r>
      <w:r w:rsidR="008424F4" w:rsidRPr="00D13E21">
        <w:rPr>
          <w:color w:val="auto"/>
          <w:sz w:val="20"/>
        </w:rPr>
        <w:t>e</w:t>
      </w:r>
      <w:r w:rsidR="005B6F0B" w:rsidRPr="00D13E21">
        <w:rPr>
          <w:color w:val="auto"/>
          <w:sz w:val="20"/>
        </w:rPr>
        <w:t>s differentiating growth rate in cattle</w:t>
      </w:r>
      <w:r w:rsidR="00847E5F" w:rsidRPr="00D13E21">
        <w:rPr>
          <w:color w:val="auto"/>
          <w:sz w:val="20"/>
        </w:rPr>
        <w:t xml:space="preserve"> in our study</w:t>
      </w:r>
      <w:r w:rsidR="005B6F0B" w:rsidRPr="00D13E21">
        <w:rPr>
          <w:color w:val="auto"/>
          <w:sz w:val="20"/>
        </w:rPr>
        <w:t xml:space="preserve">. </w:t>
      </w:r>
      <w:r w:rsidR="008424F4" w:rsidRPr="00D13E21">
        <w:rPr>
          <w:color w:val="auto"/>
          <w:sz w:val="20"/>
        </w:rPr>
        <w:t>Even so</w:t>
      </w:r>
      <w:r w:rsidR="005B6F0B" w:rsidRPr="00D13E21">
        <w:rPr>
          <w:color w:val="auto"/>
          <w:sz w:val="20"/>
        </w:rPr>
        <w:t xml:space="preserve">, direct comparisons of the results from </w:t>
      </w:r>
      <w:r w:rsidR="008424F4" w:rsidRPr="00D13E21">
        <w:rPr>
          <w:color w:val="auto"/>
          <w:sz w:val="20"/>
        </w:rPr>
        <w:t xml:space="preserve">this </w:t>
      </w:r>
      <w:r w:rsidR="005B6F0B" w:rsidRPr="00D13E21">
        <w:rPr>
          <w:color w:val="auto"/>
          <w:sz w:val="20"/>
        </w:rPr>
        <w:t xml:space="preserve">study </w:t>
      </w:r>
      <w:r w:rsidR="007E4A33" w:rsidRPr="00D13E21">
        <w:rPr>
          <w:color w:val="auto"/>
          <w:sz w:val="20"/>
        </w:rPr>
        <w:t>and</w:t>
      </w:r>
      <w:r w:rsidR="005B6F0B" w:rsidRPr="00D13E21">
        <w:rPr>
          <w:color w:val="auto"/>
          <w:sz w:val="20"/>
        </w:rPr>
        <w:t xml:space="preserve"> </w:t>
      </w:r>
      <w:r w:rsidR="008424F4" w:rsidRPr="00D13E21">
        <w:rPr>
          <w:color w:val="auto"/>
          <w:sz w:val="20"/>
        </w:rPr>
        <w:t xml:space="preserve">others </w:t>
      </w:r>
      <w:r w:rsidR="007E4A33" w:rsidRPr="00D13E21">
        <w:rPr>
          <w:color w:val="auto"/>
          <w:sz w:val="20"/>
        </w:rPr>
        <w:t>are</w:t>
      </w:r>
      <w:r w:rsidR="008424F4" w:rsidRPr="00D13E21">
        <w:rPr>
          <w:color w:val="auto"/>
          <w:sz w:val="20"/>
        </w:rPr>
        <w:t xml:space="preserve"> somewhat</w:t>
      </w:r>
      <w:r w:rsidR="005B6F0B" w:rsidRPr="00D13E21">
        <w:rPr>
          <w:color w:val="auto"/>
          <w:sz w:val="20"/>
        </w:rPr>
        <w:t xml:space="preserve"> difficult </w:t>
      </w:r>
      <w:r w:rsidR="00B33DD5" w:rsidRPr="00D13E21">
        <w:rPr>
          <w:color w:val="auto"/>
          <w:sz w:val="20"/>
        </w:rPr>
        <w:t xml:space="preserve">because of </w:t>
      </w:r>
      <w:r w:rsidR="005B6F0B" w:rsidRPr="00D13E21">
        <w:rPr>
          <w:color w:val="auto"/>
          <w:sz w:val="20"/>
        </w:rPr>
        <w:t>differ</w:t>
      </w:r>
      <w:r w:rsidR="008424F4" w:rsidRPr="00D13E21">
        <w:rPr>
          <w:color w:val="auto"/>
          <w:sz w:val="20"/>
        </w:rPr>
        <w:t xml:space="preserve">ences in </w:t>
      </w:r>
      <w:r w:rsidR="00B33DD5" w:rsidRPr="00D13E21">
        <w:rPr>
          <w:color w:val="auto"/>
          <w:sz w:val="20"/>
        </w:rPr>
        <w:t xml:space="preserve">physiological age, </w:t>
      </w:r>
      <w:proofErr w:type="gramStart"/>
      <w:r w:rsidR="00B33DD5" w:rsidRPr="00D13E21">
        <w:rPr>
          <w:color w:val="auto"/>
          <w:sz w:val="20"/>
        </w:rPr>
        <w:t>gender</w:t>
      </w:r>
      <w:proofErr w:type="gramEnd"/>
      <w:r w:rsidR="00B33DD5" w:rsidRPr="00D13E21">
        <w:rPr>
          <w:color w:val="auto"/>
          <w:sz w:val="20"/>
        </w:rPr>
        <w:t xml:space="preserve"> and </w:t>
      </w:r>
      <w:r w:rsidR="005B6F0B" w:rsidRPr="00D13E21">
        <w:rPr>
          <w:color w:val="auto"/>
          <w:sz w:val="20"/>
        </w:rPr>
        <w:t xml:space="preserve">sample evaluation. </w:t>
      </w:r>
    </w:p>
    <w:p w14:paraId="5649369F" w14:textId="69EB3085" w:rsidR="00802B10" w:rsidRPr="00D13E21" w:rsidRDefault="00C82F55" w:rsidP="004C39DE">
      <w:pPr>
        <w:pStyle w:val="MDPI62BackMatter"/>
        <w:ind w:left="2552" w:firstLine="508"/>
        <w:rPr>
          <w:color w:val="auto"/>
          <w:sz w:val="20"/>
        </w:rPr>
      </w:pPr>
      <w:r w:rsidRPr="00D13E21">
        <w:rPr>
          <w:color w:val="auto"/>
          <w:sz w:val="20"/>
        </w:rPr>
        <w:t>C</w:t>
      </w:r>
      <w:r w:rsidR="001B583F" w:rsidRPr="00D13E21">
        <w:rPr>
          <w:color w:val="auto"/>
          <w:sz w:val="20"/>
        </w:rPr>
        <w:t>holine</w:t>
      </w:r>
      <w:r w:rsidR="00AD64C3" w:rsidRPr="00D13E21">
        <w:rPr>
          <w:color w:val="auto"/>
          <w:sz w:val="20"/>
        </w:rPr>
        <w:t xml:space="preserve"> </w:t>
      </w:r>
      <w:r w:rsidR="00B33DD5" w:rsidRPr="00D13E21">
        <w:rPr>
          <w:color w:val="auto"/>
          <w:sz w:val="20"/>
        </w:rPr>
        <w:t>was higher</w:t>
      </w:r>
      <w:r w:rsidR="00DF62BA" w:rsidRPr="00D13E21">
        <w:rPr>
          <w:color w:val="auto"/>
          <w:sz w:val="20"/>
        </w:rPr>
        <w:t xml:space="preserve"> </w:t>
      </w:r>
      <w:r w:rsidR="00B33DD5" w:rsidRPr="00D13E21">
        <w:rPr>
          <w:color w:val="auto"/>
          <w:sz w:val="20"/>
        </w:rPr>
        <w:t xml:space="preserve">in </w:t>
      </w:r>
      <w:r w:rsidR="001315F8" w:rsidRPr="00D13E21">
        <w:rPr>
          <w:color w:val="auto"/>
          <w:sz w:val="20"/>
        </w:rPr>
        <w:t>meat</w:t>
      </w:r>
      <w:r w:rsidR="00AD64C3" w:rsidRPr="00D13E21">
        <w:rPr>
          <w:color w:val="auto"/>
          <w:sz w:val="20"/>
        </w:rPr>
        <w:t xml:space="preserve"> from FH </w:t>
      </w:r>
      <w:r w:rsidR="00B33DD5" w:rsidRPr="00D13E21">
        <w:rPr>
          <w:color w:val="auto"/>
          <w:sz w:val="20"/>
        </w:rPr>
        <w:t xml:space="preserve">cattle </w:t>
      </w:r>
      <w:r w:rsidR="00AD64C3" w:rsidRPr="00D13E21">
        <w:rPr>
          <w:color w:val="auto"/>
          <w:sz w:val="20"/>
        </w:rPr>
        <w:t xml:space="preserve">compared to </w:t>
      </w:r>
      <w:r w:rsidR="008D6922" w:rsidRPr="00D13E21">
        <w:rPr>
          <w:color w:val="auto"/>
          <w:sz w:val="20"/>
        </w:rPr>
        <w:t xml:space="preserve">that </w:t>
      </w:r>
      <w:r w:rsidR="00B33DD5" w:rsidRPr="00D13E21">
        <w:rPr>
          <w:color w:val="auto"/>
          <w:sz w:val="20"/>
        </w:rPr>
        <w:t xml:space="preserve">from </w:t>
      </w:r>
      <w:r w:rsidR="001B583F" w:rsidRPr="00D13E21">
        <w:rPr>
          <w:color w:val="auto"/>
          <w:sz w:val="20"/>
        </w:rPr>
        <w:t>PL</w:t>
      </w:r>
      <w:r w:rsidR="008D6922" w:rsidRPr="00D13E21">
        <w:rPr>
          <w:color w:val="auto"/>
          <w:sz w:val="20"/>
        </w:rPr>
        <w:t xml:space="preserve"> animals</w:t>
      </w:r>
      <w:r w:rsidR="00DF62BA" w:rsidRPr="00D13E21">
        <w:rPr>
          <w:color w:val="auto"/>
          <w:sz w:val="20"/>
        </w:rPr>
        <w:t>. T</w:t>
      </w:r>
      <w:r w:rsidR="00631A3E" w:rsidRPr="00D13E21">
        <w:rPr>
          <w:color w:val="auto"/>
          <w:sz w:val="20"/>
        </w:rPr>
        <w:t xml:space="preserve">his metabolite plays an important role in phospholipid synthesis </w:t>
      </w:r>
      <w:r w:rsidR="00631A3E" w:rsidRPr="00D13E21">
        <w:rPr>
          <w:color w:val="auto"/>
        </w:rPr>
        <w:fldChar w:fldCharType="begin" w:fldLock="1"/>
      </w:r>
      <w:r w:rsidR="000B5D0C" w:rsidRPr="00D13E21">
        <w:rPr>
          <w:color w:val="auto"/>
          <w:sz w:val="20"/>
        </w:rPr>
        <w:instrText>ADDIN CSL_CITATION {"citationItems":[{"id":"ITEM-1","itemData":{"DOI":"10.3390/nu12072144","ISSN":"20726643","PMID":"32708497","abstract":"Background: Choline is an essential micronutrient with a pivotal role in several metabolic pathways contributing to liver, neurological, and hematological homeostasis. Although choline is commonly administered to improve physical performance, its effects on muscle are still unclear. The aim of this scoping review is to analyze the role of choline on skeletal muscle in terms of biological effects and clinical implications. Methods: A technical expert panel (TEP) of 6 medical specialists with expertise in muscle physiology and skeletal muscle disorders performed the review following the PRISMA-ScR (Preferred Reporting Items for Systematic Reviews and Meta-Analyses Extension for Scoping Reviews) model. The TEP planned a research on PubMed selecting “choline” as MeSH (Medical Subject Headings) term adding to PubMed Search Builder the terms ”skeletal muscle” and “muscle striated”. TEP considered for eligibility articles published in the last 30 years, including original researches, particularly in vitro studies, and animal and clinical studies in the English language. Results: From the 1239 studies identified, TEP included 14 studies, 3 in vitro, 9 animal, and 2 clinical studies. Conclusions: Our scoping review elucidates and summarizes the crucial role of choline in modulating muscle fat metabolism, muscle proteins homeostasis, and the modulation of inflammation and autophagy.","author":[{"dropping-particle":"","family":"Moretti","given":"Antimo","non-dropping-particle":"","parse-names":false,"suffix":""},{"dropping-particle":"","family":"Paoletta","given":"Marco","non-dropping-particle":"","parse-names":false,"suffix":""},{"dropping-particle":"","family":"Liguori","given":"Sara","non-dropping-particle":"","parse-names":false,"suffix":""},{"dropping-particle":"","family":"Bertone","given":"Matteo","non-dropping-particle":"","parse-names":false,"suffix":""},{"dropping-particle":"","family":"Toro","given":"Giuseppe","non-dropping-particle":"","parse-names":false,"suffix":""},{"dropping-particle":"","family":"Iolascon","given":"Giovanni","non-dropping-particle":"","parse-names":false,"suffix":""}],"container-title":"Nutrients","id":"ITEM-1","issue":"7","issued":{"date-parts":[["2020"]]},"page":"1-11","title":"Choline: An essential nutrient for skeletal muscle","type":"article-journal","volume":"12"},"uris":["http://www.mendeley.com/documents/?uuid=05d18eb9-8a19-44d2-8906-7197eb61af49"]}],"mendeley":{"formattedCitation":"[28]","plainTextFormattedCitation":"[28]","previouslyFormattedCitation":"[27]"},"properties":{"noteIndex":0},"schema":"https://github.com/citation-style-language/schema/raw/master/csl-citation.json"}</w:instrText>
      </w:r>
      <w:r w:rsidR="00631A3E" w:rsidRPr="00D13E21">
        <w:rPr>
          <w:color w:val="auto"/>
        </w:rPr>
        <w:fldChar w:fldCharType="separate"/>
      </w:r>
      <w:r w:rsidR="000B5D0C" w:rsidRPr="00D13E21">
        <w:rPr>
          <w:noProof/>
          <w:color w:val="auto"/>
          <w:sz w:val="20"/>
        </w:rPr>
        <w:t>[28]</w:t>
      </w:r>
      <w:r w:rsidR="00631A3E" w:rsidRPr="00D13E21">
        <w:rPr>
          <w:color w:val="auto"/>
        </w:rPr>
        <w:fldChar w:fldCharType="end"/>
      </w:r>
      <w:r w:rsidRPr="00D13E21">
        <w:rPr>
          <w:color w:val="auto"/>
          <w:sz w:val="20"/>
        </w:rPr>
        <w:t>,</w:t>
      </w:r>
      <w:r w:rsidR="00631A3E" w:rsidRPr="00D13E21">
        <w:rPr>
          <w:color w:val="auto"/>
          <w:sz w:val="20"/>
        </w:rPr>
        <w:t xml:space="preserve"> </w:t>
      </w:r>
      <w:r w:rsidR="00B33DD5" w:rsidRPr="00D13E21">
        <w:rPr>
          <w:color w:val="auto"/>
          <w:sz w:val="20"/>
        </w:rPr>
        <w:t xml:space="preserve">possibly </w:t>
      </w:r>
      <w:r w:rsidR="00B25A24" w:rsidRPr="00D13E21">
        <w:rPr>
          <w:color w:val="auto"/>
          <w:sz w:val="20"/>
        </w:rPr>
        <w:t xml:space="preserve">as a result of </w:t>
      </w:r>
      <w:r w:rsidR="00B33DD5" w:rsidRPr="00D13E21">
        <w:rPr>
          <w:color w:val="auto"/>
          <w:sz w:val="20"/>
        </w:rPr>
        <w:t xml:space="preserve">greater concentrations of </w:t>
      </w:r>
      <w:r w:rsidRPr="00D13E21">
        <w:rPr>
          <w:color w:val="auto"/>
          <w:sz w:val="20"/>
        </w:rPr>
        <w:t xml:space="preserve">intramuscular lipids </w:t>
      </w:r>
      <w:r w:rsidR="00631A3E" w:rsidRPr="00D13E21">
        <w:rPr>
          <w:color w:val="auto"/>
          <w:sz w:val="20"/>
        </w:rPr>
        <w:t xml:space="preserve">in </w:t>
      </w:r>
      <w:r w:rsidRPr="00D13E21">
        <w:rPr>
          <w:color w:val="auto"/>
          <w:sz w:val="20"/>
        </w:rPr>
        <w:t xml:space="preserve">FH </w:t>
      </w:r>
      <w:r w:rsidR="00631A3E" w:rsidRPr="00D13E21">
        <w:rPr>
          <w:color w:val="auto"/>
          <w:sz w:val="20"/>
        </w:rPr>
        <w:t>animals</w:t>
      </w:r>
      <w:r w:rsidRPr="00D13E21">
        <w:rPr>
          <w:color w:val="auto"/>
          <w:sz w:val="20"/>
        </w:rPr>
        <w:t xml:space="preserve"> </w:t>
      </w:r>
      <w:r w:rsidR="00ED5E16" w:rsidRPr="00D13E21">
        <w:rPr>
          <w:color w:val="auto"/>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rPr>
        <w:fldChar w:fldCharType="separate"/>
      </w:r>
      <w:r w:rsidR="00ED5E16" w:rsidRPr="00D13E21">
        <w:rPr>
          <w:noProof/>
          <w:color w:val="auto"/>
          <w:sz w:val="20"/>
        </w:rPr>
        <w:t>[7]</w:t>
      </w:r>
      <w:r w:rsidR="00ED5E16" w:rsidRPr="00D13E21">
        <w:rPr>
          <w:color w:val="auto"/>
        </w:rPr>
        <w:fldChar w:fldCharType="end"/>
      </w:r>
      <w:r w:rsidR="00ED5E16" w:rsidRPr="00D13E21">
        <w:rPr>
          <w:color w:val="auto"/>
          <w:sz w:val="20"/>
        </w:rPr>
        <w:t>.</w:t>
      </w:r>
      <w:r w:rsidR="000751E1" w:rsidRPr="00D13E21">
        <w:rPr>
          <w:color w:val="auto"/>
          <w:sz w:val="20"/>
        </w:rPr>
        <w:t xml:space="preserve"> </w:t>
      </w:r>
      <w:proofErr w:type="spellStart"/>
      <w:r w:rsidR="000751E1" w:rsidRPr="00D13E21">
        <w:rPr>
          <w:color w:val="auto"/>
          <w:sz w:val="20"/>
        </w:rPr>
        <w:t>Imaz</w:t>
      </w:r>
      <w:proofErr w:type="spellEnd"/>
      <w:r w:rsidR="000751E1" w:rsidRPr="00D13E21">
        <w:rPr>
          <w:color w:val="auto"/>
          <w:sz w:val="20"/>
        </w:rPr>
        <w:t xml:space="preserve"> et al.</w:t>
      </w:r>
      <w:r w:rsidR="005B6F0B" w:rsidRPr="00D13E21">
        <w:rPr>
          <w:color w:val="auto"/>
          <w:sz w:val="20"/>
        </w:rPr>
        <w:t xml:space="preserve"> </w:t>
      </w:r>
      <w:r w:rsidR="005B6F0B" w:rsidRPr="00D13E21">
        <w:rPr>
          <w:color w:val="auto"/>
        </w:rPr>
        <w:fldChar w:fldCharType="begin" w:fldLock="1"/>
      </w:r>
      <w:r w:rsidR="000B5D0C" w:rsidRPr="00D13E21">
        <w:rPr>
          <w:color w:val="auto"/>
          <w:sz w:val="20"/>
        </w:rPr>
        <w:instrText>ADDIN CSL_CITATION {"citationItems":[{"id":"ITEM-1","itemData":{"DOI":"10.1038/s41598-022-06592-y","ISBN":"4159802206","ISSN":"20452322","PMID":"35169253","abstract":"This study aimed to determine the relationship between the metabolome and changes in growth rate (i.e., liveweight change, LWC) and molasses-lick block supplement intake (MLB) of grazing cattle. Weaner beef cattle were fed for 220 days with a sequence of feed types and blood samples, growth rate, and supplement intake were taken on five points in time. The relative abundance (RA) of plasma metabolites were determined using proton nuclear magnetic resonance (NMR). Sixty-four per cent of the metabolites identified were associated with LWC but only 26% with MLB intake (P &lt; 0.05). Periods with faster growth rate showed high availability of amino acids (i.e., valine, leucine, isoleucine, phenylalanine and tyrosine), acetate, and 3-hydroxybutyrate. Periods with lower growth rate were associated with high RA of lipids, choline and acetate. The metabolic profile of individual animals during a period of compensatory growth (after periods of poor performance) showed that high-performing animals were characterised by lower RA of amino acids (i.e., valine, leucine, isoleucine, methylhistidine), creatinine, creatine, pyruvate, 3-hydroxybutyrate, and acetyl groups. It is speculated that high-performing animals have faster uptake of these metabolites from the bloodstream. Cattle growth rate over time was associated with their metabolome which could be used to ensure that the availability of certain metabolites promoting growth is tailored in feed supplements to improve production.","author":[{"dropping-particle":"","family":"Imaz","given":"José Augusto","non-dropping-particle":"","parse-names":false,"suffix":""},{"dropping-particle":"","family":"García","given":"Sergio","non-dropping-particle":"","parse-names":false,"suffix":""},{"dropping-particle":"","family":"González","given":"Luciano Adrián","non-dropping-particle":"","parse-names":false,"suffix":""}],"container-title":"Scientific Reports","id":"ITEM-1","issue":"1","issued":{"date-parts":[["2022"]]},"page":"1-9","publisher":"Nature Publishing Group UK","title":"The metabolomics profile of growth rate in grazing beef cattle","type":"article-journal","volume":"12"},"uris":["http://www.mendeley.com/documents/?uuid=15dd2770-81a7-4fe0-8fe2-295d23589af2"]}],"mendeley":{"formattedCitation":"[27]","plainTextFormattedCitation":"[27]","previouslyFormattedCitation":"[26]"},"properties":{"noteIndex":0},"schema":"https://github.com/citation-style-language/schema/raw/master/csl-citation.json"}</w:instrText>
      </w:r>
      <w:r w:rsidR="005B6F0B" w:rsidRPr="00D13E21">
        <w:rPr>
          <w:color w:val="auto"/>
        </w:rPr>
        <w:fldChar w:fldCharType="separate"/>
      </w:r>
      <w:r w:rsidR="000B5D0C" w:rsidRPr="00D13E21">
        <w:rPr>
          <w:noProof/>
          <w:color w:val="auto"/>
          <w:sz w:val="20"/>
        </w:rPr>
        <w:t>[27]</w:t>
      </w:r>
      <w:r w:rsidR="005B6F0B" w:rsidRPr="00D13E21">
        <w:rPr>
          <w:color w:val="auto"/>
        </w:rPr>
        <w:fldChar w:fldCharType="end"/>
      </w:r>
      <w:r w:rsidR="000751E1" w:rsidRPr="00D13E21">
        <w:rPr>
          <w:color w:val="auto"/>
          <w:sz w:val="20"/>
        </w:rPr>
        <w:t xml:space="preserve"> </w:t>
      </w:r>
      <w:r w:rsidR="005B6F0B" w:rsidRPr="00D13E21">
        <w:rPr>
          <w:color w:val="auto"/>
          <w:sz w:val="20"/>
        </w:rPr>
        <w:t>e</w:t>
      </w:r>
      <w:r w:rsidR="000751E1" w:rsidRPr="00D13E21">
        <w:rPr>
          <w:color w:val="auto"/>
          <w:sz w:val="20"/>
        </w:rPr>
        <w:t xml:space="preserve">xplained that high performing cattle </w:t>
      </w:r>
      <w:r w:rsidR="002C1914" w:rsidRPr="00D13E21">
        <w:rPr>
          <w:color w:val="auto"/>
          <w:sz w:val="20"/>
        </w:rPr>
        <w:t>are</w:t>
      </w:r>
      <w:r w:rsidR="000751E1" w:rsidRPr="00D13E21">
        <w:rPr>
          <w:color w:val="auto"/>
          <w:sz w:val="20"/>
        </w:rPr>
        <w:t xml:space="preserve"> </w:t>
      </w:r>
      <w:r w:rsidR="005B6F0B" w:rsidRPr="00D13E21">
        <w:rPr>
          <w:color w:val="auto"/>
          <w:sz w:val="20"/>
        </w:rPr>
        <w:t>characterized</w:t>
      </w:r>
      <w:r w:rsidR="000751E1" w:rsidRPr="00D13E21">
        <w:rPr>
          <w:color w:val="auto"/>
          <w:sz w:val="20"/>
        </w:rPr>
        <w:t xml:space="preserve"> by </w:t>
      </w:r>
      <w:r w:rsidR="00562184" w:rsidRPr="00D13E21">
        <w:rPr>
          <w:color w:val="auto"/>
          <w:sz w:val="20"/>
        </w:rPr>
        <w:t xml:space="preserve">a more rapid </w:t>
      </w:r>
      <w:r w:rsidR="000751E1" w:rsidRPr="00D13E21">
        <w:rPr>
          <w:color w:val="auto"/>
          <w:sz w:val="20"/>
        </w:rPr>
        <w:t xml:space="preserve">uptake of metabolites such as acetyl groups and 3-hydroxybutyrate </w:t>
      </w:r>
      <w:r w:rsidR="00B0488D" w:rsidRPr="00D13E21">
        <w:rPr>
          <w:color w:val="auto"/>
          <w:sz w:val="20"/>
        </w:rPr>
        <w:t>from</w:t>
      </w:r>
      <w:r w:rsidR="000751E1" w:rsidRPr="00D13E21">
        <w:rPr>
          <w:color w:val="auto"/>
          <w:sz w:val="20"/>
        </w:rPr>
        <w:t xml:space="preserve"> blood, </w:t>
      </w:r>
      <w:r w:rsidR="00B25A24" w:rsidRPr="00D13E21">
        <w:rPr>
          <w:color w:val="auto"/>
          <w:sz w:val="20"/>
        </w:rPr>
        <w:t xml:space="preserve">thereby </w:t>
      </w:r>
      <w:r w:rsidR="000751E1" w:rsidRPr="00D13E21">
        <w:rPr>
          <w:color w:val="auto"/>
          <w:sz w:val="20"/>
        </w:rPr>
        <w:t>increas</w:t>
      </w:r>
      <w:r w:rsidR="00B0488D" w:rsidRPr="00D13E21">
        <w:rPr>
          <w:color w:val="auto"/>
          <w:sz w:val="20"/>
        </w:rPr>
        <w:t>ing</w:t>
      </w:r>
      <w:r w:rsidR="000751E1" w:rsidRPr="00D13E21">
        <w:rPr>
          <w:color w:val="auto"/>
          <w:sz w:val="20"/>
        </w:rPr>
        <w:t xml:space="preserve"> lipid</w:t>
      </w:r>
      <w:r w:rsidR="00B25A24" w:rsidRPr="00D13E21">
        <w:rPr>
          <w:color w:val="auto"/>
          <w:sz w:val="20"/>
        </w:rPr>
        <w:t xml:space="preserve"> </w:t>
      </w:r>
      <w:r w:rsidR="000751E1" w:rsidRPr="00D13E21">
        <w:rPr>
          <w:color w:val="auto"/>
          <w:sz w:val="20"/>
        </w:rPr>
        <w:t>s</w:t>
      </w:r>
      <w:r w:rsidR="00476630" w:rsidRPr="00D13E21">
        <w:rPr>
          <w:color w:val="auto"/>
          <w:sz w:val="20"/>
        </w:rPr>
        <w:t>ynthesis.  Both compounds are in</w:t>
      </w:r>
      <w:r w:rsidR="00562184" w:rsidRPr="00D13E21">
        <w:rPr>
          <w:color w:val="auto"/>
          <w:sz w:val="20"/>
        </w:rPr>
        <w:t>deed</w:t>
      </w:r>
      <w:r w:rsidR="00476630" w:rsidRPr="00D13E21">
        <w:rPr>
          <w:color w:val="auto"/>
          <w:sz w:val="20"/>
        </w:rPr>
        <w:t xml:space="preserve"> greater </w:t>
      </w:r>
      <w:r w:rsidR="000751E1" w:rsidRPr="00D13E21">
        <w:rPr>
          <w:color w:val="auto"/>
          <w:sz w:val="20"/>
        </w:rPr>
        <w:t xml:space="preserve">in </w:t>
      </w:r>
      <w:r w:rsidR="00B33DD5" w:rsidRPr="00D13E21">
        <w:rPr>
          <w:color w:val="auto"/>
          <w:sz w:val="20"/>
        </w:rPr>
        <w:t xml:space="preserve">the </w:t>
      </w:r>
      <w:r w:rsidR="00476630" w:rsidRPr="00D13E21">
        <w:rPr>
          <w:color w:val="auto"/>
          <w:sz w:val="20"/>
        </w:rPr>
        <w:t xml:space="preserve">circulation </w:t>
      </w:r>
      <w:r w:rsidR="000751E1" w:rsidRPr="00D13E21">
        <w:rPr>
          <w:color w:val="auto"/>
          <w:sz w:val="20"/>
        </w:rPr>
        <w:t>of faster-growing animals</w:t>
      </w:r>
      <w:r w:rsidR="00B0488D" w:rsidRPr="00D13E21">
        <w:rPr>
          <w:color w:val="auto"/>
          <w:sz w:val="20"/>
        </w:rPr>
        <w:t xml:space="preserve"> </w:t>
      </w:r>
      <w:r w:rsidR="00B0488D" w:rsidRPr="00D13E21">
        <w:rPr>
          <w:color w:val="auto"/>
        </w:rPr>
        <w:fldChar w:fldCharType="begin" w:fldLock="1"/>
      </w:r>
      <w:r w:rsidR="000B5D0C" w:rsidRPr="00D13E21">
        <w:rPr>
          <w:color w:val="auto"/>
          <w:sz w:val="20"/>
        </w:rPr>
        <w:instrText>ADDIN CSL_CITATION {"citationItems":[{"id":"ITEM-1","itemData":{"DOI":"10.1038/s41598-022-06592-y","ISBN":"4159802206","ISSN":"20452322","PMID":"35169253","abstract":"This study aimed to determine the relationship between the metabolome and changes in growth rate (i.e., liveweight change, LWC) and molasses-lick block supplement intake (MLB) of grazing cattle. Weaner beef cattle were fed for 220 days with a sequence of feed types and blood samples, growth rate, and supplement intake were taken on five points in time. The relative abundance (RA) of plasma metabolites were determined using proton nuclear magnetic resonance (NMR). Sixty-four per cent of the metabolites identified were associated with LWC but only 26% with MLB intake (P &lt; 0.05). Periods with faster growth rate showed high availability of amino acids (i.e., valine, leucine, isoleucine, phenylalanine and tyrosine), acetate, and 3-hydroxybutyrate. Periods with lower growth rate were associated with high RA of lipids, choline and acetate. The metabolic profile of individual animals during a period of compensatory growth (after periods of poor performance) showed that high-performing animals were characterised by lower RA of amino acids (i.e., valine, leucine, isoleucine, methylhistidine), creatinine, creatine, pyruvate, 3-hydroxybutyrate, and acetyl groups. It is speculated that high-performing animals have faster uptake of these metabolites from the bloodstream. Cattle growth rate over time was associated with their metabolome which could be used to ensure that the availability of certain metabolites promoting growth is tailored in feed supplements to improve production.","author":[{"dropping-particle":"","family":"Imaz","given":"José Augusto","non-dropping-particle":"","parse-names":false,"suffix":""},{"dropping-particle":"","family":"García","given":"Sergio","non-dropping-particle":"","parse-names":false,"suffix":""},{"dropping-particle":"","family":"González","given":"Luciano Adrián","non-dropping-particle":"","parse-names":false,"suffix":""}],"container-title":"Scientific Reports","id":"ITEM-1","issue":"1","issued":{"date-parts":[["2022"]]},"page":"1-9","publisher":"Nature Publishing Group UK","title":"The metabolomics profile of growth rate in grazing beef cattle","type":"article-journal","volume":"12"},"uris":["http://www.mendeley.com/documents/?uuid=15dd2770-81a7-4fe0-8fe2-295d23589af2"]}],"mendeley":{"formattedCitation":"[27]","plainTextFormattedCitation":"[27]","previouslyFormattedCitation":"[26]"},"properties":{"noteIndex":0},"schema":"https://github.com/citation-style-language/schema/raw/master/csl-citation.json"}</w:instrText>
      </w:r>
      <w:r w:rsidR="00B0488D" w:rsidRPr="00D13E21">
        <w:rPr>
          <w:color w:val="auto"/>
        </w:rPr>
        <w:fldChar w:fldCharType="separate"/>
      </w:r>
      <w:r w:rsidR="000B5D0C" w:rsidRPr="00D13E21">
        <w:rPr>
          <w:noProof/>
          <w:color w:val="auto"/>
          <w:sz w:val="20"/>
        </w:rPr>
        <w:t>[27]</w:t>
      </w:r>
      <w:r w:rsidR="00B0488D" w:rsidRPr="00D13E21">
        <w:rPr>
          <w:color w:val="auto"/>
        </w:rPr>
        <w:fldChar w:fldCharType="end"/>
      </w:r>
      <w:r w:rsidR="00B0488D" w:rsidRPr="00D13E21">
        <w:rPr>
          <w:color w:val="auto"/>
          <w:sz w:val="20"/>
        </w:rPr>
        <w:t>.</w:t>
      </w:r>
      <w:r w:rsidR="00B33DD5" w:rsidRPr="00D13E21">
        <w:rPr>
          <w:color w:val="auto"/>
          <w:sz w:val="20"/>
        </w:rPr>
        <w:t xml:space="preserve"> </w:t>
      </w:r>
      <w:proofErr w:type="spellStart"/>
      <w:r w:rsidRPr="00D13E21">
        <w:rPr>
          <w:color w:val="auto"/>
          <w:sz w:val="20"/>
        </w:rPr>
        <w:t>hanges</w:t>
      </w:r>
      <w:proofErr w:type="spellEnd"/>
      <w:r w:rsidRPr="00D13E21">
        <w:rPr>
          <w:color w:val="auto"/>
          <w:sz w:val="20"/>
        </w:rPr>
        <w:t xml:space="preserve"> </w:t>
      </w:r>
      <w:r w:rsidR="00DF62BA" w:rsidRPr="00D13E21">
        <w:rPr>
          <w:color w:val="auto"/>
          <w:sz w:val="20"/>
        </w:rPr>
        <w:t xml:space="preserve">in </w:t>
      </w:r>
      <w:r w:rsidRPr="00D13E21">
        <w:rPr>
          <w:color w:val="auto"/>
          <w:sz w:val="20"/>
        </w:rPr>
        <w:t xml:space="preserve">growth rate are closely related to changes </w:t>
      </w:r>
      <w:r w:rsidR="00DF62BA" w:rsidRPr="00D13E21">
        <w:rPr>
          <w:color w:val="auto"/>
          <w:sz w:val="20"/>
        </w:rPr>
        <w:t xml:space="preserve">in </w:t>
      </w:r>
      <w:r w:rsidRPr="00D13E21">
        <w:rPr>
          <w:color w:val="auto"/>
          <w:sz w:val="20"/>
        </w:rPr>
        <w:t xml:space="preserve">muscle fiber type </w:t>
      </w:r>
      <w:r w:rsidR="008D6922" w:rsidRPr="00D13E21">
        <w:rPr>
          <w:color w:val="auto"/>
          <w:sz w:val="20"/>
        </w:rPr>
        <w:t xml:space="preserve">composition and </w:t>
      </w:r>
      <w:r w:rsidR="002C1914" w:rsidRPr="00D13E21">
        <w:rPr>
          <w:color w:val="auto"/>
          <w:sz w:val="20"/>
        </w:rPr>
        <w:t xml:space="preserve">their collectively </w:t>
      </w:r>
      <w:r w:rsidRPr="00D13E21">
        <w:rPr>
          <w:color w:val="auto"/>
          <w:sz w:val="20"/>
        </w:rPr>
        <w:t>metabolism</w:t>
      </w:r>
      <w:r w:rsidR="00A3737D" w:rsidRPr="00D13E21">
        <w:rPr>
          <w:color w:val="auto"/>
          <w:sz w:val="20"/>
        </w:rPr>
        <w:t>s</w:t>
      </w:r>
      <w:r w:rsidR="001647C7" w:rsidRPr="00D13E21">
        <w:rPr>
          <w:color w:val="auto"/>
          <w:sz w:val="20"/>
        </w:rPr>
        <w:t xml:space="preserve"> </w:t>
      </w:r>
      <w:r w:rsidR="001647C7" w:rsidRPr="00D13E21">
        <w:rPr>
          <w:color w:val="auto"/>
          <w:sz w:val="20"/>
        </w:rPr>
        <w:fldChar w:fldCharType="begin" w:fldLock="1"/>
      </w:r>
      <w:r w:rsidR="000B5D0C" w:rsidRPr="00D13E21">
        <w:rPr>
          <w:color w:val="auto"/>
          <w:sz w:val="20"/>
        </w:rPr>
        <w:instrText>ADDIN CSL_CITATION {"citationItems":[{"id":"ITEM-1","itemData":{"DOI":"10.1021/acs.jafc.0c02086","author":[{"dropping-particle":"","family":"Picard","given":"Brigitte","non-dropping-particle":"","parse-names":false,"suffix":""},{"dropping-particle":"","family":"Gagaoua","given":"Mohammed","non-dropping-particle":"","parse-names":false,"suffix":""}],"container-title":"Journal of Agricultural and Food Chemistry","id":"ITEM-1","issued":{"date-parts":[["2020"]]},"title":"Muscle Fiber Properties in Cattle and Their Relationships with Meat Qualities: An Overview","type":"article-journal"},"uris":["http://www.mendeley.com/documents/?uuid=65e91e15-f696-4e29-b035-17b0439cea3b"]}],"mendeley":{"formattedCitation":"[29]","plainTextFormattedCitation":"[29]","previouslyFormattedCitation":"[28]"},"properties":{"noteIndex":0},"schema":"https://github.com/citation-style-language/schema/raw/master/csl-citation.json"}</w:instrText>
      </w:r>
      <w:r w:rsidR="001647C7" w:rsidRPr="00D13E21">
        <w:rPr>
          <w:color w:val="auto"/>
          <w:sz w:val="20"/>
        </w:rPr>
        <w:fldChar w:fldCharType="separate"/>
      </w:r>
      <w:r w:rsidR="000B5D0C" w:rsidRPr="00D13E21">
        <w:rPr>
          <w:noProof/>
          <w:color w:val="auto"/>
          <w:sz w:val="20"/>
        </w:rPr>
        <w:t>[29]</w:t>
      </w:r>
      <w:r w:rsidR="001647C7" w:rsidRPr="00D13E21">
        <w:rPr>
          <w:color w:val="auto"/>
          <w:sz w:val="20"/>
        </w:rPr>
        <w:fldChar w:fldCharType="end"/>
      </w:r>
      <w:r w:rsidRPr="00D13E21">
        <w:rPr>
          <w:color w:val="auto"/>
          <w:sz w:val="20"/>
        </w:rPr>
        <w:t xml:space="preserve">. </w:t>
      </w:r>
      <w:r w:rsidR="002C1914" w:rsidRPr="00D13E21">
        <w:rPr>
          <w:color w:val="auto"/>
          <w:sz w:val="20"/>
        </w:rPr>
        <w:t>D</w:t>
      </w:r>
      <w:r w:rsidRPr="00D13E21">
        <w:rPr>
          <w:color w:val="auto"/>
          <w:sz w:val="20"/>
        </w:rPr>
        <w:t xml:space="preserve">ata </w:t>
      </w:r>
      <w:r w:rsidR="002C1914" w:rsidRPr="00D13E21">
        <w:rPr>
          <w:color w:val="auto"/>
          <w:sz w:val="20"/>
        </w:rPr>
        <w:t xml:space="preserve">presented herein </w:t>
      </w:r>
      <w:r w:rsidRPr="00D13E21">
        <w:rPr>
          <w:color w:val="auto"/>
          <w:sz w:val="20"/>
        </w:rPr>
        <w:t xml:space="preserve">show that most of the metabolites from carbohydrate metabolism are correlated with glycogenolysis and the triacyl carboxylic acid (TCA) cycle. </w:t>
      </w:r>
      <w:r w:rsidR="00562184" w:rsidRPr="00D13E21">
        <w:rPr>
          <w:color w:val="auto"/>
          <w:sz w:val="20"/>
        </w:rPr>
        <w:t xml:space="preserve">Increased </w:t>
      </w:r>
      <w:r w:rsidRPr="00D13E21">
        <w:rPr>
          <w:color w:val="auto"/>
          <w:sz w:val="20"/>
        </w:rPr>
        <w:t>amount</w:t>
      </w:r>
      <w:r w:rsidR="008D6922" w:rsidRPr="00D13E21">
        <w:rPr>
          <w:color w:val="auto"/>
          <w:sz w:val="20"/>
        </w:rPr>
        <w:t>s</w:t>
      </w:r>
      <w:r w:rsidRPr="00D13E21">
        <w:rPr>
          <w:color w:val="auto"/>
          <w:sz w:val="20"/>
        </w:rPr>
        <w:t xml:space="preserve"> of succinate, AMP</w:t>
      </w:r>
      <w:r w:rsidR="004210D7" w:rsidRPr="00D13E21">
        <w:rPr>
          <w:color w:val="auto"/>
          <w:sz w:val="20"/>
        </w:rPr>
        <w:t xml:space="preserve"> and</w:t>
      </w:r>
      <w:r w:rsidRPr="00D13E21">
        <w:rPr>
          <w:color w:val="auto"/>
          <w:sz w:val="20"/>
        </w:rPr>
        <w:t xml:space="preserve"> G1P in </w:t>
      </w:r>
      <w:r w:rsidR="005976E0" w:rsidRPr="00D13E21">
        <w:rPr>
          <w:color w:val="auto"/>
          <w:sz w:val="20"/>
        </w:rPr>
        <w:t xml:space="preserve">meat of </w:t>
      </w:r>
      <w:r w:rsidRPr="00D13E21">
        <w:rPr>
          <w:color w:val="auto"/>
          <w:sz w:val="20"/>
        </w:rPr>
        <w:t xml:space="preserve">FH </w:t>
      </w:r>
      <w:r w:rsidR="005976E0" w:rsidRPr="00D13E21">
        <w:rPr>
          <w:color w:val="auto"/>
          <w:sz w:val="20"/>
        </w:rPr>
        <w:t xml:space="preserve">animals </w:t>
      </w:r>
      <w:r w:rsidRPr="00D13E21">
        <w:rPr>
          <w:color w:val="auto"/>
          <w:sz w:val="20"/>
        </w:rPr>
        <w:t xml:space="preserve">may be </w:t>
      </w:r>
      <w:r w:rsidR="005976E0" w:rsidRPr="00D13E21">
        <w:rPr>
          <w:color w:val="auto"/>
          <w:sz w:val="20"/>
        </w:rPr>
        <w:t xml:space="preserve">partially </w:t>
      </w:r>
      <w:r w:rsidRPr="00D13E21">
        <w:rPr>
          <w:color w:val="auto"/>
          <w:sz w:val="20"/>
        </w:rPr>
        <w:t xml:space="preserve">explained by the fact </w:t>
      </w:r>
      <w:r w:rsidR="00DF62BA" w:rsidRPr="00D13E21">
        <w:rPr>
          <w:color w:val="auto"/>
          <w:sz w:val="20"/>
        </w:rPr>
        <w:t xml:space="preserve">that </w:t>
      </w:r>
      <w:r w:rsidR="00291352" w:rsidRPr="00D13E21">
        <w:rPr>
          <w:color w:val="auto"/>
          <w:sz w:val="20"/>
        </w:rPr>
        <w:t xml:space="preserve">muscle of </w:t>
      </w:r>
      <w:r w:rsidRPr="00D13E21">
        <w:rPr>
          <w:color w:val="auto"/>
          <w:sz w:val="20"/>
        </w:rPr>
        <w:t>FH animals</w:t>
      </w:r>
      <w:r w:rsidR="002C1914" w:rsidRPr="00D13E21">
        <w:rPr>
          <w:color w:val="auto"/>
          <w:sz w:val="20"/>
        </w:rPr>
        <w:t xml:space="preserve"> is more </w:t>
      </w:r>
      <w:r w:rsidRPr="00D13E21">
        <w:rPr>
          <w:color w:val="auto"/>
          <w:sz w:val="20"/>
        </w:rPr>
        <w:t xml:space="preserve">glycolytic </w:t>
      </w:r>
      <w:r w:rsidR="002C1914" w:rsidRPr="00D13E21">
        <w:rPr>
          <w:color w:val="auto"/>
          <w:sz w:val="20"/>
        </w:rPr>
        <w:t xml:space="preserve">in nature and uses substrates and pathways that support this type of </w:t>
      </w:r>
      <w:r w:rsidRPr="00D13E21">
        <w:rPr>
          <w:color w:val="auto"/>
          <w:sz w:val="20"/>
        </w:rPr>
        <w:t>metabolism</w:t>
      </w:r>
      <w:r w:rsidR="00B8306B" w:rsidRPr="00D13E21">
        <w:rPr>
          <w:color w:val="auto"/>
          <w:sz w:val="20"/>
        </w:rPr>
        <w:t xml:space="preserve">. In this regard, the ability of the tissue to </w:t>
      </w:r>
      <w:r w:rsidR="00291352" w:rsidRPr="00D13E21">
        <w:rPr>
          <w:color w:val="auto"/>
          <w:sz w:val="20"/>
        </w:rPr>
        <w:t xml:space="preserve">store and </w:t>
      </w:r>
      <w:r w:rsidR="00B8306B" w:rsidRPr="00D13E21">
        <w:rPr>
          <w:color w:val="auto"/>
          <w:sz w:val="20"/>
        </w:rPr>
        <w:t xml:space="preserve">mobilize carbohydrate </w:t>
      </w:r>
      <w:r w:rsidR="00291352" w:rsidRPr="00D13E21">
        <w:rPr>
          <w:color w:val="auto"/>
          <w:sz w:val="20"/>
        </w:rPr>
        <w:t xml:space="preserve">would </w:t>
      </w:r>
      <w:r w:rsidR="00A3737D" w:rsidRPr="00D13E21">
        <w:rPr>
          <w:color w:val="auto"/>
          <w:sz w:val="20"/>
        </w:rPr>
        <w:t xml:space="preserve">result in </w:t>
      </w:r>
      <w:r w:rsidR="00291352" w:rsidRPr="00D13E21">
        <w:rPr>
          <w:color w:val="auto"/>
          <w:sz w:val="20"/>
        </w:rPr>
        <w:t xml:space="preserve">greater amounts </w:t>
      </w:r>
      <w:r w:rsidRPr="00D13E21">
        <w:rPr>
          <w:color w:val="auto"/>
          <w:sz w:val="20"/>
        </w:rPr>
        <w:t>G1P</w:t>
      </w:r>
      <w:r w:rsidR="00291352" w:rsidRPr="00D13E21">
        <w:rPr>
          <w:color w:val="auto"/>
          <w:sz w:val="20"/>
        </w:rPr>
        <w:t xml:space="preserve">, perhaps to </w:t>
      </w:r>
      <w:r w:rsidR="00B8306B" w:rsidRPr="00D13E21">
        <w:rPr>
          <w:color w:val="auto"/>
          <w:sz w:val="20"/>
        </w:rPr>
        <w:t xml:space="preserve">support </w:t>
      </w:r>
      <w:r w:rsidRPr="00D13E21">
        <w:rPr>
          <w:color w:val="auto"/>
          <w:sz w:val="20"/>
        </w:rPr>
        <w:t xml:space="preserve">glycolysis and </w:t>
      </w:r>
      <w:r w:rsidR="002C1914" w:rsidRPr="00D13E21">
        <w:rPr>
          <w:color w:val="auto"/>
          <w:sz w:val="20"/>
        </w:rPr>
        <w:t xml:space="preserve">the </w:t>
      </w:r>
      <w:r w:rsidRPr="00D13E21">
        <w:rPr>
          <w:color w:val="auto"/>
          <w:sz w:val="20"/>
        </w:rPr>
        <w:t xml:space="preserve">TCA cycle </w:t>
      </w:r>
      <w:r w:rsidR="00B8306B" w:rsidRPr="00D13E21">
        <w:rPr>
          <w:color w:val="auto"/>
          <w:sz w:val="20"/>
        </w:rPr>
        <w:t>compared to that of slower growing cattle</w:t>
      </w:r>
      <w:r w:rsidRPr="00D13E21">
        <w:rPr>
          <w:color w:val="auto"/>
          <w:sz w:val="20"/>
        </w:rPr>
        <w:t xml:space="preserve">. </w:t>
      </w:r>
      <w:r w:rsidR="00DF62BA" w:rsidRPr="00D13E21">
        <w:rPr>
          <w:color w:val="auto"/>
          <w:sz w:val="20"/>
        </w:rPr>
        <w:t xml:space="preserve">This </w:t>
      </w:r>
      <w:r w:rsidR="00B8306B" w:rsidRPr="00D13E21">
        <w:rPr>
          <w:color w:val="auto"/>
          <w:sz w:val="20"/>
        </w:rPr>
        <w:t xml:space="preserve">increased capacity to mobilize </w:t>
      </w:r>
      <w:r w:rsidR="00DC6090" w:rsidRPr="00D13E21">
        <w:rPr>
          <w:color w:val="auto"/>
          <w:sz w:val="20"/>
        </w:rPr>
        <w:t xml:space="preserve">this type of </w:t>
      </w:r>
      <w:r w:rsidR="00B8306B" w:rsidRPr="00D13E21">
        <w:rPr>
          <w:color w:val="auto"/>
          <w:sz w:val="20"/>
        </w:rPr>
        <w:t xml:space="preserve">energy </w:t>
      </w:r>
      <w:r w:rsidR="002C1914" w:rsidRPr="00D13E21">
        <w:rPr>
          <w:color w:val="auto"/>
          <w:sz w:val="20"/>
        </w:rPr>
        <w:t xml:space="preserve">substrates </w:t>
      </w:r>
      <w:r w:rsidR="00B8306B" w:rsidRPr="00D13E21">
        <w:rPr>
          <w:color w:val="auto"/>
          <w:sz w:val="20"/>
        </w:rPr>
        <w:t xml:space="preserve">may make </w:t>
      </w:r>
      <w:r w:rsidRPr="00D13E21">
        <w:rPr>
          <w:color w:val="auto"/>
          <w:sz w:val="20"/>
        </w:rPr>
        <w:t xml:space="preserve">FH animals </w:t>
      </w:r>
      <w:r w:rsidR="00B8306B" w:rsidRPr="00D13E21">
        <w:rPr>
          <w:color w:val="auto"/>
          <w:sz w:val="20"/>
        </w:rPr>
        <w:t xml:space="preserve">more efficient </w:t>
      </w:r>
      <w:r w:rsidR="00A3737D" w:rsidRPr="00D13E21">
        <w:rPr>
          <w:color w:val="auto"/>
          <w:sz w:val="20"/>
        </w:rPr>
        <w:t xml:space="preserve">in </w:t>
      </w:r>
      <w:r w:rsidRPr="00D13E21">
        <w:rPr>
          <w:color w:val="auto"/>
          <w:sz w:val="20"/>
        </w:rPr>
        <w:t>support</w:t>
      </w:r>
      <w:r w:rsidR="00A3737D" w:rsidRPr="00D13E21">
        <w:rPr>
          <w:color w:val="auto"/>
          <w:sz w:val="20"/>
        </w:rPr>
        <w:t>ing</w:t>
      </w:r>
      <w:r w:rsidRPr="00D13E21">
        <w:rPr>
          <w:color w:val="auto"/>
          <w:sz w:val="20"/>
        </w:rPr>
        <w:t xml:space="preserve"> greater growth rate</w:t>
      </w:r>
      <w:r w:rsidR="00B8306B" w:rsidRPr="00D13E21">
        <w:rPr>
          <w:color w:val="auto"/>
          <w:sz w:val="20"/>
        </w:rPr>
        <w:t>s, or vice versa</w:t>
      </w:r>
      <w:r w:rsidRPr="00D13E21">
        <w:rPr>
          <w:color w:val="auto"/>
          <w:sz w:val="20"/>
        </w:rPr>
        <w:t>.</w:t>
      </w:r>
      <w:r w:rsidR="00437CB7" w:rsidRPr="00D13E21">
        <w:rPr>
          <w:color w:val="auto"/>
          <w:sz w:val="20"/>
        </w:rPr>
        <w:t xml:space="preserve"> </w:t>
      </w:r>
      <w:r w:rsidR="00DC6090" w:rsidRPr="00D13E21">
        <w:rPr>
          <w:color w:val="auto"/>
          <w:sz w:val="20"/>
        </w:rPr>
        <w:t xml:space="preserve">In support of this notion, </w:t>
      </w:r>
      <w:r w:rsidR="00437CB7" w:rsidRPr="00D13E21">
        <w:rPr>
          <w:color w:val="auto"/>
          <w:sz w:val="20"/>
        </w:rPr>
        <w:t xml:space="preserve">Costa et al. </w:t>
      </w:r>
      <w:r w:rsidR="00437CB7" w:rsidRPr="00D13E21">
        <w:rPr>
          <w:color w:val="auto"/>
          <w:sz w:val="20"/>
        </w:rPr>
        <w:fldChar w:fldCharType="begin" w:fldLock="1"/>
      </w:r>
      <w:r w:rsidR="000B5D0C" w:rsidRPr="00D13E21">
        <w:rPr>
          <w:color w:val="auto"/>
          <w:sz w:val="20"/>
        </w:rPr>
        <w:instrText>ADDIN CSL_CITATION {"citationItems":[{"id":"ITEM-1","itemData":{"DOI":"10.1017/S1751731119002520","ISBN":"1751731119002","ISSN":"1751732X","abstract":"The BW has been largely used as a selection criterion in genetic selection programmes; however, increases in BW can affect animal metabolism and metabolites. The knowledge of how genetic potential for growth affects the metabolites can give a footprint of growth metabolism. This research aimed to evaluate the effect of genetic potential for post-weaning growth (GG) on performance, carcass traits and serum metabolome of non-castrated Nellore males during the finishing phase. Forty-eight Nellore non-castrated males, with divergent potential for post-weaning growth, were selected and divided into two groups: High potential for post-weaning growth (HG; n = 24) and low potential for post-weaning growth (LG; n = 24). Animals were kept and fed for 90 days where performance and ultrasound carcass traits were evaluated. Blood samples were collected at the beginning and end of feeding period to analyse serum metabolites concentration. The hot carcass weight and dressing percentage were recorded at slaughter. The feedlot performance and carcass traits were not affected by genetic potential. The HG animals had a lower glucose (P = 0.039), glutamate (P = 0.038), glutamine (P = 0.004), greater betaine (P = 0.039) and pyruvate (P = 0.039) compared to the LG group at the beginning of feedlot. In addition, higher creatine phosphate concentrations were observed at the beginning of feeding period, compared to final, for both groups (P = 0.039). In conclusion, the genetic potential for post-weaning growth does not affect performance and carcass traits during the finishing period. Differences in metabolite concentrations can be better found at the beginning of feedlot, providing a footprint of growth metabolism, but similar metabolite concentration at the end of finishing period.","author":[{"dropping-particle":"da","family":"Costa","given":"M. B.","non-dropping-particle":"","parse-names":false,"suffix":""},{"dropping-particle":"","family":"Cônsolo","given":"N. R.B.","non-dropping-particle":"","parse-names":false,"suffix":""},{"dropping-particle":"","family":"Silva","given":"J.","non-dropping-particle":"","parse-names":false,"suffix":""},{"dropping-particle":"","family":"Buarque","given":"V. L.M.","non-dropping-particle":"","parse-names":false,"suffix":""},{"dropping-particle":"","family":"Padilla","given":"A. R.H.","non-dropping-particle":"","parse-names":false,"suffix":""},{"dropping-particle":"","family":"Coutinho","given":"I. D.","non-dropping-particle":"","parse-names":false,"suffix":""},{"dropping-particle":"","family":"Barbosa","given":"L. C.G.S.","non-dropping-particle":"","parse-names":false,"suffix":""},{"dropping-particle":"","family":"Colnago","given":"L. A.","non-dropping-particle":"","parse-names":false,"suffix":""},{"dropping-particle":"","family":"Silva","given":"S. L.","non-dropping-particle":"","parse-names":false,"suffix":""},{"dropping-particle":"","family":"Saran Netto","given":"A.","non-dropping-particle":"","parse-names":false,"suffix":""}],"container-title":"Animal","id":"ITEM-1","issued":{"date-parts":[["2019"]]},"page":"873-880","title":"Performance, carcass traits and serum metabolomic profile of Nellore males with different genetic potential for post-weaning growth","type":"article-journal","volume":"14"},"uris":["http://www.mendeley.com/documents/?uuid=9fc6ae3e-a792-4e26-aef6-66ba1b18fc1c"]}],"mendeley":{"formattedCitation":"[30]","plainTextFormattedCitation":"[30]","previouslyFormattedCitation":"[29]"},"properties":{"noteIndex":0},"schema":"https://github.com/citation-style-language/schema/raw/master/csl-citation.json"}</w:instrText>
      </w:r>
      <w:r w:rsidR="00437CB7" w:rsidRPr="00D13E21">
        <w:rPr>
          <w:color w:val="auto"/>
          <w:sz w:val="20"/>
        </w:rPr>
        <w:fldChar w:fldCharType="separate"/>
      </w:r>
      <w:r w:rsidR="000B5D0C" w:rsidRPr="00D13E21">
        <w:rPr>
          <w:noProof/>
          <w:color w:val="auto"/>
          <w:sz w:val="20"/>
        </w:rPr>
        <w:t>[30]</w:t>
      </w:r>
      <w:r w:rsidR="00437CB7" w:rsidRPr="00D13E21">
        <w:rPr>
          <w:color w:val="auto"/>
          <w:sz w:val="20"/>
        </w:rPr>
        <w:fldChar w:fldCharType="end"/>
      </w:r>
      <w:r w:rsidR="00437CB7" w:rsidRPr="00D13E21">
        <w:rPr>
          <w:color w:val="auto"/>
          <w:sz w:val="20"/>
        </w:rPr>
        <w:t xml:space="preserve"> </w:t>
      </w:r>
      <w:r w:rsidR="00291352" w:rsidRPr="00D13E21">
        <w:rPr>
          <w:color w:val="auto"/>
          <w:sz w:val="20"/>
        </w:rPr>
        <w:t xml:space="preserve">reported </w:t>
      </w:r>
      <w:r w:rsidR="00E50232" w:rsidRPr="00D13E21">
        <w:rPr>
          <w:color w:val="auto"/>
          <w:sz w:val="20"/>
        </w:rPr>
        <w:t xml:space="preserve">blood </w:t>
      </w:r>
      <w:r w:rsidR="00437CB7" w:rsidRPr="00D13E21">
        <w:rPr>
          <w:color w:val="auto"/>
          <w:sz w:val="20"/>
        </w:rPr>
        <w:t xml:space="preserve">metabolites </w:t>
      </w:r>
      <w:r w:rsidR="00291352" w:rsidRPr="00D13E21">
        <w:rPr>
          <w:color w:val="auto"/>
          <w:sz w:val="20"/>
        </w:rPr>
        <w:t xml:space="preserve">were highly </w:t>
      </w:r>
      <w:r w:rsidR="00E50232" w:rsidRPr="00D13E21">
        <w:rPr>
          <w:color w:val="auto"/>
          <w:sz w:val="20"/>
        </w:rPr>
        <w:t>correlated with glycolysis and</w:t>
      </w:r>
      <w:r w:rsidR="00437CB7" w:rsidRPr="00D13E21">
        <w:rPr>
          <w:color w:val="auto"/>
          <w:sz w:val="20"/>
        </w:rPr>
        <w:t xml:space="preserve"> </w:t>
      </w:r>
      <w:r w:rsidR="00E50232" w:rsidRPr="00D13E21">
        <w:rPr>
          <w:color w:val="auto"/>
          <w:sz w:val="20"/>
        </w:rPr>
        <w:t>TCA pathways</w:t>
      </w:r>
      <w:r w:rsidR="00437CB7" w:rsidRPr="00D13E21">
        <w:rPr>
          <w:color w:val="auto"/>
          <w:sz w:val="20"/>
        </w:rPr>
        <w:t xml:space="preserve"> in animals with high potential for </w:t>
      </w:r>
      <w:r w:rsidR="00E50232" w:rsidRPr="00D13E21">
        <w:rPr>
          <w:color w:val="auto"/>
          <w:sz w:val="20"/>
        </w:rPr>
        <w:t>post-weaning growth</w:t>
      </w:r>
      <w:r w:rsidR="00802B10" w:rsidRPr="00D13E21">
        <w:rPr>
          <w:color w:val="auto"/>
          <w:sz w:val="20"/>
        </w:rPr>
        <w:t xml:space="preserve">. </w:t>
      </w:r>
      <w:r w:rsidR="00E50232" w:rsidRPr="00D13E21">
        <w:rPr>
          <w:color w:val="auto"/>
          <w:sz w:val="20"/>
        </w:rPr>
        <w:t xml:space="preserve">The authors </w:t>
      </w:r>
      <w:r w:rsidR="00291352" w:rsidRPr="00D13E21">
        <w:rPr>
          <w:color w:val="auto"/>
          <w:sz w:val="20"/>
        </w:rPr>
        <w:t xml:space="preserve">postulated </w:t>
      </w:r>
      <w:r w:rsidR="00E50232" w:rsidRPr="00D13E21">
        <w:rPr>
          <w:color w:val="auto"/>
          <w:sz w:val="20"/>
        </w:rPr>
        <w:t xml:space="preserve">that greater growth requires </w:t>
      </w:r>
      <w:r w:rsidR="00291352" w:rsidRPr="00D13E21">
        <w:rPr>
          <w:color w:val="auto"/>
          <w:sz w:val="20"/>
        </w:rPr>
        <w:t>greater e</w:t>
      </w:r>
      <w:r w:rsidR="00E50232" w:rsidRPr="00D13E21">
        <w:rPr>
          <w:color w:val="auto"/>
          <w:sz w:val="20"/>
        </w:rPr>
        <w:t>nergy production through carbohydrate</w:t>
      </w:r>
      <w:r w:rsidR="00291352" w:rsidRPr="00D13E21">
        <w:rPr>
          <w:color w:val="auto"/>
          <w:sz w:val="20"/>
        </w:rPr>
        <w:t>-specific</w:t>
      </w:r>
      <w:r w:rsidR="00E50232" w:rsidRPr="00D13E21">
        <w:rPr>
          <w:color w:val="auto"/>
          <w:sz w:val="20"/>
        </w:rPr>
        <w:t xml:space="preserve"> pathways </w:t>
      </w:r>
      <w:r w:rsidR="00E50232" w:rsidRPr="00D13E21">
        <w:rPr>
          <w:color w:val="auto"/>
          <w:sz w:val="20"/>
        </w:rPr>
        <w:fldChar w:fldCharType="begin" w:fldLock="1"/>
      </w:r>
      <w:r w:rsidR="000B5D0C" w:rsidRPr="00D13E21">
        <w:rPr>
          <w:color w:val="auto"/>
          <w:sz w:val="20"/>
        </w:rPr>
        <w:instrText>ADDIN CSL_CITATION {"citationItems":[{"id":"ITEM-1","itemData":{"DOI":"10.1017/S1751731119002520","ISBN":"1751731119002","ISSN":"1751732X","abstract":"The BW has been largely used as a selection criterion in genetic selection programmes; however, increases in BW can affect animal metabolism and metabolites. The knowledge of how genetic potential for growth affects the metabolites can give a footprint of growth metabolism. This research aimed to evaluate the effect of genetic potential for post-weaning growth (GG) on performance, carcass traits and serum metabolome of non-castrated Nellore males during the finishing phase. Forty-eight Nellore non-castrated males, with divergent potential for post-weaning growth, were selected and divided into two groups: High potential for post-weaning growth (HG; n = 24) and low potential for post-weaning growth (LG; n = 24). Animals were kept and fed for 90 days where performance and ultrasound carcass traits were evaluated. Blood samples were collected at the beginning and end of feeding period to analyse serum metabolites concentration. The hot carcass weight and dressing percentage were recorded at slaughter. The feedlot performance and carcass traits were not affected by genetic potential. The HG animals had a lower glucose (P = 0.039), glutamate (P = 0.038), glutamine (P = 0.004), greater betaine (P = 0.039) and pyruvate (P = 0.039) compared to the LG group at the beginning of feedlot. In addition, higher creatine phosphate concentrations were observed at the beginning of feeding period, compared to final, for both groups (P = 0.039). In conclusion, the genetic potential for post-weaning growth does not affect performance and carcass traits during the finishing period. Differences in metabolite concentrations can be better found at the beginning of feedlot, providing a footprint of growth metabolism, but similar metabolite concentration at the end of finishing period.","author":[{"dropping-particle":"da","family":"Costa","given":"M. B.","non-dropping-particle":"","parse-names":false,"suffix":""},{"dropping-particle":"","family":"Cônsolo","given":"N. R.B.","non-dropping-particle":"","parse-names":false,"suffix":""},{"dropping-particle":"","family":"Silva","given":"J.","non-dropping-particle":"","parse-names":false,"suffix":""},{"dropping-particle":"","family":"Buarque","given":"V. L.M.","non-dropping-particle":"","parse-names":false,"suffix":""},{"dropping-particle":"","family":"Padilla","given":"A. R.H.","non-dropping-particle":"","parse-names":false,"suffix":""},{"dropping-particle":"","family":"Coutinho","given":"I. D.","non-dropping-particle":"","parse-names":false,"suffix":""},{"dropping-particle":"","family":"Barbosa","given":"L. C.G.S.","non-dropping-particle":"","parse-names":false,"suffix":""},{"dropping-particle":"","family":"Colnago","given":"L. A.","non-dropping-particle":"","parse-names":false,"suffix":""},{"dropping-particle":"","family":"Silva","given":"S. L.","non-dropping-particle":"","parse-names":false,"suffix":""},{"dropping-particle":"","family":"Saran Netto","given":"A.","non-dropping-particle":"","parse-names":false,"suffix":""}],"container-title":"Animal","id":"ITEM-1","issued":{"date-parts":[["2019"]]},"page":"873-880","title":"Performance, carcass traits and serum metabolomic profile of Nellore males with different genetic potential for post-weaning growth","type":"article-journal","volume":"14"},"uris":["http://www.mendeley.com/documents/?uuid=9fc6ae3e-a792-4e26-aef6-66ba1b18fc1c"]}],"mendeley":{"formattedCitation":"[30]","plainTextFormattedCitation":"[30]","previouslyFormattedCitation":"[29]"},"properties":{"noteIndex":0},"schema":"https://github.com/citation-style-language/schema/raw/master/csl-citation.json"}</w:instrText>
      </w:r>
      <w:r w:rsidR="00E50232" w:rsidRPr="00D13E21">
        <w:rPr>
          <w:color w:val="auto"/>
          <w:sz w:val="20"/>
        </w:rPr>
        <w:fldChar w:fldCharType="separate"/>
      </w:r>
      <w:r w:rsidR="000B5D0C" w:rsidRPr="00D13E21">
        <w:rPr>
          <w:noProof/>
          <w:color w:val="auto"/>
          <w:sz w:val="20"/>
        </w:rPr>
        <w:t>[30]</w:t>
      </w:r>
      <w:r w:rsidR="00E50232" w:rsidRPr="00D13E21">
        <w:rPr>
          <w:color w:val="auto"/>
          <w:sz w:val="20"/>
        </w:rPr>
        <w:fldChar w:fldCharType="end"/>
      </w:r>
      <w:r w:rsidR="00E30B68" w:rsidRPr="00D13E21">
        <w:rPr>
          <w:color w:val="auto"/>
          <w:sz w:val="20"/>
        </w:rPr>
        <w:t xml:space="preserve">, </w:t>
      </w:r>
      <w:r w:rsidR="00291352" w:rsidRPr="00D13E21">
        <w:rPr>
          <w:color w:val="auto"/>
          <w:sz w:val="20"/>
        </w:rPr>
        <w:t xml:space="preserve">arguing again a relationship between fast growing </w:t>
      </w:r>
      <w:r w:rsidR="00291352" w:rsidRPr="00D13E21">
        <w:rPr>
          <w:color w:val="auto"/>
          <w:sz w:val="20"/>
        </w:rPr>
        <w:lastRenderedPageBreak/>
        <w:t>animals and carbohydrate metabolism in muscle</w:t>
      </w:r>
      <w:r w:rsidR="00E50232" w:rsidRPr="00D13E21">
        <w:rPr>
          <w:color w:val="auto"/>
          <w:sz w:val="20"/>
        </w:rPr>
        <w:t>.</w:t>
      </w:r>
      <w:r w:rsidR="00802B10" w:rsidRPr="00D13E21">
        <w:rPr>
          <w:color w:val="auto"/>
          <w:sz w:val="20"/>
        </w:rPr>
        <w:t xml:space="preserve"> </w:t>
      </w:r>
      <w:r w:rsidR="000D12BE" w:rsidRPr="00D13E21">
        <w:rPr>
          <w:color w:val="auto"/>
          <w:sz w:val="20"/>
        </w:rPr>
        <w:t>T</w:t>
      </w:r>
      <w:r w:rsidR="00802B10" w:rsidRPr="00D13E21">
        <w:rPr>
          <w:color w:val="auto"/>
          <w:sz w:val="20"/>
        </w:rPr>
        <w:t xml:space="preserve">he ability to </w:t>
      </w:r>
      <w:r w:rsidR="00291352" w:rsidRPr="00D13E21">
        <w:rPr>
          <w:color w:val="auto"/>
          <w:sz w:val="20"/>
        </w:rPr>
        <w:t xml:space="preserve">store, </w:t>
      </w:r>
      <w:r w:rsidR="00802B10" w:rsidRPr="00D13E21">
        <w:rPr>
          <w:color w:val="auto"/>
          <w:sz w:val="20"/>
        </w:rPr>
        <w:t xml:space="preserve">produce and recycle energy via creatine phosphate has been </w:t>
      </w:r>
      <w:r w:rsidR="000D12BE" w:rsidRPr="00D13E21">
        <w:rPr>
          <w:color w:val="auto"/>
          <w:sz w:val="20"/>
        </w:rPr>
        <w:t xml:space="preserve">also </w:t>
      </w:r>
      <w:r w:rsidR="00802B10" w:rsidRPr="00D13E21">
        <w:rPr>
          <w:color w:val="auto"/>
          <w:sz w:val="20"/>
        </w:rPr>
        <w:t xml:space="preserve">reported as an important metabolic pathway related to animals with </w:t>
      </w:r>
      <w:r w:rsidR="00291352" w:rsidRPr="00D13E21">
        <w:rPr>
          <w:color w:val="auto"/>
          <w:sz w:val="20"/>
        </w:rPr>
        <w:t xml:space="preserve">greater live </w:t>
      </w:r>
      <w:r w:rsidR="00802B10" w:rsidRPr="00D13E21">
        <w:rPr>
          <w:color w:val="auto"/>
          <w:sz w:val="20"/>
        </w:rPr>
        <w:t xml:space="preserve">performance </w:t>
      </w:r>
      <w:r w:rsidR="00437CB7" w:rsidRPr="00D13E21">
        <w:rPr>
          <w:color w:val="auto"/>
          <w:sz w:val="20"/>
        </w:rPr>
        <w:fldChar w:fldCharType="begin" w:fldLock="1"/>
      </w:r>
      <w:r w:rsidR="000B5D0C" w:rsidRPr="00D13E21">
        <w:rPr>
          <w:color w:val="auto"/>
          <w:sz w:val="20"/>
        </w:rPr>
        <w:instrText>ADDIN CSL_CITATION {"citationItems":[{"id":"ITEM-1","itemData":{"DOI":"10.1038/s41598-022-06592-y","ISBN":"4159802206","ISSN":"20452322","PMID":"35169253","abstract":"This study aimed to determine the relationship between the metabolome and changes in growth rate (i.e., liveweight change, LWC) and molasses-lick block supplement intake (MLB) of grazing cattle. Weaner beef cattle were fed for 220 days with a sequence of feed types and blood samples, growth rate, and supplement intake were taken on five points in time. The relative abundance (RA) of plasma metabolites were determined using proton nuclear magnetic resonance (NMR). Sixty-four per cent of the metabolites identified were associated with LWC but only 26% with MLB intake (P &lt; 0.05). Periods with faster growth rate showed high availability of amino acids (i.e., valine, leucine, isoleucine, phenylalanine and tyrosine), acetate, and 3-hydroxybutyrate. Periods with lower growth rate were associated with high RA of lipids, choline and acetate. The metabolic profile of individual animals during a period of compensatory growth (after periods of poor performance) showed that high-performing animals were characterised by lower RA of amino acids (i.e., valine, leucine, isoleucine, methylhistidine), creatinine, creatine, pyruvate, 3-hydroxybutyrate, and acetyl groups. It is speculated that high-performing animals have faster uptake of these metabolites from the bloodstream. Cattle growth rate over time was associated with their metabolome which could be used to ensure that the availability of certain metabolites promoting growth is tailored in feed supplements to improve production.","author":[{"dropping-particle":"","family":"Imaz","given":"José Augusto","non-dropping-particle":"","parse-names":false,"suffix":""},{"dropping-particle":"","family":"García","given":"Sergio","non-dropping-particle":"","parse-names":false,"suffix":""},{"dropping-particle":"","family":"González","given":"Luciano Adrián","non-dropping-particle":"","parse-names":false,"suffix":""}],"container-title":"Scientific Reports","id":"ITEM-1","issue":"1","issued":{"date-parts":[["2022"]]},"page":"1-9","publisher":"Nature Publishing Group UK","title":"The metabolomics profile of growth rate in grazing beef cattle","type":"article-journal","volume":"12"},"uris":["http://www.mendeley.com/documents/?uuid=15dd2770-81a7-4fe0-8fe2-295d23589af2"]}],"mendeley":{"formattedCitation":"[27]","plainTextFormattedCitation":"[27]","previouslyFormattedCitation":"[26]"},"properties":{"noteIndex":0},"schema":"https://github.com/citation-style-language/schema/raw/master/csl-citation.json"}</w:instrText>
      </w:r>
      <w:r w:rsidR="00437CB7" w:rsidRPr="00D13E21">
        <w:rPr>
          <w:color w:val="auto"/>
          <w:sz w:val="20"/>
        </w:rPr>
        <w:fldChar w:fldCharType="separate"/>
      </w:r>
      <w:r w:rsidR="000B5D0C" w:rsidRPr="00D13E21">
        <w:rPr>
          <w:noProof/>
          <w:color w:val="auto"/>
          <w:sz w:val="20"/>
        </w:rPr>
        <w:t>[27]</w:t>
      </w:r>
      <w:r w:rsidR="00437CB7" w:rsidRPr="00D13E21">
        <w:rPr>
          <w:color w:val="auto"/>
          <w:sz w:val="20"/>
        </w:rPr>
        <w:fldChar w:fldCharType="end"/>
      </w:r>
      <w:r w:rsidR="00802B10" w:rsidRPr="00D13E21">
        <w:rPr>
          <w:color w:val="auto"/>
          <w:sz w:val="20"/>
        </w:rPr>
        <w:t>.</w:t>
      </w:r>
    </w:p>
    <w:p w14:paraId="7363033C" w14:textId="4902EC8F" w:rsidR="005433F3" w:rsidRPr="00D13E21" w:rsidRDefault="00B80B8E" w:rsidP="00685193">
      <w:pPr>
        <w:pStyle w:val="MDPI62BackMatter"/>
        <w:ind w:left="2552" w:firstLine="508"/>
        <w:rPr>
          <w:color w:val="auto"/>
          <w:sz w:val="20"/>
        </w:rPr>
      </w:pPr>
      <w:r w:rsidRPr="00D13E21">
        <w:rPr>
          <w:color w:val="auto"/>
          <w:sz w:val="20"/>
        </w:rPr>
        <w:t>Differences in m</w:t>
      </w:r>
      <w:r w:rsidR="00CC2D29" w:rsidRPr="00D13E21">
        <w:rPr>
          <w:color w:val="auto"/>
          <w:sz w:val="20"/>
        </w:rPr>
        <w:t xml:space="preserve">uscle </w:t>
      </w:r>
      <w:proofErr w:type="spellStart"/>
      <w:r w:rsidR="00CC2D29" w:rsidRPr="00D13E21">
        <w:rPr>
          <w:color w:val="auto"/>
          <w:sz w:val="20"/>
        </w:rPr>
        <w:t>adenonucleotide</w:t>
      </w:r>
      <w:proofErr w:type="spellEnd"/>
      <w:r w:rsidR="00802B10" w:rsidRPr="00D13E21">
        <w:rPr>
          <w:color w:val="auto"/>
          <w:sz w:val="20"/>
        </w:rPr>
        <w:t xml:space="preserve"> data</w:t>
      </w:r>
      <w:r w:rsidR="00764D31" w:rsidRPr="00D13E21">
        <w:rPr>
          <w:color w:val="auto"/>
          <w:sz w:val="20"/>
        </w:rPr>
        <w:t xml:space="preserve"> </w:t>
      </w:r>
      <w:r w:rsidRPr="00D13E21">
        <w:rPr>
          <w:color w:val="auto"/>
          <w:sz w:val="20"/>
        </w:rPr>
        <w:t xml:space="preserve">reported herein, further support our contention that muscle </w:t>
      </w:r>
      <w:r w:rsidR="00A00BCB" w:rsidRPr="00D13E21">
        <w:rPr>
          <w:color w:val="auto"/>
          <w:sz w:val="20"/>
        </w:rPr>
        <w:t xml:space="preserve">type </w:t>
      </w:r>
      <w:r w:rsidRPr="00D13E21">
        <w:rPr>
          <w:color w:val="auto"/>
          <w:sz w:val="20"/>
        </w:rPr>
        <w:t xml:space="preserve">changes with growth rate, as facilitated by diet. Basal energy (ATP) charge between oxidative and glycolytic muscle differs, as does resting levels of phosphocreatine, which is an immediate source of high energy phosphates during times of rapid loss of ATP. </w:t>
      </w:r>
      <w:r w:rsidR="008530AC" w:rsidRPr="00D13E21">
        <w:rPr>
          <w:color w:val="auto"/>
          <w:sz w:val="20"/>
        </w:rPr>
        <w:t>M</w:t>
      </w:r>
      <w:r w:rsidR="00685193" w:rsidRPr="00D13E21">
        <w:rPr>
          <w:color w:val="auto"/>
          <w:sz w:val="20"/>
        </w:rPr>
        <w:t xml:space="preserve">uscle samples collected from these cattle </w:t>
      </w:r>
      <w:r w:rsidR="00875A51" w:rsidRPr="00D13E21">
        <w:rPr>
          <w:color w:val="auto"/>
          <w:sz w:val="20"/>
        </w:rPr>
        <w:t xml:space="preserve">occurred </w:t>
      </w:r>
      <w:r w:rsidR="00685193" w:rsidRPr="00D13E21">
        <w:rPr>
          <w:color w:val="auto"/>
          <w:sz w:val="20"/>
        </w:rPr>
        <w:t xml:space="preserve">at 24 </w:t>
      </w:r>
      <w:proofErr w:type="spellStart"/>
      <w:r w:rsidR="00685193" w:rsidRPr="00D13E21">
        <w:rPr>
          <w:color w:val="auto"/>
          <w:sz w:val="20"/>
        </w:rPr>
        <w:t>hrs</w:t>
      </w:r>
      <w:proofErr w:type="spellEnd"/>
      <w:r w:rsidR="00875A51" w:rsidRPr="00D13E21">
        <w:rPr>
          <w:color w:val="auto"/>
          <w:sz w:val="20"/>
        </w:rPr>
        <w:t xml:space="preserve"> postmortem</w:t>
      </w:r>
      <w:r w:rsidR="00DC6090" w:rsidRPr="00D13E21">
        <w:rPr>
          <w:color w:val="auto"/>
          <w:sz w:val="20"/>
        </w:rPr>
        <w:t xml:space="preserve">. </w:t>
      </w:r>
      <w:r w:rsidR="00875A51" w:rsidRPr="00D13E21">
        <w:rPr>
          <w:color w:val="auto"/>
          <w:sz w:val="20"/>
        </w:rPr>
        <w:t xml:space="preserve">However, </w:t>
      </w:r>
      <w:r w:rsidR="00DC6090" w:rsidRPr="00D13E21">
        <w:rPr>
          <w:color w:val="auto"/>
          <w:sz w:val="20"/>
        </w:rPr>
        <w:t xml:space="preserve">completion of rigor </w:t>
      </w:r>
      <w:r w:rsidR="0011208B" w:rsidRPr="00D13E21">
        <w:rPr>
          <w:color w:val="auto"/>
          <w:sz w:val="20"/>
        </w:rPr>
        <w:t xml:space="preserve">mortis </w:t>
      </w:r>
      <w:r w:rsidR="00DC6090" w:rsidRPr="00D13E21">
        <w:rPr>
          <w:color w:val="auto"/>
          <w:sz w:val="20"/>
        </w:rPr>
        <w:t>in beef carcasses vari</w:t>
      </w:r>
      <w:r w:rsidR="00A3737D" w:rsidRPr="00D13E21">
        <w:rPr>
          <w:color w:val="auto"/>
          <w:sz w:val="20"/>
        </w:rPr>
        <w:t>es</w:t>
      </w:r>
      <w:r w:rsidR="00DC6090" w:rsidRPr="00D13E21">
        <w:rPr>
          <w:color w:val="auto"/>
          <w:sz w:val="20"/>
        </w:rPr>
        <w:t xml:space="preserve"> </w:t>
      </w:r>
      <w:r w:rsidR="000667F8" w:rsidRPr="00D13E21">
        <w:rPr>
          <w:color w:val="auto"/>
          <w:sz w:val="20"/>
        </w:rPr>
        <w:fldChar w:fldCharType="begin" w:fldLock="1"/>
      </w:r>
      <w:r w:rsidR="000B5D0C" w:rsidRPr="00D13E21">
        <w:rPr>
          <w:color w:val="auto"/>
          <w:sz w:val="20"/>
        </w:rPr>
        <w:instrText>ADDIN CSL_CITATION {"citationItems":[{"id":"ITEM-1","itemData":{"author":[{"dropping-particle":"","family":"Marsh","given":"B B","non-dropping-particle":"","parse-names":false,"suffix":""}],"container-title":"Jounal of Science Food and Agriculture","id":"ITEM-1","issued":{"date-parts":[["1954"]]},"page":"70-75","title":"RIGOR MORTIS IN BEEF By","type":"article-journal"},"uris":["http://www.mendeley.com/documents/?uuid=5d5fcb8b-8c06-4c56-9f4f-56ae99146e30","http://www.mendeley.com/documents/?uuid=9a310af9-7075-49ac-a32a-657ef593a40d"]}],"mendeley":{"formattedCitation":"[31]","plainTextFormattedCitation":"[31]","previouslyFormattedCitation":"[30]"},"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[31]</w:t>
      </w:r>
      <w:r w:rsidR="000667F8" w:rsidRPr="00D13E21">
        <w:rPr>
          <w:color w:val="auto"/>
          <w:sz w:val="20"/>
        </w:rPr>
        <w:fldChar w:fldCharType="end"/>
      </w:r>
      <w:r w:rsidR="000667F8" w:rsidRPr="00D13E21">
        <w:rPr>
          <w:color w:val="auto"/>
          <w:sz w:val="20"/>
        </w:rPr>
        <w:t xml:space="preserve"> </w:t>
      </w:r>
      <w:r w:rsidR="00DC6090" w:rsidRPr="00D13E21">
        <w:rPr>
          <w:color w:val="auto"/>
          <w:sz w:val="20"/>
        </w:rPr>
        <w:t xml:space="preserve">and </w:t>
      </w:r>
      <w:r w:rsidR="0011208B" w:rsidRPr="00D13E21">
        <w:rPr>
          <w:color w:val="auto"/>
          <w:sz w:val="20"/>
        </w:rPr>
        <w:t xml:space="preserve">could be impacted by </w:t>
      </w:r>
      <w:r w:rsidR="00DC6090" w:rsidRPr="00D13E21">
        <w:rPr>
          <w:color w:val="auto"/>
          <w:sz w:val="20"/>
        </w:rPr>
        <w:t>muscle type</w:t>
      </w:r>
      <w:r w:rsidR="0011208B" w:rsidRPr="00D13E21">
        <w:rPr>
          <w:color w:val="auto"/>
          <w:sz w:val="20"/>
        </w:rPr>
        <w:t>, either as driven by predominate form of energy metabolism or temperature decline during the postmortem period</w:t>
      </w:r>
      <w:r w:rsidR="00DC6090" w:rsidRPr="00D13E21">
        <w:rPr>
          <w:color w:val="auto"/>
          <w:sz w:val="20"/>
        </w:rPr>
        <w:t xml:space="preserve">. </w:t>
      </w:r>
      <w:r w:rsidR="0011208B" w:rsidRPr="00D13E21">
        <w:rPr>
          <w:color w:val="auto"/>
          <w:sz w:val="20"/>
        </w:rPr>
        <w:t xml:space="preserve">Regrettably, we did not monitor temperature declines across treatments, </w:t>
      </w:r>
      <w:r w:rsidR="00875A51" w:rsidRPr="00D13E21">
        <w:rPr>
          <w:color w:val="auto"/>
          <w:sz w:val="20"/>
        </w:rPr>
        <w:t xml:space="preserve">but </w:t>
      </w:r>
      <w:r w:rsidR="0011208B" w:rsidRPr="00D13E21">
        <w:rPr>
          <w:color w:val="auto"/>
          <w:sz w:val="20"/>
        </w:rPr>
        <w:t xml:space="preserve">differences likely occurred </w:t>
      </w:r>
      <w:r w:rsidR="00875A51" w:rsidRPr="00D13E21">
        <w:rPr>
          <w:color w:val="auto"/>
          <w:sz w:val="20"/>
        </w:rPr>
        <w:t xml:space="preserve">given differences in </w:t>
      </w:r>
      <w:r w:rsidR="00A3737D" w:rsidRPr="00D13E21">
        <w:rPr>
          <w:color w:val="auto"/>
          <w:sz w:val="20"/>
        </w:rPr>
        <w:t xml:space="preserve">carcass </w:t>
      </w:r>
      <w:r w:rsidR="0011208B" w:rsidRPr="00D13E21">
        <w:rPr>
          <w:color w:val="auto"/>
          <w:sz w:val="20"/>
        </w:rPr>
        <w:t>weight</w:t>
      </w:r>
      <w:r w:rsidR="00A3737D" w:rsidRPr="00D13E21">
        <w:rPr>
          <w:color w:val="auto"/>
          <w:sz w:val="20"/>
        </w:rPr>
        <w:t>s</w:t>
      </w:r>
      <w:r w:rsidR="0011208B" w:rsidRPr="00D13E21">
        <w:rPr>
          <w:color w:val="auto"/>
          <w:sz w:val="20"/>
        </w:rPr>
        <w:t xml:space="preserve"> and(or) fatness</w:t>
      </w:r>
      <w:r w:rsidR="00875A51" w:rsidRPr="00D13E21">
        <w:rPr>
          <w:color w:val="auto"/>
          <w:sz w:val="20"/>
        </w:rPr>
        <w:t xml:space="preserve"> among treatments</w:t>
      </w:r>
      <w:r w:rsidR="0011208B" w:rsidRPr="00D13E21">
        <w:rPr>
          <w:color w:val="auto"/>
          <w:sz w:val="20"/>
        </w:rPr>
        <w:t xml:space="preserve">. </w:t>
      </w:r>
      <w:r w:rsidR="00A3737D" w:rsidRPr="00D13E21">
        <w:rPr>
          <w:color w:val="auto"/>
          <w:sz w:val="20"/>
        </w:rPr>
        <w:t>G</w:t>
      </w:r>
      <w:r w:rsidR="0011208B" w:rsidRPr="00D13E21">
        <w:rPr>
          <w:color w:val="auto"/>
          <w:sz w:val="20"/>
        </w:rPr>
        <w:t xml:space="preserve">reater amounts of ATP </w:t>
      </w:r>
      <w:r w:rsidR="00875A51" w:rsidRPr="00D13E21">
        <w:rPr>
          <w:color w:val="auto"/>
          <w:sz w:val="20"/>
        </w:rPr>
        <w:t xml:space="preserve">may have </w:t>
      </w:r>
      <w:r w:rsidR="0011208B" w:rsidRPr="00D13E21">
        <w:rPr>
          <w:color w:val="auto"/>
          <w:sz w:val="20"/>
        </w:rPr>
        <w:t>be</w:t>
      </w:r>
      <w:r w:rsidR="00875A51" w:rsidRPr="00D13E21">
        <w:rPr>
          <w:color w:val="auto"/>
          <w:sz w:val="20"/>
        </w:rPr>
        <w:t>en</w:t>
      </w:r>
      <w:r w:rsidR="0011208B" w:rsidRPr="00D13E21">
        <w:rPr>
          <w:color w:val="auto"/>
          <w:sz w:val="20"/>
        </w:rPr>
        <w:t xml:space="preserve"> detected in the muscle of PL cattle because of </w:t>
      </w:r>
      <w:r w:rsidR="00433B1B" w:rsidRPr="00D13E21">
        <w:rPr>
          <w:color w:val="auto"/>
          <w:sz w:val="20"/>
        </w:rPr>
        <w:t xml:space="preserve">a </w:t>
      </w:r>
      <w:r w:rsidR="0011208B" w:rsidRPr="00D13E21">
        <w:rPr>
          <w:color w:val="auto"/>
          <w:sz w:val="20"/>
        </w:rPr>
        <w:t>delay</w:t>
      </w:r>
      <w:r w:rsidR="00433B1B" w:rsidRPr="00D13E21">
        <w:rPr>
          <w:color w:val="auto"/>
          <w:sz w:val="20"/>
        </w:rPr>
        <w:t>ed</w:t>
      </w:r>
      <w:r w:rsidR="0011208B" w:rsidRPr="00D13E21">
        <w:rPr>
          <w:color w:val="auto"/>
          <w:sz w:val="20"/>
        </w:rPr>
        <w:t xml:space="preserve"> </w:t>
      </w:r>
      <w:r w:rsidR="00433B1B" w:rsidRPr="00D13E21">
        <w:rPr>
          <w:color w:val="auto"/>
          <w:sz w:val="20"/>
        </w:rPr>
        <w:t xml:space="preserve">completion of </w:t>
      </w:r>
      <w:r w:rsidR="0011208B" w:rsidRPr="00D13E21">
        <w:rPr>
          <w:color w:val="auto"/>
          <w:sz w:val="20"/>
        </w:rPr>
        <w:t>rigor</w:t>
      </w:r>
      <w:r w:rsidR="00433B1B" w:rsidRPr="00D13E21">
        <w:rPr>
          <w:color w:val="auto"/>
          <w:sz w:val="20"/>
        </w:rPr>
        <w:t>, as defined as a complete loss of ATP production rather th</w:t>
      </w:r>
      <w:r w:rsidR="00875A51" w:rsidRPr="00D13E21">
        <w:rPr>
          <w:color w:val="auto"/>
          <w:sz w:val="20"/>
        </w:rPr>
        <w:t>a</w:t>
      </w:r>
      <w:r w:rsidR="00433B1B" w:rsidRPr="00D13E21">
        <w:rPr>
          <w:color w:val="auto"/>
          <w:sz w:val="20"/>
        </w:rPr>
        <w:t xml:space="preserve">n loss of extensibility, </w:t>
      </w:r>
      <w:r w:rsidR="0011208B" w:rsidRPr="00D13E21">
        <w:rPr>
          <w:color w:val="auto"/>
          <w:sz w:val="20"/>
        </w:rPr>
        <w:t xml:space="preserve">and the </w:t>
      </w:r>
      <w:r w:rsidR="00A3737D" w:rsidRPr="00D13E21">
        <w:rPr>
          <w:color w:val="auto"/>
          <w:sz w:val="20"/>
        </w:rPr>
        <w:t xml:space="preserve">overall </w:t>
      </w:r>
      <w:r w:rsidR="0011208B" w:rsidRPr="00D13E21">
        <w:rPr>
          <w:color w:val="auto"/>
          <w:sz w:val="20"/>
        </w:rPr>
        <w:t xml:space="preserve">oxidative nature of the tissue. </w:t>
      </w:r>
      <w:r w:rsidR="00433B1B" w:rsidRPr="00D13E21">
        <w:rPr>
          <w:color w:val="auto"/>
          <w:sz w:val="20"/>
        </w:rPr>
        <w:t>The reason for the greater amount of AMP in muscle of FH cattle</w:t>
      </w:r>
      <w:r w:rsidR="00A3737D" w:rsidRPr="00D13E21">
        <w:rPr>
          <w:color w:val="auto"/>
          <w:sz w:val="20"/>
        </w:rPr>
        <w:t>, also related to energy charge of the muscle,</w:t>
      </w:r>
      <w:r w:rsidR="00433B1B" w:rsidRPr="00D13E21">
        <w:rPr>
          <w:color w:val="auto"/>
          <w:sz w:val="20"/>
        </w:rPr>
        <w:t xml:space="preserve"> </w:t>
      </w:r>
      <w:r w:rsidR="00875A51" w:rsidRPr="00D13E21">
        <w:rPr>
          <w:color w:val="auto"/>
          <w:sz w:val="20"/>
        </w:rPr>
        <w:t>may be related to AMP deaminase amount or activity</w:t>
      </w:r>
      <w:r w:rsidR="000667F8" w:rsidRPr="00D13E21">
        <w:rPr>
          <w:color w:val="auto"/>
          <w:sz w:val="20"/>
        </w:rPr>
        <w:t xml:space="preserve"> </w:t>
      </w:r>
      <w:r w:rsidR="000667F8" w:rsidRPr="00D13E21">
        <w:rPr>
          <w:color w:val="auto"/>
          <w:sz w:val="20"/>
        </w:rPr>
        <w:fldChar w:fldCharType="begin" w:fldLock="1"/>
      </w:r>
      <w:r w:rsidR="000B5D0C" w:rsidRPr="00D13E21">
        <w:rPr>
          <w:color w:val="auto"/>
          <w:sz w:val="20"/>
        </w:rPr>
        <w:instrText>ADDIN CSL_CITATION {"citationItems":[{"id":"ITEM-1","itemData":{"DOI":"10.1016/s0021-9258(17)40592-8","ISSN":"00219258","PMID":"838731","abstract":"The kinetic and regulatory properties of homogeneous AMP deaminase from rat skeletal muscle have been examined with particular emphasis on (a) the role of potassium ions in the expression of these properties and (b) the role of the adenylate energy charge in the regulation of AMP deaminase activity. Although the enzyme has an absolute requirement for K+, the concentration required for maximum activation is dependent on the concentration of substrate. At saturating levels of AMP (≥ 2.0 mM) maximum activation is observed with 25 mM KCl, whereas at lower substrate concentrations (0.2 mM) approximately 50 mM KCl is needed for maximum activation. Conversely, the response of enzyme activity to increaseing levels of substrate is dependent on the level of potassium ions, At substrate concentrations of K+, the saturation curve for AMP is highly sigmoidal (n(H)=3.2) whereas at higher KCl concentrations, the apparent cooperativity between AMP sites is almost completely abolished (n(H)=1.5). The inhibition by a number of phosphorylated metabolites, including ATP, GTP, creatine P, and P(i), is likewise sensitive to the concentration of K+. These results suggest that a significant amount of interaction between K+ sites and both substrate and effector sites is required for the expression of the catalytic and regulatory properties of the enzyme. The specific effects of ATP, creatine P, and P(i) on the parameters of K(m) and V(max) indicate that each of these inhibitors is kinetically distinguishable from the other. The profile of AMP deaminase activity generated in response to variations in the adenylate energy charge shows that within the physiological range of energy charge (0.75 to 0.95), the activity increases linearly with decreasing energy charge and is insensitive to both the tal adenylate pool size and the presence of P(i) and creatine P. These date suggest that the most important factor in the regulation of AMP deaminase activity is the state of the energy charge rather than the absolute concentrations of the individual effectors.","author":[{"dropping-particle":"","family":"Coffee","given":"C. J.","non-dropping-particle":"","parse-names":false,"suffix":""},{"dropping-particle":"","family":"Solano","given":"C.","non-dropping-particle":"","parse-names":false,"suffix":""}],"container-title":"Journal of Biological Chemistry","id":"ITEM-1","issue":"5","issued":{"date-parts":[["1977"]]},"page":"1606-1612","publisher":"Â© 1977 ASBMB. Currently published by Elsevier Inc; originally published by American Society for Biochemistry and Molecular Biology.","title":"Rat muscle 5' adenylic acid aminohydrolase. Role of K+ adenylate energy charge in expression of kinetic and regulatory properties","type":"article-journal","volume":"252"},"uris":["http://www.mendeley.com/documents/?uuid=17a4895e-599b-442f-828e-5923b823392f","http://www.mendeley.com/documents/?uuid=9366111a-7dca-482e-b651-85db869b10b2"]}],"mendeley":{"formattedCitation":"[32]","plainTextFormattedCitation":"[32]","previouslyFormattedCitation":"[31]"},"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[32]</w:t>
      </w:r>
      <w:r w:rsidR="000667F8" w:rsidRPr="00D13E21">
        <w:rPr>
          <w:color w:val="auto"/>
          <w:sz w:val="20"/>
        </w:rPr>
        <w:fldChar w:fldCharType="end"/>
      </w:r>
      <w:r w:rsidR="00875A51" w:rsidRPr="00D13E21">
        <w:rPr>
          <w:color w:val="auto"/>
          <w:sz w:val="20"/>
        </w:rPr>
        <w:t xml:space="preserve">, which varies with muscle type </w:t>
      </w:r>
      <w:r w:rsidR="000667F8" w:rsidRPr="00D13E21">
        <w:rPr>
          <w:color w:val="auto"/>
          <w:sz w:val="20"/>
        </w:rPr>
        <w:fldChar w:fldCharType="begin" w:fldLock="1"/>
      </w:r>
      <w:r w:rsidR="000B5D0C" w:rsidRPr="00D13E21">
        <w:rPr>
          <w:color w:val="auto"/>
          <w:sz w:val="20"/>
        </w:rPr>
        <w:instrText>ADDIN CSL_CITATION {"citationItems":[{"id":"ITEM-1","itemData":{"ISSN":"00029513","PMID":"3966542","abstract":"The rate of AMP deamination to IMP and NH4, by the action of AMP deaminase, is increased in vitro by acidosis and elevations in [AMP] and [ADP]. We evaluated the influence of acidosis on the activity of AMP deaminase in contracting muscle (5 Hz) by relating the time course of IMP and NH4 production to lactate-induced acidosis in low-oxidative, fast-twitch white (FTW) and high-oxidative, fast-twitch red (FTR) muscle of the rat. Cellular acidosis was modified by controlling lactic acid accumulation by regulating muscle blood flow and using trained animals. A significant activation of AMP deaminase occurred in both muscle types, but only at times when the estimated pH was 6.6 and below (lactate content 20 mu mol/g and above). Cellular acidosis, however, is not absolutely essential, since iodoacetic acid-blocked muscle lost 85-90% of its ATP to IMP during contractions. Thus cellular acidosis seems to be an important, but not the sole, factor activating AMP deaminase during contractions. Further, the influence of acidosis is probably different between fiber types, since the estimated free AMP and ADP contents, calculated from the creatine kinase and myokinase reactions, were different in the two fiber types. Most of the activation of AMP deaminase in FTR muscle could be attributed to a substrate effect of the increased free AMP content. In contrast, most of the activation of AMP deaminase in the FTW muscle was due to factors other than a substrate effect. These results suggest that cellular acidosis during intense contraction conditions is a major factor activating AMP deaminase, especially in the low-oxidative FTW muscle fiber type.","author":[{"dropping-particle":"","family":"Dudley","given":"G. A.","non-dropping-particle":"","parse-names":false,"suffix":""},{"dropping-particle":"","family":"Terjung","given":"R. L.","non-dropping-particle":"","parse-names":false,"suffix":""}],"container-title":"The American journal of physiology","id":"ITEM-1","issue":"1 Pt 1","issued":{"date-parts":[["1985"]]},"title":"Influence of acidosis on AMP deaminase activity in contracting fast-twitch muscle.","type":"article-journal","volume":"248"},"uris":["http://www.mendeley.com/documents/?uuid=8e7d632b-30d9-4543-9110-c6826cab4f83","http://www.mendeley.com/documents/?uuid=220e42b7-a69f-40bd-b61a-6ad81d88dc6c"]}],"mendeley":{"formattedCitation":"[33]","plainTextFormattedCitation":"[33]","previouslyFormattedCitation":"[32]"},"properties":{"noteIndex":0},"schema":"https://github.com/citation-style-language/schema/raw/master/csl-citation.json"}</w:instrText>
      </w:r>
      <w:r w:rsidR="000667F8" w:rsidRPr="00D13E21">
        <w:rPr>
          <w:color w:val="auto"/>
          <w:sz w:val="20"/>
        </w:rPr>
        <w:fldChar w:fldCharType="separate"/>
      </w:r>
      <w:r w:rsidR="000B5D0C" w:rsidRPr="00D13E21">
        <w:rPr>
          <w:noProof/>
          <w:color w:val="auto"/>
          <w:sz w:val="20"/>
        </w:rPr>
        <w:t>[33]</w:t>
      </w:r>
      <w:r w:rsidR="000667F8" w:rsidRPr="00D13E21">
        <w:rPr>
          <w:color w:val="auto"/>
          <w:sz w:val="20"/>
        </w:rPr>
        <w:fldChar w:fldCharType="end"/>
      </w:r>
      <w:r w:rsidR="00875A51" w:rsidRPr="00D13E21">
        <w:rPr>
          <w:color w:val="auto"/>
          <w:sz w:val="20"/>
        </w:rPr>
        <w:t xml:space="preserve">, though </w:t>
      </w:r>
      <w:r w:rsidR="00A3737D" w:rsidRPr="00D13E21">
        <w:rPr>
          <w:color w:val="auto"/>
          <w:sz w:val="20"/>
        </w:rPr>
        <w:t xml:space="preserve">the ultimate </w:t>
      </w:r>
      <w:r w:rsidR="00C82F55" w:rsidRPr="00D13E21">
        <w:rPr>
          <w:color w:val="auto"/>
          <w:sz w:val="20"/>
        </w:rPr>
        <w:t>pH</w:t>
      </w:r>
      <w:r w:rsidR="00407827" w:rsidRPr="00D13E21">
        <w:rPr>
          <w:color w:val="auto"/>
          <w:sz w:val="20"/>
        </w:rPr>
        <w:t xml:space="preserve"> </w:t>
      </w:r>
      <w:r w:rsidR="00A3737D" w:rsidRPr="00D13E21">
        <w:rPr>
          <w:color w:val="auto"/>
          <w:sz w:val="20"/>
        </w:rPr>
        <w:t xml:space="preserve">of meat remained the same </w:t>
      </w:r>
      <w:r w:rsidR="00407827" w:rsidRPr="00D13E21">
        <w:rPr>
          <w:color w:val="auto"/>
          <w:sz w:val="20"/>
        </w:rPr>
        <w:fldChar w:fldCharType="begin" w:fldLock="1"/>
      </w:r>
      <w:r w:rsidR="000B5D0C" w:rsidRPr="00D13E21">
        <w:rPr>
          <w:color w:val="auto"/>
          <w:sz w:val="20"/>
        </w:rPr>
        <w:instrText>ADDIN CSL_CITATION {"citationItems":[{"id":"ITEM-1","itemData":{"DOI":"10.1016/j.meatsci.2021.108611","ISSN":"03091740","PMID":"34157500","abstract":"Comprehensive characterization of the post-mortem muscle proteome defines a fundamental goal in meat proteomics. During the last decade, proteomics tools have been applied in the field of foodomics to help decipher factors underpinning meat quality variations and to enlighten us, through data-driven methods, on the underlying mechanisms leading to meat quality defects such as dark-cutting meat known also as dark, firm and dry (DFD) meat. In cattle, several proteomics studies have focused on the extent to which changes in the post-mortem muscle proteome relate to dark-cutting beef development. The present data-mining study firstly reviews proteomics studies which investigated dark-cutting beef, and secondly, gathers the protein biomarkers that differ between dark-cutting versus beef with normal-pH in a unique repertoire. A list of 130 proteins from eight eligible studies was curated and mined through bioinformatics for Gene Ontology annotations, molecular pathways enrichments, secretome analysis and biological pathways comparisons to normal beef color from a previous meta-analysis. The major biological pathways underpinning dark-cutting beef at the proteome level have been described and deeply discussed in this integromics study.","author":[{"dropping-particle":"","family":"Gagaoua","given":"Mohammed","non-dropping-particle":"","parse-names":false,"suffix":""},{"dropping-particle":"","family":"Warner","given":"Robyn D.","non-dropping-particle":"","parse-names":false,"suffix":""},{"dropping-particle":"","family":"Purslow","given":"Peter","non-dropping-particle":"","parse-names":false,"suffix":""},{"dropping-particle":"","family":"Ramanathan","given":"Ranjith","non-dropping-particle":"","parse-names":false,"suffix":""},{"dropping-particle":"","family":"Mullen","given":"Anne Maria","non-dropping-particle":"","parse-names":false,"suffix":""},{"dropping-particle":"","family":"López-Pedrouso","given":"Maria","non-dropping-particle":"","parse-names":false,"suffix":""},{"dropping-particle":"","family":"Franco","given":"Daniel","non-dropping-particle":"","parse-names":false,"suffix":""},{"dropping-particle":"","family":"Lorenzo","given":"José M.","non-dropping-particle":"","parse-names":false,"suffix":""},{"dropping-particle":"","family":"Tomasevic","given":"Igor","non-dropping-particle":"","parse-names":false,"suffix":""},{"dropping-particle":"","family":"Picard","given":"Brigitte","non-dropping-particle":"","parse-names":false,"suffix":""},{"dropping-particle":"","family":"Troy","given":"Declan","non-dropping-particle":"","parse-names":false,"suffix":""},{"dropping-particle":"","family":"Terlouw","given":"E. M.Claudia","non-dropping-particle":"","parse-names":false,"suffix":""}],"container-title":"Meat Science","id":"ITEM-1","issue":"June","issued":{"date-parts":[["2021"]]},"title":"Dark-cutting beef: A brief review and an integromics meta-analysis at the proteome level to decipher the underlying pathways","type":"article-journal","volume":"181"},"uris":["http://www.mendeley.com/documents/?uuid=5600a322-4e78-42fd-849d-a8ab518f7a37","http://www.mendeley.com/documents/?uuid=323a7d5e-6110-47fd-81af-42cbcf882d58"]},{"id":"ITEM-2","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Science","id":"ITEM-2","issue":"June 2021","issued":{"date-parts":[["2022"]]},"title":"Feeding strategies impact animal growth and beef color and tenderness","type":"article-journal","volume":"183"},"uris":["http://www.mendeley.com/documents/?uuid=3663100d-7d44-4348-8b55-f4f64de16e2d"]}],"mendeley":{"formattedCitation":"[7,34]","plainTextFormattedCitation":"[7,34]","previouslyFormattedCitation":"[7,33]"},"properties":{"noteIndex":0},"schema":"https://github.com/citation-style-language/schema/raw/master/csl-citation.json"}</w:instrText>
      </w:r>
      <w:r w:rsidR="00407827" w:rsidRPr="00D13E21">
        <w:rPr>
          <w:color w:val="auto"/>
          <w:sz w:val="20"/>
        </w:rPr>
        <w:fldChar w:fldCharType="separate"/>
      </w:r>
      <w:r w:rsidR="000B5D0C" w:rsidRPr="00D13E21">
        <w:rPr>
          <w:noProof/>
          <w:color w:val="auto"/>
          <w:sz w:val="20"/>
        </w:rPr>
        <w:t>[7,34]</w:t>
      </w:r>
      <w:r w:rsidR="00407827" w:rsidRPr="00D13E21">
        <w:rPr>
          <w:color w:val="auto"/>
          <w:sz w:val="20"/>
        </w:rPr>
        <w:fldChar w:fldCharType="end"/>
      </w:r>
      <w:r w:rsidR="00407827" w:rsidRPr="00D13E21">
        <w:rPr>
          <w:color w:val="auto"/>
          <w:sz w:val="20"/>
        </w:rPr>
        <w:t xml:space="preserve">. </w:t>
      </w:r>
      <w:r w:rsidR="00875A51" w:rsidRPr="00D13E21">
        <w:rPr>
          <w:color w:val="auto"/>
          <w:sz w:val="20"/>
        </w:rPr>
        <w:t xml:space="preserve">In agreement with these metabolomics data, </w:t>
      </w:r>
      <w:r w:rsidR="00875A51" w:rsidRPr="00D13E21">
        <w:rPr>
          <w:color w:val="auto"/>
          <w:sz w:val="20"/>
        </w:rPr>
        <w:fldChar w:fldCharType="begin" w:fldLock="1"/>
      </w:r>
      <w:r w:rsidR="00875A51" w:rsidRPr="00D13E21">
        <w:rPr>
          <w:color w:val="auto"/>
          <w:sz w:val="20"/>
        </w:rPr>
        <w:instrText>ADDIN CSL_CITATION {"citationItems":[{"id":"ITEM-1","itemData":{"DOI":"10.1016/j.foodres.2022.110947","ISSN":"18737145","PMID":"35227471","abstract":"The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International","id":"ITEM-1","issue":"August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regime","type":"article-journal","volume":"153"},"uris":["http://www.mendeley.com/documents/?uuid=94da53ab-9100-49e3-b905-07efbe4507b1"]}],"mendeley":{"formattedCitation":"[8]","manualFormatting":"Antonelo et al.","plainTextFormattedCitation":"[8]","previouslyFormattedCitation":"[8]"},"properties":{"noteIndex":0},"schema":"https://github.com/citation-style-language/schema/raw/master/csl-citation.json"}</w:instrText>
      </w:r>
      <w:r w:rsidR="00875A51" w:rsidRPr="00D13E21">
        <w:rPr>
          <w:color w:val="auto"/>
          <w:sz w:val="20"/>
        </w:rPr>
        <w:fldChar w:fldCharType="separate"/>
      </w:r>
      <w:r w:rsidR="00875A51" w:rsidRPr="00D13E21">
        <w:rPr>
          <w:noProof/>
          <w:color w:val="auto"/>
          <w:sz w:val="20"/>
        </w:rPr>
        <w:t>Antonelo et al.</w:t>
      </w:r>
      <w:r w:rsidR="00875A51" w:rsidRPr="00D13E21">
        <w:rPr>
          <w:color w:val="auto"/>
          <w:sz w:val="20"/>
        </w:rPr>
        <w:fldChar w:fldCharType="end"/>
      </w:r>
      <w:r w:rsidR="00875A51" w:rsidRPr="00D13E21">
        <w:rPr>
          <w:color w:val="auto"/>
          <w:sz w:val="20"/>
        </w:rPr>
        <w:t xml:space="preserve"> </w:t>
      </w:r>
      <w:r w:rsidR="00875A51" w:rsidRPr="00D13E21">
        <w:rPr>
          <w:color w:val="auto"/>
          <w:sz w:val="20"/>
        </w:rPr>
        <w:fldChar w:fldCharType="begin" w:fldLock="1"/>
      </w:r>
      <w:r w:rsidR="00875A51" w:rsidRPr="00D13E21">
        <w:rPr>
          <w:color w:val="auto"/>
          <w:sz w:val="20"/>
        </w:rPr>
        <w:instrText>ADDIN CSL_CITATION {"citationItems":[{"id":"ITEM-1","itemData":{"DOI":"10.1016/j.foodres.2022.110947","ISSN":"18737145","PMID":"35227471","abstract":"The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International","id":"ITEM-1","issue":"August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mendeley":{"formattedCitation":"[8]","plainTextFormattedCitation":"[8]","previouslyFormattedCitation":"[8]"},"properties":{"noteIndex":0},"schema":"https://github.com/citation-style-language/schema/raw/master/csl-citation.json"}</w:instrText>
      </w:r>
      <w:r w:rsidR="00875A51" w:rsidRPr="00D13E21">
        <w:rPr>
          <w:color w:val="auto"/>
          <w:sz w:val="20"/>
        </w:rPr>
        <w:fldChar w:fldCharType="separate"/>
      </w:r>
      <w:r w:rsidR="00875A51" w:rsidRPr="00D13E21">
        <w:rPr>
          <w:noProof/>
          <w:color w:val="auto"/>
          <w:sz w:val="20"/>
        </w:rPr>
        <w:t>[8]</w:t>
      </w:r>
      <w:r w:rsidR="00875A51" w:rsidRPr="00D13E21">
        <w:rPr>
          <w:color w:val="auto"/>
          <w:sz w:val="20"/>
        </w:rPr>
        <w:fldChar w:fldCharType="end"/>
      </w:r>
      <w:r w:rsidR="00875A51" w:rsidRPr="00D13E21">
        <w:rPr>
          <w:color w:val="auto"/>
          <w:sz w:val="20"/>
        </w:rPr>
        <w:t xml:space="preserve"> also showed that FH animals possess an over</w:t>
      </w:r>
      <w:r w:rsidR="00A3737D" w:rsidRPr="00D13E21">
        <w:rPr>
          <w:color w:val="auto"/>
          <w:sz w:val="20"/>
        </w:rPr>
        <w:t>-</w:t>
      </w:r>
      <w:r w:rsidR="00875A51" w:rsidRPr="00D13E21">
        <w:rPr>
          <w:color w:val="auto"/>
          <w:sz w:val="20"/>
        </w:rPr>
        <w:t>abundance of enzymes related to glycolysis/gluconeogenesis pathways, suggesting greater glycolytic metabolism in fed cattle. Finally, m</w:t>
      </w:r>
      <w:r w:rsidR="004210D7" w:rsidRPr="00D13E21">
        <w:rPr>
          <w:color w:val="auto"/>
          <w:sz w:val="20"/>
        </w:rPr>
        <w:t xml:space="preserve">uscles with more glycolytic metabolism tend to have </w:t>
      </w:r>
      <w:r w:rsidR="00875A51" w:rsidRPr="00D13E21">
        <w:rPr>
          <w:color w:val="auto"/>
          <w:sz w:val="20"/>
        </w:rPr>
        <w:t xml:space="preserve">more </w:t>
      </w:r>
      <w:r w:rsidR="004210D7" w:rsidRPr="00D13E21">
        <w:rPr>
          <w:color w:val="auto"/>
          <w:sz w:val="20"/>
        </w:rPr>
        <w:t xml:space="preserve">tender meat and </w:t>
      </w:r>
      <w:r w:rsidR="00A3737D" w:rsidRPr="00D13E21">
        <w:rPr>
          <w:color w:val="auto"/>
          <w:sz w:val="20"/>
        </w:rPr>
        <w:t xml:space="preserve">a </w:t>
      </w:r>
      <w:r w:rsidR="00875A51" w:rsidRPr="00D13E21">
        <w:rPr>
          <w:color w:val="auto"/>
          <w:sz w:val="20"/>
        </w:rPr>
        <w:t xml:space="preserve">brighter </w:t>
      </w:r>
      <w:r w:rsidR="004210D7" w:rsidRPr="00D13E21">
        <w:rPr>
          <w:color w:val="auto"/>
          <w:sz w:val="20"/>
        </w:rPr>
        <w:t>appearance when compared to more oxidative muscle</w:t>
      </w:r>
      <w:r w:rsidR="005E49F9" w:rsidRPr="00D13E21">
        <w:rPr>
          <w:color w:val="auto"/>
          <w:sz w:val="20"/>
        </w:rPr>
        <w:t xml:space="preserve"> </w:t>
      </w:r>
      <w:r w:rsidR="005E49F9" w:rsidRPr="00D13E21">
        <w:rPr>
          <w:color w:val="auto"/>
          <w:sz w:val="20"/>
        </w:rPr>
        <w:fldChar w:fldCharType="begin" w:fldLock="1"/>
      </w:r>
      <w:r w:rsidR="000B5D0C" w:rsidRPr="00D13E21">
        <w:rPr>
          <w:color w:val="auto"/>
          <w:sz w:val="20"/>
        </w:rPr>
        <w:instrText>ADDIN CSL_CITATION {"citationItems":[{"id":"ITEM-1","itemData":{"DOI":"10.1021/acs.jafc.0c02086","author":[{"dropping-particle":"","family":"Picard","given":"Brigitte","non-dropping-particle":"","parse-names":false,"suffix":""},{"dropping-particle":"","family":"Gagaoua","given":"Mohammed","non-dropping-particle":"","parse-names":false,"suffix":""}],"container-title":"Journal of Agricultural and Food Chemistry","id":"ITEM-1","issued":{"date-parts":[["2020"]]},"title":"Muscle Fiber Properties in Cattle and Their Relationships with Meat Qualities: An Overview","type":"article-journal"},"uris":["http://www.mendeley.com/documents/?uuid=65e91e15-f696-4e29-b035-17b0439cea3b"]},{"id":"ITEM-2","itemData":{"DOI":"10.1016/J.MEATSCI.2019.107996","ISSN":"0309-1740","abstract":"Insufficient acidification results in dark, firm, and dry beef. While this defect is often indicative of a stress event antemortem, muscle tissue may change in response to feeding regime. Longissimus dorsi muscle samples from 10 grain-fed and 10 grass-fed market weight, angus-crossbred beef cattle were collected postmortem. Lower (P</w:instrText>
      </w:r>
      <w:r w:rsidR="000B5D0C" w:rsidRPr="00D13E21">
        <w:rPr>
          <w:rFonts w:ascii="Times New Roman" w:hAnsi="Times New Roman"/>
          <w:color w:val="auto"/>
          <w:sz w:val="20"/>
        </w:rPr>
        <w:instrText> </w:instrText>
      </w:r>
      <w:r w:rsidR="000B5D0C" w:rsidRPr="00D13E21">
        <w:rPr>
          <w:color w:val="auto"/>
          <w:sz w:val="20"/>
        </w:rPr>
        <w:instrText>&lt;</w:instrText>
      </w:r>
      <w:r w:rsidR="000B5D0C" w:rsidRPr="00D13E21">
        <w:rPr>
          <w:rFonts w:ascii="Times New Roman" w:hAnsi="Times New Roman"/>
          <w:color w:val="auto"/>
          <w:sz w:val="20"/>
        </w:rPr>
        <w:instrText> </w:instrText>
      </w:r>
      <w:r w:rsidR="000B5D0C" w:rsidRPr="00D13E21">
        <w:rPr>
          <w:color w:val="auto"/>
          <w:sz w:val="20"/>
        </w:rPr>
        <w:instrText>.05) L* and a* values were recorded for steaks from grass-fed cattle. Higher (P</w:instrText>
      </w:r>
      <w:r w:rsidR="000B5D0C" w:rsidRPr="00D13E21">
        <w:rPr>
          <w:rFonts w:ascii="Times New Roman" w:hAnsi="Times New Roman"/>
          <w:color w:val="auto"/>
          <w:sz w:val="20"/>
        </w:rPr>
        <w:instrText> </w:instrText>
      </w:r>
      <w:r w:rsidR="000B5D0C" w:rsidRPr="00D13E21">
        <w:rPr>
          <w:color w:val="auto"/>
          <w:sz w:val="20"/>
        </w:rPr>
        <w:instrText>&lt;</w:instrText>
      </w:r>
      <w:r w:rsidR="000B5D0C" w:rsidRPr="00D13E21">
        <w:rPr>
          <w:rFonts w:ascii="Times New Roman" w:hAnsi="Times New Roman"/>
          <w:color w:val="auto"/>
          <w:sz w:val="20"/>
        </w:rPr>
        <w:instrText> </w:instrText>
      </w:r>
      <w:r w:rsidR="000B5D0C" w:rsidRPr="00D13E21">
        <w:rPr>
          <w:color w:val="auto"/>
          <w:sz w:val="20"/>
        </w:rPr>
        <w:instrText>.05) ultimate pH values were noted in lean of grass-fed cattle compared to grain-fed cattle, yet differences in lactate, glycogen and glucose were not detected. Further, increased (P</w:instrText>
      </w:r>
      <w:r w:rsidR="000B5D0C" w:rsidRPr="00D13E21">
        <w:rPr>
          <w:rFonts w:ascii="Times New Roman" w:hAnsi="Times New Roman"/>
          <w:color w:val="auto"/>
          <w:sz w:val="20"/>
        </w:rPr>
        <w:instrText> </w:instrText>
      </w:r>
      <w:r w:rsidR="000B5D0C" w:rsidRPr="00D13E21">
        <w:rPr>
          <w:color w:val="auto"/>
          <w:sz w:val="20"/>
        </w:rPr>
        <w:instrText>&lt;</w:instrText>
      </w:r>
      <w:r w:rsidR="000B5D0C" w:rsidRPr="00D13E21">
        <w:rPr>
          <w:rFonts w:ascii="Times New Roman" w:hAnsi="Times New Roman"/>
          <w:color w:val="auto"/>
          <w:sz w:val="20"/>
        </w:rPr>
        <w:instrText> </w:instrText>
      </w:r>
      <w:r w:rsidR="000B5D0C" w:rsidRPr="00D13E21">
        <w:rPr>
          <w:color w:val="auto"/>
          <w:sz w:val="20"/>
        </w:rPr>
        <w:instrText>.05) ultimate pH values and lower (P</w:instrText>
      </w:r>
      <w:r w:rsidR="000B5D0C" w:rsidRPr="00D13E21">
        <w:rPr>
          <w:rFonts w:ascii="Times New Roman" w:hAnsi="Times New Roman"/>
          <w:color w:val="auto"/>
          <w:sz w:val="20"/>
        </w:rPr>
        <w:instrText> </w:instrText>
      </w:r>
      <w:r w:rsidR="000B5D0C" w:rsidRPr="00D13E21">
        <w:rPr>
          <w:color w:val="auto"/>
          <w:sz w:val="20"/>
        </w:rPr>
        <w:instrText>&lt;</w:instrText>
      </w:r>
      <w:r w:rsidR="000B5D0C" w:rsidRPr="00D13E21">
        <w:rPr>
          <w:rFonts w:ascii="Times New Roman" w:hAnsi="Times New Roman"/>
          <w:color w:val="auto"/>
          <w:sz w:val="20"/>
        </w:rPr>
        <w:instrText> </w:instrText>
      </w:r>
      <w:r w:rsidR="000B5D0C" w:rsidRPr="00D13E21">
        <w:rPr>
          <w:color w:val="auto"/>
          <w:sz w:val="20"/>
        </w:rPr>
        <w:instrText>.05) lactate accumulations were noted when samples from grass-fed cattle were subjected to an in vitro glycolysis system. Muscle from grass-fed beef possessed nearly two-fold more (P</w:instrText>
      </w:r>
      <w:r w:rsidR="000B5D0C" w:rsidRPr="00D13E21">
        <w:rPr>
          <w:rFonts w:ascii="Times New Roman" w:hAnsi="Times New Roman"/>
          <w:color w:val="auto"/>
          <w:sz w:val="20"/>
        </w:rPr>
        <w:instrText> </w:instrText>
      </w:r>
      <w:r w:rsidR="000B5D0C" w:rsidRPr="00D13E21">
        <w:rPr>
          <w:color w:val="auto"/>
          <w:sz w:val="20"/>
        </w:rPr>
        <w:instrText>&lt;</w:instrText>
      </w:r>
      <w:r w:rsidR="000B5D0C" w:rsidRPr="00D13E21">
        <w:rPr>
          <w:rFonts w:ascii="Times New Roman" w:hAnsi="Times New Roman"/>
          <w:color w:val="auto"/>
          <w:sz w:val="20"/>
        </w:rPr>
        <w:instrText> </w:instrText>
      </w:r>
      <w:r w:rsidR="000B5D0C" w:rsidRPr="00D13E21">
        <w:rPr>
          <w:color w:val="auto"/>
          <w:sz w:val="20"/>
        </w:rPr>
        <w:instrText>.05) succinate dehydrogenase and (P</w:instrText>
      </w:r>
      <w:r w:rsidR="000B5D0C" w:rsidRPr="00D13E21">
        <w:rPr>
          <w:rFonts w:ascii="Times New Roman" w:hAnsi="Times New Roman"/>
          <w:color w:val="auto"/>
          <w:sz w:val="20"/>
        </w:rPr>
        <w:instrText> </w:instrText>
      </w:r>
      <w:r w:rsidR="000B5D0C" w:rsidRPr="00D13E21">
        <w:rPr>
          <w:color w:val="auto"/>
          <w:sz w:val="20"/>
        </w:rPr>
        <w:instrText>&lt;</w:instrText>
      </w:r>
      <w:r w:rsidR="000B5D0C" w:rsidRPr="00D13E21">
        <w:rPr>
          <w:rFonts w:ascii="Times New Roman" w:hAnsi="Times New Roman"/>
          <w:color w:val="auto"/>
          <w:sz w:val="20"/>
        </w:rPr>
        <w:instrText> </w:instrText>
      </w:r>
      <w:r w:rsidR="000B5D0C" w:rsidRPr="00D13E21">
        <w:rPr>
          <w:color w:val="auto"/>
          <w:sz w:val="20"/>
        </w:rPr>
        <w:instrText>.001) myoglobin than that of grain-fed cattle. These data show lean from grass-fed beef has greater enzymes reflective of oxidative metabolism and suggest dark lean from grass-fed cattle may be a function of more oxidative metabolism rather than a stress-related event antemortem.","author":[{"dropping-particle":"","family":"Apaoblaza","given":"A.","non-dropping-particle":"","parse-names":false,"suffix":""},{"dropping-particle":"","family":"Gerrard","given":"S.D.","non-dropping-particle":"","parse-names":false,"suffix":""},{"dropping-particle":"","family":"Matarneh","given":"S.K.","non-dropping-particle":"","parse-names":false,"suffix":""},{"dropping-particle":"","family":"Wicks","given":"J.C.","non-dropping-particle":"","parse-names":false,"suffix":""},{"dropping-particle":"","family":"Kirkpatrick","given":"L.","non-dropping-particle":"","parse-names":false,"suffix":""},{"dropping-particle":"","family":"England","given":"E.M.","non-dropping-particle":"","parse-names":false,"suffix":""},{"dropping-particle":"","family":"Scheffler","given":"T.L.","non-dropping-particle":"","parse-names":false,"suffix":""},{"dropping-particle":"","family":"Duckett","given":"S.K.","non-dropping-particle":"","parse-names":false,"suffix":""},{"dropping-particle":"","family":"Shi","given":"H.","non-dropping-particle":"","parse-names":false,"suffix":""},{"dropping-particle":"","family":"Silva","given":"S.L.","non-dropping-particle":"","parse-names":false,"suffix":""},{"dropping-particle":"","family":"Grant","given":"A.L.","non-dropping-particle":"","parse-names":false,"suffix":""},{"dropping-particle":"","family":"Gerrard","given":"D.E.","non-dropping-particle":"","parse-names":false,"suffix":""}],"container-title":"Meat Science","id":"ITEM-2","issued":{"date-parts":[["2020","3"]]},"page":"107996","publisher":"Elsevier","title":"Muscle from grass- and grain-fed cattle differs energetically","type":"article-journal","volume":"161"},"uris":["http://www.mendeley.com/documents/?uuid=79ea0962-9715-48bb-94ae-19a92bb7b9fd"]}],"mendeley":{"formattedCitation":"[2,29]","plainTextFormattedCitation":"[2,29]","previouslyFormattedCitation":"[2,28]"},"properties":{"noteIndex":0},"schema":"https://github.com/citation-style-language/schema/raw/master/csl-citation.json"}</w:instrText>
      </w:r>
      <w:r w:rsidR="005E49F9" w:rsidRPr="00D13E21">
        <w:rPr>
          <w:color w:val="auto"/>
          <w:sz w:val="20"/>
        </w:rPr>
        <w:fldChar w:fldCharType="separate"/>
      </w:r>
      <w:r w:rsidR="000B5D0C" w:rsidRPr="00D13E21">
        <w:rPr>
          <w:noProof/>
          <w:color w:val="auto"/>
          <w:sz w:val="20"/>
        </w:rPr>
        <w:t>[2,29]</w:t>
      </w:r>
      <w:r w:rsidR="005E49F9" w:rsidRPr="00D13E21">
        <w:rPr>
          <w:color w:val="auto"/>
          <w:sz w:val="20"/>
        </w:rPr>
        <w:fldChar w:fldCharType="end"/>
      </w:r>
      <w:r w:rsidR="00556BC6" w:rsidRPr="00D13E21">
        <w:rPr>
          <w:color w:val="auto"/>
          <w:sz w:val="20"/>
        </w:rPr>
        <w:t xml:space="preserve"> which is </w:t>
      </w:r>
      <w:r w:rsidR="00DF62BA" w:rsidRPr="00D13E21">
        <w:rPr>
          <w:color w:val="auto"/>
          <w:sz w:val="20"/>
        </w:rPr>
        <w:t xml:space="preserve">in agreement with the </w:t>
      </w:r>
      <w:r w:rsidR="00556BC6" w:rsidRPr="00D13E21">
        <w:rPr>
          <w:color w:val="auto"/>
          <w:sz w:val="20"/>
        </w:rPr>
        <w:t xml:space="preserve">meat quality characteristics </w:t>
      </w:r>
      <w:r w:rsidR="008D6922" w:rsidRPr="00D13E21">
        <w:rPr>
          <w:color w:val="auto"/>
          <w:sz w:val="20"/>
        </w:rPr>
        <w:t xml:space="preserve">reported </w:t>
      </w:r>
      <w:r w:rsidR="004210D7" w:rsidRPr="00D13E21">
        <w:rPr>
          <w:color w:val="auto"/>
          <w:sz w:val="20"/>
        </w:rPr>
        <w:t xml:space="preserve">by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tenderness","type":"article-journal","volume":"183"},"uris":["http://www.mendeley.com/documents/?uuid=3663100d-7d44-4348-8b55-f4f64de16e2d"]}],"mendeley":{"formattedCitation":"[7]","manualFormatting":"Gómez et al.","plainTextFormattedCitation":"[7]","previouslyFormattedCitation":"[7]"},"properties":{"noteIndex":0},"schema":"https://github.com/citation-style-language/schema/raw/master/csl-citation.json"}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Gómez et al.</w:t>
      </w:r>
      <w:r w:rsidR="00ED5E16" w:rsidRPr="00D13E21">
        <w:rPr>
          <w:color w:val="auto"/>
          <w:sz w:val="20"/>
        </w:rPr>
        <w:fldChar w:fldCharType="end"/>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[7]</w:t>
      </w:r>
      <w:r w:rsidR="00ED5E16" w:rsidRPr="00D13E21">
        <w:rPr>
          <w:color w:val="auto"/>
          <w:sz w:val="20"/>
        </w:rPr>
        <w:fldChar w:fldCharType="end"/>
      </w:r>
      <w:r w:rsidR="00ED5E16" w:rsidRPr="00D13E21">
        <w:rPr>
          <w:color w:val="auto"/>
          <w:sz w:val="20"/>
        </w:rPr>
        <w:t>.</w:t>
      </w:r>
      <w:r w:rsidR="005E49F9" w:rsidRPr="00D13E21">
        <w:rPr>
          <w:color w:val="auto"/>
          <w:sz w:val="20"/>
        </w:rPr>
        <w:t xml:space="preserve"> </w:t>
      </w:r>
    </w:p>
    <w:p w14:paraId="09910579" w14:textId="5007C658" w:rsidR="00953446" w:rsidRDefault="005E49F9" w:rsidP="00CC4710">
      <w:pPr>
        <w:pStyle w:val="MDPI62BackMatter"/>
        <w:ind w:left="2552" w:firstLine="425"/>
        <w:rPr>
          <w:sz w:val="20"/>
        </w:rPr>
      </w:pPr>
      <w:r w:rsidRPr="0072401B">
        <w:rPr>
          <w:sz w:val="20"/>
        </w:rPr>
        <w:t xml:space="preserve">Regarding the pairwise </w:t>
      </w:r>
      <w:r w:rsidR="00DF62BA">
        <w:rPr>
          <w:sz w:val="20"/>
        </w:rPr>
        <w:t>comparison</w:t>
      </w:r>
      <w:r w:rsidR="00DF62BA" w:rsidRPr="0072401B">
        <w:rPr>
          <w:sz w:val="20"/>
        </w:rPr>
        <w:t xml:space="preserve"> </w:t>
      </w:r>
      <w:r w:rsidRPr="0072401B">
        <w:rPr>
          <w:sz w:val="20"/>
        </w:rPr>
        <w:t>between FL and PH</w:t>
      </w:r>
      <w:r w:rsidR="00764D31">
        <w:rPr>
          <w:sz w:val="20"/>
        </w:rPr>
        <w:t xml:space="preserve"> cattle</w:t>
      </w:r>
      <w:r w:rsidRPr="0072401B">
        <w:rPr>
          <w:sz w:val="20"/>
        </w:rPr>
        <w:t xml:space="preserve">, similarities </w:t>
      </w:r>
      <w:r w:rsidR="00764D31">
        <w:rPr>
          <w:sz w:val="20"/>
        </w:rPr>
        <w:t xml:space="preserve">in </w:t>
      </w:r>
      <w:r w:rsidR="00875A51">
        <w:rPr>
          <w:sz w:val="20"/>
        </w:rPr>
        <w:t xml:space="preserve">animal </w:t>
      </w:r>
      <w:r w:rsidRPr="0072401B">
        <w:rPr>
          <w:sz w:val="20"/>
        </w:rPr>
        <w:t>performance</w:t>
      </w:r>
      <w:r w:rsidR="004573F0" w:rsidRPr="0072401B">
        <w:rPr>
          <w:sz w:val="20"/>
        </w:rPr>
        <w:t xml:space="preserve"> and carcass traits</w:t>
      </w:r>
      <w:r w:rsidRPr="0072401B">
        <w:rPr>
          <w:sz w:val="20"/>
        </w:rPr>
        <w:t xml:space="preserve"> were reported b</w:t>
      </w:r>
      <w:r w:rsidR="00ED5E16">
        <w:rPr>
          <w:sz w:val="20"/>
        </w:rPr>
        <w:t xml:space="preserve">y </w:t>
      </w:r>
      <w:r w:rsidRPr="0072401B">
        <w:rPr>
          <w:sz w:val="20"/>
        </w:rPr>
        <w:fldChar w:fldCharType="begin" w:fldLock="1"/>
      </w:r>
      <w:r w:rsidR="00ED5E16">
        <w:rPr>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tenderness","type":"article-journal","volume":"183"},"uris":["http://www.mendeley.com/documents/?uuid=3663100d-7d44-4348-8b55-f4f64de16e2d"]}],"mendeley":{"formattedCitation":"[7]","manualFormatting":"Gómez et al.","plainTextFormattedCitation":"[7]","previouslyFormattedCitation":"[7]"},"properties":{"noteIndex":0},"schema":"https://github.com/citation-style-language/schema/raw/master/csl-citation.json"}</w:instrText>
      </w:r>
      <w:r w:rsidRPr="0072401B">
        <w:rPr>
          <w:sz w:val="20"/>
        </w:rPr>
        <w:fldChar w:fldCharType="separate"/>
      </w:r>
      <w:r w:rsidRPr="0072401B">
        <w:rPr>
          <w:noProof/>
          <w:sz w:val="20"/>
        </w:rPr>
        <w:t>Gómez et al.</w:t>
      </w:r>
      <w:r w:rsidRPr="0072401B">
        <w:rPr>
          <w:sz w:val="20"/>
        </w:rPr>
        <w:fldChar w:fldCharType="end"/>
      </w:r>
      <w:r w:rsidRPr="0072401B">
        <w:rPr>
          <w:sz w:val="20"/>
        </w:rPr>
        <w:t xml:space="preserve"> </w:t>
      </w:r>
      <w:r w:rsidR="00ED5E16">
        <w:rPr>
          <w:sz w:val="20"/>
        </w:rPr>
        <w:fldChar w:fldCharType="begin" w:fldLock="1"/>
      </w:r>
      <w:r w:rsidR="00ED5E16">
        <w:rPr>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Pr>
          <w:sz w:val="20"/>
        </w:rPr>
        <w:fldChar w:fldCharType="separate"/>
      </w:r>
      <w:r w:rsidR="00ED5E16" w:rsidRPr="00ED5E16">
        <w:rPr>
          <w:noProof/>
          <w:sz w:val="20"/>
        </w:rPr>
        <w:t>[7]</w:t>
      </w:r>
      <w:r w:rsidR="00ED5E16">
        <w:rPr>
          <w:sz w:val="20"/>
        </w:rPr>
        <w:fldChar w:fldCharType="end"/>
      </w:r>
      <w:r w:rsidR="00ED5E16">
        <w:rPr>
          <w:sz w:val="20"/>
        </w:rPr>
        <w:t xml:space="preserve"> </w:t>
      </w:r>
      <w:r w:rsidRPr="0072401B">
        <w:rPr>
          <w:sz w:val="20"/>
        </w:rPr>
        <w:t>so this compar</w:t>
      </w:r>
      <w:r w:rsidR="00875A51">
        <w:rPr>
          <w:sz w:val="20"/>
        </w:rPr>
        <w:t xml:space="preserve">ing these treatment may </w:t>
      </w:r>
      <w:r w:rsidR="004573F0" w:rsidRPr="0072401B">
        <w:rPr>
          <w:sz w:val="20"/>
        </w:rPr>
        <w:t>allow</w:t>
      </w:r>
      <w:r w:rsidRPr="0072401B">
        <w:rPr>
          <w:sz w:val="20"/>
        </w:rPr>
        <w:t xml:space="preserve"> </w:t>
      </w:r>
      <w:r w:rsidR="008D6922">
        <w:rPr>
          <w:sz w:val="20"/>
        </w:rPr>
        <w:t xml:space="preserve">for </w:t>
      </w:r>
      <w:r w:rsidR="00DF62BA">
        <w:rPr>
          <w:sz w:val="20"/>
        </w:rPr>
        <w:t>a</w:t>
      </w:r>
      <w:r w:rsidR="00DF62BA" w:rsidRPr="0072401B">
        <w:rPr>
          <w:sz w:val="20"/>
        </w:rPr>
        <w:t xml:space="preserve"> </w:t>
      </w:r>
      <w:r w:rsidRPr="0072401B">
        <w:rPr>
          <w:sz w:val="20"/>
        </w:rPr>
        <w:t xml:space="preserve">better understanding of </w:t>
      </w:r>
      <w:r w:rsidR="00DF62BA">
        <w:rPr>
          <w:sz w:val="20"/>
        </w:rPr>
        <w:t xml:space="preserve">the </w:t>
      </w:r>
      <w:r w:rsidR="00875A51">
        <w:rPr>
          <w:sz w:val="20"/>
        </w:rPr>
        <w:t xml:space="preserve">broad </w:t>
      </w:r>
      <w:r w:rsidRPr="0072401B">
        <w:rPr>
          <w:sz w:val="20"/>
        </w:rPr>
        <w:t xml:space="preserve">differences between </w:t>
      </w:r>
      <w:r w:rsidR="00DF62BA" w:rsidRPr="0072401B">
        <w:rPr>
          <w:sz w:val="20"/>
        </w:rPr>
        <w:t xml:space="preserve">pasture and feedlot </w:t>
      </w:r>
      <w:r w:rsidRPr="0072401B">
        <w:rPr>
          <w:sz w:val="20"/>
        </w:rPr>
        <w:t>feeding system</w:t>
      </w:r>
      <w:r w:rsidR="00DF62BA">
        <w:rPr>
          <w:sz w:val="20"/>
        </w:rPr>
        <w:t>s</w:t>
      </w:r>
      <w:r w:rsidR="004F00CC">
        <w:rPr>
          <w:sz w:val="20"/>
        </w:rPr>
        <w:t>.</w:t>
      </w:r>
      <w:r w:rsidRPr="0072401B">
        <w:rPr>
          <w:sz w:val="20"/>
        </w:rPr>
        <w:t xml:space="preserve"> </w:t>
      </w:r>
      <w:r w:rsidR="004F00CC" w:rsidRPr="004F00CC">
        <w:rPr>
          <w:sz w:val="20"/>
        </w:rPr>
        <w:t xml:space="preserve">Many studies reported the differences </w:t>
      </w:r>
      <w:r w:rsidR="00764D31">
        <w:rPr>
          <w:sz w:val="20"/>
        </w:rPr>
        <w:t xml:space="preserve">in </w:t>
      </w:r>
      <w:r w:rsidR="00E002A5">
        <w:rPr>
          <w:sz w:val="20"/>
        </w:rPr>
        <w:t>performance and meat quality of</w:t>
      </w:r>
      <w:r w:rsidR="004F00CC" w:rsidRPr="004F00CC">
        <w:rPr>
          <w:sz w:val="20"/>
        </w:rPr>
        <w:t xml:space="preserve"> cattle</w:t>
      </w:r>
      <w:r w:rsidR="004F00CC">
        <w:rPr>
          <w:sz w:val="20"/>
        </w:rPr>
        <w:t xml:space="preserve"> </w:t>
      </w:r>
      <w:r w:rsidR="00E002A5">
        <w:rPr>
          <w:sz w:val="20"/>
        </w:rPr>
        <w:t>finished in d</w:t>
      </w:r>
      <w:r w:rsidR="004F00CC">
        <w:rPr>
          <w:sz w:val="20"/>
        </w:rPr>
        <w:t xml:space="preserve">ifferent </w:t>
      </w:r>
      <w:r w:rsidR="00262105">
        <w:rPr>
          <w:sz w:val="20"/>
        </w:rPr>
        <w:t>production systems</w:t>
      </w:r>
      <w:r w:rsidR="00E002A5">
        <w:rPr>
          <w:sz w:val="20"/>
        </w:rPr>
        <w:t>,</w:t>
      </w:r>
      <w:r w:rsidR="004F00CC">
        <w:rPr>
          <w:sz w:val="20"/>
        </w:rPr>
        <w:t xml:space="preserve"> grass </w:t>
      </w:r>
      <w:r w:rsidR="00E002A5">
        <w:rPr>
          <w:sz w:val="20"/>
        </w:rPr>
        <w:t>or</w:t>
      </w:r>
      <w:r w:rsidR="004F00CC">
        <w:rPr>
          <w:sz w:val="20"/>
        </w:rPr>
        <w:t xml:space="preserve"> grain</w:t>
      </w:r>
      <w:r w:rsidR="00E002A5">
        <w:rPr>
          <w:sz w:val="20"/>
        </w:rPr>
        <w:t xml:space="preserve">, </w:t>
      </w:r>
      <w:r w:rsidR="004F00CC">
        <w:rPr>
          <w:sz w:val="20"/>
        </w:rPr>
        <w:t>includ</w:t>
      </w:r>
      <w:r w:rsidR="00875A51">
        <w:rPr>
          <w:sz w:val="20"/>
        </w:rPr>
        <w:t>e</w:t>
      </w:r>
      <w:r w:rsidR="004F00CC">
        <w:rPr>
          <w:sz w:val="20"/>
        </w:rPr>
        <w:t xml:space="preserve"> </w:t>
      </w:r>
      <w:r w:rsidR="008926B6">
        <w:rPr>
          <w:sz w:val="20"/>
        </w:rPr>
        <w:t xml:space="preserve">changes </w:t>
      </w:r>
      <w:r w:rsidR="008D6922">
        <w:rPr>
          <w:sz w:val="20"/>
        </w:rPr>
        <w:t>in muscle fiber type composition</w:t>
      </w:r>
      <w:r w:rsidR="004F00CC">
        <w:rPr>
          <w:sz w:val="20"/>
        </w:rPr>
        <w:t>, intramuscular fat accumulation, me</w:t>
      </w:r>
      <w:r w:rsidR="008926B6">
        <w:rPr>
          <w:sz w:val="20"/>
        </w:rPr>
        <w:t xml:space="preserve">at </w:t>
      </w:r>
      <w:r w:rsidR="004F00CC">
        <w:rPr>
          <w:sz w:val="20"/>
        </w:rPr>
        <w:t>tenderness and color</w:t>
      </w:r>
      <w:r w:rsidR="005C2CED">
        <w:rPr>
          <w:sz w:val="20"/>
        </w:rPr>
        <w:t xml:space="preserve"> </w:t>
      </w:r>
      <w:r w:rsidR="005C2CED">
        <w:rPr>
          <w:sz w:val="20"/>
        </w:rPr>
        <w:fldChar w:fldCharType="begin" w:fldLock="1"/>
      </w:r>
      <w:r w:rsidR="000B5D0C">
        <w:rPr>
          <w:sz w:val="20"/>
        </w:rPr>
        <w:instrText>ADDIN CSL_CITATION {"citationItems":[{"id":"ITEM-1","itemData":{"DOI":"10.1016/J.MEATSCI.2019.107996","ISSN":"0309-1740","abstract":"Insufficient acidification results in dark, firm, and dry beef. While this defect is often indicative of a stress event antemortem, muscle tissue may change in response to feeding regime. Longissimus dorsi muscle samples from 10 grain-fed and 10 grass-fed market weight, angus-crossbred beef cattle were collected postmortem. Lower (P</w:instrText>
      </w:r>
      <w:r w:rsidR="000B5D0C">
        <w:rPr>
          <w:rFonts w:ascii="Times New Roman" w:hAnsi="Times New Roman"/>
          <w:sz w:val="20"/>
        </w:rPr>
        <w:instrText> </w:instrText>
      </w:r>
      <w:r w:rsidR="000B5D0C">
        <w:rPr>
          <w:sz w:val="20"/>
        </w:rPr>
        <w:instrText>&lt;</w:instrText>
      </w:r>
      <w:r w:rsidR="000B5D0C">
        <w:rPr>
          <w:rFonts w:ascii="Times New Roman" w:hAnsi="Times New Roman"/>
          <w:sz w:val="20"/>
        </w:rPr>
        <w:instrText> </w:instrText>
      </w:r>
      <w:r w:rsidR="000B5D0C">
        <w:rPr>
          <w:sz w:val="20"/>
        </w:rPr>
        <w:instrText>.05) L* and a* values were recorded for steaks from grass-fed cattle. Higher (P</w:instrText>
      </w:r>
      <w:r w:rsidR="000B5D0C">
        <w:rPr>
          <w:rFonts w:ascii="Times New Roman" w:hAnsi="Times New Roman"/>
          <w:sz w:val="20"/>
        </w:rPr>
        <w:instrText> </w:instrText>
      </w:r>
      <w:r w:rsidR="000B5D0C">
        <w:rPr>
          <w:sz w:val="20"/>
        </w:rPr>
        <w:instrText>&lt;</w:instrText>
      </w:r>
      <w:r w:rsidR="000B5D0C">
        <w:rPr>
          <w:rFonts w:ascii="Times New Roman" w:hAnsi="Times New Roman"/>
          <w:sz w:val="20"/>
        </w:rPr>
        <w:instrText> </w:instrText>
      </w:r>
      <w:r w:rsidR="000B5D0C">
        <w:rPr>
          <w:sz w:val="20"/>
        </w:rPr>
        <w:instrText>.05) ultimate pH values were noted in lean of grass-fed cattle compared to grain-fed cattle, yet differences in lactate, glycogen and glucose were not detected. Further, increased (P</w:instrText>
      </w:r>
      <w:r w:rsidR="000B5D0C">
        <w:rPr>
          <w:rFonts w:ascii="Times New Roman" w:hAnsi="Times New Roman"/>
          <w:sz w:val="20"/>
        </w:rPr>
        <w:instrText> </w:instrText>
      </w:r>
      <w:r w:rsidR="000B5D0C">
        <w:rPr>
          <w:sz w:val="20"/>
        </w:rPr>
        <w:instrText>&lt;</w:instrText>
      </w:r>
      <w:r w:rsidR="000B5D0C">
        <w:rPr>
          <w:rFonts w:ascii="Times New Roman" w:hAnsi="Times New Roman"/>
          <w:sz w:val="20"/>
        </w:rPr>
        <w:instrText> </w:instrText>
      </w:r>
      <w:r w:rsidR="000B5D0C">
        <w:rPr>
          <w:sz w:val="20"/>
        </w:rPr>
        <w:instrText>.05) ultimate pH values and lower (P</w:instrText>
      </w:r>
      <w:r w:rsidR="000B5D0C">
        <w:rPr>
          <w:rFonts w:ascii="Times New Roman" w:hAnsi="Times New Roman"/>
          <w:sz w:val="20"/>
        </w:rPr>
        <w:instrText> </w:instrText>
      </w:r>
      <w:r w:rsidR="000B5D0C">
        <w:rPr>
          <w:sz w:val="20"/>
        </w:rPr>
        <w:instrText>&lt;</w:instrText>
      </w:r>
      <w:r w:rsidR="000B5D0C">
        <w:rPr>
          <w:rFonts w:ascii="Times New Roman" w:hAnsi="Times New Roman"/>
          <w:sz w:val="20"/>
        </w:rPr>
        <w:instrText> </w:instrText>
      </w:r>
      <w:r w:rsidR="000B5D0C">
        <w:rPr>
          <w:sz w:val="20"/>
        </w:rPr>
        <w:instrText>.05) lactate accumulations were noted when samples from grass-fed cattle were subjected to an in vitro glycolysis system. Muscle from grass-fed beef possessed nearly two-fold more (P</w:instrText>
      </w:r>
      <w:r w:rsidR="000B5D0C">
        <w:rPr>
          <w:rFonts w:ascii="Times New Roman" w:hAnsi="Times New Roman"/>
          <w:sz w:val="20"/>
        </w:rPr>
        <w:instrText> </w:instrText>
      </w:r>
      <w:r w:rsidR="000B5D0C">
        <w:rPr>
          <w:sz w:val="20"/>
        </w:rPr>
        <w:instrText>&lt;</w:instrText>
      </w:r>
      <w:r w:rsidR="000B5D0C">
        <w:rPr>
          <w:rFonts w:ascii="Times New Roman" w:hAnsi="Times New Roman"/>
          <w:sz w:val="20"/>
        </w:rPr>
        <w:instrText> </w:instrText>
      </w:r>
      <w:r w:rsidR="000B5D0C">
        <w:rPr>
          <w:sz w:val="20"/>
        </w:rPr>
        <w:instrText>.05) succinate dehydrogenase and (P</w:instrText>
      </w:r>
      <w:r w:rsidR="000B5D0C">
        <w:rPr>
          <w:rFonts w:ascii="Times New Roman" w:hAnsi="Times New Roman"/>
          <w:sz w:val="20"/>
        </w:rPr>
        <w:instrText> </w:instrText>
      </w:r>
      <w:r w:rsidR="000B5D0C">
        <w:rPr>
          <w:sz w:val="20"/>
        </w:rPr>
        <w:instrText>&lt;</w:instrText>
      </w:r>
      <w:r w:rsidR="000B5D0C">
        <w:rPr>
          <w:rFonts w:ascii="Times New Roman" w:hAnsi="Times New Roman"/>
          <w:sz w:val="20"/>
        </w:rPr>
        <w:instrText> </w:instrText>
      </w:r>
      <w:r w:rsidR="000B5D0C">
        <w:rPr>
          <w:sz w:val="20"/>
        </w:rPr>
        <w:instrText>.001) myoglobin than that of grain-fed cattle. These data show lean from grass-fed beef has greater enzymes reflective of oxidative metabolism and suggest dark lean from grass-fed cattle may be a function of more oxidative metabolism rather than a stress-related event antemortem.","author":[{"dropping-particle":"","family":"Apaoblaza","given":"A.","non-dropping-particle":"","parse-names":false,"suffix":""},{"dropping-particle":"","family":"Gerrard","given":"S.D.","non-dropping-particle":"","parse-names":false,"suffix":""},{"dropping-particle":"","family":"Matarneh","given":"S.K.","non-dropping-particle":"","parse-names":false,"suffix":""},{"dropping-particle":"","family":"Wicks","given":"J.C.","non-dropping-particle":"","parse-names":false,"suffix":""},{"dropping-particle":"","family":"Kirkpatrick","given":"L.","non-dropping-particle":"","parse-names":false,"suffix":""},{"dropping-particle":"","family":"England","given":"E.M.","non-dropping-particle":"","parse-names":false,"suffix":""},{"dropping-particle":"","family":"Scheffler","given":"T.L.","non-dropping-particle":"","parse-names":false,"suffix":""},{"dropping-particle":"","family":"Duckett","given":"S.K.","non-dropping-particle":"","parse-names":false,"suffix":""},{"dropping-particle":"","family":"Shi","given":"H.","non-dropping-particle":"","parse-names":false,"suffix":""},{"dropping-particle":"","family":"Silva","given":"S.L.","non-dropping-particle":"","parse-names":false,"suffix":""},{"dropping-particle":"","family":"Grant","given":"A.L.","non-dropping-particle":"","parse-names":false,"suffix":""},{"dropping-particle":"","family":"Gerrard","given":"D.E.","non-dropping-particle":"","parse-names":false,"suffix":""}],"container-title":"Meat Science","id":"ITEM-1","issued":{"date-parts":[["2020","3"]]},"page":"107996","publisher":"Elsevier","title":"Muscle from grass- and grain-fed cattle differs energetically","type":"article-journal","volume":"161"},"uris":["http://www.mendeley.com/documents/?uuid=79ea0962-9715-48bb-94ae-19a92bb7b9fd"]},{"id":"ITEM-2","itemData":{"DOI":"10.22175/mmb2018.06.0017","abstract":"Forty Angus-cross steers (280 ± 21.4 kg BW, 8 mo.) were used to examine the effects of exposure to 2 diets [high concentrate diets (CONC) versus high quality forages (FOR)] during 2 time periods [early (EARLY; at 30-d post weaning) or late (LATE; just prior to slaughter)] on animal growth, marbling deposition and tenderness. Steers were blocked by weight and randomly assigned to four dietary treatments: 1) CONC-FOR, 2) CONC-CONC, 3) FOR-CONC, or 4) FOR-FOR. Exposure to CONC during the EARLY or LATE period increased (P &lt; 0.05) growth and fat deposition compared to FOR-FOR. Hot carcass weight was greater (P &lt; 0.05) for CONC-CONC and FOR-CONC steers than FOR-FOR and CONC-FOR due to changes in dressing percent. Marbling score was greater (P &lt; 0.05) for CONC-CONC and CONC-FOR compared to FOR-FOR. Exposure to CONC during the EARLY period (CONC-FOR and CONC-CONC) increased (P &lt; 0.05) n-6 polyunsaturated fatty acids (PUFA) deposition in longissimus muscle (LM) and subcutaneous adipose tissue (SQ); whereas, exposure to CONC during the LATE period (CONC-CONC and FOR-CONC) reduced (P &lt; 0.05) n-3 PUFA, trans-11 octadecenoic acid and cis-9 trans-11 isomer of conjugated linoleic acid (CLA). Warner-Bratzler shear force at d 2 and 7 of postmortem aging in ribeye steaks from CONC-CONC and FOR-CONC was greater (P &lt; 0.05) than FOR-FOR and CONC-FOR. Lipogenic gene expression was up-regulated (P &lt; 0.05) and lipolytic gene expression was downregulated (P &lt; 0.06) in SQ from CONC-CONC and FOR-CONC compared to FOR-FOR. Overall, exposure to CONC in both periods increased growth rate and marbling deposition but LATE exposure had the greatest impact on adipose lipogenesis and lipolysis, fatty acid composition, and tenderness.","author":[{"dropping-particle":"","family":"Koch","given":"Brandon M.","non-dropping-particle":"","parse-names":false,"suffix":""},{"dropping-particle":"","family":"Pavan","given":"Enrique","non-dropping-particle":"","parse-names":false,"suffix":""},{"dropping-particle":"","family":"Andrae","given":"John G.","non-dropping-particle":"","parse-names":false,"suffix":""},{"dropping-particle":"","family":"Duckett","given":"Susan K.","non-dropping-particle":"","parse-names":false,"suffix":""}],"container-title":"Meat and Muscle Biology","id":"ITEM-2","issue":"1","issued":{"date-parts":[["2018"]]},"page":"321-333","title":"Timing of Exposure to High-Concentrates versus High-Quality Forages on Growth and Marbling Deposition in Steers","type":"article-journal","volume":"2"},"uris":["http://www.mendeley.com/documents/?uuid=1aa9da9a-f8a4-4a6d-926a-51658dc7ce8d"]},{"id":"ITEM-3","itemData":{"DOI":"10.22175/mmb2018.12.0040","abstract":"Angus-cross steers (n = 20; 261 ± 21.5 kg BW) were used to examine how early exposure to high concentrates or high quality forages altered marbling deposition and lipid metabolism. Steers were randomly assigned to high concentrate diet (CONC) or high quality forages (FOR) at 30-d postweaning, fed for 127 d, and slaughtered. Data were analyzed using a mixed model that included fixed effect(s) of dietary treatment (CONC vs. FOR), time (for plasma levels, ultrasound measures, and postmortem aging time) and two-way interaction (when appropriate). Steers fed CONC had greater (P &lt; 0.01) ADG and heavier (P &lt; 0.001) body weight at 127 d. Ultrasound measures over time showed greater (P &lt; 0.001) intramuscular fat deposition at d 98 and 126 for CONC than FOR steers. Steers fed CONC had elevated (P &lt; 0.05) plasma glucose and insulin concentrations from d 57 to 127 compared to FOR. Early exposure to CONC increased (P &lt; 0.01) dressing percent, HCW, LM area, 12th rib fat thickness, and marbling scores compared to FOR. Total lipid content of the LM was greater (P &lt; 0.01) for CONC than FOR; however, moisture, protein, and ash content was lower (P &lt; 0.01) for CONC than FOR. Concentrate fed steers had greater (P &lt; 0.01) MUFA content and lower (P &lt; 0.01) polyunsaturated fatty acids PUFA n-3 content than FOR. The n-6:n-3 ratio was greater (P &lt; 0.01) for CONC due to decreased (P &lt; 0.01) in n-3 fatty acid content with CONC. Gene expression was up-regulated (P &lt; 0.05) for key lipogenic genes and downregulated for glucose transporter 4 in steers fed CONC vs. FOR. Early exposure to CONC diets for 127 d at 30 d postweaning stimulated marbling deposition and resulted in these carcasses grading 80% Choice when slaughtered at 13 mo of age and 248 kg HCW.","author":[{"dropping-particle":"","family":"Koch","given":"Brandon M.","non-dropping-particle":"","parse-names":false,"suffix":""},{"dropping-particle":"","family":"Pavan","given":"Enrique","non-dropping-particle":"","parse-names":false,"suffix":""},{"dropping-particle":"","family":"Long","given":"Nathan M.","non-dropping-particle":"","parse-names":false,"suffix":""},{"dropping-particle":"","family":"Andrae","given":"John G.","non-dropping-particle":"","parse-names":false,"suffix":""},{"dropping-particle":"","family":"Duckett","given":"Susan K.","non-dropping-particle":"","parse-names":false,"suffix":""}],"container-title":"Meat and Muscle Biology","id":"ITEM-3","issue":"1","issued":{"date-parts":[["2019"]]},"page":"244-253","title":"Postweaning Exposure to High Concentrates versus Forages Alters Marbling Deposition and Lipid Metabolism in Steers","type":"article-journal","volume":"3"},"uris":["http://www.mendeley.com/documents/?uuid=7cae227d-502e-49c9-b013-2e2559065103"]},{"id":"ITEM-4","itemData":{"DOI":"10.3390/agriculture9090195","ISSN":"20770472","abstract":"World meat production must increase substantially to support current projections in population growth over the next 30 years. However, maximizing product quality remains a focus for many in the meat industry, as incremental increases in product quality often signal potential increases in segment profitability. Moreover, increases in meat quality also address concerns raised by an ever-growing afluent society demanding greater eating satisfaction. Production strategies and valued endpoints differ worldwide, though this makes the global marketing of meat challenging. Moreover, this variation in production schemes makes it difficult for the scientific community to understand precisely those mechanisms controlling beef quality. For example, some cattle are produced in low input, extensive, forage-based systems. In contrast, some producers raise cattle in more intensive operations where feeding programs are strategically designed to maximal growth rates and achieve significant fat deposition. Yet, others produce cattle that perform between these two extremes. Fresh meat quality, somewhat like the variation observed in production strategies, is perceived differently across the globe. Even so, meat quality is largely predicated on those characteristics visible at the retail counter, namely color and perceived texture and firmness. Once purchased, however, the eating experience is a function of flavor and tenderness. In this review, we attempt to identify a few areas where animal growth may impact postmortem energy metabolism and thereby alter meat quality. Understanding how animals grow and how this affects meat quality development is incumbent to all vested in the meat industry.","author":[{"dropping-particle":"","family":"Wicks","given":"Jordan","non-dropping-particle":"","parse-names":false,"suffix":""},{"dropping-particle":"","family":"Beline","given":"Mariane","non-dropping-particle":"","parse-names":false,"suffix":""},{"dropping-particle":"","family":"Gomez","given":"Juan Fernando Morales","non-dropping-particle":"","parse-names":false,"suffix":""},{"dropping-particle":"","family":"Luzardo","given":"Santiago","non-dropping-particle":"","parse-names":false,"suffix":""},{"dropping-particle":"","family":"Silva","given":"Saulo Luz","non-dropping-particle":"","parse-names":false,"suffix":""},{"dropping-particle":"","family":"Gerrard","given":"David","non-dropping-particle":"","parse-names":false,"suffix":""}],"container-title":"Agriculture (Switzerland)","id":"ITEM-4","issue":"9","issued":{"date-parts":[["2019"]]},"page":"195","title":"Muscle energy metabolism, growth, and meat quality in beef cattle","type":"article-journal","volume":"9"},"uris":["http://www.mendeley.com/documents/?uuid=7aad78da-c8d4-47e6-bc6e-1bac4b5fe29c"]},{"id":"ITEM-5","itemData":{"author":[{"dropping-particle":"","family":"Sierra","given":"V","non-dropping-particle":"","parse-names":false,"suffix":""},{"dropping-particle":"","family":"González-Blanco","given":"L","non-dropping-particle":"","parse-names":false,"suffix":""},{"dropping-particle":"","family":"Diñeiro","given":"Y","non-dropping-particle":"","parse-names":false,"suffix":""},{"dropping-particle":"","family":"Díaz","given":"F","non-dropping-particle":"","parse-names":false,"suffix":""},{"dropping-particle":"","family":"García-Espina","given":"M J","non-dropping-particle":"","parse-names":false,"suffix":""},{"dropping-particle":"","family":"Coto-montes","given":"Ana","non-dropping-particle":"","parse-names":false,"suffix":""},{"dropping-particle":"","family":"Gagaoua","given":"Mohammed","non-dropping-particle":"","parse-names":false,"suffix":""},{"dropping-particle":"","family":"Oliv","given":"Mamen","non-dropping-particle":"","parse-names":false,"suffix":""}],"container-title":"Foods","id":"ITEM-5","issued":{"date-parts":[["2021"]]},"page":"3115-3137","title":"New Insights on the Impact of Cattle Handling on Post-Mortem Myofibrillar Muscle Proteome and Meat Tenderization","type":"article-journal","volume":"10"},"uris":["http://www.mendeley.com/documents/?uuid=24c177b4-ad46-4185-a9c5-c6125289cfdf","http://www.mendeley.com/documents/?uuid=335e9552-2b58-4375-9599-8d1583da93c6"]},{"id":"ITEM-6","itemData":{"DOI":"10.1021/acs.jafc.7b03239","ISSN":"15205118","PMID":"28844145","abstract":"Data from birth to slaughter of cull cows allowed using a PCA-based approach coupled with the iterative K-means algorithm the identification of three rearing practices classes. The classes were different in their carcass characteristics. Old cows raised mainly on pasture have better carcass characteristics, while having an equivalent tenderness, juiciness, flavor, intramuscular fat content, and pHu to those fattened with hay or haylage. The Longissimus thoracis muscle of the cows raised on pasture (with high physical activity) showed greater proportions of IIA fibers at the expense of the fast IIX ones. Accordingly, the meat of these animals have better color characteristics. Superoxide dismutase (SOD1) and αB-crystallin quantified by Dot-Blot were the only other biomarkers to be more abundant in \"Grass\" class compared to \"Hay\" and \"Haylage\" classes. The relationships between the biomarkers and the 6 carcass and 11 meat quality traits were investigated using multiple regression analyses per rearing practices. The associations were rearing practice class and phenotype trait-dependent. ICDH and TP53 were common for the three classes, but the direction of their entrance was different. In addition, rearing practices and carcass traits were not related with Hsp70-Grp75 and μ-calpain abundances. The other relationships were specific for two or one rearing practices class. The rearing practices dependency of the relationships was also found with meat quality traits. Certain proteins were for the first time related with some beef quality traits. MyHC-IIx, PGM1, Hsp40, ICDH, and Hsp70-Grp75 were common for the three rearing practices classes and retained to explain at list one beef quality trait. A positive relationship was found between PGM1 and hue angle irrespective of rearing practices class. This study confirms once again that production-related traits in livestock are the result of sophisticated biological processes finely orchestrated during the life of the animal and soon after slaughter.","author":[{"dropping-particle":"","family":"Gagaoua","given":"Mohammed","non-dropping-particle":"","parse-names":false,"suffix":""},{"dropping-particle":"","family":"Monteils","given":"Valérie","non-dropping-particle":"","parse-names":false,"suffix":""},{"dropping-particle":"","family":"Couvreur","given":"Sébastien","non-dropping-particle":"","parse-names":false,"suffix":""},{"dropping-particle":"","family":"Picard","given":"Brigitte","non-dropping-particle":"","parse-names":false,"suffix":""}],"container-title":"Journal of Agricultural and Food Chemistry","id":"ITEM-6","issue":"37","issued":{"date-parts":[["2017"]]},"page":"8264-8278","title":"Identification of Biomarkers Associated with the Rearing Practices, Carcass Characteristics, and Beef Quality: An Integrative Approach","type":"article-journal","volume":"65"},"uris":["http://www.mendeley.com/documents/?uuid=3d692e95-9a8f-41ad-b691-8cccfe8e3fb2","http://www.mendeley.com/documents/?uuid=6d2c4d86-3103-4dc1-9425-680ac95c7e01"]}],"mendeley":{"formattedCitation":"[1,2,4–6,35]","plainTextFormattedCitation":"[1,2,4–6,35]","previouslyFormattedCitation":"[1,2,4–6,34]"},"properties":{"noteIndex":0},"schema":"https://github.com/citation-style-language/schema/raw/master/csl-citation.json"}</w:instrText>
      </w:r>
      <w:r w:rsidR="005C2CED">
        <w:rPr>
          <w:sz w:val="20"/>
        </w:rPr>
        <w:fldChar w:fldCharType="separate"/>
      </w:r>
      <w:r w:rsidR="000B5D0C" w:rsidRPr="000B5D0C">
        <w:rPr>
          <w:noProof/>
          <w:sz w:val="20"/>
        </w:rPr>
        <w:t>[1,2,4–6,35]</w:t>
      </w:r>
      <w:r w:rsidR="005C2CED">
        <w:rPr>
          <w:sz w:val="20"/>
        </w:rPr>
        <w:fldChar w:fldCharType="end"/>
      </w:r>
      <w:r w:rsidR="005C2CED">
        <w:rPr>
          <w:sz w:val="20"/>
        </w:rPr>
        <w:t xml:space="preserve">. </w:t>
      </w:r>
      <w:r w:rsidR="004F00CC">
        <w:rPr>
          <w:sz w:val="20"/>
        </w:rPr>
        <w:t xml:space="preserve">However, </w:t>
      </w:r>
      <w:r w:rsidR="00F040CC">
        <w:rPr>
          <w:sz w:val="20"/>
        </w:rPr>
        <w:t xml:space="preserve">the </w:t>
      </w:r>
      <w:r w:rsidR="00F040CC" w:rsidRPr="00F040CC">
        <w:rPr>
          <w:sz w:val="20"/>
        </w:rPr>
        <w:t xml:space="preserve">molecular mechanism </w:t>
      </w:r>
      <w:r w:rsidR="00F040CC">
        <w:rPr>
          <w:sz w:val="20"/>
        </w:rPr>
        <w:t>and pathways</w:t>
      </w:r>
      <w:r w:rsidR="00F040CC" w:rsidRPr="00F040CC">
        <w:rPr>
          <w:sz w:val="20"/>
        </w:rPr>
        <w:t xml:space="preserve"> </w:t>
      </w:r>
      <w:r w:rsidR="00FE63B2">
        <w:rPr>
          <w:sz w:val="20"/>
        </w:rPr>
        <w:t xml:space="preserve">that are </w:t>
      </w:r>
      <w:r w:rsidR="00764D31">
        <w:rPr>
          <w:sz w:val="20"/>
        </w:rPr>
        <w:t xml:space="preserve">responsible for </w:t>
      </w:r>
      <w:r w:rsidR="00F040CC" w:rsidRPr="00F040CC">
        <w:rPr>
          <w:sz w:val="20"/>
        </w:rPr>
        <w:t xml:space="preserve">differences between </w:t>
      </w:r>
      <w:r w:rsidR="00F040CC">
        <w:rPr>
          <w:sz w:val="20"/>
        </w:rPr>
        <w:t xml:space="preserve">grass- and grain-fed animals </w:t>
      </w:r>
      <w:r w:rsidR="00764D31">
        <w:rPr>
          <w:sz w:val="20"/>
        </w:rPr>
        <w:t>are</w:t>
      </w:r>
      <w:r w:rsidR="00F040CC">
        <w:rPr>
          <w:sz w:val="20"/>
        </w:rPr>
        <w:t xml:space="preserve"> still </w:t>
      </w:r>
      <w:r w:rsidR="00204BE4">
        <w:rPr>
          <w:sz w:val="20"/>
        </w:rPr>
        <w:t>largely unknown</w:t>
      </w:r>
      <w:r w:rsidR="004F00CC">
        <w:rPr>
          <w:sz w:val="20"/>
        </w:rPr>
        <w:t>.</w:t>
      </w:r>
      <w:r w:rsidR="00CC4710">
        <w:rPr>
          <w:sz w:val="20"/>
        </w:rPr>
        <w:t xml:space="preserve"> </w:t>
      </w:r>
    </w:p>
    <w:p w14:paraId="3D1828F3" w14:textId="381E9D9B" w:rsidR="00CC4710" w:rsidRPr="00D13E21" w:rsidRDefault="00737BAE" w:rsidP="00CC4710">
      <w:pPr>
        <w:pStyle w:val="MDPI62BackMatter"/>
        <w:ind w:left="2552" w:firstLine="425"/>
        <w:rPr>
          <w:color w:val="auto"/>
          <w:sz w:val="20"/>
        </w:rPr>
      </w:pPr>
      <w:r>
        <w:rPr>
          <w:sz w:val="20"/>
        </w:rPr>
        <w:t>Th</w:t>
      </w:r>
      <w:r w:rsidR="004F00CC">
        <w:rPr>
          <w:sz w:val="20"/>
        </w:rPr>
        <w:t>e</w:t>
      </w:r>
      <w:r>
        <w:rPr>
          <w:sz w:val="20"/>
        </w:rPr>
        <w:t xml:space="preserve"> overlapping </w:t>
      </w:r>
      <w:r w:rsidR="00764D31">
        <w:rPr>
          <w:sz w:val="20"/>
        </w:rPr>
        <w:t xml:space="preserve">nature of the </w:t>
      </w:r>
      <w:r w:rsidR="004573F0" w:rsidRPr="0072401B">
        <w:rPr>
          <w:sz w:val="20"/>
        </w:rPr>
        <w:t>metabolic profile</w:t>
      </w:r>
      <w:r w:rsidR="00764D31">
        <w:rPr>
          <w:sz w:val="20"/>
        </w:rPr>
        <w:t>s</w:t>
      </w:r>
      <w:r w:rsidR="004573F0" w:rsidRPr="0072401B">
        <w:rPr>
          <w:sz w:val="20"/>
        </w:rPr>
        <w:t xml:space="preserve"> between </w:t>
      </w:r>
      <w:r w:rsidR="004F00CC" w:rsidRPr="0072401B">
        <w:rPr>
          <w:sz w:val="20"/>
        </w:rPr>
        <w:t>FL and PH</w:t>
      </w:r>
      <w:r>
        <w:rPr>
          <w:sz w:val="20"/>
        </w:rPr>
        <w:t xml:space="preserve"> </w:t>
      </w:r>
      <w:r w:rsidR="00764D31">
        <w:rPr>
          <w:sz w:val="20"/>
        </w:rPr>
        <w:t xml:space="preserve">treated cattle suggest </w:t>
      </w:r>
      <w:r w:rsidR="00EC3422">
        <w:rPr>
          <w:sz w:val="20"/>
        </w:rPr>
        <w:t xml:space="preserve">the </w:t>
      </w:r>
      <w:r w:rsidR="004573F0" w:rsidRPr="0072401B">
        <w:rPr>
          <w:sz w:val="20"/>
        </w:rPr>
        <w:t>similarities in their meat metabolite</w:t>
      </w:r>
      <w:r w:rsidR="00DE7253">
        <w:rPr>
          <w:sz w:val="20"/>
        </w:rPr>
        <w:t>s</w:t>
      </w:r>
      <w:r w:rsidR="004573F0" w:rsidRPr="0072401B">
        <w:rPr>
          <w:sz w:val="20"/>
        </w:rPr>
        <w:t xml:space="preserve"> profile</w:t>
      </w:r>
      <w:r w:rsidR="00FE63B2">
        <w:rPr>
          <w:sz w:val="20"/>
        </w:rPr>
        <w:t>s</w:t>
      </w:r>
      <w:r w:rsidR="00B91EDD">
        <w:rPr>
          <w:sz w:val="20"/>
        </w:rPr>
        <w:t xml:space="preserve"> are </w:t>
      </w:r>
      <w:r w:rsidR="004573F0" w:rsidRPr="0072401B">
        <w:rPr>
          <w:sz w:val="20"/>
        </w:rPr>
        <w:t xml:space="preserve">related to similar </w:t>
      </w:r>
      <w:r w:rsidR="004F00CC">
        <w:rPr>
          <w:sz w:val="20"/>
        </w:rPr>
        <w:t>performance</w:t>
      </w:r>
      <w:r w:rsidR="004573F0" w:rsidRPr="0072401B">
        <w:rPr>
          <w:sz w:val="20"/>
        </w:rPr>
        <w:t xml:space="preserve"> </w:t>
      </w:r>
      <w:r w:rsidR="00B91EDD">
        <w:rPr>
          <w:sz w:val="20"/>
        </w:rPr>
        <w:t xml:space="preserve">parameters, </w:t>
      </w:r>
      <w:r w:rsidR="00B91EDD" w:rsidRPr="00D13E21">
        <w:rPr>
          <w:color w:val="auto"/>
          <w:sz w:val="20"/>
        </w:rPr>
        <w:t>e</w:t>
      </w:r>
      <w:r w:rsidR="004F00CC" w:rsidRPr="00D13E21">
        <w:rPr>
          <w:color w:val="auto"/>
          <w:sz w:val="20"/>
        </w:rPr>
        <w:t xml:space="preserve">ven though some differences </w:t>
      </w:r>
      <w:r w:rsidR="00FE63B2" w:rsidRPr="00D13E21">
        <w:rPr>
          <w:color w:val="auto"/>
          <w:sz w:val="20"/>
        </w:rPr>
        <w:t xml:space="preserve">in </w:t>
      </w:r>
      <w:r w:rsidR="004F00CC" w:rsidRPr="00D13E21">
        <w:rPr>
          <w:color w:val="auto"/>
          <w:sz w:val="20"/>
        </w:rPr>
        <w:t>meat quality ha</w:t>
      </w:r>
      <w:r w:rsidR="00EC3422" w:rsidRPr="00D13E21">
        <w:rPr>
          <w:color w:val="auto"/>
          <w:sz w:val="20"/>
        </w:rPr>
        <w:t xml:space="preserve">ve </w:t>
      </w:r>
      <w:r w:rsidR="004F00CC" w:rsidRPr="00D13E21">
        <w:rPr>
          <w:color w:val="auto"/>
          <w:sz w:val="20"/>
        </w:rPr>
        <w:t xml:space="preserve">been </w:t>
      </w:r>
      <w:r w:rsidR="00FE63B2" w:rsidRPr="00D13E21">
        <w:rPr>
          <w:color w:val="auto"/>
          <w:sz w:val="20"/>
        </w:rPr>
        <w:t xml:space="preserve">observed </w:t>
      </w:r>
      <w:r w:rsidR="004F00CC" w:rsidRPr="00D13E21">
        <w:rPr>
          <w:color w:val="auto"/>
          <w:sz w:val="20"/>
        </w:rPr>
        <w:t xml:space="preserve">between these two groups </w:t>
      </w:r>
      <w:r w:rsidR="00ED5E16" w:rsidRPr="00D13E21">
        <w:rPr>
          <w:color w:val="auto"/>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rPr>
        <w:fldChar w:fldCharType="separate"/>
      </w:r>
      <w:r w:rsidR="00ED5E16" w:rsidRPr="00D13E21">
        <w:rPr>
          <w:noProof/>
          <w:color w:val="auto"/>
          <w:sz w:val="20"/>
        </w:rPr>
        <w:t>[7]</w:t>
      </w:r>
      <w:r w:rsidR="00ED5E16" w:rsidRPr="00D13E21">
        <w:rPr>
          <w:color w:val="auto"/>
        </w:rPr>
        <w:fldChar w:fldCharType="end"/>
      </w:r>
      <w:r w:rsidR="00ED5E16" w:rsidRPr="00D13E21">
        <w:rPr>
          <w:color w:val="auto"/>
          <w:sz w:val="20"/>
        </w:rPr>
        <w:t xml:space="preserve">. </w:t>
      </w:r>
      <w:r w:rsidR="00CC4710" w:rsidRPr="00D13E21">
        <w:rPr>
          <w:color w:val="auto"/>
          <w:sz w:val="20"/>
        </w:rPr>
        <w:t>However, the VIP score suggested some differences in the metabolite profiles that may be explained by differences in oxidative, protein and lipid metabolism.</w:t>
      </w:r>
    </w:p>
    <w:p w14:paraId="6CAF6584" w14:textId="0E3D4393" w:rsidR="00CC4710" w:rsidRPr="00D13E21" w:rsidRDefault="00F02497" w:rsidP="00CC4710">
      <w:pPr>
        <w:pStyle w:val="MDPI62BackMatter"/>
        <w:ind w:left="2552" w:firstLine="425"/>
        <w:rPr>
          <w:color w:val="auto"/>
          <w:sz w:val="20"/>
        </w:rPr>
      </w:pPr>
      <w:r w:rsidRPr="00D13E21">
        <w:rPr>
          <w:color w:val="auto"/>
          <w:sz w:val="20"/>
        </w:rPr>
        <w:t>Because pastures are rich in antioxidant compounds, it is not surprising that meat from g</w:t>
      </w:r>
      <w:r w:rsidR="00CC4710" w:rsidRPr="00D13E21">
        <w:rPr>
          <w:color w:val="auto"/>
          <w:sz w:val="20"/>
        </w:rPr>
        <w:t xml:space="preserve">rass-fed animals </w:t>
      </w:r>
      <w:r w:rsidRPr="00D13E21">
        <w:rPr>
          <w:color w:val="auto"/>
          <w:sz w:val="20"/>
        </w:rPr>
        <w:t xml:space="preserve">possess </w:t>
      </w:r>
      <w:r w:rsidR="00204BE4" w:rsidRPr="00D13E21">
        <w:rPr>
          <w:color w:val="auto"/>
          <w:sz w:val="20"/>
        </w:rPr>
        <w:t xml:space="preserve">large </w:t>
      </w:r>
      <w:r w:rsidR="00CC4710" w:rsidRPr="00D13E21">
        <w:rPr>
          <w:color w:val="auto"/>
          <w:sz w:val="20"/>
        </w:rPr>
        <w:t xml:space="preserve">amounts of </w:t>
      </w:r>
      <w:r w:rsidRPr="00D13E21">
        <w:rPr>
          <w:color w:val="auto"/>
          <w:sz w:val="20"/>
        </w:rPr>
        <w:t>these compounds</w:t>
      </w:r>
      <w:r w:rsidR="00204BE4" w:rsidRPr="00D13E21">
        <w:rPr>
          <w:color w:val="auto"/>
          <w:sz w:val="20"/>
        </w:rPr>
        <w:t xml:space="preserve">. Consistent with this theme, </w:t>
      </w:r>
      <w:r w:rsidR="00CC4710" w:rsidRPr="00D13E21">
        <w:rPr>
          <w:color w:val="auto"/>
          <w:sz w:val="20"/>
        </w:rPr>
        <w:t xml:space="preserve">meat from grass-fed animals </w:t>
      </w:r>
      <w:r w:rsidR="00204BE4" w:rsidRPr="00D13E21">
        <w:rPr>
          <w:color w:val="auto"/>
          <w:sz w:val="20"/>
        </w:rPr>
        <w:t xml:space="preserve">have more </w:t>
      </w:r>
      <w:r w:rsidR="00CC4710" w:rsidRPr="00D13E21">
        <w:rPr>
          <w:color w:val="auto"/>
          <w:sz w:val="20"/>
        </w:rPr>
        <w:t xml:space="preserve">glutamine and carnosine, two metabolites </w:t>
      </w:r>
      <w:r w:rsidR="00204BE4" w:rsidRPr="00D13E21">
        <w:rPr>
          <w:color w:val="auto"/>
          <w:sz w:val="20"/>
        </w:rPr>
        <w:t xml:space="preserve">that </w:t>
      </w:r>
      <w:r w:rsidR="00CC4710" w:rsidRPr="00D13E21">
        <w:rPr>
          <w:color w:val="auto"/>
          <w:sz w:val="20"/>
        </w:rPr>
        <w:t xml:space="preserve">play a versatile role in cell metabolism, </w:t>
      </w:r>
      <w:r w:rsidRPr="00D13E21">
        <w:rPr>
          <w:color w:val="auto"/>
          <w:sz w:val="20"/>
        </w:rPr>
        <w:t xml:space="preserve">including </w:t>
      </w:r>
      <w:r w:rsidR="00CC4710" w:rsidRPr="00D13E21">
        <w:rPr>
          <w:color w:val="auto"/>
          <w:sz w:val="20"/>
        </w:rPr>
        <w:t>cellular redox reaction</w:t>
      </w:r>
      <w:r w:rsidR="00204BE4" w:rsidRPr="00D13E21">
        <w:rPr>
          <w:color w:val="auto"/>
          <w:sz w:val="20"/>
        </w:rPr>
        <w:t>s</w:t>
      </w:r>
      <w:r w:rsidR="00CC4710" w:rsidRPr="00D13E21">
        <w:rPr>
          <w:color w:val="auto"/>
          <w:sz w:val="20"/>
        </w:rPr>
        <w:t xml:space="preserve"> </w:t>
      </w:r>
      <w:r w:rsidRPr="00D13E21">
        <w:rPr>
          <w:color w:val="auto"/>
          <w:sz w:val="20"/>
        </w:rPr>
        <w:t xml:space="preserve">and </w:t>
      </w:r>
      <w:r w:rsidR="00CC4710" w:rsidRPr="00D13E21">
        <w:rPr>
          <w:color w:val="auto"/>
          <w:sz w:val="20"/>
        </w:rPr>
        <w:t>antioxidative capacit</w:t>
      </w:r>
      <w:r w:rsidRPr="00D13E21">
        <w:rPr>
          <w:color w:val="auto"/>
          <w:sz w:val="20"/>
        </w:rPr>
        <w:t>ies</w:t>
      </w:r>
      <w:r w:rsidR="00CC4710" w:rsidRPr="00D13E21">
        <w:rPr>
          <w:color w:val="auto"/>
          <w:sz w:val="20"/>
        </w:rPr>
        <w:t xml:space="preserve"> </w:t>
      </w:r>
      <w:r w:rsidR="00CC4710" w:rsidRPr="00D13E21">
        <w:rPr>
          <w:color w:val="auto"/>
          <w:sz w:val="20"/>
        </w:rPr>
        <w:fldChar w:fldCharType="begin" w:fldLock="1"/>
      </w:r>
      <w:r w:rsidR="000B5D0C" w:rsidRPr="00D13E21">
        <w:rPr>
          <w:color w:val="auto"/>
          <w:sz w:val="20"/>
        </w:rPr>
        <w:instrText>ADDIN CSL_CITATION {"citationItems":[{"id":"ITEM-1","itemData":{"DOI":"10.1016/j.foodchem.2010.12.036","ISSN":"03088146","abstract":"The aim of this research was to determine the content of the histidinic antioxidants, advanced glycation end products (pentosidine) and thiobarbituric acid reactive substance (TBARS) in the meat from different animal species. Carnosine, anserine, homocarnosine and pentosidine were quantified by HPLC/MS, while TBARS was determined by photometric measurements. The total CRCs (carnosine + anserine + homocarnosine) content was in the increasing order: beef &lt; rabbit &lt; pork &lt; horse &lt; chicken &lt; turkey. The analysis showed traces of pentosidine above the instrumental determination limits in all the meat samples, while the susceptibility of these meat to lipid oxidation decreased from beef to chicken, with the exception of turkey meat, which presented a high TBARS content towards even though its total CRCs was the highest. The structure of homocarnosine was elucidated by high resolving power multistage mass spectrometry. © 2010 Elsevier Ltd. All rights reserved.","author":[{"dropping-particle":"","family":"Peiretti","given":"Pier Giorgio","non-dropping-particle":"","parse-names":false,"suffix":""},{"dropping-particle":"","family":"Medana","given":"Claudio","non-dropping-particle":"","parse-names":false,"suffix":""},{"dropping-particle":"","family":"Visentin","given":"Sonja","non-dropping-particle":"","parse-names":false,"suffix":""},{"dropping-particle":"","family":"Giancotti","given":"Valeria","non-dropping-particle":"","parse-names":false,"suffix":""},{"dropping-particle":"","family":"Zunino","given":"Valentina","non-dropping-particle":"","parse-names":false,"suffix":""},{"dropping-particle":"","family":"Meineri","given":"Giorgia","non-dropping-particle":"","parse-names":false,"suffix":""}],"container-title":"Food Chemistry","id":"ITEM-1","issue":"4","issued":{"date-parts":[["2011"]]},"page":"1939-1947","publisher":"Elsevier Ltd","title":"Determination of carnosine, anserine, homocarnosine, pentosidine and thiobarbituric acid reactive substances contents in meat from different animal species","type":"article-journal","volume":"126"},"uris":["http://www.mendeley.com/documents/?uuid=dc6fe05b-97e3-478c-9080-489953cdfd04","http://www.mendeley.com/documents/?uuid=207e7cea-91a6-4920-a918-60d01d4b076d"]}],"mendeley":{"formattedCitation":"[36]","plainTextFormattedCitation":"[36]","previouslyFormattedCitation":"[35]"},"properties":{"noteIndex":0},"schema":"https://github.com/citation-style-language/schema/raw/master/csl-citation.json"}</w:instrText>
      </w:r>
      <w:r w:rsidR="00CC4710" w:rsidRPr="00D13E21">
        <w:rPr>
          <w:color w:val="auto"/>
          <w:sz w:val="20"/>
        </w:rPr>
        <w:fldChar w:fldCharType="separate"/>
      </w:r>
      <w:r w:rsidR="000B5D0C" w:rsidRPr="00D13E21">
        <w:rPr>
          <w:noProof/>
          <w:color w:val="auto"/>
          <w:sz w:val="20"/>
        </w:rPr>
        <w:t>[36]</w:t>
      </w:r>
      <w:r w:rsidR="00CC4710" w:rsidRPr="00D13E21">
        <w:rPr>
          <w:color w:val="auto"/>
          <w:sz w:val="20"/>
        </w:rPr>
        <w:fldChar w:fldCharType="end"/>
      </w:r>
      <w:r w:rsidR="00CC4710" w:rsidRPr="00D13E21">
        <w:rPr>
          <w:color w:val="auto"/>
          <w:sz w:val="20"/>
        </w:rPr>
        <w:t xml:space="preserve">. </w:t>
      </w:r>
      <w:r w:rsidR="00204BE4" w:rsidRPr="00D13E21">
        <w:rPr>
          <w:color w:val="auto"/>
          <w:sz w:val="20"/>
        </w:rPr>
        <w:t>G</w:t>
      </w:r>
      <w:r w:rsidR="00CC4710" w:rsidRPr="00D13E21">
        <w:rPr>
          <w:color w:val="auto"/>
          <w:sz w:val="20"/>
        </w:rPr>
        <w:t xml:space="preserve">reater antioxidant capacity in </w:t>
      </w:r>
      <w:r w:rsidR="00204BE4" w:rsidRPr="00D13E21">
        <w:rPr>
          <w:color w:val="auto"/>
          <w:sz w:val="20"/>
        </w:rPr>
        <w:t xml:space="preserve">muscle of </w:t>
      </w:r>
      <w:r w:rsidR="00CC4710" w:rsidRPr="00D13E21">
        <w:rPr>
          <w:color w:val="auto"/>
          <w:sz w:val="20"/>
        </w:rPr>
        <w:t>grass-fed animals might lead to more effective defense</w:t>
      </w:r>
      <w:r w:rsidRPr="00D13E21">
        <w:rPr>
          <w:color w:val="auto"/>
          <w:sz w:val="20"/>
        </w:rPr>
        <w:t>s</w:t>
      </w:r>
      <w:r w:rsidR="00CC4710" w:rsidRPr="00D13E21">
        <w:rPr>
          <w:color w:val="auto"/>
          <w:sz w:val="20"/>
        </w:rPr>
        <w:t xml:space="preserve"> against </w:t>
      </w:r>
      <w:r w:rsidRPr="00D13E21">
        <w:rPr>
          <w:color w:val="auto"/>
          <w:sz w:val="20"/>
        </w:rPr>
        <w:t xml:space="preserve">muscle cell </w:t>
      </w:r>
      <w:r w:rsidR="00CC4710" w:rsidRPr="00D13E21">
        <w:rPr>
          <w:color w:val="auto"/>
          <w:sz w:val="20"/>
        </w:rPr>
        <w:t xml:space="preserve">apoptosis </w:t>
      </w:r>
      <w:r w:rsidR="00204BE4" w:rsidRPr="00D13E21">
        <w:rPr>
          <w:color w:val="auto"/>
          <w:sz w:val="20"/>
        </w:rPr>
        <w:t xml:space="preserve">during the </w:t>
      </w:r>
      <w:r w:rsidR="00CC4710" w:rsidRPr="00D13E21">
        <w:rPr>
          <w:color w:val="auto"/>
          <w:sz w:val="20"/>
        </w:rPr>
        <w:t xml:space="preserve">early postmortem period compared to grain-fed animals with similar growth rates. These </w:t>
      </w:r>
      <w:r w:rsidR="00204BE4" w:rsidRPr="00D13E21">
        <w:rPr>
          <w:color w:val="auto"/>
          <w:sz w:val="20"/>
        </w:rPr>
        <w:t xml:space="preserve">changes in cellular function could </w:t>
      </w:r>
      <w:r w:rsidR="00CC4710" w:rsidRPr="00D13E21">
        <w:rPr>
          <w:color w:val="auto"/>
          <w:sz w:val="20"/>
        </w:rPr>
        <w:t xml:space="preserve">contribute to </w:t>
      </w:r>
      <w:r w:rsidR="00204BE4" w:rsidRPr="00D13E21">
        <w:rPr>
          <w:color w:val="auto"/>
          <w:sz w:val="20"/>
        </w:rPr>
        <w:t xml:space="preserve">differences in </w:t>
      </w:r>
      <w:r w:rsidRPr="00D13E21">
        <w:rPr>
          <w:color w:val="auto"/>
          <w:sz w:val="20"/>
        </w:rPr>
        <w:t xml:space="preserve">meat </w:t>
      </w:r>
      <w:r w:rsidR="00CC4710" w:rsidRPr="00D13E21">
        <w:rPr>
          <w:color w:val="auto"/>
          <w:sz w:val="20"/>
        </w:rPr>
        <w:t>tender</w:t>
      </w:r>
      <w:r w:rsidR="00204BE4" w:rsidRPr="00D13E21">
        <w:rPr>
          <w:color w:val="auto"/>
          <w:sz w:val="20"/>
        </w:rPr>
        <w:t xml:space="preserve">ness </w:t>
      </w:r>
      <w:r w:rsidRPr="00D13E21">
        <w:rPr>
          <w:color w:val="auto"/>
          <w:sz w:val="20"/>
        </w:rPr>
        <w:t xml:space="preserve">and maturation processes </w:t>
      </w:r>
      <w:r w:rsidR="00204BE4" w:rsidRPr="00D13E21">
        <w:rPr>
          <w:color w:val="auto"/>
          <w:sz w:val="20"/>
        </w:rPr>
        <w:t xml:space="preserve">between </w:t>
      </w:r>
      <w:r w:rsidR="00CC4710" w:rsidRPr="00D13E21">
        <w:rPr>
          <w:color w:val="auto"/>
          <w:sz w:val="20"/>
        </w:rPr>
        <w:t xml:space="preserve">PH </w:t>
      </w:r>
      <w:r w:rsidR="00204BE4" w:rsidRPr="00D13E21">
        <w:rPr>
          <w:color w:val="auto"/>
          <w:sz w:val="20"/>
        </w:rPr>
        <w:t xml:space="preserve">and </w:t>
      </w:r>
      <w:r w:rsidR="00CC4710" w:rsidRPr="00D13E21">
        <w:rPr>
          <w:color w:val="auto"/>
          <w:sz w:val="20"/>
        </w:rPr>
        <w:t xml:space="preserve">FL animals, and result in differences in lean color as reported by </w:t>
      </w:r>
      <w:r w:rsidR="00CC4710" w:rsidRPr="00D13E21">
        <w:rPr>
          <w:color w:val="auto"/>
          <w:sz w:val="20"/>
        </w:rPr>
        <w:fldChar w:fldCharType="begin" w:fldLock="1"/>
      </w:r>
      <w:r w:rsidR="00CC4710"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tenderness","type":"article-journal","volume":"183"},"uris":["http://www.mendeley.com/documents/?uuid=3663100d-7d44-4348-8b55-f4f64de16e2d"]}],"mendeley":{"formattedCitation":"[7]","manualFormatting":"Gómez et al.","plainTextFormattedCitation":"[7]","previouslyFormattedCitation":"[7]"},"properties":{"noteIndex":0},"schema":"https://github.com/citation-style-language/schema/raw/master/csl-citation.json"}</w:instrText>
      </w:r>
      <w:r w:rsidR="00CC4710" w:rsidRPr="00D13E21">
        <w:rPr>
          <w:color w:val="auto"/>
          <w:sz w:val="20"/>
        </w:rPr>
        <w:fldChar w:fldCharType="separate"/>
      </w:r>
      <w:r w:rsidR="00CC4710" w:rsidRPr="00D13E21">
        <w:rPr>
          <w:noProof/>
          <w:color w:val="auto"/>
          <w:sz w:val="20"/>
        </w:rPr>
        <w:t>Gómez et al.</w:t>
      </w:r>
      <w:r w:rsidR="00CC4710" w:rsidRPr="00D13E21">
        <w:rPr>
          <w:color w:val="auto"/>
          <w:sz w:val="20"/>
        </w:rPr>
        <w:fldChar w:fldCharType="end"/>
      </w:r>
      <w:r w:rsidR="00CC4710" w:rsidRPr="00D13E21">
        <w:rPr>
          <w:color w:val="auto"/>
          <w:sz w:val="20"/>
        </w:rPr>
        <w:t xml:space="preserve"> </w:t>
      </w:r>
      <w:r w:rsidR="00CC4710" w:rsidRPr="00D13E21">
        <w:rPr>
          <w:color w:val="auto"/>
          <w:sz w:val="20"/>
        </w:rPr>
        <w:fldChar w:fldCharType="begin" w:fldLock="1"/>
      </w:r>
      <w:r w:rsidR="00CC4710"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CC4710" w:rsidRPr="00D13E21">
        <w:rPr>
          <w:color w:val="auto"/>
          <w:sz w:val="20"/>
        </w:rPr>
        <w:fldChar w:fldCharType="separate"/>
      </w:r>
      <w:r w:rsidR="00CC4710" w:rsidRPr="00D13E21">
        <w:rPr>
          <w:noProof/>
          <w:color w:val="auto"/>
          <w:sz w:val="20"/>
        </w:rPr>
        <w:t>[7]</w:t>
      </w:r>
      <w:r w:rsidR="00CC4710" w:rsidRPr="00D13E21">
        <w:rPr>
          <w:color w:val="auto"/>
          <w:sz w:val="20"/>
        </w:rPr>
        <w:fldChar w:fldCharType="end"/>
      </w:r>
      <w:r w:rsidR="00CC4710" w:rsidRPr="00D13E21">
        <w:rPr>
          <w:color w:val="auto"/>
          <w:sz w:val="20"/>
        </w:rPr>
        <w:t xml:space="preserve">. </w:t>
      </w:r>
      <w:r w:rsidR="00204BE4" w:rsidRPr="00D13E21">
        <w:rPr>
          <w:color w:val="auto"/>
          <w:sz w:val="20"/>
        </w:rPr>
        <w:t>T</w:t>
      </w:r>
      <w:r w:rsidR="00CC4710" w:rsidRPr="00D13E21">
        <w:rPr>
          <w:color w:val="auto"/>
          <w:sz w:val="20"/>
        </w:rPr>
        <w:t xml:space="preserve">hese data are </w:t>
      </w:r>
      <w:r w:rsidR="00204BE4" w:rsidRPr="00D13E21">
        <w:rPr>
          <w:color w:val="auto"/>
          <w:sz w:val="20"/>
        </w:rPr>
        <w:t xml:space="preserve">further </w:t>
      </w:r>
      <w:r w:rsidR="00CC4710" w:rsidRPr="00D13E21">
        <w:rPr>
          <w:color w:val="auto"/>
          <w:sz w:val="20"/>
        </w:rPr>
        <w:t xml:space="preserve">supported by </w:t>
      </w:r>
      <w:r w:rsidR="00CC4710" w:rsidRPr="00D13E21">
        <w:rPr>
          <w:color w:val="auto"/>
          <w:sz w:val="20"/>
        </w:rPr>
        <w:fldChar w:fldCharType="begin" w:fldLock="1"/>
      </w:r>
      <w:r w:rsidR="00CC4710" w:rsidRPr="00D13E21">
        <w:rPr>
          <w:color w:val="auto"/>
          <w:sz w:val="20"/>
        </w:rPr>
        <w:instrText>ADDIN CSL_CITATION {"citationItems":[{"id":"ITEM-1","itemData":{"DOI":"10.1016/j.foodres.2022.110947","ISSN":"18737145","PMID":"35227471","abstract":"The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International","id":"ITEM-1","issue":"August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regime","type":"article-journal","volume":"153"},"uris":["http://www.mendeley.com/documents/?uuid=94da53ab-9100-49e3-b905-07efbe4507b1"]}],"mendeley":{"formattedCitation":"[8]","manualFormatting":"Antonelo et al.","plainTextFormattedCitation":"[8]","previouslyFormattedCitation":"[8]"},"properties":{"noteIndex":0},"schema":"https://github.com/citation-style-language/schema/raw/master/csl-citation.json"}</w:instrText>
      </w:r>
      <w:r w:rsidR="00CC4710" w:rsidRPr="00D13E21">
        <w:rPr>
          <w:color w:val="auto"/>
          <w:sz w:val="20"/>
        </w:rPr>
        <w:fldChar w:fldCharType="separate"/>
      </w:r>
      <w:r w:rsidR="00CC4710" w:rsidRPr="00D13E21">
        <w:rPr>
          <w:noProof/>
          <w:color w:val="auto"/>
          <w:sz w:val="20"/>
        </w:rPr>
        <w:t>Antonelo et al.</w:t>
      </w:r>
      <w:r w:rsidR="00CC4710" w:rsidRPr="00D13E21">
        <w:rPr>
          <w:color w:val="auto"/>
          <w:sz w:val="20"/>
        </w:rPr>
        <w:fldChar w:fldCharType="end"/>
      </w:r>
      <w:r w:rsidR="00CC4710" w:rsidRPr="00D13E21">
        <w:rPr>
          <w:color w:val="auto"/>
          <w:sz w:val="20"/>
        </w:rPr>
        <w:t xml:space="preserve"> </w:t>
      </w:r>
      <w:r w:rsidR="00CC4710" w:rsidRPr="00D13E21">
        <w:rPr>
          <w:color w:val="auto"/>
          <w:sz w:val="20"/>
        </w:rPr>
        <w:fldChar w:fldCharType="begin" w:fldLock="1"/>
      </w:r>
      <w:r w:rsidR="00CC4710" w:rsidRPr="00D13E21">
        <w:rPr>
          <w:color w:val="auto"/>
          <w:sz w:val="20"/>
        </w:rPr>
        <w:instrText>ADDIN CSL_CITATION {"citationItems":[{"id":"ITEM-1","itemData":{"DOI":"10.1016/j.foodres.2022.110947","ISSN":"18737145","PMID":"35227471","abstract":"The proteome basis for the biological variations in color and tenderness of longissimus thoracis muscle from ½ Angus (Bos taurus taurus) × ½ Nellore (Bos taurus indicus) crossbred steers was evaluated in a completely randomized experimental design consisting of four treatments (n = 9 per treatment): 1) feedlot finished, high growth rate (FH); 2) feedlot finished, low growth rate (FL); 3) pasture finished, high growth rate (PH); and 4) pasture finished, low growth rate (PL). The following comparisons were made to evaluate the effects of finishing systems and growth rates on muscle proteome: 1) FH × PL; 2) FL × PH; 3) FH × FL; and 4) PH × PL. Sixteen protein spots were differentially abundant among these comparisons (P ≤ 0.05), which were distinguished in two major clusters, energy metabolism- and muscle structure-related proteins that impacted glycolysis, carbon metabolism, amino acid biosynthesis and muscle contraction pathways (FDR ≤ 0.05). For FH × PL comparison, triosephosphate isomerase (TPI), phosphoglucomutase-1 (PGM1) and phosphoglycerate kinase 1 (PGK1) were overabundant in FH beef whereas troponin T (TNNT3), α-actin (ACTA1) and myosin regulatory light chain 2 (MYLPF) were overabundant in PL beef. For the FL × PH comparison, PGM1, phosphoglycerate mutase 2 (PGAM2) and annexin 2 (ANXA2) were overabundant in PH beef. For the FH × FL comparison, AMP deaminase (AMPD1) and serum albumin (ALB) were overabundant in FH beef whereas glycogen phosphorylase (PYGM) was overabundant in FL beef. For the PH × PL comparison, myoglobin (MB) was overabundant in PH beef whereas PYGM and MYLPF were overabundant in PL beef. In non-aged beef, L* was positively correlated with PGM1 (r = 0.54) while tenderness was negatively correlated with PGAM2 (r = -0.74) and ANXA2 (r = -0.60). In 7-d aged beef, color attributes (L*, a* and b*) were positively correlated with PGM1 (r = 0.67, 0.64 and 0.64, respectively) while tenderness was negatively correlated with TNNT3 (r = -0.57), PGK1 (r = -0.52) and MYLPF (r = -0.66). Therefore, finishing systems and growth rate affected the muscle proteome profile, which was related to beef color and tenderness. Additionally, these results suggest potential biomarkers for beef color (PGM1 and PGAM2) and tenderness (ANXA2, MYLPF, PGK1 and TNNT3).","author":[{"dropping-particle":"","family":"Antonelo","given":"Daniel S.","non-dropping-particle":"","parse-names":false,"suffix":""},{"dropping-particle":"","family":"Gómez","given":"Juan F.M.","non-dropping-particle":"","parse-names":false,"suffix":""},{"dropping-particle":"","family":"Silva","given":"Saulo L.","non-dropping-particle":"","parse-names":false,"suffix":""},{"dropping-particle":"","family":"Beline","given":"Mariane","non-dropping-particle":"","parse-names":false,"suffix":""},{"dropping-particle":"","family":"Zhang","given":"Xue","non-dropping-particle":"","parse-names":false,"suffix":""},{"dropping-particle":"","family":"Wang","given":"Yifei","non-dropping-particle":"","parse-names":false,"suffix":""},{"dropping-particle":"","family":"Pavan","given":"Bruna","non-dropping-particle":"","parse-names":false,"suffix":""},{"dropping-particle":"","family":"Koulicoff","given":"Larissa A.","non-dropping-particle":"","parse-names":false,"suffix":""},{"dropping-particle":"","family":"Rosa","given":"Alessandra F.","non-dropping-particle":"","parse-names":false,"suffix":""},{"dropping-particle":"","family":"Goulart","given":"Rodrigo S.","non-dropping-particle":"","parse-names":false,"suffix":""},{"dropping-particle":"","family":"Li","given":"Shuting","non-dropping-particle":"","parse-names":false,"suffix":""},{"dropping-particle":"","family":"Gerrard","given":"David E.","non-dropping-particle":"","parse-names":false,"suffix":""},{"dropping-particle":"","family":"Suman","given":"Surendranath P.","non-dropping-particle":"","parse-names":false,"suffix":""},{"dropping-particle":"","family":"Wes Schilling","given":"M.","non-dropping-particle":"","parse-names":false,"suffix":""},{"dropping-particle":"","family":"Balieiro","given":"Julio C.C.","non-dropping-particle":"","parse-names":false,"suffix":""}],"container-title":"Food Research International","id":"ITEM-1","issue":"August 2021","issued":{"date-parts":[["2022"]]},"title":"Proteome basis for the biological variations in color and tenderness of longissimus thoracis muscle from beef cattle differing in growth rate and feeding regime","type":"article-journal","volume":"153"},"uris":["http://www.mendeley.com/documents/?uuid=94da53ab-9100-49e3-b905-07efbe4507b1"]}],"mendeley":{"formattedCitation":"[8]","plainTextFormattedCitation":"[8]","previouslyFormattedCitation":"[8]"},"properties":{"noteIndex":0},"schema":"https://github.com/citation-style-language/schema/raw/master/csl-citation.json"}</w:instrText>
      </w:r>
      <w:r w:rsidR="00CC4710" w:rsidRPr="00D13E21">
        <w:rPr>
          <w:color w:val="auto"/>
          <w:sz w:val="20"/>
        </w:rPr>
        <w:fldChar w:fldCharType="separate"/>
      </w:r>
      <w:r w:rsidR="00CC4710" w:rsidRPr="00D13E21">
        <w:rPr>
          <w:noProof/>
          <w:color w:val="auto"/>
          <w:sz w:val="20"/>
        </w:rPr>
        <w:t>[8]</w:t>
      </w:r>
      <w:r w:rsidR="00CC4710" w:rsidRPr="00D13E21">
        <w:rPr>
          <w:color w:val="auto"/>
          <w:sz w:val="20"/>
        </w:rPr>
        <w:fldChar w:fldCharType="end"/>
      </w:r>
      <w:r w:rsidR="00CC4710" w:rsidRPr="00D13E21">
        <w:rPr>
          <w:color w:val="auto"/>
          <w:sz w:val="20"/>
        </w:rPr>
        <w:t>, who found a greater abundance of Annexin 2 (ANXA2) in PH animals compared to that of FL cattle. ANXA2 has an anti-apoptotic propert</w:t>
      </w:r>
      <w:r w:rsidR="00204BE4" w:rsidRPr="00D13E21">
        <w:rPr>
          <w:color w:val="auto"/>
          <w:sz w:val="20"/>
        </w:rPr>
        <w:t>ies</w:t>
      </w:r>
      <w:r w:rsidR="00CC4710" w:rsidRPr="00D13E21">
        <w:rPr>
          <w:color w:val="auto"/>
          <w:sz w:val="20"/>
        </w:rPr>
        <w:t xml:space="preserve"> that protects cells from damage </w:t>
      </w:r>
      <w:r w:rsidR="00CC4710" w:rsidRPr="00D13E21">
        <w:rPr>
          <w:color w:val="auto"/>
          <w:sz w:val="20"/>
        </w:rPr>
        <w:fldChar w:fldCharType="begin" w:fldLock="1"/>
      </w:r>
      <w:r w:rsidR="000B5D0C" w:rsidRPr="00D13E21">
        <w:rPr>
          <w:color w:val="auto"/>
          <w:sz w:val="20"/>
        </w:rPr>
        <w:instrText>ADDIN CSL_CITATION {"citationItems":[{"id":"ITEM-1","itemData":{"DOI":"10.1038/ncomms1270","ISSN":"20411723","PMID":"21468022","abstract":"Eukaryotic cells possess a universal repair machinery that ensures rapid resealing of plasma membrane disruptions. Before resealing, the torn membrane is submitted to considerable tension, which functions to expand the disruption. Here we show that annexin-A5 (AnxA5), a protein that self-assembles into two-dimensional (2D) arrays on membranes upon Ca2+ activation, promotes membrane repair. Compared with wild-type mouse perivascular cells, AnxA5-null cells exhibit a severe membrane repair defect. Membrane repair in AnxA5-null cells is rescued by addition of AnxA5, which binds exclusively to disrupted membrane areas. In contrast, an AnxA5 mutant that lacks the ability of forming 2D arrays is unable to promote membrane repair. We propose that AnxA5 participates in a previously unrecognized step of the membrane repair process: triggered by the local influx of Ca2+, AnxA5 proteins bind to torn membrane edges and form a 2D array, which prevents wound expansion and promotes membrane resealing. © 2011 Macmillan Publishers Limited. All rights reserved.","author":[{"dropping-particle":"","family":"Bouter","given":"Anthony","non-dropping-particle":"","parse-names":false,"suffix":""},{"dropping-particle":"","family":"Gounou","given":"Céline","non-dropping-particle":"","parse-names":false,"suffix":""},{"dropping-particle":"","family":"Bérat","given":"Rémi","non-dropping-particle":"","parse-names":false,"suffix":""},{"dropping-particle":"","family":"Tan","given":"Sisareuth","non-dropping-particle":"","parse-names":false,"suffix":""},{"dropping-particle":"","family":"Gallois","given":"Bernard","non-dropping-particle":"","parse-names":false,"suffix":""},{"dropping-particle":"","family":"Granier","given":"Thierry","non-dropping-particle":"","parse-names":false,"suffix":""},{"dropping-particle":"","family":"D'Estaintot","given":"Béatrice Langlois","non-dropping-particle":"","parse-names":false,"suffix":""},{"dropping-particle":"","family":"Pöschl","given":"Ernst","non-dropping-particle":"","parse-names":false,"suffix":""},{"dropping-particle":"","family":"Brachvogel","given":"Bent","non-dropping-particle":"","parse-names":false,"suffix":""},{"dropping-particle":"","family":"Brisson","given":"Alain R.","non-dropping-particle":"","parse-names":false,"suffix":""}],"container-title":"Nature Communications","id":"ITEM-1","issue":"1","issued":{"date-parts":[["2011"]]},"title":"Annexin-A5 assembled into two-dimensional arrays promotes cell membrane repair","type":"article-journal","volume":"2"},"uris":["http://www.mendeley.com/documents/?uuid=732e6301-7f17-489d-b3ca-7c1665c391c8","http://www.mendeley.com/documents/?uuid=c93eefa0-f4ba-47e6-82b1-68940af2e6a6"]}],"mendeley":{"formattedCitation":"[37]","plainTextFormattedCitation":"[37]","previouslyFormattedCitation":"[36]"},"properties":{"noteIndex":0},"schema":"https://github.com/citation-style-language/schema/raw/master/csl-citation.json"}</w:instrText>
      </w:r>
      <w:r w:rsidR="00CC4710" w:rsidRPr="00D13E21">
        <w:rPr>
          <w:color w:val="auto"/>
          <w:sz w:val="20"/>
        </w:rPr>
        <w:fldChar w:fldCharType="separate"/>
      </w:r>
      <w:r w:rsidR="000B5D0C" w:rsidRPr="00D13E21">
        <w:rPr>
          <w:noProof/>
          <w:color w:val="auto"/>
          <w:sz w:val="20"/>
        </w:rPr>
        <w:t>[37]</w:t>
      </w:r>
      <w:r w:rsidR="00CC4710" w:rsidRPr="00D13E21">
        <w:rPr>
          <w:color w:val="auto"/>
          <w:sz w:val="20"/>
        </w:rPr>
        <w:fldChar w:fldCharType="end"/>
      </w:r>
      <w:r w:rsidR="00CC4710" w:rsidRPr="00D13E21">
        <w:rPr>
          <w:color w:val="auto"/>
          <w:sz w:val="20"/>
        </w:rPr>
        <w:t xml:space="preserve"> and </w:t>
      </w:r>
      <w:r w:rsidR="00204BE4" w:rsidRPr="00D13E21">
        <w:rPr>
          <w:color w:val="auto"/>
          <w:sz w:val="20"/>
        </w:rPr>
        <w:t xml:space="preserve">is </w:t>
      </w:r>
      <w:r w:rsidR="00CC4710" w:rsidRPr="00D13E21">
        <w:rPr>
          <w:color w:val="auto"/>
          <w:sz w:val="20"/>
        </w:rPr>
        <w:t xml:space="preserve">positively correlated with WBSF </w:t>
      </w:r>
      <w:r w:rsidR="00CC4710" w:rsidRPr="00D13E21">
        <w:rPr>
          <w:color w:val="auto"/>
          <w:sz w:val="20"/>
        </w:rPr>
        <w:fldChar w:fldCharType="begin" w:fldLock="1"/>
      </w:r>
      <w:r w:rsidR="000B5D0C" w:rsidRPr="00D13E21">
        <w:rPr>
          <w:color w:val="auto"/>
          <w:sz w:val="20"/>
        </w:rPr>
        <w:instrText>ADDIN CSL_CITATION {"citationItems":[{"id":"ITEM-1","itemData":{"DOI":"10.1016/j.meatsci.2020.108311","ISSN":"03091740","abstract":"Over the last two decades, proteomics have been employed to decipher the underlying factors contributing to variation in the quality of muscle foods, including beef tenderness. One such approach is the application of high-throughput protein analytical platforms in the identification of meat quality biomarkers. To broaden our understanding about the biological mechanisms underpinning meat tenderization across a large number of studies, an integromics study was performed to review the current status of protein biomarker discovery targeting beef tenderness. This meta-analysis is the first to gather and propose a comprehensive list of 124 putative protein biomarkers derived from 28 independent proteomics-based experiments, from which 33 robust candidates were identified worthy of evaluation using targeted or untargeted data-independent acquisition proteomic methods. We further provide an overview of the interconnectedness of the main biological pathways impacting tenderness determination after multistep analyses including Gene Ontology annotations, pathway and process enrichment and literature mining, and specifically discuss the major proteins and pathways most often reported in proteomics research.","author":[{"dropping-particle":"","family":"Gagaoua","given":"Mohammed","non-dropping-particle":"","parse-names":false,"suffix":""},{"dropping-particle":"","family":"Terlouw","given":"E.M. Claudia","non-dropping-particle":"","parse-names":false,"suffix":""},{"dropping-particle":"","family":"Mullen","given":"Anne Maria","non-dropping-particle":"","parse-names":false,"suffix":""},{"dropping-particle":"","family":"Franco","given":"Daniel","non-dropping-particle":"","parse-names":false,"suffix":""},{"dropping-particle":"","family":"Warner","given":"Robyn D.","non-dropping-particle":"","parse-names":false,"suffix":""},{"dropping-particle":"","family":"Lorenzo","given":"José M.","non-dropping-particle":"","parse-names":false,"suffix":""},{"dropping-particle":"","family":"Purslow","given":"Peter P.","non-dropping-particle":"","parse-names":false,"suffix":""},{"dropping-particle":"","family":"Gerrard","given":"David","non-dropping-particle":"","parse-names":false,"suffix":""},{"dropping-particle":"","family":"Hopkins","given":"David L.","non-dropping-particle":"","parse-names":false,"suffix":""},{"dropping-particle":"","family":"Troy","given":"Declan","non-dropping-particle":"","parse-names":false,"suffix":""},{"dropping-particle":"","family":"Picard","given":"Brigitte","non-dropping-particle":"","parse-names":false,"suffix":""}],"container-title":"Meat Science","id":"ITEM-1","issue":"September 2020","issued":{"date-parts":[["2021"]]},"page":"108311","publisher":"Elsevier","title":"Molecular signatures of beef tenderness: Underlying mechanisms based on integromics of protein biomarkers from multi-platform proteomics studies","type":"article-journal","volume":"172"},"uris":["http://www.mendeley.com/documents/?uuid=a2ee3668-2b3d-48cd-9128-681020bfbff5"]}],"mendeley":{"formattedCitation":"[38]","plainTextFormattedCitation":"[38]","previouslyFormattedCitation":"[37]"},"properties":{"noteIndex":0},"schema":"https://github.com/citation-style-language/schema/raw/master/csl-citation.json"}</w:instrText>
      </w:r>
      <w:r w:rsidR="00CC4710" w:rsidRPr="00D13E21">
        <w:rPr>
          <w:color w:val="auto"/>
          <w:sz w:val="20"/>
        </w:rPr>
        <w:fldChar w:fldCharType="separate"/>
      </w:r>
      <w:r w:rsidR="000B5D0C" w:rsidRPr="00D13E21">
        <w:rPr>
          <w:noProof/>
          <w:color w:val="auto"/>
          <w:sz w:val="20"/>
        </w:rPr>
        <w:t>[38]</w:t>
      </w:r>
      <w:r w:rsidR="00CC4710" w:rsidRPr="00D13E21">
        <w:rPr>
          <w:color w:val="auto"/>
          <w:sz w:val="20"/>
        </w:rPr>
        <w:fldChar w:fldCharType="end"/>
      </w:r>
      <w:r w:rsidR="00CC4710" w:rsidRPr="00D13E21">
        <w:rPr>
          <w:color w:val="auto"/>
          <w:sz w:val="20"/>
        </w:rPr>
        <w:t>.</w:t>
      </w:r>
    </w:p>
    <w:p w14:paraId="3E938332" w14:textId="13227145" w:rsidR="00F64E91" w:rsidRPr="00D13E21" w:rsidRDefault="00CC4710" w:rsidP="00CC4710">
      <w:pPr>
        <w:pStyle w:val="MDPI62BackMatter"/>
        <w:ind w:left="2552" w:firstLine="425"/>
        <w:rPr>
          <w:color w:val="auto"/>
          <w:sz w:val="20"/>
        </w:rPr>
      </w:pPr>
      <w:r w:rsidRPr="00D13E21">
        <w:rPr>
          <w:color w:val="auto"/>
          <w:sz w:val="20"/>
        </w:rPr>
        <w:lastRenderedPageBreak/>
        <w:t>D</w:t>
      </w:r>
      <w:r w:rsidR="00764D31" w:rsidRPr="00D13E21">
        <w:rPr>
          <w:color w:val="auto"/>
          <w:sz w:val="20"/>
        </w:rPr>
        <w:t xml:space="preserve">ifferences in </w:t>
      </w:r>
      <w:r w:rsidR="004573F0" w:rsidRPr="00D13E21">
        <w:rPr>
          <w:color w:val="auto"/>
          <w:sz w:val="20"/>
        </w:rPr>
        <w:t>protein</w:t>
      </w:r>
      <w:r w:rsidR="00E002A5" w:rsidRPr="00D13E21">
        <w:rPr>
          <w:color w:val="auto"/>
          <w:sz w:val="20"/>
        </w:rPr>
        <w:t xml:space="preserve"> metabolism</w:t>
      </w:r>
      <w:r w:rsidRPr="00D13E21">
        <w:rPr>
          <w:color w:val="auto"/>
          <w:sz w:val="20"/>
        </w:rPr>
        <w:t xml:space="preserve"> </w:t>
      </w:r>
      <w:r w:rsidR="00204BE4" w:rsidRPr="00D13E21">
        <w:rPr>
          <w:color w:val="auto"/>
          <w:sz w:val="20"/>
        </w:rPr>
        <w:t xml:space="preserve">are </w:t>
      </w:r>
      <w:r w:rsidR="00F02497" w:rsidRPr="00D13E21">
        <w:rPr>
          <w:color w:val="auto"/>
          <w:sz w:val="20"/>
        </w:rPr>
        <w:t xml:space="preserve">also </w:t>
      </w:r>
      <w:r w:rsidR="002A4E99" w:rsidRPr="00D13E21">
        <w:rPr>
          <w:color w:val="auto"/>
          <w:sz w:val="20"/>
        </w:rPr>
        <w:t xml:space="preserve">suggested </w:t>
      </w:r>
      <w:r w:rsidR="00204BE4" w:rsidRPr="00D13E21">
        <w:rPr>
          <w:color w:val="auto"/>
          <w:sz w:val="20"/>
        </w:rPr>
        <w:t xml:space="preserve">by </w:t>
      </w:r>
      <w:r w:rsidR="002A4E99" w:rsidRPr="00D13E21">
        <w:rPr>
          <w:color w:val="auto"/>
          <w:sz w:val="20"/>
        </w:rPr>
        <w:t xml:space="preserve">the observation that </w:t>
      </w:r>
      <w:r w:rsidR="00F64E91" w:rsidRPr="00D13E21">
        <w:rPr>
          <w:color w:val="auto"/>
          <w:sz w:val="20"/>
        </w:rPr>
        <w:t xml:space="preserve">greater urea and amino acids </w:t>
      </w:r>
      <w:r w:rsidR="00F02497" w:rsidRPr="00D13E21">
        <w:rPr>
          <w:color w:val="auto"/>
          <w:sz w:val="20"/>
        </w:rPr>
        <w:t xml:space="preserve">are detected </w:t>
      </w:r>
      <w:r w:rsidR="00B91EDD" w:rsidRPr="00D13E21">
        <w:rPr>
          <w:color w:val="auto"/>
          <w:sz w:val="20"/>
        </w:rPr>
        <w:t xml:space="preserve">in </w:t>
      </w:r>
      <w:r w:rsidR="00204BE4" w:rsidRPr="00D13E21">
        <w:rPr>
          <w:color w:val="auto"/>
          <w:sz w:val="20"/>
        </w:rPr>
        <w:t xml:space="preserve">meat of </w:t>
      </w:r>
      <w:r w:rsidR="00F64E91" w:rsidRPr="00D13E21">
        <w:rPr>
          <w:color w:val="auto"/>
          <w:sz w:val="20"/>
        </w:rPr>
        <w:t xml:space="preserve">PH </w:t>
      </w:r>
      <w:r w:rsidR="00B91EDD" w:rsidRPr="00D13E21">
        <w:rPr>
          <w:color w:val="auto"/>
          <w:sz w:val="20"/>
        </w:rPr>
        <w:t>cattle</w:t>
      </w:r>
      <w:r w:rsidR="002A4E99" w:rsidRPr="00D13E21">
        <w:rPr>
          <w:color w:val="auto"/>
          <w:sz w:val="20"/>
        </w:rPr>
        <w:t xml:space="preserve">. While this suggests greater </w:t>
      </w:r>
      <w:r w:rsidR="00F64E91" w:rsidRPr="00D13E21">
        <w:rPr>
          <w:color w:val="auto"/>
          <w:sz w:val="20"/>
        </w:rPr>
        <w:t>protein turnover</w:t>
      </w:r>
      <w:r w:rsidR="002A4E99" w:rsidRPr="00D13E21">
        <w:rPr>
          <w:color w:val="auto"/>
          <w:sz w:val="20"/>
        </w:rPr>
        <w:t xml:space="preserve"> in muscle of PH cattle, it is may also be related to catabolism of amino acids for a source of carbon, hence greater deamination. A</w:t>
      </w:r>
      <w:r w:rsidR="00F64E91" w:rsidRPr="00D13E21">
        <w:rPr>
          <w:color w:val="auto"/>
          <w:sz w:val="20"/>
        </w:rPr>
        <w:t>nimals fed pasture</w:t>
      </w:r>
      <w:r w:rsidR="002A4E99" w:rsidRPr="00D13E21">
        <w:rPr>
          <w:color w:val="auto"/>
          <w:sz w:val="20"/>
        </w:rPr>
        <w:t>-based diets</w:t>
      </w:r>
      <w:r w:rsidR="00F64E91" w:rsidRPr="00D13E21">
        <w:rPr>
          <w:color w:val="auto"/>
          <w:sz w:val="20"/>
        </w:rPr>
        <w:t xml:space="preserve"> </w:t>
      </w:r>
      <w:r w:rsidR="002A4E99" w:rsidRPr="00D13E21">
        <w:rPr>
          <w:color w:val="auto"/>
          <w:sz w:val="20"/>
        </w:rPr>
        <w:t xml:space="preserve">most likely </w:t>
      </w:r>
      <w:r w:rsidR="00B91EDD" w:rsidRPr="00D13E21">
        <w:rPr>
          <w:color w:val="auto"/>
          <w:sz w:val="20"/>
        </w:rPr>
        <w:t xml:space="preserve">consume less fermentable carbohydrates </w:t>
      </w:r>
      <w:r w:rsidR="00F64E91" w:rsidRPr="00D13E21">
        <w:rPr>
          <w:color w:val="auto"/>
          <w:sz w:val="20"/>
        </w:rPr>
        <w:t>compared to FL</w:t>
      </w:r>
      <w:r w:rsidR="00B91EDD" w:rsidRPr="00D13E21">
        <w:rPr>
          <w:color w:val="auto"/>
          <w:sz w:val="20"/>
        </w:rPr>
        <w:t xml:space="preserve"> cattle. In this </w:t>
      </w:r>
      <w:r w:rsidR="002A4E99" w:rsidRPr="00D13E21">
        <w:rPr>
          <w:color w:val="auto"/>
          <w:sz w:val="20"/>
        </w:rPr>
        <w:t xml:space="preserve">regard, </w:t>
      </w:r>
      <w:r w:rsidR="00B91EDD" w:rsidRPr="00D13E21">
        <w:rPr>
          <w:color w:val="auto"/>
          <w:sz w:val="20"/>
        </w:rPr>
        <w:t>PH cattle probably produce</w:t>
      </w:r>
      <w:r w:rsidR="002A4E99" w:rsidRPr="00D13E21">
        <w:rPr>
          <w:color w:val="auto"/>
          <w:sz w:val="20"/>
        </w:rPr>
        <w:t>d</w:t>
      </w:r>
      <w:r w:rsidR="00B91EDD" w:rsidRPr="00D13E21">
        <w:rPr>
          <w:color w:val="auto"/>
          <w:sz w:val="20"/>
        </w:rPr>
        <w:t xml:space="preserve"> less propionate</w:t>
      </w:r>
      <w:r w:rsidR="002A4E99" w:rsidRPr="00D13E21">
        <w:rPr>
          <w:color w:val="auto"/>
          <w:sz w:val="20"/>
        </w:rPr>
        <w:t xml:space="preserve"> than feedlot managed cattle</w:t>
      </w:r>
      <w:r w:rsidR="00B91EDD" w:rsidRPr="00D13E21">
        <w:rPr>
          <w:color w:val="auto"/>
          <w:sz w:val="20"/>
        </w:rPr>
        <w:t>, which is more glucogenic than acetate</w:t>
      </w:r>
      <w:r w:rsidR="00F64E91" w:rsidRPr="00D13E21">
        <w:rPr>
          <w:rStyle w:val="fontstyle01"/>
          <w:rFonts w:ascii="Palatino Linotype" w:hAnsi="Palatino Linotype"/>
          <w:color w:val="auto"/>
        </w:rPr>
        <w:t>.</w:t>
      </w:r>
      <w:r w:rsidR="00F64E91" w:rsidRPr="00D13E21">
        <w:rPr>
          <w:color w:val="auto"/>
          <w:sz w:val="20"/>
        </w:rPr>
        <w:t xml:space="preserve"> </w:t>
      </w:r>
      <w:r w:rsidR="00FE63B2" w:rsidRPr="00D13E21">
        <w:rPr>
          <w:color w:val="auto"/>
          <w:sz w:val="20"/>
        </w:rPr>
        <w:t>Th</w:t>
      </w:r>
      <w:r w:rsidR="00C43E26" w:rsidRPr="00D13E21">
        <w:rPr>
          <w:color w:val="auto"/>
          <w:sz w:val="20"/>
        </w:rPr>
        <w:t>ese</w:t>
      </w:r>
      <w:r w:rsidR="00FE63B2" w:rsidRPr="00D13E21">
        <w:rPr>
          <w:color w:val="auto"/>
          <w:sz w:val="20"/>
        </w:rPr>
        <w:t xml:space="preserve"> </w:t>
      </w:r>
      <w:r w:rsidR="00F64E91" w:rsidRPr="00D13E21">
        <w:rPr>
          <w:color w:val="auto"/>
          <w:sz w:val="20"/>
        </w:rPr>
        <w:t xml:space="preserve">changes </w:t>
      </w:r>
      <w:r w:rsidR="00C43E26" w:rsidRPr="00D13E21">
        <w:rPr>
          <w:color w:val="auto"/>
          <w:sz w:val="20"/>
        </w:rPr>
        <w:t xml:space="preserve">mirror </w:t>
      </w:r>
      <w:r w:rsidR="00F64E91" w:rsidRPr="00D13E21">
        <w:rPr>
          <w:color w:val="auto"/>
          <w:sz w:val="20"/>
        </w:rPr>
        <w:t xml:space="preserve">muscle fiber type </w:t>
      </w:r>
      <w:r w:rsidR="00C43E26" w:rsidRPr="00D13E21">
        <w:rPr>
          <w:color w:val="auto"/>
          <w:sz w:val="20"/>
        </w:rPr>
        <w:t xml:space="preserve">in pasture-fed that moved to </w:t>
      </w:r>
      <w:r w:rsidR="00F64E91" w:rsidRPr="00D13E21">
        <w:rPr>
          <w:color w:val="auto"/>
          <w:sz w:val="20"/>
        </w:rPr>
        <w:t xml:space="preserve">a more oxidative </w:t>
      </w:r>
      <w:r w:rsidR="00C43E26" w:rsidRPr="00D13E21">
        <w:rPr>
          <w:color w:val="auto"/>
          <w:sz w:val="20"/>
        </w:rPr>
        <w:t xml:space="preserve">type of </w:t>
      </w:r>
      <w:r w:rsidR="00F64E91" w:rsidRPr="00D13E21">
        <w:rPr>
          <w:color w:val="auto"/>
          <w:sz w:val="20"/>
        </w:rPr>
        <w:t xml:space="preserve">metabolism </w:t>
      </w:r>
      <w:r w:rsidR="00C43E26" w:rsidRPr="00D13E21">
        <w:rPr>
          <w:color w:val="auto"/>
          <w:sz w:val="20"/>
        </w:rPr>
        <w:t>c</w:t>
      </w:r>
      <w:r w:rsidR="00F64E91" w:rsidRPr="00D13E21">
        <w:rPr>
          <w:color w:val="auto"/>
          <w:sz w:val="20"/>
        </w:rPr>
        <w:t xml:space="preserve">ompared to </w:t>
      </w:r>
      <w:r w:rsidR="00EC3422" w:rsidRPr="00D13E21">
        <w:rPr>
          <w:color w:val="auto"/>
          <w:sz w:val="20"/>
        </w:rPr>
        <w:t xml:space="preserve">that of cattle in </w:t>
      </w:r>
      <w:r w:rsidR="00F64E91" w:rsidRPr="00D13E21">
        <w:rPr>
          <w:color w:val="auto"/>
          <w:sz w:val="20"/>
        </w:rPr>
        <w:t>feedlot system</w:t>
      </w:r>
      <w:r w:rsidR="00EC3422" w:rsidRPr="00D13E21">
        <w:rPr>
          <w:color w:val="auto"/>
          <w:sz w:val="20"/>
        </w:rPr>
        <w:t>s</w:t>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[7]</w:t>
      </w:r>
      <w:r w:rsidR="00ED5E16" w:rsidRPr="00D13E21">
        <w:rPr>
          <w:color w:val="auto"/>
          <w:sz w:val="20"/>
        </w:rPr>
        <w:fldChar w:fldCharType="end"/>
      </w:r>
      <w:r w:rsidR="00F64E91" w:rsidRPr="00D13E21">
        <w:rPr>
          <w:color w:val="auto"/>
          <w:sz w:val="20"/>
        </w:rPr>
        <w:t xml:space="preserve">. </w:t>
      </w:r>
      <w:r w:rsidR="00E002A5" w:rsidRPr="00D13E21">
        <w:rPr>
          <w:color w:val="auto"/>
          <w:sz w:val="20"/>
        </w:rPr>
        <w:t xml:space="preserve">This is </w:t>
      </w:r>
      <w:r w:rsidR="00EC3422" w:rsidRPr="00D13E21">
        <w:rPr>
          <w:color w:val="auto"/>
          <w:sz w:val="20"/>
        </w:rPr>
        <w:t xml:space="preserve">also </w:t>
      </w:r>
      <w:r w:rsidR="00172E20" w:rsidRPr="00D13E21">
        <w:rPr>
          <w:color w:val="auto"/>
          <w:sz w:val="20"/>
        </w:rPr>
        <w:t xml:space="preserve">consistent </w:t>
      </w:r>
      <w:r w:rsidR="00E002A5" w:rsidRPr="00D13E21">
        <w:rPr>
          <w:color w:val="auto"/>
          <w:sz w:val="20"/>
        </w:rPr>
        <w:t xml:space="preserve">with </w:t>
      </w:r>
      <w:r w:rsidR="00172E20" w:rsidRPr="00D13E21">
        <w:rPr>
          <w:color w:val="auto"/>
          <w:sz w:val="20"/>
        </w:rPr>
        <w:t xml:space="preserve">our observation that </w:t>
      </w:r>
      <w:r w:rsidR="00E002A5" w:rsidRPr="00D13E21">
        <w:rPr>
          <w:color w:val="auto"/>
          <w:sz w:val="20"/>
        </w:rPr>
        <w:t>greater amount</w:t>
      </w:r>
      <w:r w:rsidR="00172E20" w:rsidRPr="00D13E21">
        <w:rPr>
          <w:color w:val="auto"/>
          <w:sz w:val="20"/>
        </w:rPr>
        <w:t>s</w:t>
      </w:r>
      <w:r w:rsidR="00E002A5" w:rsidRPr="00D13E21">
        <w:rPr>
          <w:color w:val="auto"/>
          <w:sz w:val="20"/>
        </w:rPr>
        <w:t xml:space="preserve"> of G6P</w:t>
      </w:r>
      <w:r w:rsidR="00B91EDD" w:rsidRPr="00D13E21">
        <w:rPr>
          <w:color w:val="auto"/>
          <w:sz w:val="20"/>
        </w:rPr>
        <w:t xml:space="preserve"> </w:t>
      </w:r>
      <w:r w:rsidR="00172E20" w:rsidRPr="00D13E21">
        <w:rPr>
          <w:color w:val="auto"/>
          <w:sz w:val="20"/>
        </w:rPr>
        <w:t xml:space="preserve">were detected </w:t>
      </w:r>
      <w:r w:rsidR="00B91EDD" w:rsidRPr="00D13E21">
        <w:rPr>
          <w:color w:val="auto"/>
          <w:sz w:val="20"/>
        </w:rPr>
        <w:t xml:space="preserve">in muscle of </w:t>
      </w:r>
      <w:r w:rsidR="00E002A5" w:rsidRPr="00D13E21">
        <w:rPr>
          <w:color w:val="auto"/>
          <w:sz w:val="20"/>
        </w:rPr>
        <w:t>FL</w:t>
      </w:r>
      <w:r w:rsidR="00B91EDD" w:rsidRPr="00D13E21">
        <w:rPr>
          <w:color w:val="auto"/>
          <w:sz w:val="20"/>
        </w:rPr>
        <w:t xml:space="preserve"> cattle</w:t>
      </w:r>
      <w:r w:rsidR="00E002A5" w:rsidRPr="00D13E21">
        <w:rPr>
          <w:color w:val="auto"/>
          <w:sz w:val="20"/>
        </w:rPr>
        <w:t xml:space="preserve">, which </w:t>
      </w:r>
      <w:r w:rsidR="00C43E26" w:rsidRPr="00D13E21">
        <w:rPr>
          <w:color w:val="auto"/>
          <w:sz w:val="20"/>
        </w:rPr>
        <w:t xml:space="preserve">reflects more </w:t>
      </w:r>
      <w:r w:rsidR="00E002A5" w:rsidRPr="00D13E21">
        <w:rPr>
          <w:color w:val="auto"/>
          <w:sz w:val="20"/>
        </w:rPr>
        <w:t xml:space="preserve">glucose availability </w:t>
      </w:r>
      <w:r w:rsidR="00FE63B2" w:rsidRPr="00D13E21">
        <w:rPr>
          <w:color w:val="auto"/>
          <w:sz w:val="20"/>
        </w:rPr>
        <w:t xml:space="preserve">in </w:t>
      </w:r>
      <w:r w:rsidR="00E002A5" w:rsidRPr="00D13E21">
        <w:rPr>
          <w:color w:val="auto"/>
          <w:sz w:val="20"/>
        </w:rPr>
        <w:t xml:space="preserve">the </w:t>
      </w:r>
      <w:r w:rsidR="00FE63B2" w:rsidRPr="00D13E21">
        <w:rPr>
          <w:color w:val="auto"/>
          <w:sz w:val="20"/>
        </w:rPr>
        <w:t xml:space="preserve">muscle </w:t>
      </w:r>
      <w:r w:rsidR="00E002A5" w:rsidRPr="00D13E21">
        <w:rPr>
          <w:color w:val="auto"/>
          <w:sz w:val="20"/>
        </w:rPr>
        <w:t>tissue, reflect</w:t>
      </w:r>
      <w:r w:rsidR="00FE63B2" w:rsidRPr="00D13E21">
        <w:rPr>
          <w:color w:val="auto"/>
          <w:sz w:val="20"/>
        </w:rPr>
        <w:t>ing</w:t>
      </w:r>
      <w:r w:rsidR="00E002A5" w:rsidRPr="00D13E21">
        <w:rPr>
          <w:color w:val="auto"/>
          <w:sz w:val="20"/>
        </w:rPr>
        <w:t xml:space="preserve"> the diﬀerences in dietary intake</w:t>
      </w:r>
      <w:r w:rsidR="00EC3422" w:rsidRPr="00D13E21">
        <w:rPr>
          <w:color w:val="auto"/>
          <w:sz w:val="20"/>
        </w:rPr>
        <w:t xml:space="preserve">, where </w:t>
      </w:r>
      <w:r w:rsidR="00E002A5" w:rsidRPr="00D13E21">
        <w:rPr>
          <w:color w:val="auto"/>
          <w:sz w:val="20"/>
        </w:rPr>
        <w:t xml:space="preserve">animals finished in feedlot had greater </w:t>
      </w:r>
      <w:r w:rsidR="00EC3422" w:rsidRPr="00D13E21">
        <w:rPr>
          <w:color w:val="auto"/>
          <w:sz w:val="20"/>
        </w:rPr>
        <w:t xml:space="preserve">soluble carbohydrate </w:t>
      </w:r>
      <w:r w:rsidR="00E002A5" w:rsidRPr="00D13E21">
        <w:rPr>
          <w:color w:val="auto"/>
          <w:sz w:val="20"/>
        </w:rPr>
        <w:t>intake</w:t>
      </w:r>
      <w:r w:rsidR="00EC3422" w:rsidRPr="00D13E21">
        <w:rPr>
          <w:color w:val="auto"/>
          <w:sz w:val="20"/>
        </w:rPr>
        <w:t>s</w:t>
      </w:r>
      <w:r w:rsidR="00E002A5" w:rsidRPr="00D13E21">
        <w:rPr>
          <w:color w:val="auto"/>
          <w:sz w:val="20"/>
        </w:rPr>
        <w:t xml:space="preserve"> and consequently greater liver gluconeogenesis. </w:t>
      </w:r>
      <w:r w:rsidR="00F64E91" w:rsidRPr="00D13E21">
        <w:rPr>
          <w:color w:val="auto"/>
          <w:sz w:val="20"/>
        </w:rPr>
        <w:t>Similar</w:t>
      </w:r>
      <w:r w:rsidR="00B91EDD" w:rsidRPr="00D13E21">
        <w:rPr>
          <w:color w:val="auto"/>
          <w:sz w:val="20"/>
        </w:rPr>
        <w:t>ly</w:t>
      </w:r>
      <w:r w:rsidR="00F64E91" w:rsidRPr="00D13E21">
        <w:rPr>
          <w:color w:val="auto"/>
          <w:sz w:val="20"/>
        </w:rPr>
        <w:t>,</w:t>
      </w:r>
      <w:r w:rsidR="00ED5E16" w:rsidRPr="00D13E21">
        <w:rPr>
          <w:noProof/>
          <w:color w:val="auto"/>
          <w:sz w:val="20"/>
        </w:rPr>
        <w:t xml:space="preserve"> Jia et al.</w:t>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{"citationItems":[{"id":"ITEM-1","itemData":{"DOI":"10.3389/fgene.2021.579393","ISSN":"16648021","abstract":"Beef cattle raised under grass-fed and grain-fed have many differences, including metabolic efficiency and meat quality. To investigate these two regimens' intrinsic influence on beef cattle, we used high-throughput sequencing and metabolomics analyses to explore differentially expressed genes (DEGs) and metabolimic networks in the liver. A total of 200 DEGs, 76 differentially expressed miRNAs (DEmiRNAs), and two differentially expressed lncRNAs (DElncRNAs) were detected between regimen groups. Metabolic processes and pathways enriched functional genes including target genes of miRNAs and lncRNAs. We found that many genes were involved in energy, retinol and cholesterol metabolism, and bile acid synthesis. Combined with metabolites such as low glucose concentration, high cholesterol concentration, and increased primary bile acid concentration, these genes were mainly responsible for lowering intramuscular fat, low cholesterol, and yellow meat in grass-fed cattle. Additionally, we identified two lncRNAs and eight DEGs as potential competing endogenous RNAs (ceRNAs) to bind miRNAs by the interaction network analysis. These results revealed that the effects of two feeding regimens on beef cattle were mainly induced by gene expression changes in metabolic pathways mediated via lncRNAs, miRNAs, and ceRNAs, and contents of metabolites in the liver. It may provide a clue on feeding regimens inducing the metabolic regulations.","author":[{"dropping-particle":"","family":"Jia","given":"Cunling","non-dropping-particle":"","parse-names":false,"suffix":""},{"dropping-particle":"","family":"Bai","given":"Ying","non-dropping-particle":"","parse-names":false,"suffix":""},{"dropping-particle":"","family":"Liu","given":"Jianan","non-dropping-particle":"","parse-names":false,"suffix":""},{"dropping-particle":"","family":"Cai","given":"Wentao","non-dropping-particle":"","parse-names":false,"suffix":""},{"dropping-particle":"","family":"Liu","given":"Lei","non-dropping-particle":"","parse-names":false,"suffix":""},{"dropping-particle":"","family":"He","given":"Yanghua","non-dropping-particle":"","parse-names":false,"suffix":""},{"dropping-particle":"","family":"Song","given":"Jiuzhou","non-dropping-particle":"","parse-names":false,"suffix":""}],"container-title":"Frontiers in Genetics","id":"ITEM-1","issue":"March","issued":{"date-parts":[["2021"]]},"page":"1-12","title":"Metabolic Regulations by lncRNA, miRNA, and ceRNA Under Grass-Fed and Grain-Fed Regimens in Angus Beef Cattle","type":"article-journal","volume":"12"},"uris":["http://www.mendeley.com/documents/?uuid=b09bb3ae-ca9b-4c22-b2bd-1ec4c7e57e61"]}],"mendeley":{"formattedCitation":"[13]","plainTextFormattedCitation":"[13]","previouslyFormattedCitation":"[13]"},"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[13]</w:t>
      </w:r>
      <w:r w:rsidR="00ED5E16" w:rsidRPr="00D13E21">
        <w:rPr>
          <w:color w:val="auto"/>
          <w:sz w:val="20"/>
        </w:rPr>
        <w:fldChar w:fldCharType="end"/>
      </w:r>
      <w:r w:rsidR="00EC3422" w:rsidRPr="00D13E21">
        <w:rPr>
          <w:color w:val="auto"/>
          <w:sz w:val="20"/>
        </w:rPr>
        <w:t>,</w:t>
      </w:r>
      <w:r w:rsidR="00ED5E16" w:rsidRPr="00D13E21">
        <w:rPr>
          <w:color w:val="auto"/>
          <w:sz w:val="20"/>
        </w:rPr>
        <w:t xml:space="preserve"> </w:t>
      </w:r>
      <w:r w:rsidR="00F64E91" w:rsidRPr="00D13E21">
        <w:rPr>
          <w:color w:val="auto"/>
          <w:sz w:val="20"/>
        </w:rPr>
        <w:t xml:space="preserve">studying blood and liver transcriptomic and metabolomic of </w:t>
      </w:r>
      <w:r w:rsidR="00F64E91" w:rsidRPr="00D13E21">
        <w:rPr>
          <w:rStyle w:val="fontstyle01"/>
          <w:rFonts w:ascii="Palatino Linotype" w:hAnsi="Palatino Linotype"/>
          <w:color w:val="auto"/>
        </w:rPr>
        <w:t>grass- and grain-fed</w:t>
      </w:r>
      <w:r w:rsidR="00F64E91" w:rsidRPr="00D13E21">
        <w:rPr>
          <w:color w:val="auto"/>
          <w:sz w:val="20"/>
        </w:rPr>
        <w:t xml:space="preserve"> cattle</w:t>
      </w:r>
      <w:r w:rsidR="00F64E91" w:rsidRPr="00D13E21">
        <w:rPr>
          <w:rStyle w:val="fontstyle01"/>
          <w:rFonts w:ascii="Palatino Linotype" w:hAnsi="Palatino Linotype"/>
          <w:color w:val="auto"/>
        </w:rPr>
        <w:t>, reported that grass-fe</w:t>
      </w:r>
      <w:r w:rsidR="00F02497" w:rsidRPr="00D13E21">
        <w:rPr>
          <w:rStyle w:val="fontstyle01"/>
          <w:rFonts w:ascii="Palatino Linotype" w:hAnsi="Palatino Linotype"/>
          <w:color w:val="auto"/>
        </w:rPr>
        <w:t>e</w:t>
      </w:r>
      <w:r w:rsidR="00F64E91" w:rsidRPr="00D13E21">
        <w:rPr>
          <w:rStyle w:val="fontstyle01"/>
          <w:rFonts w:ascii="Palatino Linotype" w:hAnsi="Palatino Linotype"/>
          <w:color w:val="auto"/>
        </w:rPr>
        <w:t>d</w:t>
      </w:r>
      <w:r w:rsidR="00F02497" w:rsidRPr="00D13E21">
        <w:rPr>
          <w:rStyle w:val="fontstyle01"/>
          <w:rFonts w:ascii="Palatino Linotype" w:hAnsi="Palatino Linotype"/>
          <w:color w:val="auto"/>
        </w:rPr>
        <w:t xml:space="preserve">ing </w:t>
      </w:r>
      <w:r w:rsidR="00F64E91" w:rsidRPr="00D13E21">
        <w:rPr>
          <w:rStyle w:val="fontstyle01"/>
          <w:rFonts w:ascii="Palatino Linotype" w:hAnsi="Palatino Linotype"/>
          <w:color w:val="auto"/>
        </w:rPr>
        <w:t>induce</w:t>
      </w:r>
      <w:r w:rsidR="00F02497" w:rsidRPr="00D13E21">
        <w:rPr>
          <w:rStyle w:val="fontstyle01"/>
          <w:rFonts w:ascii="Palatino Linotype" w:hAnsi="Palatino Linotype"/>
          <w:color w:val="auto"/>
        </w:rPr>
        <w:t>s</w:t>
      </w:r>
      <w:r w:rsidR="00F64E91" w:rsidRPr="00D13E21">
        <w:rPr>
          <w:rStyle w:val="fontstyle01"/>
          <w:rFonts w:ascii="Palatino Linotype" w:hAnsi="Palatino Linotype"/>
          <w:color w:val="auto"/>
        </w:rPr>
        <w:t xml:space="preserve"> </w:t>
      </w:r>
      <w:r w:rsidR="00F02497" w:rsidRPr="00D13E21">
        <w:rPr>
          <w:rStyle w:val="fontstyle01"/>
          <w:rFonts w:ascii="Palatino Linotype" w:hAnsi="Palatino Linotype"/>
          <w:color w:val="auto"/>
        </w:rPr>
        <w:t xml:space="preserve">up-regulations of those </w:t>
      </w:r>
      <w:r w:rsidR="00F64E91" w:rsidRPr="00D13E21">
        <w:rPr>
          <w:rStyle w:val="fontstyle01"/>
          <w:rFonts w:ascii="Palatino Linotype" w:hAnsi="Palatino Linotype"/>
          <w:color w:val="auto"/>
        </w:rPr>
        <w:t>gene</w:t>
      </w:r>
      <w:r w:rsidR="00F02497" w:rsidRPr="00D13E21">
        <w:rPr>
          <w:rStyle w:val="fontstyle01"/>
          <w:rFonts w:ascii="Palatino Linotype" w:hAnsi="Palatino Linotype"/>
          <w:color w:val="auto"/>
        </w:rPr>
        <w:t xml:space="preserve">s involved in </w:t>
      </w:r>
      <w:r w:rsidR="00F64E91" w:rsidRPr="00D13E21">
        <w:rPr>
          <w:rStyle w:val="fontstyle01"/>
          <w:rFonts w:ascii="Palatino Linotype" w:hAnsi="Palatino Linotype"/>
          <w:color w:val="auto"/>
        </w:rPr>
        <w:t xml:space="preserve">fatty acid degradation and amino acid metabolism </w:t>
      </w:r>
      <w:r w:rsidR="00FB4372" w:rsidRPr="00D13E21">
        <w:rPr>
          <w:rStyle w:val="fontstyle01"/>
          <w:rFonts w:ascii="Palatino Linotype" w:hAnsi="Palatino Linotype"/>
          <w:color w:val="auto"/>
        </w:rPr>
        <w:t xml:space="preserve">(catabolism) </w:t>
      </w:r>
      <w:r w:rsidR="00F64E91" w:rsidRPr="00D13E21">
        <w:rPr>
          <w:rStyle w:val="fontstyle01"/>
          <w:rFonts w:ascii="Palatino Linotype" w:hAnsi="Palatino Linotype"/>
          <w:color w:val="auto"/>
        </w:rPr>
        <w:t xml:space="preserve">to meet </w:t>
      </w:r>
      <w:r w:rsidR="00F02497" w:rsidRPr="00D13E21">
        <w:rPr>
          <w:rStyle w:val="fontstyle01"/>
          <w:rFonts w:ascii="Palatino Linotype" w:hAnsi="Palatino Linotype"/>
          <w:color w:val="auto"/>
        </w:rPr>
        <w:t xml:space="preserve">the </w:t>
      </w:r>
      <w:r w:rsidR="00F64E91" w:rsidRPr="00D13E21">
        <w:rPr>
          <w:rStyle w:val="fontstyle01"/>
          <w:rFonts w:ascii="Palatino Linotype" w:hAnsi="Palatino Linotype"/>
          <w:color w:val="auto"/>
        </w:rPr>
        <w:t>energy demand</w:t>
      </w:r>
      <w:r w:rsidR="00F02497" w:rsidRPr="00D13E21">
        <w:rPr>
          <w:rStyle w:val="fontstyle01"/>
          <w:rFonts w:ascii="Palatino Linotype" w:hAnsi="Palatino Linotype"/>
          <w:color w:val="auto"/>
        </w:rPr>
        <w:t>s</w:t>
      </w:r>
      <w:r w:rsidR="00F64E91" w:rsidRPr="00D13E21">
        <w:rPr>
          <w:rStyle w:val="fontstyle01"/>
          <w:rFonts w:ascii="Palatino Linotype" w:hAnsi="Palatino Linotype"/>
          <w:color w:val="auto"/>
        </w:rPr>
        <w:t xml:space="preserve"> </w:t>
      </w:r>
      <w:r w:rsidR="00FE63B2" w:rsidRPr="00D13E21">
        <w:rPr>
          <w:rStyle w:val="fontstyle01"/>
          <w:rFonts w:ascii="Palatino Linotype" w:hAnsi="Palatino Linotype"/>
          <w:color w:val="auto"/>
        </w:rPr>
        <w:t>of the body</w:t>
      </w:r>
      <w:r w:rsidR="00F64E91" w:rsidRPr="00D13E21">
        <w:rPr>
          <w:rStyle w:val="fontstyle01"/>
          <w:rFonts w:ascii="Palatino Linotype" w:hAnsi="Palatino Linotype"/>
          <w:color w:val="auto"/>
        </w:rPr>
        <w:t>.</w:t>
      </w:r>
      <w:r w:rsidR="00ED5E16" w:rsidRPr="00D13E21">
        <w:rPr>
          <w:rStyle w:val="fontstyle01"/>
          <w:rFonts w:ascii="Palatino Linotype" w:hAnsi="Palatino Linotype"/>
          <w:noProof/>
          <w:color w:val="auto"/>
        </w:rPr>
        <w:t xml:space="preserve"> Carrillo et al.</w:t>
      </w:r>
      <w:r w:rsidR="00ED5E16" w:rsidRPr="00D13E21">
        <w:rPr>
          <w:rStyle w:val="fontstyle01"/>
          <w:rFonts w:ascii="Palatino Linotype" w:hAnsi="Palatino Linotype"/>
          <w:color w:val="auto"/>
        </w:rPr>
        <w:t xml:space="preserve"> </w:t>
      </w:r>
      <w:r w:rsidR="00ED5E16" w:rsidRPr="00D13E21">
        <w:rPr>
          <w:rStyle w:val="fontstyle01"/>
          <w:rFonts w:ascii="Palatino Linotype" w:hAnsi="Palatino Linotype"/>
          <w:color w:val="auto"/>
        </w:rPr>
        <w:fldChar w:fldCharType="begin" w:fldLock="1"/>
      </w:r>
      <w:r w:rsidR="00ED5E16" w:rsidRPr="00D13E21">
        <w:rPr>
          <w:rStyle w:val="fontstyle01"/>
          <w:rFonts w:ascii="Palatino Linotype" w:hAnsi="Palatino Linotype"/>
          <w:color w:val="auto"/>
        </w:rPr>
        <w:instrText>ADDIN CSL_CITATION {"citationItems":[{"id":"ITEM-1","itemData":{"DOI":"10.1038/srep25948","ISSN":"20452322","abstract":"Beef represents a major dietary component and source of protein in many countries. With an increasing demand for beef, the industry is currently undergoing changes towards naturally produced beef. However, the true differences between the feeding systems, especially the biochemical and nutritional aspects, are still unclear. Using transcriptome and metabolome profiles, we identified biological pathways related to the differences between grass- and grain-fed Angus steers. In the latissimus dorsi muscle, we have recognized 241 differentially expressed genes (FDR &lt; 0.1). The metabolome examinations of muscle and blood revealed 163 and 179 altered compounds in each tissue (P &lt; 0.05), respectively. Accordingly, alterations in glucose metabolism, divergences in free fatty acids and carnitine conjugated lipid levels, and altered β-oxidation have been observed. The anti-inflammatory n3 polyunsaturated fatty acids are enriched in grass finished beef, while higher levels of n6 PUFAs in grain finished animals may promote inflammation and oxidative stress. Furthermore, grass-fed animals produce tender beef with lower total fat and a higher omega3/omega6 ratio than grain-fed ones, which could potentially benefit consumer health. Most importantly, blood cortisol levels strongly indicate that grass-fed animals may experience less stress than the grain-fed individuals. These results will provide deeper insights into the merits and mechanisms of muscle development.","author":[{"dropping-particle":"","family":"Carrillo","given":"José A.","non-dropping-particle":"","parse-names":false,"suffix":""},{"dropping-particle":"","family":"He","given":"Yanghua","non-dropping-particle":"","parse-names":false,"suffix":""},{"dropping-particle":"","family":"Li","given":"Yaokun","non-dropping-particle":"","parse-names":false,"suffix":""},{"dropping-particle":"","family":"Liu","given":"Jianan","non-dropping-particle":"","parse-names":false,"suffix":""},{"dropping-particle":"","family":"Erdman","given":"Richard A.","non-dropping-particle":"","parse-names":false,"suffix":""},{"dropping-particle":"","family":"Sonstegard","given":"Tad S.","non-dropping-particle":"","parse-names":false,"suffix":""},{"dropping-particle":"","family":"Song","given":"Jiuzhou","non-dropping-particle":"","parse-names":false,"suffix":""}],"container-title":"Scientific Reports","id":"ITEM-1","issued":{"date-parts":[["2016"]]},"page":"1-16","publisher":"Nature Publishing Group","title":"Integrated metabolomic and transcriptome analyses reveal finishing forage affects metabolic pathways related to beef quality and animal welfare","type":"article-journal","volume":"6"},"uris":["http://www.mendeley.com/documents/?uuid=d9c0deaa-c077-4022-a613-6978ad035fc3"]}],"mendeley":{"formattedCitation":"[12]","plainTextFormattedCitation":"[12]","previouslyFormattedCitation":"[12]"},"properties":{"noteIndex":0},"schema":"https://github.com/citation-style-language/schema/raw/master/csl-citation.json"}</w:instrText>
      </w:r>
      <w:r w:rsidR="00ED5E16" w:rsidRPr="00D13E21">
        <w:rPr>
          <w:rStyle w:val="fontstyle01"/>
          <w:rFonts w:ascii="Palatino Linotype" w:hAnsi="Palatino Linotype"/>
          <w:color w:val="auto"/>
        </w:rPr>
        <w:fldChar w:fldCharType="separate"/>
      </w:r>
      <w:r w:rsidR="00ED5E16" w:rsidRPr="00D13E21">
        <w:rPr>
          <w:rStyle w:val="fontstyle01"/>
          <w:rFonts w:ascii="Palatino Linotype" w:hAnsi="Palatino Linotype"/>
          <w:noProof/>
          <w:color w:val="auto"/>
        </w:rPr>
        <w:t>[12]</w:t>
      </w:r>
      <w:r w:rsidR="00ED5E16" w:rsidRPr="00D13E21">
        <w:rPr>
          <w:rStyle w:val="fontstyle01"/>
          <w:rFonts w:ascii="Palatino Linotype" w:hAnsi="Palatino Linotype"/>
          <w:color w:val="auto"/>
        </w:rPr>
        <w:fldChar w:fldCharType="end"/>
      </w:r>
      <w:r w:rsidR="006D01CD" w:rsidRPr="00D13E21">
        <w:rPr>
          <w:rStyle w:val="fontstyle01"/>
          <w:rFonts w:ascii="Palatino Linotype" w:hAnsi="Palatino Linotype"/>
          <w:color w:val="auto"/>
        </w:rPr>
        <w:t xml:space="preserve"> </w:t>
      </w:r>
      <w:r w:rsidR="00EC3422" w:rsidRPr="00D13E21">
        <w:rPr>
          <w:rStyle w:val="fontstyle01"/>
          <w:rFonts w:ascii="Palatino Linotype" w:hAnsi="Palatino Linotype"/>
          <w:color w:val="auto"/>
        </w:rPr>
        <w:t xml:space="preserve">also </w:t>
      </w:r>
      <w:r w:rsidR="006D01CD" w:rsidRPr="00D13E21">
        <w:rPr>
          <w:color w:val="auto"/>
          <w:sz w:val="20"/>
        </w:rPr>
        <w:t>reported that feeding change</w:t>
      </w:r>
      <w:r w:rsidR="00FB4372" w:rsidRPr="00D13E21">
        <w:rPr>
          <w:color w:val="auto"/>
          <w:sz w:val="20"/>
        </w:rPr>
        <w:t>s</w:t>
      </w:r>
      <w:r w:rsidR="006D01CD" w:rsidRPr="00D13E21">
        <w:rPr>
          <w:color w:val="auto"/>
          <w:sz w:val="20"/>
        </w:rPr>
        <w:t xml:space="preserve"> specific gene expression</w:t>
      </w:r>
      <w:r w:rsidR="00172E20" w:rsidRPr="00D13E21">
        <w:rPr>
          <w:color w:val="auto"/>
          <w:sz w:val="20"/>
        </w:rPr>
        <w:t>s</w:t>
      </w:r>
      <w:r w:rsidR="00FB4372" w:rsidRPr="00D13E21">
        <w:rPr>
          <w:color w:val="auto"/>
          <w:sz w:val="20"/>
        </w:rPr>
        <w:t xml:space="preserve"> to support greater glucose metabolism, which is </w:t>
      </w:r>
      <w:r w:rsidR="005C2CED" w:rsidRPr="00D13E21">
        <w:rPr>
          <w:rStyle w:val="fontstyle01"/>
          <w:rFonts w:ascii="Palatino Linotype" w:hAnsi="Palatino Linotype"/>
          <w:color w:val="auto"/>
        </w:rPr>
        <w:t xml:space="preserve">greater </w:t>
      </w:r>
      <w:r w:rsidR="00FB4372" w:rsidRPr="00D13E21">
        <w:rPr>
          <w:rStyle w:val="fontstyle01"/>
          <w:rFonts w:ascii="Palatino Linotype" w:hAnsi="Palatino Linotype"/>
          <w:color w:val="auto"/>
        </w:rPr>
        <w:t xml:space="preserve">in muscle of intensively fed cattle </w:t>
      </w:r>
      <w:r w:rsidR="005C2CED" w:rsidRPr="00D13E21">
        <w:rPr>
          <w:rStyle w:val="fontstyle01"/>
          <w:rFonts w:ascii="Palatino Linotype" w:hAnsi="Palatino Linotype"/>
          <w:color w:val="auto"/>
        </w:rPr>
        <w:t>.</w:t>
      </w:r>
    </w:p>
    <w:p w14:paraId="20667E45" w14:textId="04815625" w:rsidR="00737BAE" w:rsidRPr="00D13E21" w:rsidRDefault="00FB4372" w:rsidP="006773C6">
      <w:pPr>
        <w:pStyle w:val="MDPI62BackMatter"/>
        <w:ind w:left="2552" w:firstLine="425"/>
        <w:rPr>
          <w:color w:val="auto"/>
          <w:sz w:val="20"/>
        </w:rPr>
      </w:pPr>
      <w:r w:rsidRPr="00D13E21">
        <w:rPr>
          <w:color w:val="auto"/>
          <w:sz w:val="20"/>
        </w:rPr>
        <w:t>Finally, a</w:t>
      </w:r>
      <w:r w:rsidR="00A14483" w:rsidRPr="00D13E21">
        <w:rPr>
          <w:color w:val="auto"/>
          <w:sz w:val="20"/>
        </w:rPr>
        <w:t xml:space="preserve">n </w:t>
      </w:r>
      <w:r w:rsidR="004D6527" w:rsidRPr="00D13E21">
        <w:rPr>
          <w:color w:val="auto"/>
          <w:sz w:val="20"/>
        </w:rPr>
        <w:t xml:space="preserve">interesting metabolite </w:t>
      </w:r>
      <w:r w:rsidR="00EC3422" w:rsidRPr="00D13E21">
        <w:rPr>
          <w:color w:val="auto"/>
          <w:sz w:val="20"/>
        </w:rPr>
        <w:t xml:space="preserve">differing between tissue of </w:t>
      </w:r>
      <w:r w:rsidR="004D6527" w:rsidRPr="00D13E21">
        <w:rPr>
          <w:color w:val="auto"/>
          <w:sz w:val="20"/>
        </w:rPr>
        <w:t xml:space="preserve">FL and PH </w:t>
      </w:r>
      <w:r w:rsidR="00EC3422" w:rsidRPr="00D13E21">
        <w:rPr>
          <w:color w:val="auto"/>
          <w:sz w:val="20"/>
        </w:rPr>
        <w:t xml:space="preserve">cattle was </w:t>
      </w:r>
      <w:r w:rsidR="004D6527" w:rsidRPr="00D13E21">
        <w:rPr>
          <w:color w:val="auto"/>
          <w:sz w:val="20"/>
        </w:rPr>
        <w:t xml:space="preserve">malonate. </w:t>
      </w:r>
      <w:r w:rsidR="00A14483" w:rsidRPr="00D13E21">
        <w:rPr>
          <w:color w:val="auto"/>
          <w:sz w:val="20"/>
        </w:rPr>
        <w:t xml:space="preserve">Malonate </w:t>
      </w:r>
      <w:r w:rsidR="004D6527" w:rsidRPr="00D13E21">
        <w:rPr>
          <w:color w:val="auto"/>
          <w:sz w:val="20"/>
        </w:rPr>
        <w:t>is a key compound in malonyl-CoA synthesis and represents the rate-</w:t>
      </w:r>
      <w:r w:rsidRPr="00D13E21">
        <w:rPr>
          <w:color w:val="auto"/>
          <w:sz w:val="20"/>
        </w:rPr>
        <w:t xml:space="preserve">limiting </w:t>
      </w:r>
      <w:r w:rsidR="004D6527" w:rsidRPr="00D13E21">
        <w:rPr>
          <w:color w:val="auto"/>
          <w:sz w:val="20"/>
        </w:rPr>
        <w:t xml:space="preserve">and committed metabolite in </w:t>
      </w:r>
      <w:r w:rsidR="004D6527" w:rsidRPr="00D13E21">
        <w:rPr>
          <w:i/>
          <w:color w:val="auto"/>
          <w:sz w:val="20"/>
        </w:rPr>
        <w:t>de novo</w:t>
      </w:r>
      <w:r w:rsidR="004D6527" w:rsidRPr="00D13E21">
        <w:rPr>
          <w:color w:val="auto"/>
          <w:sz w:val="20"/>
        </w:rPr>
        <w:t xml:space="preserve"> fatty acid synthesis </w:t>
      </w:r>
      <w:r w:rsidR="004D6527" w:rsidRPr="00D13E21">
        <w:rPr>
          <w:color w:val="auto"/>
          <w:sz w:val="20"/>
        </w:rPr>
        <w:fldChar w:fldCharType="begin" w:fldLock="1"/>
      </w:r>
      <w:r w:rsidR="000B5D0C" w:rsidRPr="00D13E21">
        <w:rPr>
          <w:color w:val="auto"/>
          <w:sz w:val="20"/>
        </w:rPr>
        <w:instrText>ADDIN CSL_CITATION {"citationItems":[{"id":"ITEM-1","itemData":{"DOI":"10.1016/j.chembiol.2017.04.009","ISSN":"24519448","abstract":"Malonyl-coenzyme A (malonyl-CoA) is a central metabolite in mammalian fatty acid biochemistry generated and utilized in the cytoplasm; however, little is known about noncanonical organelle-specific malonyl-CoA metabolism. Intramitochondrial malonyl-CoA is generated by a malonyl-CoA synthetase, ACSF3, which produces malonyl-CoA from malonate, an endogenous competitive inhibitor of succinate dehydrogenase. To determine the metabolic requirement for mitochondrial malonyl-CoA, ACSF3 knockout (KO) cells were generated by CRISPR/Cas-mediated genome editing. ACSF3 KO cells exhibited elevated malonate and impaired mitochondrial metabolism. Unbiased and targeted metabolomics analysis of KO and control cells in the presence or absence of exogenous malonate revealed metabolic changes dependent on either malonate or malonyl-CoA. While ACSF3 was required for the metabolism and therefore detoxification of malonate, ACSF3-derived malonyl-CoA was specifically required for lysine malonylation of mitochondrial proteins. Together, these data describe an essential role for ACSF3 in dictating the metabolic fate of mitochondrial malonate and malonyl-CoA in mammalian metabolism.","author":[{"dropping-particle":"","family":"Bowman","given":"Caitlyn E.","non-dropping-particle":"","parse-names":false,"suffix":""},{"dropping-particle":"","family":"Rodriguez","given":"Susana","non-dropping-particle":"","parse-names":false,"suffix":""},{"dropping-particle":"","family":"Selen Alpergin","given":"Ebru S.","non-dropping-particle":"","parse-names":false,"suffix":""},{"dropping-particle":"","family":"Acoba","given":"Michelle G.","non-dropping-particle":"","parse-names":false,"suffix":""},{"dropping-particle":"","family":"Zhao","given":"Liang","non-dropping-particle":"","parse-names":false,"suffix":""},{"dropping-particle":"","family":"Hartung","given":"Thomas","non-dropping-particle":"","parse-names":false,"suffix":""},{"dropping-particle":"","family":"Claypool","given":"Steven M.","non-dropping-particle":"","parse-names":false,"suffix":""},{"dropping-particle":"","family":"Watkins","given":"Paul A.","non-dropping-particle":"","parse-names":false,"suffix":""},{"dropping-particle":"","family":"Wolfgang","given":"Michael J.","non-dropping-particle":"","parse-names":false,"suffix":""}],"container-title":"Cell Chemical Biology","id":"ITEM-1","issue":"6","issued":{"date-parts":[["2017"]]},"page":"673-684.e4","publisher":"Elsevier Ltd.","title":"The Mammalian Malonyl-CoA Synthetase ACSF3 Is Required for Mitochondrial Protein Malonylation and Metabolic Efficiency","type":"article-journal","volume":"24"},"uris":["http://www.mendeley.com/documents/?uuid=74a3519d-abfd-449c-99b7-576b23c79e74"]}],"mendeley":{"formattedCitation":"[39]","plainTextFormattedCitation":"[39]","previouslyFormattedCitation":"[38]"},"properties":{"noteIndex":0},"schema":"https://github.com/citation-style-language/schema/raw/master/csl-citation.json"}</w:instrText>
      </w:r>
      <w:r w:rsidR="004D6527" w:rsidRPr="00D13E21">
        <w:rPr>
          <w:color w:val="auto"/>
          <w:sz w:val="20"/>
        </w:rPr>
        <w:fldChar w:fldCharType="separate"/>
      </w:r>
      <w:r w:rsidR="000B5D0C" w:rsidRPr="00D13E21">
        <w:rPr>
          <w:noProof/>
          <w:color w:val="auto"/>
          <w:sz w:val="20"/>
        </w:rPr>
        <w:t>[39]</w:t>
      </w:r>
      <w:r w:rsidR="004D6527" w:rsidRPr="00D13E21">
        <w:rPr>
          <w:color w:val="auto"/>
          <w:sz w:val="20"/>
        </w:rPr>
        <w:fldChar w:fldCharType="end"/>
      </w:r>
      <w:r w:rsidR="004D6527" w:rsidRPr="00D13E21">
        <w:rPr>
          <w:color w:val="auto"/>
          <w:sz w:val="20"/>
        </w:rPr>
        <w:t xml:space="preserve">. The lower concentration of this compound in FL </w:t>
      </w:r>
      <w:r w:rsidR="00A14483" w:rsidRPr="00D13E21">
        <w:rPr>
          <w:color w:val="auto"/>
          <w:sz w:val="20"/>
        </w:rPr>
        <w:t xml:space="preserve">cattle may </w:t>
      </w:r>
      <w:r w:rsidR="004D6527" w:rsidRPr="00D13E21">
        <w:rPr>
          <w:color w:val="auto"/>
          <w:sz w:val="20"/>
        </w:rPr>
        <w:t xml:space="preserve">indicate greater demand </w:t>
      </w:r>
      <w:r w:rsidR="00A14483" w:rsidRPr="00D13E21">
        <w:rPr>
          <w:color w:val="auto"/>
          <w:sz w:val="20"/>
        </w:rPr>
        <w:t xml:space="preserve">for </w:t>
      </w:r>
      <w:r w:rsidR="004D6527" w:rsidRPr="00D13E21">
        <w:rPr>
          <w:color w:val="auto"/>
          <w:sz w:val="20"/>
        </w:rPr>
        <w:t xml:space="preserve">fatty acids synthesis, which is in agreement with greater intramuscular fat </w:t>
      </w:r>
      <w:r w:rsidR="00FE63B2" w:rsidRPr="00D13E21">
        <w:rPr>
          <w:color w:val="auto"/>
          <w:sz w:val="20"/>
        </w:rPr>
        <w:t>in FL</w:t>
      </w:r>
      <w:r w:rsidR="004D6527" w:rsidRPr="00D13E21">
        <w:rPr>
          <w:color w:val="auto"/>
          <w:sz w:val="20"/>
        </w:rPr>
        <w:t xml:space="preserve"> compared to PH </w:t>
      </w:r>
      <w:r w:rsidR="00A14483" w:rsidRPr="00D13E21">
        <w:rPr>
          <w:color w:val="auto"/>
          <w:sz w:val="20"/>
        </w:rPr>
        <w:t xml:space="preserve">cattle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[7]</w:t>
      </w:r>
      <w:r w:rsidR="00ED5E16" w:rsidRPr="00D13E21">
        <w:rPr>
          <w:color w:val="auto"/>
          <w:sz w:val="20"/>
        </w:rPr>
        <w:fldChar w:fldCharType="end"/>
      </w:r>
      <w:r w:rsidR="004D6527" w:rsidRPr="00D13E21">
        <w:rPr>
          <w:color w:val="auto"/>
          <w:sz w:val="20"/>
        </w:rPr>
        <w:t xml:space="preserve">. </w:t>
      </w:r>
      <w:r w:rsidR="00361CEA" w:rsidRPr="00D13E21">
        <w:rPr>
          <w:color w:val="auto"/>
          <w:sz w:val="20"/>
        </w:rPr>
        <w:t xml:space="preserve">Consistent with this line of reasoning, </w:t>
      </w:r>
      <w:r w:rsidR="00361CEA" w:rsidRPr="00D13E21">
        <w:rPr>
          <w:noProof/>
          <w:color w:val="auto"/>
          <w:sz w:val="20"/>
        </w:rPr>
        <w:t>Jia et al.</w:t>
      </w:r>
      <w:r w:rsidR="00361CEA" w:rsidRPr="00D13E21">
        <w:rPr>
          <w:color w:val="auto"/>
          <w:sz w:val="20"/>
        </w:rPr>
        <w:t xml:space="preserve"> </w:t>
      </w:r>
      <w:r w:rsidR="00361CEA" w:rsidRPr="00D13E21">
        <w:rPr>
          <w:color w:val="auto"/>
          <w:sz w:val="20"/>
        </w:rPr>
        <w:fldChar w:fldCharType="begin" w:fldLock="1"/>
      </w:r>
      <w:r w:rsidR="00361CEA" w:rsidRPr="00D13E21">
        <w:rPr>
          <w:color w:val="auto"/>
          <w:sz w:val="20"/>
        </w:rPr>
        <w:instrText>ADDIN CSL_CITATION {"citationItems":[{"id":"ITEM-1","itemData":{"DOI":"10.3389/fgene.2021.579393","ISSN":"16648021","abstract":"Beef cattle raised under grass-fed and grain-fed have many differences, including metabolic efficiency and meat quality. To investigate these two regimens' intrinsic influence on beef cattle, we used high-throughput sequencing and metabolomics analyses to explore differentially expressed genes (DEGs) and metabolimic networks in the liver. A total of 200 DEGs, 76 differentially expressed miRNAs (DEmiRNAs), and two differentially expressed lncRNAs (DElncRNAs) were detected between regimen groups. Metabolic processes and pathways enriched functional genes including target genes of miRNAs and lncRNAs. We found that many genes were involved in energy, retinol and cholesterol metabolism, and bile acid synthesis. Combined with metabolites such as low glucose concentration, high cholesterol concentration, and increased primary bile acid concentration, these genes were mainly responsible for lowering intramuscular fat, low cholesterol, and yellow meat in grass-fed cattle. Additionally, we identified two lncRNAs and eight DEGs as potential competing endogenous RNAs (ceRNAs) to bind miRNAs by the interaction network analysis. These results revealed that the effects of two feeding regimens on beef cattle were mainly induced by gene expression changes in metabolic pathways mediated via lncRNAs, miRNAs, and ceRNAs, and contents of metabolites in the liver. It may provide a clue on feeding regimens inducing the metabolic regulations.","author":[{"dropping-particle":"","family":"Jia","given":"Cunling","non-dropping-particle":"","parse-names":false,"suffix":""},{"dropping-particle":"","family":"Bai","given":"Ying","non-dropping-particle":"","parse-names":false,"suffix":""},{"dropping-particle":"","family":"Liu","given":"Jianan","non-dropping-particle":"","parse-names":false,"suffix":""},{"dropping-particle":"","family":"Cai","given":"Wentao","non-dropping-particle":"","parse-names":false,"suffix":""},{"dropping-particle":"","family":"Liu","given":"Lei","non-dropping-particle":"","parse-names":false,"suffix":""},{"dropping-particle":"","family":"He","given":"Yanghua","non-dropping-particle":"","parse-names":false,"suffix":""},{"dropping-particle":"","family":"Song","given":"Jiuzhou","non-dropping-particle":"","parse-names":false,"suffix":""}],"container-title":"Frontiers in Genetics","id":"ITEM-1","issue":"March","issued":{"date-parts":[["2021"]]},"page":"1-12","title":"Metabolic Regulations by lncRNA, miRNA, and ceRNA Under Grass-Fed and Grain-Fed Regimens in Angus Beef Cattle","type":"article-journal","volume":"12"},"uris":["http://www.mendeley.com/documents/?uuid=b09bb3ae-ca9b-4c22-b2bd-1ec4c7e57e61"]}],"mendeley":{"formattedCitation":"[13]","plainTextFormattedCitation":"[13]","previouslyFormattedCitation":"[13]"},"properties":{"noteIndex":0},"schema":"https://github.com/citation-style-language/schema/raw/master/csl-citation.json"}</w:instrText>
      </w:r>
      <w:r w:rsidR="00361CEA" w:rsidRPr="00D13E21">
        <w:rPr>
          <w:color w:val="auto"/>
          <w:sz w:val="20"/>
        </w:rPr>
        <w:fldChar w:fldCharType="separate"/>
      </w:r>
      <w:r w:rsidR="00361CEA" w:rsidRPr="00D13E21">
        <w:rPr>
          <w:noProof/>
          <w:color w:val="auto"/>
          <w:sz w:val="20"/>
        </w:rPr>
        <w:t>[13]</w:t>
      </w:r>
      <w:r w:rsidR="00361CEA" w:rsidRPr="00D13E21">
        <w:rPr>
          <w:color w:val="auto"/>
          <w:sz w:val="20"/>
        </w:rPr>
        <w:fldChar w:fldCharType="end"/>
      </w:r>
      <w:r w:rsidR="00361CEA" w:rsidRPr="00D13E21">
        <w:rPr>
          <w:color w:val="auto"/>
          <w:sz w:val="20"/>
        </w:rPr>
        <w:t xml:space="preserve"> fou</w:t>
      </w:r>
      <w:r w:rsidRPr="00D13E21">
        <w:rPr>
          <w:color w:val="auto"/>
          <w:sz w:val="20"/>
        </w:rPr>
        <w:t>n</w:t>
      </w:r>
      <w:r w:rsidR="00361CEA" w:rsidRPr="00D13E21">
        <w:rPr>
          <w:color w:val="auto"/>
          <w:sz w:val="20"/>
        </w:rPr>
        <w:t xml:space="preserve">d </w:t>
      </w:r>
      <w:r w:rsidRPr="00D13E21">
        <w:rPr>
          <w:color w:val="auto"/>
          <w:sz w:val="20"/>
        </w:rPr>
        <w:t xml:space="preserve">increases in liver </w:t>
      </w:r>
      <w:r w:rsidR="00361CEA" w:rsidRPr="00D13E21">
        <w:rPr>
          <w:color w:val="auto"/>
          <w:sz w:val="20"/>
        </w:rPr>
        <w:t xml:space="preserve">gene expression </w:t>
      </w:r>
      <w:r w:rsidRPr="00D13E21">
        <w:rPr>
          <w:color w:val="auto"/>
          <w:sz w:val="20"/>
        </w:rPr>
        <w:t xml:space="preserve">related to </w:t>
      </w:r>
      <w:r w:rsidR="00361CEA" w:rsidRPr="00D13E21">
        <w:rPr>
          <w:color w:val="auto"/>
          <w:sz w:val="20"/>
        </w:rPr>
        <w:t>glycolysis/gluconeogenesis, fatty acids degradation, and amino acid metabolism pathways in grass-fed animals</w:t>
      </w:r>
      <w:r w:rsidRPr="00D13E21">
        <w:rPr>
          <w:color w:val="auto"/>
          <w:sz w:val="20"/>
        </w:rPr>
        <w:t>, presumably</w:t>
      </w:r>
      <w:r w:rsidR="00361CEA" w:rsidRPr="00D13E21">
        <w:rPr>
          <w:color w:val="auto"/>
          <w:sz w:val="20"/>
        </w:rPr>
        <w:t xml:space="preserve"> to meet their </w:t>
      </w:r>
      <w:r w:rsidRPr="00D13E21">
        <w:rPr>
          <w:color w:val="auto"/>
          <w:sz w:val="20"/>
        </w:rPr>
        <w:t xml:space="preserve">differing </w:t>
      </w:r>
      <w:r w:rsidR="00361CEA" w:rsidRPr="00D13E21">
        <w:rPr>
          <w:color w:val="auto"/>
          <w:sz w:val="20"/>
        </w:rPr>
        <w:t xml:space="preserve">energy demand. </w:t>
      </w:r>
      <w:r w:rsidRPr="00D13E21">
        <w:rPr>
          <w:color w:val="auto"/>
          <w:sz w:val="20"/>
        </w:rPr>
        <w:t>Conversely, other</w:t>
      </w:r>
      <w:r w:rsidR="00FE63B2" w:rsidRPr="00D13E21">
        <w:rPr>
          <w:color w:val="auto"/>
          <w:sz w:val="20"/>
        </w:rPr>
        <w:t xml:space="preserve"> studies</w:t>
      </w:r>
      <w:r w:rsidR="004D6527" w:rsidRPr="00D13E21">
        <w:rPr>
          <w:color w:val="auto"/>
          <w:sz w:val="20"/>
        </w:rPr>
        <w:t xml:space="preserve"> </w:t>
      </w:r>
      <w:r w:rsidRPr="00D13E21">
        <w:rPr>
          <w:color w:val="auto"/>
          <w:sz w:val="20"/>
        </w:rPr>
        <w:t xml:space="preserve">report the </w:t>
      </w:r>
      <w:r w:rsidR="004D6527" w:rsidRPr="00D13E21">
        <w:rPr>
          <w:color w:val="auto"/>
          <w:sz w:val="20"/>
        </w:rPr>
        <w:t xml:space="preserve">up-regulation </w:t>
      </w:r>
      <w:r w:rsidR="00A14483" w:rsidRPr="00D13E21">
        <w:rPr>
          <w:color w:val="auto"/>
          <w:sz w:val="20"/>
        </w:rPr>
        <w:t xml:space="preserve">of </w:t>
      </w:r>
      <w:r w:rsidR="004D6527" w:rsidRPr="00D13E21">
        <w:rPr>
          <w:color w:val="auto"/>
          <w:sz w:val="20"/>
        </w:rPr>
        <w:t xml:space="preserve">lipogenic enzymes </w:t>
      </w:r>
      <w:r w:rsidRPr="00D13E21">
        <w:rPr>
          <w:color w:val="auto"/>
          <w:sz w:val="20"/>
        </w:rPr>
        <w:t xml:space="preserve">in tissues of heavily fed cattle </w:t>
      </w:r>
      <w:r w:rsidR="004D6527" w:rsidRPr="00D13E21">
        <w:rPr>
          <w:color w:val="auto"/>
          <w:sz w:val="20"/>
        </w:rPr>
        <w:t xml:space="preserve">to </w:t>
      </w:r>
      <w:r w:rsidRPr="00D13E21">
        <w:rPr>
          <w:color w:val="auto"/>
          <w:sz w:val="20"/>
        </w:rPr>
        <w:t xml:space="preserve">that from cattle fed </w:t>
      </w:r>
      <w:r w:rsidR="004D6527" w:rsidRPr="00D13E21">
        <w:rPr>
          <w:color w:val="auto"/>
          <w:sz w:val="20"/>
        </w:rPr>
        <w:t>grass diet</w:t>
      </w:r>
      <w:r w:rsidR="00A14483" w:rsidRPr="00D13E21">
        <w:rPr>
          <w:color w:val="auto"/>
          <w:sz w:val="20"/>
        </w:rPr>
        <w:t>s</w:t>
      </w:r>
      <w:r w:rsidR="004D6527" w:rsidRPr="00D13E21">
        <w:rPr>
          <w:color w:val="auto"/>
          <w:sz w:val="20"/>
        </w:rPr>
        <w:t xml:space="preserve"> </w:t>
      </w:r>
      <w:r w:rsidR="004D6527" w:rsidRPr="00D13E21">
        <w:rPr>
          <w:color w:val="auto"/>
          <w:sz w:val="20"/>
        </w:rPr>
        <w:fldChar w:fldCharType="begin" w:fldLock="1"/>
      </w:r>
      <w:r w:rsidR="000B5D0C" w:rsidRPr="00D13E21">
        <w:rPr>
          <w:color w:val="auto"/>
          <w:sz w:val="20"/>
        </w:rPr>
        <w:instrText>ADDIN CSL_CITATION {"citationItems":[{"id":"ITEM-1","itemData":{"author":[{"dropping-particle":"","family":"Buchanan","given":"J. W.","non-dropping-particle":"","parse-names":false,"suffix":""},{"dropping-particle":"","family":"Garmyn","given":"A. J.","non-dropping-particle":"","parse-names":false,"suffix":""},{"dropping-particle":"","family":"Hilton, G. G. VanOverbeke","given":"D. L.","non-dropping-particle":"","parse-names":false,"suffix":""},{"dropping-particle":"","family":"Duan","given":"Q.","non-dropping-particle":"","parse-names":false,"suffix":""},{"dropping-particle":"","family":"Beitz","given":"D. C.","non-dropping-particle":"","parse-names":false,"suffix":""},{"dropping-particle":"","family":"Mateescu","given":"R. G.","non-dropping-particle":"","parse-names":false,"suffix":""}],"container-title":"Journal of Animal Science","id":"ITEM-1","issued":{"date-parts":[["2013"]]},"page":"1-9","title":"Comparison of gene expression and fatty acid profiles in concentrate and forage finished beef","type":"article-journal","volume":"91"},"uris":["http://www.mendeley.com/documents/?uuid=f809ca93-a587-4f23-9df6-b15fd9d9b5d3"]},{"id":"ITEM-2","itemData":{"author":[{"dropping-particle":"","family":"Key","given":"C. N.","non-dropping-particle":"","parse-names":false,"suffix":""},{"dropping-particle":"","family":"Perkins","given":"S. D.","non-dropping-particle":"","parse-names":false,"suffix":""},{"dropping-particle":"","family":"Bratcher","given":"C. L.","non-dropping-particle":"","parse-names":false,"suffix":""},{"dropping-particle":"","family":"Kriese-Anderson","given":"L. A.","non-dropping-particle":"","parse-names":false,"suffix":""},{"dropping-particle":"","family":"Bran-debourg","given":"T. D.","non-dropping-particle":"","parse-names":false,"suffix":""}],"container-title":"Journal of Animal Science","id":"ITEM-2","issued":{"date-parts":[["2013"]]},"page":"2616-2627","title":"Grain feeding coordinately alters expression patterns of transcription factor and metabolic genes in subcutaneous adipose tissue of crossbred heifers","type":"article-journal","volume":"91"},"uris":["http://www.mendeley.com/documents/?uuid=1e635cb3-7cdf-41ed-a3c5-2533d158b453"]}],"mendeley":{"formattedCitation":"[9,40]","plainTextFormattedCitation":"[9,40]","previouslyFormattedCitation":"[9,39]"},"properties":{"noteIndex":0},"schema":"https://github.com/citation-style-language/schema/raw/master/csl-citation.json"}</w:instrText>
      </w:r>
      <w:r w:rsidR="004D6527" w:rsidRPr="00D13E21">
        <w:rPr>
          <w:color w:val="auto"/>
          <w:sz w:val="20"/>
        </w:rPr>
        <w:fldChar w:fldCharType="separate"/>
      </w:r>
      <w:r w:rsidR="000B5D0C" w:rsidRPr="00D13E21">
        <w:rPr>
          <w:noProof/>
          <w:color w:val="auto"/>
          <w:sz w:val="20"/>
        </w:rPr>
        <w:t>[9,40]</w:t>
      </w:r>
      <w:r w:rsidR="004D6527" w:rsidRPr="00D13E21">
        <w:rPr>
          <w:color w:val="auto"/>
          <w:sz w:val="20"/>
        </w:rPr>
        <w:fldChar w:fldCharType="end"/>
      </w:r>
      <w:r w:rsidR="006773C6" w:rsidRPr="00D13E21">
        <w:rPr>
          <w:color w:val="auto"/>
          <w:sz w:val="20"/>
        </w:rPr>
        <w:t>.</w:t>
      </w:r>
    </w:p>
    <w:p w14:paraId="782E18CE" w14:textId="77777777" w:rsidR="007076D4" w:rsidRPr="00D13E21" w:rsidRDefault="007076D4" w:rsidP="006773C6">
      <w:pPr>
        <w:pStyle w:val="MDPI62BackMatter"/>
        <w:ind w:left="2552" w:firstLine="425"/>
        <w:rPr>
          <w:color w:val="auto"/>
        </w:rPr>
      </w:pPr>
    </w:p>
    <w:p w14:paraId="7217C39C" w14:textId="7BCA63D7" w:rsidR="00A54A21" w:rsidRPr="00D13E21" w:rsidRDefault="00DB1E2A" w:rsidP="00DB1E2A">
      <w:pPr>
        <w:pStyle w:val="MDPI62BackMatter"/>
        <w:ind w:left="2552"/>
        <w:rPr>
          <w:b/>
          <w:color w:val="auto"/>
          <w:sz w:val="20"/>
        </w:rPr>
      </w:pPr>
      <w:r w:rsidRPr="00D13E21">
        <w:rPr>
          <w:b/>
          <w:color w:val="auto"/>
          <w:sz w:val="20"/>
        </w:rPr>
        <w:t>4. Material and Methods</w:t>
      </w:r>
    </w:p>
    <w:p w14:paraId="1E652BB7" w14:textId="5098E074" w:rsidR="00DB1E2A" w:rsidRPr="00D13E21" w:rsidRDefault="00DB1E2A" w:rsidP="00DB1E2A">
      <w:pPr>
        <w:pStyle w:val="MDPI62BackMatter"/>
        <w:ind w:left="2552" w:firstLine="425"/>
        <w:rPr>
          <w:color w:val="auto"/>
          <w:sz w:val="20"/>
        </w:rPr>
      </w:pPr>
      <w:r w:rsidRPr="00D13E21">
        <w:rPr>
          <w:color w:val="auto"/>
          <w:sz w:val="20"/>
        </w:rPr>
        <w:t>All experimental procedures involving animal care were conducted in accordance with the Institutional Animal Care and Use Committee Guidelines of the College of Animal Science and Food Engineering at University of Sao Paulo (protocol approval number 13.1.541.74.0).</w:t>
      </w:r>
      <w:r w:rsidR="004F211F" w:rsidRPr="00D13E21">
        <w:rPr>
          <w:color w:val="auto"/>
          <w:sz w:val="20"/>
        </w:rPr>
        <w:t xml:space="preserve"> </w:t>
      </w:r>
    </w:p>
    <w:p w14:paraId="771F3AF3" w14:textId="77777777" w:rsidR="00341078" w:rsidRPr="00D13E21" w:rsidRDefault="00341078" w:rsidP="00486CC9">
      <w:pPr>
        <w:pStyle w:val="MDPI62BackMatter"/>
        <w:ind w:left="2552"/>
        <w:rPr>
          <w:i/>
          <w:color w:val="auto"/>
          <w:sz w:val="20"/>
        </w:rPr>
      </w:pPr>
    </w:p>
    <w:p w14:paraId="582EBEA1" w14:textId="50701695" w:rsidR="00A54A21" w:rsidRPr="00D13E21" w:rsidRDefault="00DB1E2A" w:rsidP="00486CC9">
      <w:pPr>
        <w:pStyle w:val="MDPI62BackMatter"/>
        <w:ind w:left="2552"/>
        <w:rPr>
          <w:i/>
          <w:color w:val="auto"/>
          <w:sz w:val="20"/>
        </w:rPr>
      </w:pPr>
      <w:r w:rsidRPr="00D13E21">
        <w:rPr>
          <w:i/>
          <w:color w:val="auto"/>
          <w:sz w:val="20"/>
        </w:rPr>
        <w:t xml:space="preserve">4.1 </w:t>
      </w:r>
      <w:r w:rsidR="00486CC9" w:rsidRPr="00D13E21">
        <w:rPr>
          <w:i/>
          <w:color w:val="auto"/>
          <w:sz w:val="20"/>
        </w:rPr>
        <w:t>Animals and treatments</w:t>
      </w:r>
    </w:p>
    <w:p w14:paraId="62BC2FAB" w14:textId="427954C2" w:rsidR="00486CC9" w:rsidRPr="00D13E21" w:rsidRDefault="004F211F" w:rsidP="00486CC9">
      <w:pPr>
        <w:pStyle w:val="MDPI62BackMatter"/>
        <w:ind w:left="2552" w:firstLine="425"/>
        <w:rPr>
          <w:color w:val="auto"/>
          <w:sz w:val="20"/>
        </w:rPr>
      </w:pPr>
      <w:r w:rsidRPr="00D13E21">
        <w:rPr>
          <w:color w:val="auto"/>
          <w:sz w:val="20"/>
        </w:rPr>
        <w:t xml:space="preserve">The present data is part of a larger experiment partially published by </w:t>
      </w:r>
      <w:r w:rsidRPr="00D13E21">
        <w:rPr>
          <w:color w:val="auto"/>
          <w:sz w:val="20"/>
        </w:rPr>
        <w:fldChar w:fldCharType="begin" w:fldLock="1"/>
      </w:r>
      <w:r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tenderness","type":"article-journal","volume":"183"},"uris":["http://www.mendeley.com/documents/?uuid=3663100d-7d44-4348-8b55-f4f64de16e2d"]}],"mendeley":{"formattedCitation":"[7]","manualFormatting":"Gómez et al.","plainTextFormattedCitation":"[7]","previouslyFormattedCitation":"[7]"},"properties":{"noteIndex":0},"schema":"https://github.com/citation-style-language/schema/raw/master/csl-citation.json"}</w:instrText>
      </w:r>
      <w:r w:rsidRPr="00D13E21">
        <w:rPr>
          <w:color w:val="auto"/>
          <w:sz w:val="20"/>
        </w:rPr>
        <w:fldChar w:fldCharType="separate"/>
      </w:r>
      <w:r w:rsidRPr="00D13E21">
        <w:rPr>
          <w:noProof/>
          <w:color w:val="auto"/>
          <w:sz w:val="20"/>
        </w:rPr>
        <w:t>Gómez et al.</w:t>
      </w:r>
      <w:r w:rsidRPr="00D13E21">
        <w:rPr>
          <w:color w:val="auto"/>
          <w:sz w:val="20"/>
        </w:rPr>
        <w:fldChar w:fldCharType="end"/>
      </w:r>
      <w:r w:rsidRPr="00D13E21">
        <w:rPr>
          <w:color w:val="auto"/>
          <w:sz w:val="20"/>
        </w:rPr>
        <w:t xml:space="preserve"> </w:t>
      </w:r>
      <w:r w:rsidRPr="00D13E21">
        <w:rPr>
          <w:color w:val="auto"/>
          <w:sz w:val="20"/>
        </w:rPr>
        <w:fldChar w:fldCharType="begin" w:fldLock="1"/>
      </w:r>
      <w:r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Pr="00D13E21">
        <w:rPr>
          <w:color w:val="auto"/>
          <w:sz w:val="20"/>
        </w:rPr>
        <w:fldChar w:fldCharType="separate"/>
      </w:r>
      <w:r w:rsidRPr="00D13E21">
        <w:rPr>
          <w:noProof/>
          <w:color w:val="auto"/>
          <w:sz w:val="20"/>
        </w:rPr>
        <w:t>[7]</w:t>
      </w:r>
      <w:r w:rsidRPr="00D13E21">
        <w:rPr>
          <w:color w:val="auto"/>
          <w:sz w:val="20"/>
        </w:rPr>
        <w:fldChar w:fldCharType="end"/>
      </w:r>
      <w:r w:rsidRPr="00D13E21">
        <w:rPr>
          <w:color w:val="auto"/>
          <w:sz w:val="20"/>
        </w:rPr>
        <w:t xml:space="preserve">. </w:t>
      </w:r>
      <w:r w:rsidR="00FC00E8" w:rsidRPr="00D13E21">
        <w:rPr>
          <w:color w:val="auto"/>
          <w:sz w:val="20"/>
        </w:rPr>
        <w:t>Thirty-six</w:t>
      </w:r>
      <w:r w:rsidR="00486CC9" w:rsidRPr="00D13E21">
        <w:rPr>
          <w:color w:val="auto"/>
          <w:sz w:val="20"/>
        </w:rPr>
        <w:t xml:space="preserve"> Angus x Nellore crossbred steers (330 ± 30 kg </w:t>
      </w:r>
      <w:r w:rsidR="00582458" w:rsidRPr="00D13E21">
        <w:rPr>
          <w:color w:val="auto"/>
          <w:sz w:val="20"/>
        </w:rPr>
        <w:t>body weight (</w:t>
      </w:r>
      <w:r w:rsidR="00486CC9" w:rsidRPr="00D13E21">
        <w:rPr>
          <w:color w:val="auto"/>
          <w:sz w:val="20"/>
        </w:rPr>
        <w:t>BW</w:t>
      </w:r>
      <w:r w:rsidR="00582458" w:rsidRPr="00D13E21">
        <w:rPr>
          <w:color w:val="auto"/>
          <w:sz w:val="20"/>
        </w:rPr>
        <w:t>)</w:t>
      </w:r>
      <w:r w:rsidR="00486CC9" w:rsidRPr="00D13E21">
        <w:rPr>
          <w:color w:val="auto"/>
          <w:sz w:val="20"/>
        </w:rPr>
        <w:t>, 12 ± 1-months-old) were used in a completely randomized design with 4 treatments: 1) feedlot system with high average daily gai</w:t>
      </w:r>
      <w:r w:rsidR="00582458" w:rsidRPr="00D13E21">
        <w:rPr>
          <w:color w:val="auto"/>
          <w:sz w:val="20"/>
        </w:rPr>
        <w:t>n</w:t>
      </w:r>
      <w:r w:rsidR="00486CC9" w:rsidRPr="00D13E21">
        <w:rPr>
          <w:color w:val="auto"/>
          <w:sz w:val="20"/>
        </w:rPr>
        <w:t xml:space="preserve"> (FH; ADG estimated to be 1.5 kg/d); 2) feedlot system with low ADG (FL; ADG estimated to be 0.9 kg/d); 3) pasture system with high ADG (PH; ADG estimated to be 0.9 kg/d); and 4) pasture system with low ADG (PL; ADG estimated to be 0.6 kg/d). Animals finished in the feedlot system were fed a diet </w:t>
      </w:r>
      <w:r w:rsidR="00C40C0A" w:rsidRPr="00D13E21">
        <w:rPr>
          <w:color w:val="auto"/>
          <w:sz w:val="20"/>
        </w:rPr>
        <w:t xml:space="preserve">consisting </w:t>
      </w:r>
      <w:r w:rsidR="00486CC9" w:rsidRPr="00D13E21">
        <w:rPr>
          <w:color w:val="auto"/>
          <w:sz w:val="20"/>
        </w:rPr>
        <w:t xml:space="preserve">of 80% concentrate and 20% roughage. Animals </w:t>
      </w:r>
      <w:proofErr w:type="gramStart"/>
      <w:r w:rsidR="00486CC9" w:rsidRPr="00D13E21">
        <w:rPr>
          <w:color w:val="auto"/>
          <w:sz w:val="20"/>
        </w:rPr>
        <w:t>FH</w:t>
      </w:r>
      <w:proofErr w:type="gramEnd"/>
      <w:r w:rsidR="00486CC9" w:rsidRPr="00D13E21">
        <w:rPr>
          <w:color w:val="auto"/>
          <w:sz w:val="20"/>
        </w:rPr>
        <w:t xml:space="preserve"> were fed </w:t>
      </w:r>
      <w:r w:rsidR="00486CC9" w:rsidRPr="00D13E21">
        <w:rPr>
          <w:i/>
          <w:color w:val="auto"/>
          <w:sz w:val="20"/>
        </w:rPr>
        <w:t>ad libitum</w:t>
      </w:r>
      <w:r w:rsidR="00486CC9" w:rsidRPr="00D13E21">
        <w:rPr>
          <w:color w:val="auto"/>
          <w:sz w:val="20"/>
        </w:rPr>
        <w:t xml:space="preserve"> while FL</w:t>
      </w:r>
      <w:r w:rsidR="00C40C0A" w:rsidRPr="00D13E21">
        <w:rPr>
          <w:color w:val="auto"/>
          <w:sz w:val="20"/>
        </w:rPr>
        <w:t xml:space="preserve"> animals were fed 7</w:t>
      </w:r>
      <w:r w:rsidR="00486CC9" w:rsidRPr="00D13E21">
        <w:rPr>
          <w:color w:val="auto"/>
          <w:sz w:val="20"/>
        </w:rPr>
        <w:t>0%</w:t>
      </w:r>
      <w:r w:rsidR="00582458" w:rsidRPr="00D13E21">
        <w:rPr>
          <w:color w:val="auto"/>
          <w:sz w:val="20"/>
        </w:rPr>
        <w:t xml:space="preserve"> </w:t>
      </w:r>
      <w:r w:rsidR="00C40C0A" w:rsidRPr="00D13E21">
        <w:rPr>
          <w:color w:val="auto"/>
          <w:sz w:val="20"/>
        </w:rPr>
        <w:t>of ad libitum diets</w:t>
      </w:r>
      <w:r w:rsidR="00486CC9" w:rsidRPr="00D13E21">
        <w:rPr>
          <w:color w:val="auto"/>
          <w:sz w:val="20"/>
        </w:rPr>
        <w:t xml:space="preserve">. Animals finished in the pasture system were housed in </w:t>
      </w:r>
      <w:r w:rsidR="00C40C0A" w:rsidRPr="00D13E21">
        <w:rPr>
          <w:color w:val="auto"/>
          <w:sz w:val="20"/>
        </w:rPr>
        <w:t xml:space="preserve">paddocks consisting of </w:t>
      </w:r>
      <w:proofErr w:type="spellStart"/>
      <w:r w:rsidR="00486CC9" w:rsidRPr="00D13E21">
        <w:rPr>
          <w:color w:val="auto"/>
          <w:sz w:val="20"/>
        </w:rPr>
        <w:t>Marandu</w:t>
      </w:r>
      <w:proofErr w:type="spellEnd"/>
      <w:r w:rsidR="00486CC9" w:rsidRPr="00D13E21">
        <w:rPr>
          <w:color w:val="auto"/>
          <w:sz w:val="20"/>
        </w:rPr>
        <w:t xml:space="preserve"> grass (</w:t>
      </w:r>
      <w:proofErr w:type="spellStart"/>
      <w:r w:rsidR="00486CC9" w:rsidRPr="00D13E21">
        <w:rPr>
          <w:color w:val="auto"/>
          <w:sz w:val="20"/>
        </w:rPr>
        <w:t>Brachiaria</w:t>
      </w:r>
      <w:proofErr w:type="spellEnd"/>
      <w:r w:rsidR="00486CC9" w:rsidRPr="00D13E21">
        <w:rPr>
          <w:color w:val="auto"/>
          <w:sz w:val="20"/>
        </w:rPr>
        <w:t xml:space="preserve"> </w:t>
      </w:r>
      <w:proofErr w:type="spellStart"/>
      <w:r w:rsidR="00486CC9" w:rsidRPr="00D13E21">
        <w:rPr>
          <w:color w:val="auto"/>
          <w:sz w:val="20"/>
        </w:rPr>
        <w:t>brizantha</w:t>
      </w:r>
      <w:proofErr w:type="spellEnd"/>
      <w:r w:rsidR="00486CC9" w:rsidRPr="00D13E21">
        <w:rPr>
          <w:color w:val="auto"/>
          <w:sz w:val="20"/>
        </w:rPr>
        <w:t xml:space="preserve"> cv. </w:t>
      </w:r>
      <w:proofErr w:type="spellStart"/>
      <w:r w:rsidR="00486CC9" w:rsidRPr="00D13E21">
        <w:rPr>
          <w:color w:val="auto"/>
          <w:sz w:val="20"/>
        </w:rPr>
        <w:t>Marandu</w:t>
      </w:r>
      <w:proofErr w:type="spellEnd"/>
      <w:r w:rsidR="00486CC9" w:rsidRPr="00D13E21">
        <w:rPr>
          <w:color w:val="auto"/>
          <w:sz w:val="20"/>
        </w:rPr>
        <w:t xml:space="preserve">), and the ADG was controlled by stocking </w:t>
      </w:r>
      <w:r w:rsidR="00C40C0A" w:rsidRPr="00D13E21">
        <w:rPr>
          <w:color w:val="auto"/>
          <w:sz w:val="20"/>
        </w:rPr>
        <w:t>density</w:t>
      </w:r>
      <w:r w:rsidR="00486CC9" w:rsidRPr="00D13E21">
        <w:rPr>
          <w:color w:val="auto"/>
          <w:sz w:val="20"/>
        </w:rPr>
        <w:t xml:space="preserve">. Moreover, animals were </w:t>
      </w:r>
      <w:r w:rsidR="00C40C0A" w:rsidRPr="00D13E21">
        <w:rPr>
          <w:color w:val="auto"/>
          <w:sz w:val="20"/>
        </w:rPr>
        <w:t>harvested</w:t>
      </w:r>
      <w:r w:rsidR="00486CC9" w:rsidRPr="00D13E21">
        <w:rPr>
          <w:color w:val="auto"/>
          <w:sz w:val="20"/>
        </w:rPr>
        <w:t xml:space="preserve"> based on </w:t>
      </w:r>
      <w:r w:rsidR="00917C29" w:rsidRPr="00D13E21">
        <w:rPr>
          <w:color w:val="auto"/>
          <w:sz w:val="20"/>
        </w:rPr>
        <w:t xml:space="preserve">a final </w:t>
      </w:r>
      <w:r w:rsidR="00486CC9" w:rsidRPr="00D13E21">
        <w:rPr>
          <w:color w:val="auto"/>
          <w:sz w:val="20"/>
        </w:rPr>
        <w:t xml:space="preserve">body weight </w:t>
      </w:r>
      <w:r w:rsidR="00812B9F" w:rsidRPr="00D13E21">
        <w:rPr>
          <w:color w:val="auto"/>
          <w:sz w:val="20"/>
        </w:rPr>
        <w:t>(</w:t>
      </w:r>
      <w:r w:rsidR="00486CC9" w:rsidRPr="00D13E21">
        <w:rPr>
          <w:color w:val="auto"/>
          <w:sz w:val="20"/>
        </w:rPr>
        <w:t xml:space="preserve">530 ± 20 kg BW). Animals reached a </w:t>
      </w:r>
      <w:r w:rsidR="00812B9F" w:rsidRPr="00D13E21">
        <w:rPr>
          <w:color w:val="auto"/>
          <w:sz w:val="20"/>
        </w:rPr>
        <w:t xml:space="preserve">final </w:t>
      </w:r>
      <w:r w:rsidR="00486CC9" w:rsidRPr="00D13E21">
        <w:rPr>
          <w:color w:val="auto"/>
          <w:sz w:val="20"/>
        </w:rPr>
        <w:t xml:space="preserve">weight of 530 kg after 116, 228, 262 and 292 d of feeding with an average daily gain of 1.50, 0.94, 0.75 and 0.62 kg/ in FH, FL, PH and PL groups, respectively. </w:t>
      </w:r>
      <w:r w:rsidR="00C40C0A" w:rsidRPr="00D13E21">
        <w:rPr>
          <w:color w:val="auto"/>
          <w:sz w:val="20"/>
        </w:rPr>
        <w:t>More d</w:t>
      </w:r>
      <w:r w:rsidR="00486CC9" w:rsidRPr="00D13E21">
        <w:rPr>
          <w:color w:val="auto"/>
          <w:sz w:val="20"/>
        </w:rPr>
        <w:t xml:space="preserve">etails </w:t>
      </w:r>
      <w:r w:rsidR="00C40C0A" w:rsidRPr="00D13E21">
        <w:rPr>
          <w:color w:val="auto"/>
          <w:sz w:val="20"/>
        </w:rPr>
        <w:t xml:space="preserve">on </w:t>
      </w:r>
      <w:r w:rsidR="00486CC9" w:rsidRPr="00D13E21">
        <w:rPr>
          <w:color w:val="auto"/>
          <w:sz w:val="20"/>
        </w:rPr>
        <w:t xml:space="preserve">rearing practices, animals performance, carcass and meat quality traits are described </w:t>
      </w:r>
      <w:r w:rsidR="00582458" w:rsidRPr="00D13E21">
        <w:rPr>
          <w:color w:val="auto"/>
          <w:sz w:val="20"/>
        </w:rPr>
        <w:t xml:space="preserve">in </w:t>
      </w:r>
      <w:r w:rsidR="00486CC9"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tenderness","type":"article-journal","volume":"183"},"uris":["http://www.mendeley.com/documents/?uuid=3663100d-7d44-4348-8b55-f4f64de16e2d"]}],"mendeley":{"formattedCitation":"[7]","manualFormatting":"Gómez et al.","plainTextFormattedCitation":"[7]","previouslyFormattedCitation":"[7]"},"properties":{"noteIndex":0},"schema":"https://github.com/citation-style-language/schema/raw/master/csl-citation.json"}</w:instrText>
      </w:r>
      <w:r w:rsidR="00486CC9" w:rsidRPr="00D13E21">
        <w:rPr>
          <w:color w:val="auto"/>
          <w:sz w:val="20"/>
        </w:rPr>
        <w:fldChar w:fldCharType="separate"/>
      </w:r>
      <w:r w:rsidR="00486CC9" w:rsidRPr="00D13E21">
        <w:rPr>
          <w:noProof/>
          <w:color w:val="auto"/>
          <w:sz w:val="20"/>
        </w:rPr>
        <w:t>Gómez et al.</w:t>
      </w:r>
      <w:r w:rsidR="00486CC9" w:rsidRPr="00D13E21">
        <w:rPr>
          <w:color w:val="auto"/>
          <w:sz w:val="20"/>
        </w:rPr>
        <w:fldChar w:fldCharType="end"/>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{"citationItems":[{"id":"ITEM-1","itemData":{"DOI":"10.1016/j.meatsci.2021.108599","ISSN":"03091740","abstract":"The impact of growth rate (GR) and finishing regime (FR) on growth and meat quality traits of Angus x Nellore crossbred steers, harvested at a constant body weight (530 ± 20 kg) or time on feed (140 days), was evaluated. Treatments were: 1) feedlot, high GR; 2) feedlot, low GR; 3) pasture, high GR and 4) pasture, low GR. Live body composition, carcass and meat quality traits were evaluated. High GR had greater impact on muscle and fat deposition in feedlot-finished, but not in pasture-finished animals. Feedlot animals had higher Longissimus muscle area, backfat thickness, meat luminosity and tenderness when compared to pasture groups. Moreover, pasture- and feedlot-finished animals with similar GR did not differ in the chromatic attributes of non-aged meat, regardless of endpoint. Thus, GR appeared to be the main factor driving beef chromatic parameters, while FR had a major impact on achromatic attributes and tenderness of meat.","author":[{"dropping-particle":"","family":"Gómez","given":"Juan F. M.","non-dropping-particle":"","parse-names":false,"suffix":""},{"dropping-particle":"","family":"Antonelo","given":"Daniel S.","non-dropping-particle":"","parse-names":false,"suffix":""},{"dropping-particle":"","family":"Beline","given":"Mariane","non-dropping-particle":"","parse-names":false,"suffix":""},{"dropping-particle":"","family":"Pavan","given":"Bruna","non-dropping-particle":"","parse-names":false,"suffix":""},{"dropping-particle":"","family":"Bambil","given":"Danilo B.","non-dropping-particle":"","parse-names":false,"suffix":""},{"dropping-particle":"","family":"Fantinato-Neto","given":"Paulo","non-dropping-particle":"","parse-names":false,"suffix":""},{"dropping-particle":"","family":"Saran-Netto","given":"Arlindo","non-dropping-particle":"","parse-names":false,"suffix":""},{"dropping-particle":"","family":"Leme","given":"Paulo Roberto","non-dropping-particle":"","parse-names":false,"suffix":""},{"dropping-particle":"","family":"Goulart","given":"Rodrigo S.","non-dropping-particle":"","parse-names":false,"suffix":""},{"dropping-particle":"","family":"Gerrard","given":"David E.","non-dropping-particle":"","parse-names":false,"suffix":""},{"dropping-particle":"","family":"Silva","given":"Saulo L.","non-dropping-particle":"","parse-names":false,"suffix":""}],"container-title":"Meat Science","id":"ITEM-1","issue":"June 2021","issued":{"date-parts":[["2022"]]},"title":"Feeding strategies impact animal growth and beef color and tenderness","type":"article-journal","volume":"183"},"uris":["http://www.mendeley.com/documents/?uuid=3663100d-7d44-4348-8b55-f4f64de16e2d"]}],"mendeley":{"formattedCitation":"[7]","plainTextFormattedCitation":"[7]","previouslyFormattedCitation":"[7]"},"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[7]</w:t>
      </w:r>
      <w:r w:rsidR="00ED5E16" w:rsidRPr="00D13E21">
        <w:rPr>
          <w:color w:val="auto"/>
          <w:sz w:val="20"/>
        </w:rPr>
        <w:fldChar w:fldCharType="end"/>
      </w:r>
      <w:r w:rsidR="00486CC9" w:rsidRPr="00D13E21">
        <w:rPr>
          <w:color w:val="auto"/>
          <w:sz w:val="20"/>
        </w:rPr>
        <w:t>.</w:t>
      </w:r>
    </w:p>
    <w:p w14:paraId="2F13D5EF" w14:textId="77777777" w:rsidR="00341078" w:rsidRPr="00D13E21" w:rsidRDefault="00341078" w:rsidP="00486CC9">
      <w:pPr>
        <w:pStyle w:val="MDPI62BackMatter"/>
        <w:ind w:left="2552"/>
        <w:rPr>
          <w:i/>
          <w:color w:val="auto"/>
          <w:sz w:val="20"/>
        </w:rPr>
      </w:pPr>
    </w:p>
    <w:p w14:paraId="30884A96" w14:textId="5FB69D9B" w:rsidR="00486CC9" w:rsidRPr="00D13E21" w:rsidRDefault="00486CC9" w:rsidP="00486CC9">
      <w:pPr>
        <w:pStyle w:val="MDPI62BackMatter"/>
        <w:ind w:left="2552"/>
        <w:rPr>
          <w:i/>
          <w:color w:val="auto"/>
          <w:sz w:val="20"/>
        </w:rPr>
      </w:pPr>
      <w:r w:rsidRPr="00D13E21">
        <w:rPr>
          <w:i/>
          <w:color w:val="auto"/>
          <w:sz w:val="20"/>
        </w:rPr>
        <w:t xml:space="preserve">4.2 </w:t>
      </w:r>
      <w:r w:rsidR="00C40C0A" w:rsidRPr="00D13E21">
        <w:rPr>
          <w:i/>
          <w:color w:val="auto"/>
          <w:sz w:val="20"/>
        </w:rPr>
        <w:t>Harvest</w:t>
      </w:r>
      <w:r w:rsidRPr="00D13E21">
        <w:rPr>
          <w:i/>
          <w:color w:val="auto"/>
          <w:sz w:val="20"/>
        </w:rPr>
        <w:t xml:space="preserve"> and sample</w:t>
      </w:r>
      <w:r w:rsidR="00C40C0A" w:rsidRPr="00D13E21">
        <w:rPr>
          <w:i/>
          <w:color w:val="auto"/>
          <w:sz w:val="20"/>
        </w:rPr>
        <w:t xml:space="preserve"> collection</w:t>
      </w:r>
    </w:p>
    <w:p w14:paraId="0AA440AD" w14:textId="1D357E31" w:rsidR="00486CC9" w:rsidRPr="00D13E21" w:rsidRDefault="00486CC9" w:rsidP="00486CC9">
      <w:pPr>
        <w:pStyle w:val="MDPI62BackMatter"/>
        <w:ind w:left="2552" w:firstLine="425"/>
        <w:rPr>
          <w:color w:val="auto"/>
          <w:sz w:val="20"/>
        </w:rPr>
      </w:pPr>
      <w:r w:rsidRPr="00D13E21">
        <w:rPr>
          <w:color w:val="auto"/>
          <w:sz w:val="20"/>
        </w:rPr>
        <w:t xml:space="preserve">When each treatment reached the target BW, animals were transported to abattoir </w:t>
      </w:r>
      <w:r w:rsidR="005E5976" w:rsidRPr="00D13E21">
        <w:rPr>
          <w:color w:val="auto"/>
          <w:sz w:val="20"/>
        </w:rPr>
        <w:t>located at the University of Sao Paulo (1 km and 4 km for feedlot- and pasture-fed animals, respectively)</w:t>
      </w:r>
      <w:r w:rsidRPr="00D13E21">
        <w:rPr>
          <w:color w:val="auto"/>
          <w:sz w:val="20"/>
        </w:rPr>
        <w:t xml:space="preserve"> and </w:t>
      </w:r>
      <w:r w:rsidR="00C40C0A" w:rsidRPr="00D13E21">
        <w:rPr>
          <w:color w:val="auto"/>
          <w:sz w:val="20"/>
        </w:rPr>
        <w:t xml:space="preserve">harvested </w:t>
      </w:r>
      <w:r w:rsidRPr="00D13E21">
        <w:rPr>
          <w:color w:val="auto"/>
          <w:sz w:val="20"/>
        </w:rPr>
        <w:t>according to the Sanitary and Industrial Inspection Regulation for Animal Origin Products of Humanitarian Slaughter Guidelines as required by Brazilian law</w:t>
      </w:r>
      <w:r w:rsidR="00582458" w:rsidRPr="00D13E21">
        <w:rPr>
          <w:color w:val="auto"/>
          <w:sz w:val="20"/>
        </w:rPr>
        <w:t>. A</w:t>
      </w:r>
      <w:r w:rsidRPr="00D13E21">
        <w:rPr>
          <w:color w:val="auto"/>
          <w:sz w:val="20"/>
        </w:rPr>
        <w:t xml:space="preserve">ll procedures were the </w:t>
      </w:r>
      <w:proofErr w:type="gramStart"/>
      <w:r w:rsidRPr="00D13E21">
        <w:rPr>
          <w:color w:val="auto"/>
          <w:sz w:val="20"/>
        </w:rPr>
        <w:t>s</w:t>
      </w:r>
      <w:r w:rsidR="00C40C0A" w:rsidRPr="00D13E21">
        <w:rPr>
          <w:color w:val="auto"/>
          <w:sz w:val="20"/>
        </w:rPr>
        <w:t>imilar to</w:t>
      </w:r>
      <w:proofErr w:type="gramEnd"/>
      <w:r w:rsidR="00C40C0A" w:rsidRPr="00D13E21">
        <w:rPr>
          <w:color w:val="auto"/>
          <w:sz w:val="20"/>
        </w:rPr>
        <w:t xml:space="preserve"> </w:t>
      </w:r>
      <w:r w:rsidRPr="00D13E21">
        <w:rPr>
          <w:color w:val="auto"/>
          <w:sz w:val="20"/>
        </w:rPr>
        <w:t xml:space="preserve">those used in commercial </w:t>
      </w:r>
      <w:r w:rsidR="00C40C0A" w:rsidRPr="00D13E21">
        <w:rPr>
          <w:color w:val="auto"/>
          <w:sz w:val="20"/>
        </w:rPr>
        <w:t>setting</w:t>
      </w:r>
      <w:r w:rsidR="00812B9F" w:rsidRPr="00D13E21">
        <w:rPr>
          <w:color w:val="auto"/>
          <w:sz w:val="20"/>
        </w:rPr>
        <w:t>s</w:t>
      </w:r>
      <w:r w:rsidRPr="00D13E21">
        <w:rPr>
          <w:color w:val="auto"/>
          <w:sz w:val="20"/>
        </w:rPr>
        <w:t xml:space="preserve">. After 24 h of chilling (0 to 2°C), carcasses were fabricated and </w:t>
      </w:r>
      <w:r w:rsidRPr="00D13E21">
        <w:rPr>
          <w:i/>
          <w:color w:val="auto"/>
          <w:sz w:val="20"/>
        </w:rPr>
        <w:t>Longissimus thoraci</w:t>
      </w:r>
      <w:r w:rsidR="00582458" w:rsidRPr="00D13E21">
        <w:rPr>
          <w:i/>
          <w:color w:val="auto"/>
          <w:sz w:val="20"/>
        </w:rPr>
        <w:t>s</w:t>
      </w:r>
      <w:r w:rsidRPr="00D13E21">
        <w:rPr>
          <w:color w:val="auto"/>
          <w:sz w:val="20"/>
        </w:rPr>
        <w:t xml:space="preserve"> (LT) muscle samples (approximately 10 g) were taken from</w:t>
      </w:r>
      <w:r w:rsidR="004F211F" w:rsidRPr="00D13E21">
        <w:rPr>
          <w:color w:val="auto"/>
          <w:sz w:val="20"/>
        </w:rPr>
        <w:t xml:space="preserve"> twenty-four animals, six per treatment,</w:t>
      </w:r>
      <w:r w:rsidRPr="00D13E21">
        <w:rPr>
          <w:color w:val="auto"/>
          <w:sz w:val="20"/>
        </w:rPr>
        <w:t xml:space="preserve"> </w:t>
      </w:r>
      <w:r w:rsidR="00C40C0A" w:rsidRPr="00D13E21">
        <w:rPr>
          <w:color w:val="auto"/>
          <w:sz w:val="20"/>
        </w:rPr>
        <w:t xml:space="preserve">adjacent to the </w:t>
      </w:r>
      <w:r w:rsidRPr="00D13E21">
        <w:rPr>
          <w:color w:val="auto"/>
          <w:sz w:val="20"/>
        </w:rPr>
        <w:t>12</w:t>
      </w:r>
      <w:r w:rsidRPr="00D13E21">
        <w:rPr>
          <w:color w:val="auto"/>
          <w:sz w:val="20"/>
          <w:vertAlign w:val="superscript"/>
        </w:rPr>
        <w:t>th</w:t>
      </w:r>
      <w:r w:rsidR="00582458" w:rsidRPr="00D13E21">
        <w:rPr>
          <w:color w:val="auto"/>
          <w:sz w:val="20"/>
        </w:rPr>
        <w:t xml:space="preserve"> </w:t>
      </w:r>
      <w:r w:rsidRPr="00D13E21">
        <w:rPr>
          <w:color w:val="auto"/>
          <w:sz w:val="20"/>
        </w:rPr>
        <w:t>rib and stored at</w:t>
      </w:r>
      <w:r w:rsidR="009E5C58" w:rsidRPr="00D13E21">
        <w:rPr>
          <w:color w:val="auto"/>
          <w:sz w:val="20"/>
        </w:rPr>
        <w:t xml:space="preserve"> −80 °C for further analysis </w:t>
      </w:r>
      <w:r w:rsidRPr="00D13E21">
        <w:rPr>
          <w:color w:val="auto"/>
          <w:sz w:val="20"/>
        </w:rPr>
        <w:t>and metabolite profile</w:t>
      </w:r>
      <w:r w:rsidR="00582458" w:rsidRPr="00D13E21">
        <w:rPr>
          <w:color w:val="auto"/>
          <w:sz w:val="20"/>
        </w:rPr>
        <w:t>s</w:t>
      </w:r>
      <w:r w:rsidRPr="00D13E21">
        <w:rPr>
          <w:color w:val="auto"/>
          <w:sz w:val="20"/>
        </w:rPr>
        <w:t>.</w:t>
      </w:r>
    </w:p>
    <w:p w14:paraId="5B352498" w14:textId="77777777" w:rsidR="00FC00E8" w:rsidRPr="00D13E21" w:rsidRDefault="00FC00E8" w:rsidP="00486CC9">
      <w:pPr>
        <w:pStyle w:val="MDPI62BackMatter"/>
        <w:ind w:left="2552" w:firstLine="425"/>
        <w:rPr>
          <w:color w:val="auto"/>
          <w:sz w:val="20"/>
        </w:rPr>
      </w:pPr>
    </w:p>
    <w:p w14:paraId="0352A0E0" w14:textId="5DE090BF" w:rsidR="00486CC9" w:rsidRPr="00D13E21" w:rsidRDefault="00486CC9" w:rsidP="00486CC9">
      <w:pPr>
        <w:pStyle w:val="MDPI62BackMatter"/>
        <w:ind w:left="2552"/>
        <w:rPr>
          <w:i/>
          <w:color w:val="auto"/>
          <w:sz w:val="20"/>
        </w:rPr>
      </w:pPr>
      <w:r w:rsidRPr="00D13E21">
        <w:rPr>
          <w:i/>
          <w:color w:val="auto"/>
          <w:sz w:val="20"/>
        </w:rPr>
        <w:t>4.3 Extraction of polar metabolites from meat</w:t>
      </w:r>
    </w:p>
    <w:p w14:paraId="6CE620D7" w14:textId="539BA72B" w:rsidR="00486CC9" w:rsidRPr="00D13E21" w:rsidRDefault="00486CC9" w:rsidP="00486CC9">
      <w:pPr>
        <w:pStyle w:val="MDPI62BackMatter"/>
        <w:ind w:left="2552" w:firstLine="425"/>
        <w:rPr>
          <w:color w:val="auto"/>
          <w:sz w:val="20"/>
        </w:rPr>
      </w:pPr>
      <w:r w:rsidRPr="00D13E21">
        <w:rPr>
          <w:color w:val="auto"/>
          <w:sz w:val="20"/>
        </w:rPr>
        <w:t xml:space="preserve">Six samples per group were randomly selected and approximately 0.5 g of meat frozen (n = </w:t>
      </w:r>
      <w:r w:rsidR="00FC00E8" w:rsidRPr="00D13E21">
        <w:rPr>
          <w:color w:val="auto"/>
          <w:sz w:val="20"/>
        </w:rPr>
        <w:t>24</w:t>
      </w:r>
      <w:r w:rsidRPr="00D13E21">
        <w:rPr>
          <w:color w:val="auto"/>
          <w:sz w:val="20"/>
        </w:rPr>
        <w:t>, 6 per group) was macerated and homogenized using a blender (Ultra-</w:t>
      </w:r>
      <w:proofErr w:type="spellStart"/>
      <w:r w:rsidRPr="00D13E21">
        <w:rPr>
          <w:color w:val="auto"/>
          <w:sz w:val="20"/>
        </w:rPr>
        <w:t>Turrax</w:t>
      </w:r>
      <w:proofErr w:type="spellEnd"/>
      <w:r w:rsidRPr="00D13E21">
        <w:rPr>
          <w:color w:val="auto"/>
          <w:sz w:val="20"/>
        </w:rPr>
        <w:t xml:space="preserve">®, T 25 digital, IKA, Campinas, SP, Brazil) and metabolites were extracted with 3.5 mL of cold methanol/chloroform/water solution (2:2:1 v/v) while </w:t>
      </w:r>
      <w:proofErr w:type="spellStart"/>
      <w:r w:rsidRPr="00D13E21">
        <w:rPr>
          <w:color w:val="auto"/>
          <w:sz w:val="20"/>
        </w:rPr>
        <w:t>vortexing</w:t>
      </w:r>
      <w:proofErr w:type="spellEnd"/>
      <w:r w:rsidRPr="00D13E21">
        <w:rPr>
          <w:color w:val="auto"/>
          <w:sz w:val="20"/>
        </w:rPr>
        <w:t xml:space="preserve"> for 1 min, as previously described</w:t>
      </w:r>
      <w:r w:rsidR="00873D9A" w:rsidRPr="00D13E21">
        <w:rPr>
          <w:color w:val="auto"/>
          <w:sz w:val="20"/>
        </w:rPr>
        <w:t xml:space="preserve"> </w:t>
      </w:r>
      <w:r w:rsidR="00873D9A" w:rsidRPr="00D13E21">
        <w:rPr>
          <w:color w:val="auto"/>
          <w:sz w:val="20"/>
        </w:rPr>
        <w:fldChar w:fldCharType="begin" w:fldLock="1"/>
      </w:r>
      <w:r w:rsidR="000B5D0C" w:rsidRPr="00D13E21">
        <w:rPr>
          <w:color w:val="auto"/>
          <w:sz w:val="20"/>
        </w:rPr>
        <w:instrText>ADDIN CSL_CITATION {"citationItems":[{"id":"ITEM-1","itemData":{"DOI":"10.1016/j.meatsci.2020.108350","ISBN":"8806140515","ISSN":"03091740","author":[{"dropping-particle":"","family":"Cônsolo","given":"Nara Regina Brandão","non-dropping-particle":"","parse-names":false,"suffix":""},{"dropping-particle":"","family":"Rosa","given":"Alessandra Fernandes","non-dropping-particle":"","parse-names":false,"suffix":""},{"dropping-particle":"","family":"Barbosa","given":"Luis Carlos Garibaldi Simon","non-dropping-particle":"","parse-names":false,"suffix":""},{"dropping-particle":"","family":"Maclean","given":"Paul","non-dropping-particle":"","parse-names":false,"suffix":""},{"dropping-particle":"","family":"Higuera-Padilla","given":"Angel","non-dropping-particle":"","parse-names":false,"suffix":""},{"dropping-particle":"","family":"Colnago","given":"Luiz Alberto","non-dropping-particle":"","parse-names":false,"suffix":""},{"dropping-particle":"","family":"Titto","given":"Evaldo Antonio Lencioni","non-dropping-particle":"","parse-names":false,"suffix":""}],"container-title":"Meat Science","id":"ITEM-1","issue":"October 2020","issued":{"date-parts":[["2020"]]},"page":"108350","title":"Preliminary study on the characterisation of Longissimus lumborum dark cutting meat in Nellore cattle using NMR-based metabolomics","type":"article-journal","volume":"172"},"uris":["http://www.mendeley.com/documents/?uuid=a3a79ee4-467e-4cd7-a08e-f634a88cf768"]}],"mendeley":{"formattedCitation":"[41]","plainTextFormattedCitation":"[41]","previouslyFormattedCitation":"[40]"},"properties":{"noteIndex":0},"schema":"https://github.com/citation-style-language/schema/raw/master/csl-citation.json"}</w:instrText>
      </w:r>
      <w:r w:rsidR="00873D9A" w:rsidRPr="00D13E21">
        <w:rPr>
          <w:color w:val="auto"/>
          <w:sz w:val="20"/>
        </w:rPr>
        <w:fldChar w:fldCharType="separate"/>
      </w:r>
      <w:r w:rsidR="000B5D0C" w:rsidRPr="00D13E21">
        <w:rPr>
          <w:noProof/>
          <w:color w:val="auto"/>
          <w:sz w:val="20"/>
        </w:rPr>
        <w:t>[41]</w:t>
      </w:r>
      <w:r w:rsidR="00873D9A" w:rsidRPr="00D13E21">
        <w:rPr>
          <w:color w:val="auto"/>
          <w:sz w:val="20"/>
        </w:rPr>
        <w:fldChar w:fldCharType="end"/>
      </w:r>
      <w:r w:rsidRPr="00D13E21">
        <w:rPr>
          <w:color w:val="auto"/>
          <w:sz w:val="20"/>
        </w:rPr>
        <w:t xml:space="preserve">. Samples were </w:t>
      </w:r>
      <w:r w:rsidR="00582458" w:rsidRPr="00D13E21">
        <w:rPr>
          <w:color w:val="auto"/>
          <w:sz w:val="20"/>
        </w:rPr>
        <w:t xml:space="preserve">subsequently </w:t>
      </w:r>
      <w:r w:rsidRPr="00D13E21">
        <w:rPr>
          <w:color w:val="auto"/>
          <w:sz w:val="20"/>
        </w:rPr>
        <w:t>placed on ice for 15 min and were then centrifuged for 15 min at 10,000×g at 4 °C to remove precipitated protein and connective tissue. Supernatants were carefully transferred to Eppendorf tubes and freeze-dried (</w:t>
      </w:r>
      <w:proofErr w:type="spellStart"/>
      <w:r w:rsidRPr="00D13E21">
        <w:rPr>
          <w:color w:val="auto"/>
          <w:sz w:val="20"/>
        </w:rPr>
        <w:t>Itasul</w:t>
      </w:r>
      <w:proofErr w:type="spellEnd"/>
      <w:r w:rsidRPr="00D13E21">
        <w:rPr>
          <w:color w:val="auto"/>
          <w:sz w:val="20"/>
        </w:rPr>
        <w:t xml:space="preserve"> Import and Instrumental Technical </w:t>
      </w:r>
      <w:proofErr w:type="spellStart"/>
      <w:r w:rsidRPr="00D13E21">
        <w:rPr>
          <w:color w:val="auto"/>
          <w:sz w:val="20"/>
        </w:rPr>
        <w:t>Ltda</w:t>
      </w:r>
      <w:proofErr w:type="spellEnd"/>
      <w:r w:rsidRPr="00D13E21">
        <w:rPr>
          <w:color w:val="auto"/>
          <w:sz w:val="20"/>
        </w:rPr>
        <w:t xml:space="preserve">, Porto Alegre, RS, Brazil). The freeze-dried residue was reconstituted in 600 </w:t>
      </w:r>
      <w:proofErr w:type="spellStart"/>
      <w:r w:rsidRPr="00D13E21">
        <w:rPr>
          <w:color w:val="auto"/>
          <w:sz w:val="20"/>
        </w:rPr>
        <w:t>μL</w:t>
      </w:r>
      <w:proofErr w:type="spellEnd"/>
      <w:r w:rsidRPr="00D13E21">
        <w:rPr>
          <w:color w:val="auto"/>
          <w:sz w:val="20"/>
        </w:rPr>
        <w:t xml:space="preserve"> 100 mM phosphate buffer (containing 10% D</w:t>
      </w:r>
      <w:r w:rsidRPr="00D13E21">
        <w:rPr>
          <w:color w:val="auto"/>
          <w:sz w:val="20"/>
          <w:vertAlign w:val="subscript"/>
        </w:rPr>
        <w:t>2</w:t>
      </w:r>
      <w:r w:rsidRPr="00D13E21">
        <w:rPr>
          <w:color w:val="auto"/>
          <w:sz w:val="20"/>
        </w:rPr>
        <w:t>O and 90% H</w:t>
      </w:r>
      <w:r w:rsidRPr="00D13E21">
        <w:rPr>
          <w:color w:val="auto"/>
          <w:sz w:val="20"/>
          <w:vertAlign w:val="subscript"/>
        </w:rPr>
        <w:t>2</w:t>
      </w:r>
      <w:r w:rsidR="00812B9F" w:rsidRPr="00D13E21">
        <w:rPr>
          <w:color w:val="auto"/>
          <w:sz w:val="20"/>
        </w:rPr>
        <w:t>0</w:t>
      </w:r>
      <w:r w:rsidRPr="00D13E21">
        <w:rPr>
          <w:color w:val="auto"/>
          <w:sz w:val="20"/>
        </w:rPr>
        <w:t xml:space="preserve">, pH 7.0) and 60 </w:t>
      </w:r>
      <w:proofErr w:type="spellStart"/>
      <w:r w:rsidRPr="00D13E21">
        <w:rPr>
          <w:color w:val="auto"/>
          <w:sz w:val="20"/>
        </w:rPr>
        <w:t>μL</w:t>
      </w:r>
      <w:proofErr w:type="spellEnd"/>
      <w:r w:rsidRPr="00D13E21">
        <w:rPr>
          <w:color w:val="auto"/>
          <w:sz w:val="20"/>
        </w:rPr>
        <w:t xml:space="preserve"> internal standard solution (containing 5 mM 3-(trimethylsilyl)-1-propanesulfonic acid sodium salt (DSS) as a quantitation standard and chemical shift reference and 100 mM imidazole as a pH indicator was added. Samples were centrifuged at 10,000 g for 3 min at 4 °C to remove any precipitate. </w:t>
      </w:r>
      <w:r w:rsidR="00582458" w:rsidRPr="00D13E21">
        <w:rPr>
          <w:color w:val="auto"/>
          <w:sz w:val="20"/>
        </w:rPr>
        <w:t xml:space="preserve">For the analysis, </w:t>
      </w:r>
      <w:r w:rsidRPr="00D13E21">
        <w:rPr>
          <w:color w:val="auto"/>
          <w:sz w:val="20"/>
        </w:rPr>
        <w:t xml:space="preserve">600 </w:t>
      </w:r>
      <w:proofErr w:type="spellStart"/>
      <w:r w:rsidRPr="00D13E21">
        <w:rPr>
          <w:color w:val="auto"/>
          <w:sz w:val="20"/>
        </w:rPr>
        <w:t>μL</w:t>
      </w:r>
      <w:proofErr w:type="spellEnd"/>
      <w:r w:rsidRPr="00D13E21">
        <w:rPr>
          <w:color w:val="auto"/>
          <w:sz w:val="20"/>
        </w:rPr>
        <w:t xml:space="preserve"> of the supernatant was transferred to standard 5 × 178 mm thin-walled NMR tubes (VWR International).</w:t>
      </w:r>
    </w:p>
    <w:p w14:paraId="3DFC122D" w14:textId="77777777" w:rsidR="00122D83" w:rsidRPr="00D13E21" w:rsidRDefault="00122D83" w:rsidP="00486CC9">
      <w:pPr>
        <w:pStyle w:val="MDPI62BackMatter"/>
        <w:ind w:left="2552" w:firstLine="425"/>
        <w:rPr>
          <w:color w:val="auto"/>
          <w:sz w:val="20"/>
        </w:rPr>
      </w:pPr>
    </w:p>
    <w:p w14:paraId="12DFCB66" w14:textId="19670E08" w:rsidR="00486CC9" w:rsidRPr="00D13E21" w:rsidRDefault="00486CC9" w:rsidP="00486CC9">
      <w:pPr>
        <w:pStyle w:val="MDPI62BackMatter"/>
        <w:ind w:left="2552"/>
        <w:rPr>
          <w:i/>
          <w:color w:val="auto"/>
          <w:sz w:val="20"/>
        </w:rPr>
      </w:pPr>
      <w:r w:rsidRPr="00D13E21">
        <w:rPr>
          <w:i/>
          <w:color w:val="auto"/>
          <w:sz w:val="20"/>
        </w:rPr>
        <w:t>4.4 Extraction of polar metabolites from meat</w:t>
      </w:r>
    </w:p>
    <w:p w14:paraId="219209A6" w14:textId="60EE7F0A" w:rsidR="008C0B67" w:rsidRPr="00D13E21" w:rsidRDefault="008C0B67" w:rsidP="008C0B67">
      <w:pPr>
        <w:pStyle w:val="MDPI62BackMatter"/>
        <w:ind w:left="2552" w:firstLine="425"/>
        <w:rPr>
          <w:color w:val="auto"/>
          <w:sz w:val="20"/>
        </w:rPr>
      </w:pPr>
      <w:r w:rsidRPr="00D13E21">
        <w:rPr>
          <w:color w:val="auto"/>
          <w:sz w:val="20"/>
          <w:vertAlign w:val="superscript"/>
        </w:rPr>
        <w:t>1</w:t>
      </w:r>
      <w:r w:rsidRPr="00D13E21">
        <w:rPr>
          <w:color w:val="auto"/>
          <w:sz w:val="20"/>
        </w:rPr>
        <w:t xml:space="preserve">H-NMR was used for meat metabolite profiling, and the analyses were performed at EMBRAPA </w:t>
      </w:r>
      <w:proofErr w:type="spellStart"/>
      <w:r w:rsidRPr="00D13E21">
        <w:rPr>
          <w:color w:val="auto"/>
          <w:sz w:val="20"/>
        </w:rPr>
        <w:t>Instrumentação</w:t>
      </w:r>
      <w:proofErr w:type="spellEnd"/>
      <w:r w:rsidRPr="00D13E21">
        <w:rPr>
          <w:color w:val="auto"/>
          <w:sz w:val="20"/>
        </w:rPr>
        <w:t xml:space="preserve"> (São Carlos, São Paulo </w:t>
      </w:r>
      <w:r w:rsidR="00C40C0A" w:rsidRPr="00D13E21">
        <w:rPr>
          <w:color w:val="auto"/>
          <w:sz w:val="20"/>
        </w:rPr>
        <w:t>s</w:t>
      </w:r>
      <w:r w:rsidRPr="00D13E21">
        <w:rPr>
          <w:color w:val="auto"/>
          <w:sz w:val="20"/>
        </w:rPr>
        <w:t xml:space="preserve">tate) following methodology described by </w:t>
      </w:r>
      <w:r w:rsidRPr="00D13E21">
        <w:rPr>
          <w:color w:val="auto"/>
          <w:sz w:val="20"/>
        </w:rPr>
        <w:fldChar w:fldCharType="begin" w:fldLock="1"/>
      </w:r>
      <w:r w:rsidR="00ED5E16" w:rsidRPr="00D13E21">
        <w:rPr>
          <w:color w:val="auto"/>
          <w:sz w:val="20"/>
        </w:rPr>
        <w:instrText>ADDIN CSL_CITATION {"citationItems":[{"id":"ITEM-1","itemData":{"DOI":"10.3390/metabo10020058","author":[{"dropping-particle":"","family":"Cônsolo","given":"N R B","non-dropping-particle":"","parse-names":false,"suffix":""},{"dropping-particle":"","family":"Silva","given":"J","non-dropping-particle":"","parse-names":false,"suffix":""},{"dropping-particle":"","family":"Buarque","given":"V L M","non-dropping-particle":"","parse-names":false,"suffix":""},{"dropping-particle":"","family":"Higuera-Adilla","given":"A","non-dropping-particle":"","parse-names":false,"suffix":""},{"dropping-particle":"","family":"Barbosa","given":"L C G S","non-dropping-particle":"","parse-names":false,"suffix":""},{"dropping-particle":"","family":"Zawadzki","given":"A","non-dropping-particle":"","parse-names":false,"suffix":""},{"dropping-particle":"","family":"Colnago","given":"L A","non-dropping-particle":"","parse-names":false,"suffix":""},{"dropping-particle":"","family":"Saran Netto","given":"A","non-dropping-particle":"","parse-names":false,"suffix":""},{"dropping-particle":"","family":"Gerrard","given":"D E","non-dropping-particle":"","parse-names":false,"suffix":""},{"dropping-particle":"","family":"Silva","given":"Saulo Luz","non-dropping-particle":"","parse-names":false,"suffix":""}],"container-title":"Metabolites","id":"ITEM-1","issued":{"date-parts":[["2020"]]},"page":"1-12","title":"Selection for Growth and Precocity Alters Muscle Metabolism in Nellore Cattle","type":"article-journal","volume":"10"},"uris":["http://www.mendeley.com/documents/?uuid=172607c7-d6a6-4302-b2ed-e5791576e606"]}],"mendeley":{"formattedCitation":"[14]","manualFormatting":"Cônsolo et al.","plainTextFormattedCitation":"[14]","previouslyFormattedCitation":"[14]"},"properties":{"noteIndex":0},"schema":"https://github.com/citation-style-language/schema/raw/master/csl-citation.json"}</w:instrText>
      </w:r>
      <w:r w:rsidRPr="00D13E21">
        <w:rPr>
          <w:color w:val="auto"/>
          <w:sz w:val="20"/>
        </w:rPr>
        <w:fldChar w:fldCharType="separate"/>
      </w:r>
      <w:r w:rsidRPr="00D13E21">
        <w:rPr>
          <w:noProof/>
          <w:color w:val="auto"/>
          <w:sz w:val="20"/>
        </w:rPr>
        <w:t>Cônsolo et al.</w:t>
      </w:r>
      <w:r w:rsidRPr="00D13E21">
        <w:rPr>
          <w:color w:val="auto"/>
          <w:sz w:val="20"/>
        </w:rPr>
        <w:fldChar w:fldCharType="end"/>
      </w:r>
      <w:r w:rsidR="00ED5E16" w:rsidRPr="00D13E21">
        <w:rPr>
          <w:color w:val="auto"/>
          <w:sz w:val="20"/>
        </w:rPr>
        <w:t xml:space="preserve"> </w:t>
      </w:r>
      <w:r w:rsidR="00ED5E16" w:rsidRPr="00D13E21">
        <w:rPr>
          <w:color w:val="auto"/>
          <w:sz w:val="20"/>
        </w:rPr>
        <w:fldChar w:fldCharType="begin" w:fldLock="1"/>
      </w:r>
      <w:r w:rsidR="00ED5E16" w:rsidRPr="00D13E21">
        <w:rPr>
          <w:color w:val="auto"/>
          <w:sz w:val="20"/>
        </w:rPr>
        <w:instrText>ADDIN CSL_CITATION {"citationItems":[{"id":"ITEM-1","itemData":{"DOI":"10.3390/metabo10020058","author":[{"dropping-particle":"","family":"Cônsolo","given":"N R B","non-dropping-particle":"","parse-names":false,"suffix":""},{"dropping-particle":"","family":"Silva","given":"J","non-dropping-particle":"","parse-names":false,"suffix":""},{"dropping-particle":"","family":"Buarque","given":"V L M","non-dropping-particle":"","parse-names":false,"suffix":""},{"dropping-particle":"","family":"Higuera-Adilla","given":"A","non-dropping-particle":"","parse-names":false,"suffix":""},{"dropping-particle":"","family":"Barbosa","given":"L C G S","non-dropping-particle":"","parse-names":false,"suffix":""},{"dropping-particle":"","family":"Zawadzki","given":"A","non-dropping-particle":"","parse-names":false,"suffix":""},{"dropping-particle":"","family":"Colnago","given":"L A","non-dropping-particle":"","parse-names":false,"suffix":""},{"dropping-particle":"","family":"Saran Netto","given":"A","non-dropping-particle":"","parse-names":false,"suffix":""},{"dropping-particle":"","family":"Gerrard","given":"D E","non-dropping-particle":"","parse-names":false,"suffix":""},{"dropping-particle":"","family":"Silva","given":"Saulo Luz","non-dropping-particle":"","parse-names":false,"suffix":""}],"container-title":"Metabolites","id":"ITEM-1","issued":{"date-parts":[["2020"]]},"page":"1-12","title":"Selection for Growth and Precocity Alters Muscle Metabolism in Nellore Cattle","type":"article-journal","volume":"10"},"uris":["http://www.mendeley.com/documents/?uuid=172607c7-d6a6-4302-b2ed-e5791576e606"]}],"mendeley":{"formattedCitation":"[14]","plainTextFormattedCitation":"[14]","previouslyFormattedCitation":"[14]"},"properties":{"noteIndex":0},"schema":"https://github.com/citation-style-language/schema/raw/master/csl-citation.json"}</w:instrText>
      </w:r>
      <w:r w:rsidR="00ED5E16" w:rsidRPr="00D13E21">
        <w:rPr>
          <w:color w:val="auto"/>
          <w:sz w:val="20"/>
        </w:rPr>
        <w:fldChar w:fldCharType="separate"/>
      </w:r>
      <w:r w:rsidR="00ED5E16" w:rsidRPr="00D13E21">
        <w:rPr>
          <w:noProof/>
          <w:color w:val="auto"/>
          <w:sz w:val="20"/>
        </w:rPr>
        <w:t>[14]</w:t>
      </w:r>
      <w:r w:rsidR="00ED5E16" w:rsidRPr="00D13E21">
        <w:rPr>
          <w:color w:val="auto"/>
          <w:sz w:val="20"/>
        </w:rPr>
        <w:fldChar w:fldCharType="end"/>
      </w:r>
      <w:r w:rsidRPr="00D13E21">
        <w:rPr>
          <w:color w:val="auto"/>
          <w:sz w:val="20"/>
        </w:rPr>
        <w:t xml:space="preserve">. </w:t>
      </w:r>
      <w:r w:rsidR="00065218" w:rsidRPr="00D13E21">
        <w:rPr>
          <w:color w:val="auto"/>
          <w:sz w:val="20"/>
        </w:rPr>
        <w:t xml:space="preserve">Briefly, </w:t>
      </w:r>
      <w:r w:rsidRPr="00D13E21">
        <w:rPr>
          <w:color w:val="auto"/>
          <w:sz w:val="20"/>
        </w:rPr>
        <w:t xml:space="preserve">¹H NMR spectra were acquired at 300 K on a Bruker </w:t>
      </w:r>
      <w:proofErr w:type="spellStart"/>
      <w:r w:rsidRPr="00D13E21">
        <w:rPr>
          <w:color w:val="auto"/>
          <w:sz w:val="20"/>
        </w:rPr>
        <w:t>Avance</w:t>
      </w:r>
      <w:proofErr w:type="spellEnd"/>
      <w:r w:rsidRPr="00D13E21">
        <w:rPr>
          <w:color w:val="auto"/>
          <w:sz w:val="20"/>
        </w:rPr>
        <w:t xml:space="preserve"> 14.1 T spectrometer (Bruker Corporation, Karlsruhe, Baden-Württemberg, Germany) at 600.13 MHz for 1H, using a BBO 5 mm probe. D2O was used as a lock solvent and DSS as the chemical shift reference for 1H. Standard one-dimensional (1D) proton NMR spectra were acquired using a single 90° pulse experiment, and each spectrum was the sum of 64 FIDs. Water suppression was performed using the BRUKER "</w:t>
      </w:r>
      <w:proofErr w:type="spellStart"/>
      <w:r w:rsidRPr="00D13E21">
        <w:rPr>
          <w:color w:val="auto"/>
          <w:sz w:val="20"/>
        </w:rPr>
        <w:t>zgesgp</w:t>
      </w:r>
      <w:proofErr w:type="spellEnd"/>
      <w:r w:rsidRPr="00D13E21">
        <w:rPr>
          <w:color w:val="auto"/>
          <w:sz w:val="20"/>
        </w:rPr>
        <w:t>" pulse sequence (excitation sculpting with gradients) and additionally the following acquisition parameters were used: 13.05 µs 90-degree pulse, 0.5 s relaxation delay, 64 K data points, 64 scans, 3.89 s acquisition time, and 10.03 ppm spectral width.</w:t>
      </w:r>
    </w:p>
    <w:p w14:paraId="2DDE12C1" w14:textId="77777777" w:rsidR="00341078" w:rsidRPr="00D13E21" w:rsidRDefault="00341078" w:rsidP="008C0B67">
      <w:pPr>
        <w:pStyle w:val="MDPI62BackMatter"/>
        <w:ind w:left="2552" w:firstLine="425"/>
        <w:rPr>
          <w:color w:val="auto"/>
          <w:sz w:val="20"/>
        </w:rPr>
      </w:pPr>
    </w:p>
    <w:p w14:paraId="0C89EBE2" w14:textId="4B60AF20" w:rsidR="008C0B67" w:rsidRPr="00D13E21" w:rsidRDefault="008C0B67" w:rsidP="008C0B67">
      <w:pPr>
        <w:pStyle w:val="MDPI62BackMatter"/>
        <w:ind w:left="2552"/>
        <w:rPr>
          <w:i/>
          <w:color w:val="auto"/>
          <w:sz w:val="20"/>
        </w:rPr>
      </w:pPr>
      <w:r w:rsidRPr="00D13E21">
        <w:rPr>
          <w:i/>
          <w:color w:val="auto"/>
          <w:sz w:val="20"/>
        </w:rPr>
        <w:t>4.5 Spectral processing and metabolite quantitation</w:t>
      </w:r>
    </w:p>
    <w:p w14:paraId="222AFBE5" w14:textId="3726FB32" w:rsidR="008C0B67" w:rsidRDefault="008C0B67" w:rsidP="008C0B67">
      <w:pPr>
        <w:pStyle w:val="MDPI62BackMatter"/>
        <w:ind w:left="2552" w:firstLine="425"/>
        <w:rPr>
          <w:sz w:val="20"/>
        </w:rPr>
      </w:pPr>
      <w:r w:rsidRPr="00D13E21">
        <w:rPr>
          <w:color w:val="auto"/>
          <w:sz w:val="20"/>
        </w:rPr>
        <w:t xml:space="preserve">Spectra were processed using the </w:t>
      </w:r>
      <w:proofErr w:type="spellStart"/>
      <w:r w:rsidRPr="00D13E21">
        <w:rPr>
          <w:color w:val="auto"/>
          <w:sz w:val="20"/>
        </w:rPr>
        <w:t>Chenomx</w:t>
      </w:r>
      <w:proofErr w:type="spellEnd"/>
      <w:r w:rsidRPr="00D13E21">
        <w:rPr>
          <w:color w:val="auto"/>
          <w:sz w:val="20"/>
        </w:rPr>
        <w:t xml:space="preserve"> NMR Suite Professional 7.7 software (</w:t>
      </w:r>
      <w:proofErr w:type="spellStart"/>
      <w:r w:rsidRPr="00D13E21">
        <w:rPr>
          <w:color w:val="auto"/>
          <w:sz w:val="20"/>
        </w:rPr>
        <w:t>Chenomx</w:t>
      </w:r>
      <w:proofErr w:type="spellEnd"/>
      <w:r w:rsidRPr="00D13E21">
        <w:rPr>
          <w:color w:val="auto"/>
          <w:sz w:val="20"/>
        </w:rPr>
        <w:t xml:space="preserve"> Inc., Edmonton, Canada): phasing and baseline correction were performed, and the pH was calibrated using the resonances from imidazole</w:t>
      </w:r>
      <w:r w:rsidRPr="006773C6">
        <w:rPr>
          <w:sz w:val="20"/>
        </w:rPr>
        <w:t xml:space="preserve">. </w:t>
      </w:r>
      <w:r w:rsidR="00812B9F">
        <w:rPr>
          <w:sz w:val="20"/>
        </w:rPr>
        <w:t>S</w:t>
      </w:r>
      <w:r w:rsidRPr="006773C6">
        <w:rPr>
          <w:sz w:val="20"/>
        </w:rPr>
        <w:t>pectra were referenced to DSS methyl peak</w:t>
      </w:r>
      <w:r w:rsidR="00812B9F">
        <w:rPr>
          <w:sz w:val="20"/>
        </w:rPr>
        <w:t>s</w:t>
      </w:r>
      <w:r w:rsidRPr="006773C6">
        <w:rPr>
          <w:sz w:val="20"/>
        </w:rPr>
        <w:t xml:space="preserve"> at 0.00 ppm. The same peak was also used as a chemical shape indicator, </w:t>
      </w:r>
      <w:proofErr w:type="gramStart"/>
      <w:r w:rsidRPr="006773C6">
        <w:rPr>
          <w:sz w:val="20"/>
        </w:rPr>
        <w:t>i.e.</w:t>
      </w:r>
      <w:proofErr w:type="gramEnd"/>
      <w:r w:rsidRPr="006773C6">
        <w:rPr>
          <w:sz w:val="20"/>
        </w:rPr>
        <w:t xml:space="preserve"> as an internal standard for quantitation. Thirty-nine metabolites were quantified in the </w:t>
      </w:r>
      <w:r w:rsidRPr="006773C6">
        <w:rPr>
          <w:sz w:val="20"/>
          <w:vertAlign w:val="superscript"/>
        </w:rPr>
        <w:t>1</w:t>
      </w:r>
      <w:r w:rsidRPr="006773C6">
        <w:rPr>
          <w:sz w:val="20"/>
        </w:rPr>
        <w:t xml:space="preserve">D </w:t>
      </w:r>
      <w:r w:rsidRPr="006773C6">
        <w:rPr>
          <w:sz w:val="20"/>
          <w:vertAlign w:val="superscript"/>
        </w:rPr>
        <w:t>1</w:t>
      </w:r>
      <w:r w:rsidRPr="006773C6">
        <w:rPr>
          <w:sz w:val="20"/>
        </w:rPr>
        <w:t xml:space="preserve">H NMR spectra of LT muscle extracts using the Profiler module of the </w:t>
      </w:r>
      <w:proofErr w:type="spellStart"/>
      <w:r w:rsidRPr="006773C6">
        <w:rPr>
          <w:sz w:val="20"/>
        </w:rPr>
        <w:t>Chenomx</w:t>
      </w:r>
      <w:proofErr w:type="spellEnd"/>
      <w:r w:rsidRPr="006773C6">
        <w:rPr>
          <w:sz w:val="20"/>
        </w:rPr>
        <w:t xml:space="preserve"> NMR Suite Professional software with an in-built 1D spectral library. </w:t>
      </w:r>
      <w:r w:rsidR="00812B9F">
        <w:rPr>
          <w:sz w:val="20"/>
        </w:rPr>
        <w:t>Q</w:t>
      </w:r>
      <w:r w:rsidRPr="006773C6">
        <w:rPr>
          <w:sz w:val="20"/>
        </w:rPr>
        <w:t xml:space="preserve">uantitation was based on </w:t>
      </w:r>
      <w:r w:rsidRPr="006773C6">
        <w:rPr>
          <w:sz w:val="20"/>
        </w:rPr>
        <w:lastRenderedPageBreak/>
        <w:t xml:space="preserve">comparing the area of selected metabolite peaks with the area under the DSS methyl peak which corresponded to a known concentration of 0.5 mM in all samples. </w:t>
      </w:r>
      <w:r w:rsidR="00812B9F">
        <w:rPr>
          <w:sz w:val="20"/>
        </w:rPr>
        <w:t>R</w:t>
      </w:r>
      <w:r w:rsidRPr="006773C6">
        <w:rPr>
          <w:sz w:val="20"/>
        </w:rPr>
        <w:t>esulting me</w:t>
      </w:r>
      <w:r w:rsidR="00FC00E8">
        <w:rPr>
          <w:sz w:val="20"/>
        </w:rPr>
        <w:t>tabolite concentration table</w:t>
      </w:r>
      <w:r w:rsidR="00812B9F">
        <w:rPr>
          <w:sz w:val="20"/>
        </w:rPr>
        <w:t>s</w:t>
      </w:r>
      <w:r w:rsidR="00FC00E8">
        <w:rPr>
          <w:sz w:val="20"/>
        </w:rPr>
        <w:t xml:space="preserve"> (37</w:t>
      </w:r>
      <w:r w:rsidRPr="006773C6">
        <w:rPr>
          <w:sz w:val="20"/>
        </w:rPr>
        <w:t xml:space="preserve"> metabolites × </w:t>
      </w:r>
      <w:r w:rsidR="00FC00E8">
        <w:rPr>
          <w:sz w:val="20"/>
        </w:rPr>
        <w:t>24</w:t>
      </w:r>
      <w:r w:rsidRPr="006773C6">
        <w:rPr>
          <w:sz w:val="20"/>
        </w:rPr>
        <w:t xml:space="preserve"> samples) w</w:t>
      </w:r>
      <w:r w:rsidR="00812B9F">
        <w:rPr>
          <w:sz w:val="20"/>
        </w:rPr>
        <w:t>ere</w:t>
      </w:r>
      <w:r w:rsidRPr="006773C6">
        <w:rPr>
          <w:sz w:val="20"/>
        </w:rPr>
        <w:t xml:space="preserve"> exported to Excel where sample identifiers were added.</w:t>
      </w:r>
    </w:p>
    <w:p w14:paraId="4CE2484F" w14:textId="77777777" w:rsidR="004E16E1" w:rsidRPr="006773C6" w:rsidRDefault="004E16E1" w:rsidP="008C0B67">
      <w:pPr>
        <w:pStyle w:val="MDPI62BackMatter"/>
        <w:ind w:left="2552" w:firstLine="425"/>
        <w:rPr>
          <w:sz w:val="20"/>
        </w:rPr>
      </w:pPr>
    </w:p>
    <w:p w14:paraId="4B1D2A91" w14:textId="1E7C1695" w:rsidR="008C0B67" w:rsidRPr="006773C6" w:rsidRDefault="008C0B67" w:rsidP="008C0B67">
      <w:pPr>
        <w:pStyle w:val="MDPI62BackMatter"/>
        <w:ind w:left="2552"/>
        <w:rPr>
          <w:i/>
          <w:sz w:val="20"/>
        </w:rPr>
      </w:pPr>
      <w:r w:rsidRPr="006773C6">
        <w:rPr>
          <w:i/>
          <w:sz w:val="20"/>
        </w:rPr>
        <w:t>2.6</w:t>
      </w:r>
      <w:r w:rsidR="004C190B">
        <w:rPr>
          <w:i/>
          <w:sz w:val="20"/>
        </w:rPr>
        <w:t>.</w:t>
      </w:r>
      <w:r w:rsidRPr="006773C6">
        <w:rPr>
          <w:i/>
          <w:sz w:val="20"/>
        </w:rPr>
        <w:t xml:space="preserve"> </w:t>
      </w:r>
      <w:r w:rsidR="004C190B">
        <w:rPr>
          <w:i/>
          <w:sz w:val="20"/>
        </w:rPr>
        <w:t>Statistical d</w:t>
      </w:r>
      <w:r w:rsidRPr="006773C6">
        <w:rPr>
          <w:i/>
          <w:sz w:val="20"/>
        </w:rPr>
        <w:t>ata analysis</w:t>
      </w:r>
      <w:r w:rsidR="004C190B">
        <w:rPr>
          <w:i/>
          <w:sz w:val="20"/>
        </w:rPr>
        <w:t xml:space="preserve"> and bioinformatics </w:t>
      </w:r>
      <w:r w:rsidRPr="006773C6">
        <w:rPr>
          <w:i/>
          <w:sz w:val="20"/>
        </w:rPr>
        <w:t xml:space="preserve"> </w:t>
      </w:r>
    </w:p>
    <w:p w14:paraId="1EFBB7C3" w14:textId="7003BA8C" w:rsidR="004C190B" w:rsidRDefault="00812B9F" w:rsidP="008C0B67">
      <w:pPr>
        <w:pStyle w:val="MDPI62BackMatter"/>
        <w:ind w:left="2552" w:firstLine="425"/>
        <w:rPr>
          <w:sz w:val="20"/>
        </w:rPr>
      </w:pPr>
      <w:r>
        <w:rPr>
          <w:sz w:val="20"/>
        </w:rPr>
        <w:t>M</w:t>
      </w:r>
      <w:r w:rsidR="008C0B67" w:rsidRPr="006773C6">
        <w:rPr>
          <w:sz w:val="20"/>
        </w:rPr>
        <w:t xml:space="preserve">etabolomic data </w:t>
      </w:r>
      <w:r w:rsidR="002378B5">
        <w:rPr>
          <w:sz w:val="20"/>
        </w:rPr>
        <w:t>were</w:t>
      </w:r>
      <w:r w:rsidR="002378B5" w:rsidRPr="006773C6">
        <w:rPr>
          <w:sz w:val="20"/>
        </w:rPr>
        <w:t xml:space="preserve"> analy</w:t>
      </w:r>
      <w:r w:rsidR="002378B5">
        <w:rPr>
          <w:sz w:val="20"/>
        </w:rPr>
        <w:t>z</w:t>
      </w:r>
      <w:r w:rsidR="002378B5" w:rsidRPr="006773C6">
        <w:rPr>
          <w:sz w:val="20"/>
        </w:rPr>
        <w:t xml:space="preserve">ed </w:t>
      </w:r>
      <w:r w:rsidR="008C0B67" w:rsidRPr="006773C6">
        <w:rPr>
          <w:sz w:val="20"/>
        </w:rPr>
        <w:t xml:space="preserve">using </w:t>
      </w:r>
      <w:r w:rsidR="002378B5">
        <w:rPr>
          <w:sz w:val="20"/>
        </w:rPr>
        <w:t>the open-</w:t>
      </w:r>
      <w:r w:rsidR="004C190B">
        <w:rPr>
          <w:sz w:val="20"/>
        </w:rPr>
        <w:t>source</w:t>
      </w:r>
      <w:r w:rsidR="002378B5">
        <w:rPr>
          <w:sz w:val="20"/>
        </w:rPr>
        <w:t xml:space="preserve"> </w:t>
      </w:r>
      <w:proofErr w:type="spellStart"/>
      <w:r w:rsidR="008C0B67" w:rsidRPr="006773C6">
        <w:rPr>
          <w:sz w:val="20"/>
        </w:rPr>
        <w:t>MetaboAnalyst</w:t>
      </w:r>
      <w:proofErr w:type="spellEnd"/>
      <w:r w:rsidR="008C0B67" w:rsidRPr="006773C6">
        <w:rPr>
          <w:sz w:val="20"/>
        </w:rPr>
        <w:t xml:space="preserve"> 5.0 </w:t>
      </w:r>
      <w:r w:rsidR="002378B5">
        <w:rPr>
          <w:sz w:val="20"/>
        </w:rPr>
        <w:t xml:space="preserve">tool </w:t>
      </w:r>
      <w:r w:rsidR="008C0B67" w:rsidRPr="006773C6">
        <w:rPr>
          <w:sz w:val="20"/>
        </w:rPr>
        <w:t xml:space="preserve">(http://www.metaboanalyst.ca/). </w:t>
      </w:r>
      <w:r>
        <w:rPr>
          <w:sz w:val="20"/>
        </w:rPr>
        <w:t>M</w:t>
      </w:r>
      <w:r w:rsidR="008C0B67" w:rsidRPr="006773C6">
        <w:rPr>
          <w:sz w:val="20"/>
        </w:rPr>
        <w:t>etabolite concentration table</w:t>
      </w:r>
      <w:r>
        <w:rPr>
          <w:sz w:val="20"/>
        </w:rPr>
        <w:t>s</w:t>
      </w:r>
      <w:r w:rsidR="008C0B67" w:rsidRPr="006773C6">
        <w:rPr>
          <w:sz w:val="20"/>
        </w:rPr>
        <w:t xml:space="preserve"> w</w:t>
      </w:r>
      <w:r>
        <w:rPr>
          <w:sz w:val="20"/>
        </w:rPr>
        <w:t>ere</w:t>
      </w:r>
      <w:r w:rsidR="008C0B67" w:rsidRPr="006773C6">
        <w:rPr>
          <w:sz w:val="20"/>
        </w:rPr>
        <w:t xml:space="preserve"> </w:t>
      </w:r>
      <w:r w:rsidR="002378B5">
        <w:rPr>
          <w:sz w:val="20"/>
        </w:rPr>
        <w:t xml:space="preserve">first </w:t>
      </w:r>
      <w:r w:rsidR="008C0B67" w:rsidRPr="006773C6">
        <w:rPr>
          <w:sz w:val="20"/>
        </w:rPr>
        <w:t xml:space="preserve">uploaded to </w:t>
      </w:r>
      <w:proofErr w:type="spellStart"/>
      <w:r w:rsidR="008C0B67" w:rsidRPr="006773C6">
        <w:rPr>
          <w:sz w:val="20"/>
        </w:rPr>
        <w:t>MetaboAnalyst</w:t>
      </w:r>
      <w:proofErr w:type="spellEnd"/>
      <w:r w:rsidR="008C0B67" w:rsidRPr="006773C6">
        <w:rPr>
          <w:sz w:val="20"/>
        </w:rPr>
        <w:t>, and data were log-transformed and Pareto-scaled before analysis. Supervised Partial Least Squares-Discriminant Analysis</w:t>
      </w:r>
      <w:r w:rsidR="002378B5">
        <w:rPr>
          <w:sz w:val="20"/>
        </w:rPr>
        <w:t xml:space="preserve"> (</w:t>
      </w:r>
      <w:r w:rsidR="008C0B67" w:rsidRPr="006773C6">
        <w:rPr>
          <w:sz w:val="20"/>
        </w:rPr>
        <w:t>PLS-DA) analyzes were performed</w:t>
      </w:r>
      <w:r w:rsidR="002378B5">
        <w:rPr>
          <w:sz w:val="20"/>
        </w:rPr>
        <w:t xml:space="preserve"> with a c</w:t>
      </w:r>
      <w:r w:rsidR="008C0B67" w:rsidRPr="006773C6">
        <w:rPr>
          <w:sz w:val="20"/>
        </w:rPr>
        <w:t xml:space="preserve">ross validation </w:t>
      </w:r>
      <w:r w:rsidR="002378B5">
        <w:rPr>
          <w:sz w:val="20"/>
        </w:rPr>
        <w:t>by means</w:t>
      </w:r>
      <w:r w:rsidR="008C0B67" w:rsidRPr="006773C6">
        <w:rPr>
          <w:sz w:val="20"/>
        </w:rPr>
        <w:t xml:space="preserve"> </w:t>
      </w:r>
      <w:r w:rsidR="002378B5">
        <w:rPr>
          <w:sz w:val="20"/>
        </w:rPr>
        <w:t>of</w:t>
      </w:r>
      <w:r w:rsidR="008C0B67" w:rsidRPr="006773C6">
        <w:rPr>
          <w:sz w:val="20"/>
        </w:rPr>
        <w:t xml:space="preserve"> LOOCV </w:t>
      </w:r>
      <w:r w:rsidR="002378B5" w:rsidRPr="006773C6">
        <w:rPr>
          <w:sz w:val="20"/>
        </w:rPr>
        <w:t xml:space="preserve">method </w:t>
      </w:r>
      <w:r w:rsidR="008C0B67" w:rsidRPr="006773C6">
        <w:rPr>
          <w:sz w:val="20"/>
        </w:rPr>
        <w:t xml:space="preserve">and the performance measure “accuracy”. </w:t>
      </w:r>
      <w:r w:rsidR="004E16E1" w:rsidRPr="004E16E1">
        <w:rPr>
          <w:sz w:val="20"/>
        </w:rPr>
        <w:t>In order to investigate the production system and the growth rate effects on meat metabolomics, the following pairwise comparisons using the</w:t>
      </w:r>
      <w:r w:rsidR="004E16E1">
        <w:rPr>
          <w:sz w:val="20"/>
        </w:rPr>
        <w:t xml:space="preserve"> </w:t>
      </w:r>
      <w:r w:rsidR="004E16E1" w:rsidRPr="006773C6">
        <w:rPr>
          <w:sz w:val="20"/>
        </w:rPr>
        <w:t>significance analysis of metabolites</w:t>
      </w:r>
      <w:r w:rsidR="004E16E1" w:rsidRPr="004E16E1">
        <w:rPr>
          <w:sz w:val="20"/>
        </w:rPr>
        <w:t xml:space="preserve"> </w:t>
      </w:r>
      <w:r w:rsidR="004E16E1">
        <w:rPr>
          <w:sz w:val="20"/>
        </w:rPr>
        <w:t>(</w:t>
      </w:r>
      <w:r w:rsidR="004E16E1" w:rsidRPr="004E16E1">
        <w:rPr>
          <w:sz w:val="20"/>
        </w:rPr>
        <w:t>SAM</w:t>
      </w:r>
      <w:r w:rsidR="004E16E1">
        <w:rPr>
          <w:sz w:val="20"/>
        </w:rPr>
        <w:t>)</w:t>
      </w:r>
      <w:r w:rsidR="004E16E1" w:rsidRPr="004E16E1">
        <w:rPr>
          <w:sz w:val="20"/>
        </w:rPr>
        <w:t xml:space="preserve"> approach were conducted to elucidate the specific differen</w:t>
      </w:r>
      <w:r w:rsidR="004E16E1">
        <w:rPr>
          <w:sz w:val="20"/>
        </w:rPr>
        <w:t>ces between groups: FH v</w:t>
      </w:r>
      <w:r>
        <w:rPr>
          <w:sz w:val="20"/>
        </w:rPr>
        <w:t>ersu</w:t>
      </w:r>
      <w:r w:rsidR="004E16E1">
        <w:rPr>
          <w:sz w:val="20"/>
        </w:rPr>
        <w:t xml:space="preserve">s PL, </w:t>
      </w:r>
      <w:r w:rsidR="004E16E1" w:rsidRPr="004E16E1">
        <w:rPr>
          <w:sz w:val="20"/>
        </w:rPr>
        <w:t>elucid</w:t>
      </w:r>
      <w:r w:rsidR="004E16E1">
        <w:rPr>
          <w:sz w:val="20"/>
        </w:rPr>
        <w:t>ating the effect of growth rate;</w:t>
      </w:r>
      <w:r w:rsidR="004E16E1" w:rsidRPr="004E16E1">
        <w:rPr>
          <w:sz w:val="20"/>
        </w:rPr>
        <w:t xml:space="preserve"> and FL </w:t>
      </w:r>
      <w:r>
        <w:rPr>
          <w:sz w:val="20"/>
        </w:rPr>
        <w:t xml:space="preserve">versus </w:t>
      </w:r>
      <w:r w:rsidR="004E16E1" w:rsidRPr="004E16E1">
        <w:rPr>
          <w:sz w:val="20"/>
        </w:rPr>
        <w:t xml:space="preserve">PH </w:t>
      </w:r>
      <w:proofErr w:type="gramStart"/>
      <w:r>
        <w:rPr>
          <w:sz w:val="20"/>
        </w:rPr>
        <w:t xml:space="preserve">in </w:t>
      </w:r>
      <w:r w:rsidR="004E16E1">
        <w:rPr>
          <w:sz w:val="20"/>
        </w:rPr>
        <w:t>regards to</w:t>
      </w:r>
      <w:proofErr w:type="gramEnd"/>
      <w:r w:rsidR="004E16E1">
        <w:rPr>
          <w:sz w:val="20"/>
        </w:rPr>
        <w:t xml:space="preserve"> feeding system. </w:t>
      </w:r>
      <w:r w:rsidR="008C0B67" w:rsidRPr="006773C6">
        <w:rPr>
          <w:sz w:val="20"/>
        </w:rPr>
        <w:t>The more the variable deviate</w:t>
      </w:r>
      <w:r w:rsidR="004E16E1">
        <w:rPr>
          <w:sz w:val="20"/>
        </w:rPr>
        <w:t>s from the ‘‘observed-expected</w:t>
      </w:r>
      <w:r w:rsidR="008C0B67" w:rsidRPr="006773C6">
        <w:rPr>
          <w:sz w:val="20"/>
        </w:rPr>
        <w:t xml:space="preserve">’’ line, the more likely it is to be significant. </w:t>
      </w:r>
      <w:r>
        <w:rPr>
          <w:sz w:val="20"/>
        </w:rPr>
        <w:t>C</w:t>
      </w:r>
      <w:r w:rsidR="008C0B67" w:rsidRPr="006773C6">
        <w:rPr>
          <w:sz w:val="20"/>
        </w:rPr>
        <w:t>olored dots represent features that exceed the specified threshold. The variable importance in the projection</w:t>
      </w:r>
      <w:r w:rsidR="002378B5" w:rsidRPr="002378B5">
        <w:rPr>
          <w:sz w:val="20"/>
        </w:rPr>
        <w:t xml:space="preserve"> </w:t>
      </w:r>
      <w:r w:rsidR="002378B5">
        <w:rPr>
          <w:sz w:val="20"/>
        </w:rPr>
        <w:t>(</w:t>
      </w:r>
      <w:r w:rsidR="002378B5" w:rsidRPr="006773C6">
        <w:rPr>
          <w:sz w:val="20"/>
        </w:rPr>
        <w:t>VIP</w:t>
      </w:r>
      <w:r w:rsidR="008C0B67" w:rsidRPr="006773C6">
        <w:rPr>
          <w:sz w:val="20"/>
        </w:rPr>
        <w:t xml:space="preserve">) was used to rank the metabolites based on their importance in discriminating the </w:t>
      </w:r>
      <w:r w:rsidR="002378B5">
        <w:rPr>
          <w:sz w:val="20"/>
        </w:rPr>
        <w:t xml:space="preserve">different </w:t>
      </w:r>
      <w:r w:rsidR="008C0B67" w:rsidRPr="006773C6">
        <w:rPr>
          <w:sz w:val="20"/>
        </w:rPr>
        <w:t xml:space="preserve">groups. </w:t>
      </w:r>
      <w:r>
        <w:rPr>
          <w:sz w:val="20"/>
        </w:rPr>
        <w:t>M</w:t>
      </w:r>
      <w:r w:rsidR="008C0B67" w:rsidRPr="006773C6">
        <w:rPr>
          <w:sz w:val="20"/>
        </w:rPr>
        <w:t xml:space="preserve">etabolites with the highest VIP values </w:t>
      </w:r>
      <w:r w:rsidR="002378B5">
        <w:rPr>
          <w:sz w:val="20"/>
        </w:rPr>
        <w:t xml:space="preserve">(&gt; 1.0) </w:t>
      </w:r>
      <w:r w:rsidR="008C0B67" w:rsidRPr="006773C6">
        <w:rPr>
          <w:sz w:val="20"/>
        </w:rPr>
        <w:t xml:space="preserve">are the most powerful group discriminators. </w:t>
      </w:r>
    </w:p>
    <w:p w14:paraId="6FD2C969" w14:textId="6E32E781" w:rsidR="008C0B67" w:rsidRDefault="00812B9F" w:rsidP="008C0B67">
      <w:pPr>
        <w:pStyle w:val="MDPI62BackMatter"/>
        <w:ind w:left="2552" w:firstLine="425"/>
        <w:rPr>
          <w:sz w:val="20"/>
        </w:rPr>
      </w:pPr>
      <w:r>
        <w:rPr>
          <w:sz w:val="20"/>
        </w:rPr>
        <w:t>M</w:t>
      </w:r>
      <w:r w:rsidR="004C190B">
        <w:rPr>
          <w:sz w:val="20"/>
        </w:rPr>
        <w:t>etabolomics data were further processed with bioinformatics by perform the p</w:t>
      </w:r>
      <w:r w:rsidR="008C0B67" w:rsidRPr="006773C6">
        <w:rPr>
          <w:sz w:val="20"/>
        </w:rPr>
        <w:t xml:space="preserve">athway </w:t>
      </w:r>
      <w:r w:rsidR="004C190B">
        <w:rPr>
          <w:sz w:val="20"/>
        </w:rPr>
        <w:t xml:space="preserve">enrichment </w:t>
      </w:r>
      <w:r w:rsidR="008C0B67" w:rsidRPr="006773C6">
        <w:rPr>
          <w:sz w:val="20"/>
        </w:rPr>
        <w:t xml:space="preserve">analyses using metabolite data sets for each group, according to </w:t>
      </w:r>
      <w:r w:rsidR="002B5F5F" w:rsidRPr="006773C6">
        <w:rPr>
          <w:sz w:val="20"/>
        </w:rPr>
        <w:fldChar w:fldCharType="begin" w:fldLock="1"/>
      </w:r>
      <w:r w:rsidR="000B5D0C">
        <w:rPr>
          <w:sz w:val="20"/>
        </w:rPr>
        <w:instrText>ADDIN CSL_CITATION {"citationItems":[{"id":"ITEM-1","itemData":{"DOI":"10.1093/nar/gkq329","ISSN":"03051048","abstract":"Gene set enrichment analysis (GSEA) is a widely used technique in transcriptomic data analysis that uses a database of predefined gene sets to rank lists of genes from microarray studies to identify significant and coordinated changes in gene expression data. While GSEA has been playing a significant role in understanding transcriptomic data, no similar tools are currently available for understanding metabolomic data. Here, we introduce a web-based server, called Metabolite Set Enrichment Analysis (MSEA), to help researchers identify and interpret patterns of human or mammalian metabolite concentration changes in a biologically meaningful context. Key to the development of MSEA has been the creation of a library of approximately 1000 predefined metabolite sets covering various metabolic pathways, disease states, biofluids, and tissue locations. MSEA also supports user-defined or custom metabolite sets for more specialized analysis. MSEA offers three different enrichment analyses for metabolomic studies including overrepresentation analysis (ORA), single sample profiling (SSP) and quantitative enrichment analysis (QEA). ORA requires only a list of compound names, while SSP and QEA require both compound names and compound concentrations. MSEA generates easily understood graphs or tables embedded with hyperlinks to relevant pathway images and disease descriptors. For non-mammalian or more specialized metabolomic studies, MSEA allows users to provide their own metabolite sets for enrichment analysis. The MSEA server also supports conversion between metabolite common names, synonyms, and major database identifiers. MSEA has the potential to help users identify obvious as well as 'subtle but coordinated' changes among a group of related metabolites that may go undetected with conventional approaches. MSEA is freely available at http://www.msea.ca.","author":[{"dropping-particle":"","family":"Xia","given":"Jianguo","non-dropping-particle":"","parse-names":false,"suffix":""},{"dropping-particle":"","family":"Wishart","given":"David S.","non-dropping-particle":"","parse-names":false,"suffix":""}],"container-title":"Nucleic Acids Research","id":"ITEM-1","issue":"2","issued":{"date-parts":[["2010"]]},"page":"71-77","title":"MSEA: A web-based tool to identify biologically meaningful patterns in quantitative metabolomic data","type":"article-journal","volume":"38"},"uris":["http://www.mendeley.com/documents/?uuid=c79e1a65-7525-41ad-846b-5fad0f867efc"]}],"mendeley":{"formattedCitation":"[42]","manualFormatting":"Xia and Wishart","plainTextFormattedCitation":"[42]","previouslyFormattedCitation":"[41]"},"properties":{"noteIndex":0},"schema":"https://github.com/citation-style-language/schema/raw/master/csl-citation.json"}</w:instrText>
      </w:r>
      <w:r w:rsidR="002B5F5F" w:rsidRPr="006773C6">
        <w:rPr>
          <w:sz w:val="20"/>
        </w:rPr>
        <w:fldChar w:fldCharType="separate"/>
      </w:r>
      <w:r w:rsidR="002B5F5F" w:rsidRPr="006773C6">
        <w:rPr>
          <w:noProof/>
          <w:sz w:val="20"/>
        </w:rPr>
        <w:t>Xia and Wishart</w:t>
      </w:r>
      <w:r w:rsidR="002B5F5F" w:rsidRPr="006773C6">
        <w:rPr>
          <w:sz w:val="20"/>
        </w:rPr>
        <w:fldChar w:fldCharType="end"/>
      </w:r>
      <w:r w:rsidR="00ED5E16">
        <w:rPr>
          <w:sz w:val="20"/>
        </w:rPr>
        <w:t xml:space="preserve"> </w:t>
      </w:r>
      <w:r w:rsidR="00ED5E16">
        <w:rPr>
          <w:sz w:val="20"/>
        </w:rPr>
        <w:fldChar w:fldCharType="begin" w:fldLock="1"/>
      </w:r>
      <w:r w:rsidR="000B5D0C">
        <w:rPr>
          <w:sz w:val="20"/>
        </w:rPr>
        <w:instrText>ADDIN CSL_CITATION {"citationItems":[{"id":"ITEM-1","itemData":{"DOI":"10.1093/nar/gkq329","ISSN":"03051048","abstract":"Gene set enrichment analysis (GSEA) is a widely used technique in transcriptomic data analysis that uses a database of predefined gene sets to rank lists of genes from microarray studies to identify significant and coordinated changes in gene expression data. While GSEA has been playing a significant role in understanding transcriptomic data, no similar tools are currently available for understanding metabolomic data. Here, we introduce a web-based server, called Metabolite Set Enrichment Analysis (MSEA), to help researchers identify and interpret patterns of human or mammalian metabolite concentration changes in a biologically meaningful context. Key to the development of MSEA has been the creation of a library of approximately 1000 predefined metabolite sets covering various metabolic pathways, disease states, biofluids, and tissue locations. MSEA also supports user-defined or custom metabolite sets for more specialized analysis. MSEA offers three different enrichment analyses for metabolomic studies including overrepresentation analysis (ORA), single sample profiling (SSP) and quantitative enrichment analysis (QEA). ORA requires only a list of compound names, while SSP and QEA require both compound names and compound concentrations. MSEA generates easily understood graphs or tables embedded with hyperlinks to relevant pathway images and disease descriptors. For non-mammalian or more specialized metabolomic studies, MSEA allows users to provide their own metabolite sets for enrichment analysis. The MSEA server also supports conversion between metabolite common names, synonyms, and major database identifiers. MSEA has the potential to help users identify obvious as well as 'subtle but coordinated' changes among a group of related metabolites that may go undetected with conventional approaches. MSEA is freely available at http://www.msea.ca.","author":[{"dropping-particle":"","family":"Xia","given":"Jianguo","non-dropping-particle":"","parse-names":false,"suffix":""},{"dropping-particle":"","family":"Wishart","given":"David S.","non-dropping-particle":"","parse-names":false,"suffix":""}],"container-title":"Nucleic Acids Research","id":"ITEM-1","issue":"2","issued":{"date-parts":[["2010"]]},"page":"71-77","title":"MSEA: A web-based tool to identify biologically meaningful patterns in quantitative metabolomic data","type":"article-journal","volume":"38"},"uris":["http://www.mendeley.com/documents/?uuid=c79e1a65-7525-41ad-846b-5fad0f867efc"]}],"mendeley":{"formattedCitation":"[42]","plainTextFormattedCitation":"[42]","previouslyFormattedCitation":"[41]"},"properties":{"noteIndex":0},"schema":"https://github.com/citation-style-language/schema/raw/master/csl-citation.json"}</w:instrText>
      </w:r>
      <w:r w:rsidR="00ED5E16">
        <w:rPr>
          <w:sz w:val="20"/>
        </w:rPr>
        <w:fldChar w:fldCharType="separate"/>
      </w:r>
      <w:r w:rsidR="000B5D0C" w:rsidRPr="000B5D0C">
        <w:rPr>
          <w:noProof/>
          <w:sz w:val="20"/>
        </w:rPr>
        <w:t>[42]</w:t>
      </w:r>
      <w:r w:rsidR="00ED5E16">
        <w:rPr>
          <w:sz w:val="20"/>
        </w:rPr>
        <w:fldChar w:fldCharType="end"/>
      </w:r>
      <w:r w:rsidR="008C0B67" w:rsidRPr="006773C6">
        <w:rPr>
          <w:sz w:val="20"/>
        </w:rPr>
        <w:t xml:space="preserve">. </w:t>
      </w:r>
      <w:r>
        <w:rPr>
          <w:sz w:val="20"/>
        </w:rPr>
        <w:t>C</w:t>
      </w:r>
      <w:r w:rsidR="008C0B67" w:rsidRPr="006773C6">
        <w:rPr>
          <w:sz w:val="20"/>
        </w:rPr>
        <w:t xml:space="preserve">ompound name was standardized according to KEGG ID, the pathway algorithms used were global test and relative-betweenness centrality, and the library chosen was </w:t>
      </w:r>
      <w:r w:rsidR="008C0B67" w:rsidRPr="00262105">
        <w:rPr>
          <w:i/>
          <w:sz w:val="20"/>
        </w:rPr>
        <w:t xml:space="preserve">Bos </w:t>
      </w:r>
      <w:r w:rsidR="004C190B" w:rsidRPr="00262105">
        <w:rPr>
          <w:i/>
          <w:sz w:val="20"/>
        </w:rPr>
        <w:t>taurus</w:t>
      </w:r>
      <w:r w:rsidR="008C0B67" w:rsidRPr="006773C6">
        <w:rPr>
          <w:sz w:val="20"/>
        </w:rPr>
        <w:t>.</w:t>
      </w:r>
    </w:p>
    <w:p w14:paraId="11267DA9" w14:textId="77777777" w:rsidR="004E16E1" w:rsidRDefault="004E16E1" w:rsidP="008C0B67">
      <w:pPr>
        <w:pStyle w:val="MDPI62BackMatter"/>
        <w:ind w:left="2552" w:firstLine="425"/>
        <w:rPr>
          <w:sz w:val="20"/>
        </w:rPr>
      </w:pPr>
    </w:p>
    <w:p w14:paraId="30C03512" w14:textId="71CA9296" w:rsidR="00746185" w:rsidRPr="006773C6" w:rsidRDefault="009C190A" w:rsidP="005D3377">
      <w:pPr>
        <w:pStyle w:val="MDPI62BackMatter"/>
        <w:ind w:left="3328" w:hanging="776"/>
        <w:rPr>
          <w:b/>
          <w:sz w:val="20"/>
        </w:rPr>
      </w:pPr>
      <w:r>
        <w:rPr>
          <w:b/>
          <w:sz w:val="20"/>
        </w:rPr>
        <w:t xml:space="preserve">5. </w:t>
      </w:r>
      <w:r w:rsidR="005D3377" w:rsidRPr="006773C6">
        <w:rPr>
          <w:b/>
          <w:sz w:val="20"/>
        </w:rPr>
        <w:t>Conclusions</w:t>
      </w:r>
    </w:p>
    <w:p w14:paraId="09655436" w14:textId="7B14AD9D" w:rsidR="00953446" w:rsidRPr="00D13E21" w:rsidRDefault="00812B9F" w:rsidP="0016612C">
      <w:pPr>
        <w:pStyle w:val="MDPI62BackMatter"/>
        <w:ind w:left="2552" w:firstLine="425"/>
        <w:rPr>
          <w:color w:val="auto"/>
          <w:sz w:val="20"/>
        </w:rPr>
      </w:pPr>
      <w:r>
        <w:rPr>
          <w:sz w:val="20"/>
        </w:rPr>
        <w:t>Type of beef cattle p</w:t>
      </w:r>
      <w:r w:rsidR="00262105">
        <w:rPr>
          <w:sz w:val="20"/>
        </w:rPr>
        <w:t>roduction system</w:t>
      </w:r>
      <w:r w:rsidR="006773C6" w:rsidRPr="006773C6">
        <w:rPr>
          <w:sz w:val="20"/>
        </w:rPr>
        <w:t xml:space="preserve"> </w:t>
      </w:r>
      <w:r w:rsidR="006773C6">
        <w:rPr>
          <w:sz w:val="20"/>
        </w:rPr>
        <w:t xml:space="preserve">and growth rate </w:t>
      </w:r>
      <w:r w:rsidR="006773C6" w:rsidRPr="006773C6">
        <w:rPr>
          <w:sz w:val="20"/>
        </w:rPr>
        <w:t xml:space="preserve">modulate the animal metabolism changing meat metabolites composition and metabolic pathways, which </w:t>
      </w:r>
      <w:r>
        <w:rPr>
          <w:sz w:val="20"/>
        </w:rPr>
        <w:t xml:space="preserve">impacts </w:t>
      </w:r>
      <w:r w:rsidR="006773C6" w:rsidRPr="006773C6">
        <w:rPr>
          <w:sz w:val="20"/>
        </w:rPr>
        <w:t>meat composition and quality</w:t>
      </w:r>
      <w:r>
        <w:rPr>
          <w:sz w:val="20"/>
        </w:rPr>
        <w:t xml:space="preserve"> development</w:t>
      </w:r>
      <w:r w:rsidR="006773C6" w:rsidRPr="006773C6">
        <w:rPr>
          <w:sz w:val="20"/>
        </w:rPr>
        <w:t xml:space="preserve">. </w:t>
      </w:r>
      <w:r w:rsidR="005D3377" w:rsidRPr="006773C6">
        <w:rPr>
          <w:sz w:val="20"/>
        </w:rPr>
        <w:t xml:space="preserve">This study provided great insight into differential meat metabolomics across animals </w:t>
      </w:r>
      <w:r w:rsidR="005D3377" w:rsidRPr="00D13E21">
        <w:rPr>
          <w:color w:val="auto"/>
          <w:sz w:val="20"/>
        </w:rPr>
        <w:t xml:space="preserve">finished in </w:t>
      </w:r>
      <w:r w:rsidRPr="00D13E21">
        <w:rPr>
          <w:color w:val="auto"/>
          <w:sz w:val="20"/>
        </w:rPr>
        <w:t xml:space="preserve">two divergent types of </w:t>
      </w:r>
      <w:r w:rsidR="005D3377" w:rsidRPr="00D13E21">
        <w:rPr>
          <w:color w:val="auto"/>
          <w:sz w:val="20"/>
        </w:rPr>
        <w:t>feeding system and growth rate</w:t>
      </w:r>
      <w:r w:rsidRPr="00D13E21">
        <w:rPr>
          <w:color w:val="auto"/>
          <w:sz w:val="20"/>
        </w:rPr>
        <w:t xml:space="preserve"> commonly used across the globe</w:t>
      </w:r>
      <w:r w:rsidR="005D3377" w:rsidRPr="00D13E21">
        <w:rPr>
          <w:color w:val="auto"/>
          <w:sz w:val="20"/>
        </w:rPr>
        <w:t xml:space="preserve">. Growth rate </w:t>
      </w:r>
      <w:r w:rsidRPr="00D13E21">
        <w:rPr>
          <w:color w:val="auto"/>
          <w:sz w:val="20"/>
        </w:rPr>
        <w:t xml:space="preserve">impacts </w:t>
      </w:r>
      <w:r w:rsidR="006773C6" w:rsidRPr="00D13E21">
        <w:rPr>
          <w:color w:val="auto"/>
          <w:sz w:val="20"/>
        </w:rPr>
        <w:t xml:space="preserve">meat metabolism </w:t>
      </w:r>
      <w:r w:rsidRPr="00D13E21">
        <w:rPr>
          <w:color w:val="auto"/>
          <w:sz w:val="20"/>
        </w:rPr>
        <w:t xml:space="preserve">through changes in </w:t>
      </w:r>
      <w:r w:rsidR="006773C6" w:rsidRPr="00D13E21">
        <w:rPr>
          <w:color w:val="auto"/>
          <w:sz w:val="20"/>
        </w:rPr>
        <w:t>energ</w:t>
      </w:r>
      <w:r w:rsidRPr="00D13E21">
        <w:rPr>
          <w:color w:val="auto"/>
          <w:sz w:val="20"/>
        </w:rPr>
        <w:t xml:space="preserve">y metabolism and those associated </w:t>
      </w:r>
      <w:r w:rsidR="006773C6" w:rsidRPr="00D13E21">
        <w:rPr>
          <w:color w:val="auto"/>
          <w:sz w:val="20"/>
        </w:rPr>
        <w:t>pathways</w:t>
      </w:r>
      <w:r w:rsidR="00953446" w:rsidRPr="00D13E21">
        <w:rPr>
          <w:color w:val="auto"/>
          <w:sz w:val="20"/>
        </w:rPr>
        <w:t>, with FH animals presenting greater meat concentration of compounds correlated with energy production, such as succinate, AMP, inosine, G1Pand choline</w:t>
      </w:r>
      <w:r w:rsidR="006773C6" w:rsidRPr="00D13E21">
        <w:rPr>
          <w:color w:val="auto"/>
          <w:sz w:val="20"/>
        </w:rPr>
        <w:t>.</w:t>
      </w:r>
      <w:r w:rsidR="005D3377" w:rsidRPr="00D13E21">
        <w:rPr>
          <w:color w:val="auto"/>
          <w:sz w:val="20"/>
        </w:rPr>
        <w:t xml:space="preserve"> Thus, the growth rate app</w:t>
      </w:r>
      <w:r w:rsidRPr="00D13E21">
        <w:rPr>
          <w:color w:val="auto"/>
          <w:sz w:val="20"/>
        </w:rPr>
        <w:t xml:space="preserve">ears </w:t>
      </w:r>
      <w:r w:rsidR="005D3377" w:rsidRPr="00D13E21">
        <w:rPr>
          <w:color w:val="auto"/>
          <w:sz w:val="20"/>
        </w:rPr>
        <w:t xml:space="preserve">to be the main factor </w:t>
      </w:r>
      <w:r w:rsidRPr="00D13E21">
        <w:rPr>
          <w:color w:val="auto"/>
          <w:sz w:val="20"/>
        </w:rPr>
        <w:t xml:space="preserve">responsible for </w:t>
      </w:r>
      <w:r w:rsidR="005D3377" w:rsidRPr="00D13E21">
        <w:rPr>
          <w:color w:val="auto"/>
          <w:sz w:val="20"/>
        </w:rPr>
        <w:t>manipulat</w:t>
      </w:r>
      <w:r w:rsidRPr="00D13E21">
        <w:rPr>
          <w:color w:val="auto"/>
          <w:sz w:val="20"/>
        </w:rPr>
        <w:t xml:space="preserve">ing </w:t>
      </w:r>
      <w:r w:rsidR="005D3377" w:rsidRPr="00D13E21">
        <w:rPr>
          <w:color w:val="auto"/>
          <w:sz w:val="20"/>
        </w:rPr>
        <w:t>energy metabolism</w:t>
      </w:r>
      <w:r w:rsidRPr="00D13E21">
        <w:rPr>
          <w:color w:val="auto"/>
          <w:sz w:val="20"/>
        </w:rPr>
        <w:t xml:space="preserve"> in </w:t>
      </w:r>
      <w:r w:rsidR="00337843" w:rsidRPr="00D13E21">
        <w:rPr>
          <w:color w:val="auto"/>
          <w:sz w:val="20"/>
        </w:rPr>
        <w:t xml:space="preserve">fed </w:t>
      </w:r>
      <w:r w:rsidRPr="00D13E21">
        <w:rPr>
          <w:color w:val="auto"/>
          <w:sz w:val="20"/>
        </w:rPr>
        <w:t>cattle</w:t>
      </w:r>
      <w:r w:rsidR="00953446" w:rsidRPr="00D13E21">
        <w:rPr>
          <w:color w:val="auto"/>
          <w:sz w:val="20"/>
        </w:rPr>
        <w:t>. While the feeding system may be more responsible for altering protein and lipid metabolisms, with a depletion of protein for meeting the energy demand of grass-fed cattle. Despite the robustness of the model and accuracy of the data, further validation is needed using high number of animals.</w:t>
      </w:r>
    </w:p>
    <w:p w14:paraId="2F8CEA0B" w14:textId="3E4A763E" w:rsidR="0016612C" w:rsidRPr="00D13E21" w:rsidRDefault="0016612C" w:rsidP="0016612C">
      <w:pPr>
        <w:pStyle w:val="MDPI62BackMatter"/>
        <w:ind w:left="2552" w:firstLine="425"/>
        <w:rPr>
          <w:b/>
          <w:color w:val="auto"/>
        </w:rPr>
      </w:pPr>
    </w:p>
    <w:p w14:paraId="04FC4538" w14:textId="69700464" w:rsidR="005D3377" w:rsidRPr="007D52BA" w:rsidRDefault="00E2489B" w:rsidP="00E2489B">
      <w:pPr>
        <w:pStyle w:val="MDPI62BackMatter"/>
        <w:rPr>
          <w:color w:val="auto"/>
        </w:rPr>
      </w:pPr>
      <w:r w:rsidRPr="007D52BA">
        <w:rPr>
          <w:b/>
          <w:color w:val="auto"/>
        </w:rPr>
        <w:t>Author Contributions:</w:t>
      </w:r>
      <w:r w:rsidRPr="007D52BA">
        <w:rPr>
          <w:color w:val="auto"/>
        </w:rPr>
        <w:t xml:space="preserve"> </w:t>
      </w:r>
      <w:r w:rsidR="005D3377" w:rsidRPr="007D52BA">
        <w:rPr>
          <w:color w:val="auto"/>
        </w:rPr>
        <w:t>Conceptualization, S.L.S and D.E.G.; investigation, J.F.M.G, D.S.A., N.R.B.C.</w:t>
      </w:r>
      <w:r w:rsidR="001B06AF">
        <w:rPr>
          <w:color w:val="auto"/>
        </w:rPr>
        <w:t>, R.S.G</w:t>
      </w:r>
      <w:r w:rsidR="003446D2">
        <w:rPr>
          <w:color w:val="auto"/>
        </w:rPr>
        <w:t>.</w:t>
      </w:r>
      <w:r w:rsidR="005D3377" w:rsidRPr="007D52BA">
        <w:rPr>
          <w:color w:val="auto"/>
        </w:rPr>
        <w:t xml:space="preserve"> and M.B.; methodology, J.F.M.G, N.R.B.C., L.A.C.</w:t>
      </w:r>
      <w:r w:rsidR="001B06AF">
        <w:rPr>
          <w:color w:val="auto"/>
        </w:rPr>
        <w:t>, R.S.G</w:t>
      </w:r>
      <w:r w:rsidR="003446D2">
        <w:rPr>
          <w:color w:val="auto"/>
        </w:rPr>
        <w:t>.</w:t>
      </w:r>
      <w:r w:rsidR="005D3377" w:rsidRPr="007D52BA">
        <w:rPr>
          <w:color w:val="auto"/>
        </w:rPr>
        <w:t xml:space="preserve"> and A.H.P; data curation, L.A.C.</w:t>
      </w:r>
      <w:r w:rsidR="006773C6" w:rsidRPr="007D52BA">
        <w:rPr>
          <w:color w:val="auto"/>
        </w:rPr>
        <w:t xml:space="preserve">, </w:t>
      </w:r>
      <w:r w:rsidR="005D3377" w:rsidRPr="007D52BA">
        <w:rPr>
          <w:color w:val="auto"/>
        </w:rPr>
        <w:t>A.H.P</w:t>
      </w:r>
      <w:r w:rsidR="006773C6" w:rsidRPr="007D52BA">
        <w:rPr>
          <w:color w:val="auto"/>
        </w:rPr>
        <w:t xml:space="preserve"> and M.G</w:t>
      </w:r>
      <w:r w:rsidR="005D3377" w:rsidRPr="007D52BA">
        <w:rPr>
          <w:color w:val="auto"/>
        </w:rPr>
        <w:t>; formal analysis, N.R.B.C</w:t>
      </w:r>
      <w:r w:rsidR="006773C6" w:rsidRPr="007D52BA">
        <w:rPr>
          <w:color w:val="auto"/>
        </w:rPr>
        <w:t xml:space="preserve"> and M.G.</w:t>
      </w:r>
      <w:r w:rsidR="005D3377" w:rsidRPr="007D52BA">
        <w:rPr>
          <w:color w:val="auto"/>
        </w:rPr>
        <w:t>; writing—original draft preparation, J.F.M.G and N.R.B.C; writing—review and editing, S.L.S, D.E.G</w:t>
      </w:r>
      <w:r w:rsidR="006773C6" w:rsidRPr="007D52BA">
        <w:rPr>
          <w:color w:val="auto"/>
        </w:rPr>
        <w:t xml:space="preserve">, M.G, L.A.C and </w:t>
      </w:r>
      <w:r w:rsidR="005D3377" w:rsidRPr="007D52BA">
        <w:rPr>
          <w:color w:val="auto"/>
        </w:rPr>
        <w:t>N.R.B.C; supervision, project administration and funding acquisition, S.L.S.</w:t>
      </w:r>
    </w:p>
    <w:p w14:paraId="0ED611EC" w14:textId="77A49D2F" w:rsidR="0072401B" w:rsidRDefault="00E2489B" w:rsidP="0072401B">
      <w:pPr>
        <w:pStyle w:val="MDPI62BackMatter"/>
      </w:pPr>
      <w:r w:rsidRPr="0072401B">
        <w:rPr>
          <w:b/>
        </w:rPr>
        <w:t>Funding:</w:t>
      </w:r>
      <w:r w:rsidRPr="0072401B">
        <w:t xml:space="preserve"> This research was funded by </w:t>
      </w:r>
      <w:r w:rsidR="0072401B" w:rsidRPr="0072401B">
        <w:t>São Paulo Research Foundation (FAPESP)</w:t>
      </w:r>
      <w:r w:rsidR="0072401B">
        <w:t xml:space="preserve"> </w:t>
      </w:r>
      <w:r w:rsidR="005D3377" w:rsidRPr="005D3377">
        <w:t>[grant 2018/01434-8; 2018/25320-1] and the National Council for Scientific and Technological Development (</w:t>
      </w:r>
      <w:proofErr w:type="spellStart"/>
      <w:r w:rsidR="005D3377" w:rsidRPr="005D3377">
        <w:t>CNPq</w:t>
      </w:r>
      <w:proofErr w:type="spellEnd"/>
      <w:r w:rsidR="005D3377" w:rsidRPr="005D3377">
        <w:t>) [grant 430664/2018-4]</w:t>
      </w:r>
      <w:r w:rsidR="0072401B">
        <w:t xml:space="preserve">. </w:t>
      </w:r>
      <w:r w:rsidR="00337843" w:rsidRPr="00337843">
        <w:t xml:space="preserve">This work </w:t>
      </w:r>
      <w:r w:rsidR="00337843">
        <w:t xml:space="preserve">was funded in part </w:t>
      </w:r>
      <w:r w:rsidR="00337843" w:rsidRPr="00337843">
        <w:t xml:space="preserve">by Novel Foods and Innovative Manufacturing </w:t>
      </w:r>
      <w:r w:rsidR="00337843" w:rsidRPr="00337843">
        <w:lastRenderedPageBreak/>
        <w:t>Technologies [grant no. 201</w:t>
      </w:r>
      <w:r w:rsidR="00337843">
        <w:t>9</w:t>
      </w:r>
      <w:r w:rsidR="00337843" w:rsidRPr="00337843">
        <w:t>-06</w:t>
      </w:r>
      <w:r w:rsidR="00337843">
        <w:t>745</w:t>
      </w:r>
      <w:r w:rsidR="00337843" w:rsidRPr="00337843">
        <w:t xml:space="preserve">/project accession no. </w:t>
      </w:r>
      <w:r w:rsidR="00337843">
        <w:t>1022131</w:t>
      </w:r>
      <w:r w:rsidR="00337843" w:rsidRPr="00337843">
        <w:t>] from the USDA National Institute of Food and Agriculture</w:t>
      </w:r>
      <w:r w:rsidR="00337843">
        <w:t xml:space="preserve"> (DEG)</w:t>
      </w:r>
      <w:r w:rsidR="00337843" w:rsidRPr="00337843">
        <w:t>.</w:t>
      </w:r>
    </w:p>
    <w:p w14:paraId="22024FDF" w14:textId="4095A690" w:rsidR="00E2489B" w:rsidRDefault="00E2489B" w:rsidP="0072401B">
      <w:pPr>
        <w:pStyle w:val="MDPI62BackMatter"/>
      </w:pPr>
      <w:r w:rsidRPr="00873D9A">
        <w:rPr>
          <w:b/>
        </w:rPr>
        <w:t>Acknowledgments:</w:t>
      </w:r>
      <w:r w:rsidRPr="00873D9A">
        <w:t xml:space="preserve"> </w:t>
      </w:r>
      <w:r w:rsidR="00873D9A">
        <w:t xml:space="preserve">The authors would like to </w:t>
      </w:r>
      <w:proofErr w:type="gramStart"/>
      <w:r w:rsidR="00873D9A">
        <w:t>thanks</w:t>
      </w:r>
      <w:proofErr w:type="gramEnd"/>
      <w:r w:rsidR="00873D9A">
        <w:t xml:space="preserve"> the financial support from FAPESP, </w:t>
      </w:r>
      <w:proofErr w:type="spellStart"/>
      <w:r w:rsidR="00873D9A">
        <w:t>CNPq</w:t>
      </w:r>
      <w:proofErr w:type="spellEnd"/>
      <w:r w:rsidR="00873D9A">
        <w:t xml:space="preserve"> and USDA National Institute of Food and Agriculture.</w:t>
      </w:r>
    </w:p>
    <w:p w14:paraId="4DBED156" w14:textId="57B6897D" w:rsidR="00E2489B" w:rsidRDefault="00E2489B" w:rsidP="00E2489B">
      <w:pPr>
        <w:pStyle w:val="MDPI62BackMatter"/>
      </w:pPr>
      <w:r>
        <w:rPr>
          <w:b/>
        </w:rPr>
        <w:t>Conflicts of Interest:</w:t>
      </w:r>
      <w:r>
        <w:t xml:space="preserve"> The authors declare no conflict of interest</w:t>
      </w:r>
      <w:r w:rsidR="0072401B">
        <w:t>.</w:t>
      </w:r>
    </w:p>
    <w:p w14:paraId="08052BFE" w14:textId="2005FAEA" w:rsidR="00C82467" w:rsidRDefault="00C82467" w:rsidP="004E42C1">
      <w:pPr>
        <w:pStyle w:val="MDPI21heading1"/>
        <w:ind w:left="0"/>
      </w:pPr>
      <w:r w:rsidRPr="00FA04F1">
        <w:t>References</w:t>
      </w:r>
    </w:p>
    <w:p w14:paraId="20779A88" w14:textId="50FB9491" w:rsidR="007F2680" w:rsidRDefault="007F2680" w:rsidP="004E42C1">
      <w:pPr>
        <w:pStyle w:val="MDPI21heading1"/>
        <w:ind w:left="0"/>
      </w:pPr>
    </w:p>
    <w:p w14:paraId="0E3EA282" w14:textId="0B3F2E13" w:rsidR="000B5D0C" w:rsidRPr="000B5D0C" w:rsidRDefault="007F2680" w:rsidP="000B5D0C">
      <w:pPr>
        <w:widowControl w:val="0"/>
        <w:autoSpaceDE w:val="0"/>
        <w:autoSpaceDN w:val="0"/>
        <w:adjustRightInd w:val="0"/>
        <w:spacing w:line="240" w:lineRule="auto"/>
        <w:ind w:left="640" w:hanging="640"/>
        <w:rPr>
          <w:sz w:val="18"/>
          <w:szCs w:val="24"/>
        </w:rPr>
      </w:pPr>
      <w:r w:rsidRPr="00341078">
        <w:rPr>
          <w:noProof/>
          <w:sz w:val="18"/>
          <w:szCs w:val="18"/>
        </w:rPr>
        <w:fldChar w:fldCharType="begin" w:fldLock="1"/>
      </w:r>
      <w:r w:rsidRPr="00341078">
        <w:rPr>
          <w:sz w:val="18"/>
          <w:szCs w:val="18"/>
        </w:rPr>
        <w:instrText xml:space="preserve">ADDIN Mendeley Bibliography CSL_BIBLIOGRAPHY </w:instrText>
      </w:r>
      <w:r w:rsidRPr="00341078">
        <w:rPr>
          <w:noProof/>
          <w:sz w:val="18"/>
          <w:szCs w:val="18"/>
        </w:rPr>
        <w:fldChar w:fldCharType="separate"/>
      </w:r>
      <w:r w:rsidR="000B5D0C" w:rsidRPr="000B5D0C">
        <w:rPr>
          <w:sz w:val="18"/>
          <w:szCs w:val="24"/>
        </w:rPr>
        <w:t xml:space="preserve">1. </w:t>
      </w:r>
      <w:r w:rsidR="000B5D0C" w:rsidRPr="000B5D0C">
        <w:rPr>
          <w:sz w:val="18"/>
          <w:szCs w:val="24"/>
        </w:rPr>
        <w:tab/>
        <w:t xml:space="preserve">Wicks, J.; </w:t>
      </w:r>
      <w:proofErr w:type="spellStart"/>
      <w:r w:rsidR="000B5D0C" w:rsidRPr="000B5D0C">
        <w:rPr>
          <w:sz w:val="18"/>
          <w:szCs w:val="24"/>
        </w:rPr>
        <w:t>Beline</w:t>
      </w:r>
      <w:proofErr w:type="spellEnd"/>
      <w:r w:rsidR="000B5D0C" w:rsidRPr="000B5D0C">
        <w:rPr>
          <w:sz w:val="18"/>
          <w:szCs w:val="24"/>
        </w:rPr>
        <w:t xml:space="preserve">, M.; Gomez, J.F.M.; </w:t>
      </w:r>
      <w:proofErr w:type="spellStart"/>
      <w:r w:rsidR="000B5D0C" w:rsidRPr="000B5D0C">
        <w:rPr>
          <w:sz w:val="18"/>
          <w:szCs w:val="24"/>
        </w:rPr>
        <w:t>Luzardo</w:t>
      </w:r>
      <w:proofErr w:type="spellEnd"/>
      <w:r w:rsidR="000B5D0C" w:rsidRPr="000B5D0C">
        <w:rPr>
          <w:sz w:val="18"/>
          <w:szCs w:val="24"/>
        </w:rPr>
        <w:t xml:space="preserve">, S.; Silva, S.L.; Gerrard, D. Muscle Energy Metabolism, Growth, and Meat Quality in Beef Cattle. </w:t>
      </w:r>
      <w:r w:rsidR="000B5D0C" w:rsidRPr="000B5D0C">
        <w:rPr>
          <w:i/>
          <w:iCs/>
          <w:sz w:val="18"/>
          <w:szCs w:val="24"/>
        </w:rPr>
        <w:t>Agric.</w:t>
      </w:r>
      <w:r w:rsidR="000B5D0C" w:rsidRPr="000B5D0C">
        <w:rPr>
          <w:sz w:val="18"/>
          <w:szCs w:val="24"/>
        </w:rPr>
        <w:t xml:space="preserve"> </w:t>
      </w:r>
      <w:r w:rsidR="000B5D0C" w:rsidRPr="000B5D0C">
        <w:rPr>
          <w:b/>
          <w:bCs/>
          <w:sz w:val="18"/>
          <w:szCs w:val="24"/>
        </w:rPr>
        <w:t>2019</w:t>
      </w:r>
      <w:r w:rsidR="000B5D0C" w:rsidRPr="000B5D0C">
        <w:rPr>
          <w:sz w:val="18"/>
          <w:szCs w:val="24"/>
        </w:rPr>
        <w:t xml:space="preserve">, </w:t>
      </w:r>
      <w:r w:rsidR="000B5D0C" w:rsidRPr="000B5D0C">
        <w:rPr>
          <w:i/>
          <w:iCs/>
          <w:sz w:val="18"/>
          <w:szCs w:val="24"/>
        </w:rPr>
        <w:t>9</w:t>
      </w:r>
      <w:r w:rsidR="000B5D0C" w:rsidRPr="000B5D0C">
        <w:rPr>
          <w:sz w:val="18"/>
          <w:szCs w:val="24"/>
        </w:rPr>
        <w:t>, 195, doi:10.3390/agriculture9090195.</w:t>
      </w:r>
    </w:p>
    <w:p w14:paraId="13ECFCF1"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 </w:t>
      </w:r>
      <w:r w:rsidRPr="000B5D0C">
        <w:rPr>
          <w:sz w:val="18"/>
          <w:szCs w:val="24"/>
        </w:rPr>
        <w:tab/>
      </w:r>
      <w:proofErr w:type="spellStart"/>
      <w:r w:rsidRPr="000B5D0C">
        <w:rPr>
          <w:sz w:val="18"/>
          <w:szCs w:val="24"/>
        </w:rPr>
        <w:t>Apaoblaza</w:t>
      </w:r>
      <w:proofErr w:type="spellEnd"/>
      <w:r w:rsidRPr="000B5D0C">
        <w:rPr>
          <w:sz w:val="18"/>
          <w:szCs w:val="24"/>
        </w:rPr>
        <w:t xml:space="preserve">, A.; Gerrard, S.D.; </w:t>
      </w:r>
      <w:proofErr w:type="spellStart"/>
      <w:r w:rsidRPr="000B5D0C">
        <w:rPr>
          <w:sz w:val="18"/>
          <w:szCs w:val="24"/>
        </w:rPr>
        <w:t>Matarneh</w:t>
      </w:r>
      <w:proofErr w:type="spellEnd"/>
      <w:r w:rsidRPr="000B5D0C">
        <w:rPr>
          <w:sz w:val="18"/>
          <w:szCs w:val="24"/>
        </w:rPr>
        <w:t xml:space="preserve">, S.K.; Wicks, J.C.; Kirkpatrick, L.; England, E.M.; Scheffler, T.L.; Duckett, S.K.; Shi, H.; Silva, S.L.; et al. Muscle from Grass- and Grain-Fed Cattle Differs Energetically. </w:t>
      </w:r>
      <w:r w:rsidRPr="000B5D0C">
        <w:rPr>
          <w:i/>
          <w:iCs/>
          <w:sz w:val="18"/>
          <w:szCs w:val="24"/>
        </w:rPr>
        <w:t>Meat Sci.</w:t>
      </w:r>
      <w:r w:rsidRPr="000B5D0C">
        <w:rPr>
          <w:sz w:val="18"/>
          <w:szCs w:val="24"/>
        </w:rPr>
        <w:t xml:space="preserve"> </w:t>
      </w:r>
      <w:r w:rsidRPr="000B5D0C">
        <w:rPr>
          <w:b/>
          <w:bCs/>
          <w:sz w:val="18"/>
          <w:szCs w:val="24"/>
        </w:rPr>
        <w:t>2020</w:t>
      </w:r>
      <w:r w:rsidRPr="000B5D0C">
        <w:rPr>
          <w:sz w:val="18"/>
          <w:szCs w:val="24"/>
        </w:rPr>
        <w:t xml:space="preserve">, </w:t>
      </w:r>
      <w:r w:rsidRPr="000B5D0C">
        <w:rPr>
          <w:i/>
          <w:iCs/>
          <w:sz w:val="18"/>
          <w:szCs w:val="24"/>
        </w:rPr>
        <w:t>161</w:t>
      </w:r>
      <w:r w:rsidRPr="000B5D0C">
        <w:rPr>
          <w:sz w:val="18"/>
          <w:szCs w:val="24"/>
        </w:rPr>
        <w:t xml:space="preserve">, 107996, </w:t>
      </w:r>
      <w:proofErr w:type="gramStart"/>
      <w:r w:rsidRPr="000B5D0C">
        <w:rPr>
          <w:sz w:val="18"/>
          <w:szCs w:val="24"/>
        </w:rPr>
        <w:t>doi:10.1016/J.MEATSCI</w:t>
      </w:r>
      <w:proofErr w:type="gramEnd"/>
      <w:r w:rsidRPr="000B5D0C">
        <w:rPr>
          <w:sz w:val="18"/>
          <w:szCs w:val="24"/>
        </w:rPr>
        <w:t>.2019.107996.</w:t>
      </w:r>
    </w:p>
    <w:p w14:paraId="05B0675F"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 </w:t>
      </w:r>
      <w:r w:rsidRPr="000B5D0C">
        <w:rPr>
          <w:sz w:val="18"/>
          <w:szCs w:val="24"/>
        </w:rPr>
        <w:tab/>
        <w:t xml:space="preserve">Dunne, P.G.; Monahan, F.J.; Moloney, A.P. Current Perspectives on the Darker Beef Often Reported from </w:t>
      </w:r>
      <w:proofErr w:type="gramStart"/>
      <w:r w:rsidRPr="000B5D0C">
        <w:rPr>
          <w:sz w:val="18"/>
          <w:szCs w:val="24"/>
        </w:rPr>
        <w:t>Extensively-Managed</w:t>
      </w:r>
      <w:proofErr w:type="gramEnd"/>
      <w:r w:rsidRPr="000B5D0C">
        <w:rPr>
          <w:sz w:val="18"/>
          <w:szCs w:val="24"/>
        </w:rPr>
        <w:t xml:space="preserve"> Cattle: Does Physical Activity Play a Significant Role? </w:t>
      </w:r>
      <w:proofErr w:type="spellStart"/>
      <w:r w:rsidRPr="000B5D0C">
        <w:rPr>
          <w:i/>
          <w:iCs/>
          <w:sz w:val="18"/>
          <w:szCs w:val="24"/>
        </w:rPr>
        <w:t>Livest</w:t>
      </w:r>
      <w:proofErr w:type="spellEnd"/>
      <w:r w:rsidRPr="000B5D0C">
        <w:rPr>
          <w:i/>
          <w:iCs/>
          <w:sz w:val="18"/>
          <w:szCs w:val="24"/>
        </w:rPr>
        <w:t>. Sci.</w:t>
      </w:r>
      <w:r w:rsidRPr="000B5D0C">
        <w:rPr>
          <w:sz w:val="18"/>
          <w:szCs w:val="24"/>
        </w:rPr>
        <w:t xml:space="preserve"> </w:t>
      </w:r>
      <w:r w:rsidRPr="000B5D0C">
        <w:rPr>
          <w:b/>
          <w:bCs/>
          <w:sz w:val="18"/>
          <w:szCs w:val="24"/>
        </w:rPr>
        <w:t>2011</w:t>
      </w:r>
      <w:r w:rsidRPr="000B5D0C">
        <w:rPr>
          <w:sz w:val="18"/>
          <w:szCs w:val="24"/>
        </w:rPr>
        <w:t xml:space="preserve">, </w:t>
      </w:r>
      <w:r w:rsidRPr="000B5D0C">
        <w:rPr>
          <w:i/>
          <w:iCs/>
          <w:sz w:val="18"/>
          <w:szCs w:val="24"/>
        </w:rPr>
        <w:t>142</w:t>
      </w:r>
      <w:r w:rsidRPr="000B5D0C">
        <w:rPr>
          <w:sz w:val="18"/>
          <w:szCs w:val="24"/>
        </w:rPr>
        <w:t xml:space="preserve">, 1–22, </w:t>
      </w:r>
      <w:proofErr w:type="gramStart"/>
      <w:r w:rsidRPr="000B5D0C">
        <w:rPr>
          <w:sz w:val="18"/>
          <w:szCs w:val="24"/>
        </w:rPr>
        <w:t>doi:10.1016/j.livsci</w:t>
      </w:r>
      <w:proofErr w:type="gramEnd"/>
      <w:r w:rsidRPr="000B5D0C">
        <w:rPr>
          <w:sz w:val="18"/>
          <w:szCs w:val="24"/>
        </w:rPr>
        <w:t>.2011.06.018.</w:t>
      </w:r>
    </w:p>
    <w:p w14:paraId="5B7A555E"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4. </w:t>
      </w:r>
      <w:r w:rsidRPr="000B5D0C">
        <w:rPr>
          <w:sz w:val="18"/>
          <w:szCs w:val="24"/>
        </w:rPr>
        <w:tab/>
      </w:r>
      <w:proofErr w:type="spellStart"/>
      <w:r w:rsidRPr="000B5D0C">
        <w:rPr>
          <w:sz w:val="18"/>
          <w:szCs w:val="24"/>
        </w:rPr>
        <w:t>Gagaoua</w:t>
      </w:r>
      <w:proofErr w:type="spellEnd"/>
      <w:r w:rsidRPr="000B5D0C">
        <w:rPr>
          <w:sz w:val="18"/>
          <w:szCs w:val="24"/>
        </w:rPr>
        <w:t xml:space="preserve">, M.; </w:t>
      </w:r>
      <w:proofErr w:type="spellStart"/>
      <w:r w:rsidRPr="000B5D0C">
        <w:rPr>
          <w:sz w:val="18"/>
          <w:szCs w:val="24"/>
        </w:rPr>
        <w:t>Monteils</w:t>
      </w:r>
      <w:proofErr w:type="spellEnd"/>
      <w:r w:rsidRPr="000B5D0C">
        <w:rPr>
          <w:sz w:val="18"/>
          <w:szCs w:val="24"/>
        </w:rPr>
        <w:t xml:space="preserve">, V.; </w:t>
      </w:r>
      <w:proofErr w:type="spellStart"/>
      <w:r w:rsidRPr="000B5D0C">
        <w:rPr>
          <w:sz w:val="18"/>
          <w:szCs w:val="24"/>
        </w:rPr>
        <w:t>Couvreur</w:t>
      </w:r>
      <w:proofErr w:type="spellEnd"/>
      <w:r w:rsidRPr="000B5D0C">
        <w:rPr>
          <w:sz w:val="18"/>
          <w:szCs w:val="24"/>
        </w:rPr>
        <w:t xml:space="preserve">, S.; Picard, B. Identification of Biomarkers Associated with the Rearing Practices, Carcass Characteristics, and Beef Quality: An Integrative Approach. </w:t>
      </w:r>
      <w:r w:rsidRPr="000B5D0C">
        <w:rPr>
          <w:i/>
          <w:iCs/>
          <w:sz w:val="18"/>
          <w:szCs w:val="24"/>
        </w:rPr>
        <w:t>J. Agric. Food Chem.</w:t>
      </w:r>
      <w:r w:rsidRPr="000B5D0C">
        <w:rPr>
          <w:sz w:val="18"/>
          <w:szCs w:val="24"/>
        </w:rPr>
        <w:t xml:space="preserve"> </w:t>
      </w:r>
      <w:r w:rsidRPr="000B5D0C">
        <w:rPr>
          <w:b/>
          <w:bCs/>
          <w:sz w:val="18"/>
          <w:szCs w:val="24"/>
        </w:rPr>
        <w:t>2017</w:t>
      </w:r>
      <w:r w:rsidRPr="000B5D0C">
        <w:rPr>
          <w:sz w:val="18"/>
          <w:szCs w:val="24"/>
        </w:rPr>
        <w:t xml:space="preserve">, </w:t>
      </w:r>
      <w:r w:rsidRPr="000B5D0C">
        <w:rPr>
          <w:i/>
          <w:iCs/>
          <w:sz w:val="18"/>
          <w:szCs w:val="24"/>
        </w:rPr>
        <w:t>65</w:t>
      </w:r>
      <w:r w:rsidRPr="000B5D0C">
        <w:rPr>
          <w:sz w:val="18"/>
          <w:szCs w:val="24"/>
        </w:rPr>
        <w:t xml:space="preserve">, 8264–8278, </w:t>
      </w:r>
      <w:proofErr w:type="gramStart"/>
      <w:r w:rsidRPr="000B5D0C">
        <w:rPr>
          <w:sz w:val="18"/>
          <w:szCs w:val="24"/>
        </w:rPr>
        <w:t>doi:10.1021/acs.jafc</w:t>
      </w:r>
      <w:proofErr w:type="gramEnd"/>
      <w:r w:rsidRPr="000B5D0C">
        <w:rPr>
          <w:sz w:val="18"/>
          <w:szCs w:val="24"/>
        </w:rPr>
        <w:t>.7b03239.</w:t>
      </w:r>
    </w:p>
    <w:p w14:paraId="7F29D747"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5. </w:t>
      </w:r>
      <w:r w:rsidRPr="000B5D0C">
        <w:rPr>
          <w:sz w:val="18"/>
          <w:szCs w:val="24"/>
        </w:rPr>
        <w:tab/>
        <w:t xml:space="preserve">Koch, B.M.; Pavan, E.; Long, N.M.; Andrae, J.G.; Duckett, S.K. Postweaning Exposure to High Concentrates versus Forages Alters Marbling Deposition and Lipid Metabolism in Steers. </w:t>
      </w:r>
      <w:r w:rsidRPr="000B5D0C">
        <w:rPr>
          <w:i/>
          <w:iCs/>
          <w:sz w:val="18"/>
          <w:szCs w:val="24"/>
        </w:rPr>
        <w:t>Meat Muscle Biol.</w:t>
      </w:r>
      <w:r w:rsidRPr="000B5D0C">
        <w:rPr>
          <w:sz w:val="18"/>
          <w:szCs w:val="24"/>
        </w:rPr>
        <w:t xml:space="preserve"> </w:t>
      </w:r>
      <w:r w:rsidRPr="000B5D0C">
        <w:rPr>
          <w:b/>
          <w:bCs/>
          <w:sz w:val="18"/>
          <w:szCs w:val="24"/>
        </w:rPr>
        <w:t>2019</w:t>
      </w:r>
      <w:r w:rsidRPr="000B5D0C">
        <w:rPr>
          <w:sz w:val="18"/>
          <w:szCs w:val="24"/>
        </w:rPr>
        <w:t xml:space="preserve">, </w:t>
      </w:r>
      <w:r w:rsidRPr="000B5D0C">
        <w:rPr>
          <w:i/>
          <w:iCs/>
          <w:sz w:val="18"/>
          <w:szCs w:val="24"/>
        </w:rPr>
        <w:t>3</w:t>
      </w:r>
      <w:r w:rsidRPr="000B5D0C">
        <w:rPr>
          <w:sz w:val="18"/>
          <w:szCs w:val="24"/>
        </w:rPr>
        <w:t>, 244–253, doi:10.22175/mmb2018.12.0040.</w:t>
      </w:r>
    </w:p>
    <w:p w14:paraId="0334C0B9"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6. </w:t>
      </w:r>
      <w:r w:rsidRPr="000B5D0C">
        <w:rPr>
          <w:sz w:val="18"/>
          <w:szCs w:val="24"/>
        </w:rPr>
        <w:tab/>
        <w:t xml:space="preserve">Koch, B.M.; Pavan, E.; Andrae, J.G.; Duckett, S.K. Timing of Exposure to High-Concentrates versus High-Quality Forages on Growth and Marbling Deposition in Steers. </w:t>
      </w:r>
      <w:r w:rsidRPr="000B5D0C">
        <w:rPr>
          <w:i/>
          <w:iCs/>
          <w:sz w:val="18"/>
          <w:szCs w:val="24"/>
        </w:rPr>
        <w:t>Meat Muscle Biol.</w:t>
      </w:r>
      <w:r w:rsidRPr="000B5D0C">
        <w:rPr>
          <w:sz w:val="18"/>
          <w:szCs w:val="24"/>
        </w:rPr>
        <w:t xml:space="preserve"> </w:t>
      </w:r>
      <w:r w:rsidRPr="000B5D0C">
        <w:rPr>
          <w:b/>
          <w:bCs/>
          <w:sz w:val="18"/>
          <w:szCs w:val="24"/>
        </w:rPr>
        <w:t>2018</w:t>
      </w:r>
      <w:r w:rsidRPr="000B5D0C">
        <w:rPr>
          <w:sz w:val="18"/>
          <w:szCs w:val="24"/>
        </w:rPr>
        <w:t xml:space="preserve">, </w:t>
      </w:r>
      <w:r w:rsidRPr="000B5D0C">
        <w:rPr>
          <w:i/>
          <w:iCs/>
          <w:sz w:val="18"/>
          <w:szCs w:val="24"/>
        </w:rPr>
        <w:t>2</w:t>
      </w:r>
      <w:r w:rsidRPr="000B5D0C">
        <w:rPr>
          <w:sz w:val="18"/>
          <w:szCs w:val="24"/>
        </w:rPr>
        <w:t>, 321–333, doi:10.22175/mmb2018.06.0017.</w:t>
      </w:r>
    </w:p>
    <w:p w14:paraId="19D22B7D"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7. </w:t>
      </w:r>
      <w:r w:rsidRPr="000B5D0C">
        <w:rPr>
          <w:sz w:val="18"/>
          <w:szCs w:val="24"/>
        </w:rPr>
        <w:tab/>
        <w:t xml:space="preserve">Gómez, J.F.M.; </w:t>
      </w:r>
      <w:proofErr w:type="spellStart"/>
      <w:r w:rsidRPr="000B5D0C">
        <w:rPr>
          <w:sz w:val="18"/>
          <w:szCs w:val="24"/>
        </w:rPr>
        <w:t>Antonelo</w:t>
      </w:r>
      <w:proofErr w:type="spellEnd"/>
      <w:r w:rsidRPr="000B5D0C">
        <w:rPr>
          <w:sz w:val="18"/>
          <w:szCs w:val="24"/>
        </w:rPr>
        <w:t xml:space="preserve">, D.S.; </w:t>
      </w:r>
      <w:proofErr w:type="spellStart"/>
      <w:r w:rsidRPr="000B5D0C">
        <w:rPr>
          <w:sz w:val="18"/>
          <w:szCs w:val="24"/>
        </w:rPr>
        <w:t>Beline</w:t>
      </w:r>
      <w:proofErr w:type="spellEnd"/>
      <w:r w:rsidRPr="000B5D0C">
        <w:rPr>
          <w:sz w:val="18"/>
          <w:szCs w:val="24"/>
        </w:rPr>
        <w:t xml:space="preserve">, M.; Pavan, B.; </w:t>
      </w:r>
      <w:proofErr w:type="spellStart"/>
      <w:r w:rsidRPr="000B5D0C">
        <w:rPr>
          <w:sz w:val="18"/>
          <w:szCs w:val="24"/>
        </w:rPr>
        <w:t>Bambil</w:t>
      </w:r>
      <w:proofErr w:type="spellEnd"/>
      <w:r w:rsidRPr="000B5D0C">
        <w:rPr>
          <w:sz w:val="18"/>
          <w:szCs w:val="24"/>
        </w:rPr>
        <w:t xml:space="preserve">, D.B.; </w:t>
      </w:r>
      <w:proofErr w:type="spellStart"/>
      <w:r w:rsidRPr="000B5D0C">
        <w:rPr>
          <w:sz w:val="18"/>
          <w:szCs w:val="24"/>
        </w:rPr>
        <w:t>Fantinato</w:t>
      </w:r>
      <w:proofErr w:type="spellEnd"/>
      <w:r w:rsidRPr="000B5D0C">
        <w:rPr>
          <w:sz w:val="18"/>
          <w:szCs w:val="24"/>
        </w:rPr>
        <w:t>-Neto, P.; Saran-</w:t>
      </w:r>
      <w:proofErr w:type="spellStart"/>
      <w:r w:rsidRPr="000B5D0C">
        <w:rPr>
          <w:sz w:val="18"/>
          <w:szCs w:val="24"/>
        </w:rPr>
        <w:t>Netto</w:t>
      </w:r>
      <w:proofErr w:type="spellEnd"/>
      <w:r w:rsidRPr="000B5D0C">
        <w:rPr>
          <w:sz w:val="18"/>
          <w:szCs w:val="24"/>
        </w:rPr>
        <w:t xml:space="preserve">, A.; </w:t>
      </w:r>
      <w:proofErr w:type="spellStart"/>
      <w:r w:rsidRPr="000B5D0C">
        <w:rPr>
          <w:sz w:val="18"/>
          <w:szCs w:val="24"/>
        </w:rPr>
        <w:t>Leme</w:t>
      </w:r>
      <w:proofErr w:type="spellEnd"/>
      <w:r w:rsidRPr="000B5D0C">
        <w:rPr>
          <w:sz w:val="18"/>
          <w:szCs w:val="24"/>
        </w:rPr>
        <w:t xml:space="preserve">, P.R.; Goulart, R.S.; Gerrard, D.E.; et al. Feeding Strategies Impact Animal Growth and Beef Color and Tenderness. </w:t>
      </w:r>
      <w:r w:rsidRPr="000B5D0C">
        <w:rPr>
          <w:i/>
          <w:iCs/>
          <w:sz w:val="18"/>
          <w:szCs w:val="24"/>
        </w:rPr>
        <w:t>Meat Sci.</w:t>
      </w:r>
      <w:r w:rsidRPr="000B5D0C">
        <w:rPr>
          <w:sz w:val="18"/>
          <w:szCs w:val="24"/>
        </w:rPr>
        <w:t xml:space="preserve"> </w:t>
      </w:r>
      <w:r w:rsidRPr="000B5D0C">
        <w:rPr>
          <w:b/>
          <w:bCs/>
          <w:sz w:val="18"/>
          <w:szCs w:val="24"/>
        </w:rPr>
        <w:t>2022</w:t>
      </w:r>
      <w:r w:rsidRPr="000B5D0C">
        <w:rPr>
          <w:sz w:val="18"/>
          <w:szCs w:val="24"/>
        </w:rPr>
        <w:t xml:space="preserve">, </w:t>
      </w:r>
      <w:r w:rsidRPr="000B5D0C">
        <w:rPr>
          <w:i/>
          <w:iCs/>
          <w:sz w:val="18"/>
          <w:szCs w:val="24"/>
        </w:rPr>
        <w:t>183</w:t>
      </w:r>
      <w:r w:rsidRPr="000B5D0C">
        <w:rPr>
          <w:sz w:val="18"/>
          <w:szCs w:val="24"/>
        </w:rPr>
        <w:t xml:space="preserve">, </w:t>
      </w:r>
      <w:proofErr w:type="gramStart"/>
      <w:r w:rsidRPr="000B5D0C">
        <w:rPr>
          <w:sz w:val="18"/>
          <w:szCs w:val="24"/>
        </w:rPr>
        <w:t>doi:10.1016/j.meatsci</w:t>
      </w:r>
      <w:proofErr w:type="gramEnd"/>
      <w:r w:rsidRPr="000B5D0C">
        <w:rPr>
          <w:sz w:val="18"/>
          <w:szCs w:val="24"/>
        </w:rPr>
        <w:t>.2021.108599.</w:t>
      </w:r>
    </w:p>
    <w:p w14:paraId="2EDB0952"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8. </w:t>
      </w:r>
      <w:r w:rsidRPr="000B5D0C">
        <w:rPr>
          <w:sz w:val="18"/>
          <w:szCs w:val="24"/>
        </w:rPr>
        <w:tab/>
      </w:r>
      <w:proofErr w:type="spellStart"/>
      <w:r w:rsidRPr="000B5D0C">
        <w:rPr>
          <w:sz w:val="18"/>
          <w:szCs w:val="24"/>
        </w:rPr>
        <w:t>Antonelo</w:t>
      </w:r>
      <w:proofErr w:type="spellEnd"/>
      <w:r w:rsidRPr="000B5D0C">
        <w:rPr>
          <w:sz w:val="18"/>
          <w:szCs w:val="24"/>
        </w:rPr>
        <w:t xml:space="preserve">, D.S.; Gómez, J.F.M.; Silva, S.L.; </w:t>
      </w:r>
      <w:proofErr w:type="spellStart"/>
      <w:r w:rsidRPr="000B5D0C">
        <w:rPr>
          <w:sz w:val="18"/>
          <w:szCs w:val="24"/>
        </w:rPr>
        <w:t>Beline</w:t>
      </w:r>
      <w:proofErr w:type="spellEnd"/>
      <w:r w:rsidRPr="000B5D0C">
        <w:rPr>
          <w:sz w:val="18"/>
          <w:szCs w:val="24"/>
        </w:rPr>
        <w:t xml:space="preserve">, M.; Zhang, X.; Wang, Y.; Pavan, B.; </w:t>
      </w:r>
      <w:proofErr w:type="spellStart"/>
      <w:r w:rsidRPr="000B5D0C">
        <w:rPr>
          <w:sz w:val="18"/>
          <w:szCs w:val="24"/>
        </w:rPr>
        <w:t>Koulicoff</w:t>
      </w:r>
      <w:proofErr w:type="spellEnd"/>
      <w:r w:rsidRPr="000B5D0C">
        <w:rPr>
          <w:sz w:val="18"/>
          <w:szCs w:val="24"/>
        </w:rPr>
        <w:t xml:space="preserve">, L.A.; Rosa, A.F.; Goulart, R.S.; et al. Proteome Basis for the Biological Variations in Color and Tenderness of Longissimus Thoracis Muscle from Beef Cattle Differing in Growth Rate and Feeding Regime. </w:t>
      </w:r>
      <w:r w:rsidRPr="000B5D0C">
        <w:rPr>
          <w:i/>
          <w:iCs/>
          <w:sz w:val="18"/>
          <w:szCs w:val="24"/>
        </w:rPr>
        <w:t>Food Res. Int.</w:t>
      </w:r>
      <w:r w:rsidRPr="000B5D0C">
        <w:rPr>
          <w:sz w:val="18"/>
          <w:szCs w:val="24"/>
        </w:rPr>
        <w:t xml:space="preserve"> </w:t>
      </w:r>
      <w:r w:rsidRPr="000B5D0C">
        <w:rPr>
          <w:b/>
          <w:bCs/>
          <w:sz w:val="18"/>
          <w:szCs w:val="24"/>
        </w:rPr>
        <w:t>2022</w:t>
      </w:r>
      <w:r w:rsidRPr="000B5D0C">
        <w:rPr>
          <w:sz w:val="18"/>
          <w:szCs w:val="24"/>
        </w:rPr>
        <w:t xml:space="preserve">, </w:t>
      </w:r>
      <w:r w:rsidRPr="000B5D0C">
        <w:rPr>
          <w:i/>
          <w:iCs/>
          <w:sz w:val="18"/>
          <w:szCs w:val="24"/>
        </w:rPr>
        <w:t>153</w:t>
      </w:r>
      <w:r w:rsidRPr="000B5D0C">
        <w:rPr>
          <w:sz w:val="18"/>
          <w:szCs w:val="24"/>
        </w:rPr>
        <w:t xml:space="preserve">, </w:t>
      </w:r>
      <w:proofErr w:type="gramStart"/>
      <w:r w:rsidRPr="000B5D0C">
        <w:rPr>
          <w:sz w:val="18"/>
          <w:szCs w:val="24"/>
        </w:rPr>
        <w:t>doi:10.1016/j.foodres</w:t>
      </w:r>
      <w:proofErr w:type="gramEnd"/>
      <w:r w:rsidRPr="000B5D0C">
        <w:rPr>
          <w:sz w:val="18"/>
          <w:szCs w:val="24"/>
        </w:rPr>
        <w:t>.2022.110947.</w:t>
      </w:r>
    </w:p>
    <w:p w14:paraId="24014E08"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9. </w:t>
      </w:r>
      <w:r w:rsidRPr="000B5D0C">
        <w:rPr>
          <w:sz w:val="18"/>
          <w:szCs w:val="24"/>
        </w:rPr>
        <w:tab/>
        <w:t xml:space="preserve">Buchanan, J.W.; </w:t>
      </w:r>
      <w:proofErr w:type="spellStart"/>
      <w:r w:rsidRPr="000B5D0C">
        <w:rPr>
          <w:sz w:val="18"/>
          <w:szCs w:val="24"/>
        </w:rPr>
        <w:t>Garmyn</w:t>
      </w:r>
      <w:proofErr w:type="spellEnd"/>
      <w:r w:rsidRPr="000B5D0C">
        <w:rPr>
          <w:sz w:val="18"/>
          <w:szCs w:val="24"/>
        </w:rPr>
        <w:t xml:space="preserve">, A.J.; Hilton, G. G. </w:t>
      </w:r>
      <w:proofErr w:type="spellStart"/>
      <w:r w:rsidRPr="000B5D0C">
        <w:rPr>
          <w:sz w:val="18"/>
          <w:szCs w:val="24"/>
        </w:rPr>
        <w:t>VanOverbeke</w:t>
      </w:r>
      <w:proofErr w:type="spellEnd"/>
      <w:r w:rsidRPr="000B5D0C">
        <w:rPr>
          <w:sz w:val="18"/>
          <w:szCs w:val="24"/>
        </w:rPr>
        <w:t xml:space="preserve">, D.L.; Duan, Q.; </w:t>
      </w:r>
      <w:proofErr w:type="spellStart"/>
      <w:r w:rsidRPr="000B5D0C">
        <w:rPr>
          <w:sz w:val="18"/>
          <w:szCs w:val="24"/>
        </w:rPr>
        <w:t>Beitz</w:t>
      </w:r>
      <w:proofErr w:type="spellEnd"/>
      <w:r w:rsidRPr="000B5D0C">
        <w:rPr>
          <w:sz w:val="18"/>
          <w:szCs w:val="24"/>
        </w:rPr>
        <w:t xml:space="preserve">, D.C.; </w:t>
      </w:r>
      <w:proofErr w:type="spellStart"/>
      <w:r w:rsidRPr="000B5D0C">
        <w:rPr>
          <w:sz w:val="18"/>
          <w:szCs w:val="24"/>
        </w:rPr>
        <w:t>Mateescu</w:t>
      </w:r>
      <w:proofErr w:type="spellEnd"/>
      <w:r w:rsidRPr="000B5D0C">
        <w:rPr>
          <w:sz w:val="18"/>
          <w:szCs w:val="24"/>
        </w:rPr>
        <w:t xml:space="preserve">, R.G. Comparison of Gene Expression and Fatty Acid Profiles in Concentrate and Forage Finished Beef. </w:t>
      </w:r>
      <w:r w:rsidRPr="000B5D0C">
        <w:rPr>
          <w:i/>
          <w:iCs/>
          <w:sz w:val="18"/>
          <w:szCs w:val="24"/>
        </w:rPr>
        <w:t>J. Anim. Sci.</w:t>
      </w:r>
      <w:r w:rsidRPr="000B5D0C">
        <w:rPr>
          <w:sz w:val="18"/>
          <w:szCs w:val="24"/>
        </w:rPr>
        <w:t xml:space="preserve"> </w:t>
      </w:r>
      <w:r w:rsidRPr="000B5D0C">
        <w:rPr>
          <w:b/>
          <w:bCs/>
          <w:sz w:val="18"/>
          <w:szCs w:val="24"/>
        </w:rPr>
        <w:t>2013</w:t>
      </w:r>
      <w:r w:rsidRPr="000B5D0C">
        <w:rPr>
          <w:sz w:val="18"/>
          <w:szCs w:val="24"/>
        </w:rPr>
        <w:t xml:space="preserve">, </w:t>
      </w:r>
      <w:r w:rsidRPr="000B5D0C">
        <w:rPr>
          <w:i/>
          <w:iCs/>
          <w:sz w:val="18"/>
          <w:szCs w:val="24"/>
        </w:rPr>
        <w:t>91</w:t>
      </w:r>
      <w:r w:rsidRPr="000B5D0C">
        <w:rPr>
          <w:sz w:val="18"/>
          <w:szCs w:val="24"/>
        </w:rPr>
        <w:t>, 1–9.</w:t>
      </w:r>
    </w:p>
    <w:p w14:paraId="611B4812"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10. </w:t>
      </w:r>
      <w:r w:rsidRPr="000B5D0C">
        <w:rPr>
          <w:sz w:val="18"/>
          <w:szCs w:val="24"/>
        </w:rPr>
        <w:tab/>
        <w:t xml:space="preserve">Li, Y.; Carrillo, J.A.; Ding, Y.; He, Y.H.; Zhao, C.; Zan, L.; Song, J. Ruminal Transcriptomic Analysis of Grass-Fed and Grain-Fed Angus Beef Cattle. </w:t>
      </w:r>
      <w:proofErr w:type="spellStart"/>
      <w:r w:rsidRPr="000B5D0C">
        <w:rPr>
          <w:i/>
          <w:iCs/>
          <w:sz w:val="18"/>
          <w:szCs w:val="24"/>
        </w:rPr>
        <w:t>PLoS</w:t>
      </w:r>
      <w:proofErr w:type="spellEnd"/>
      <w:r w:rsidRPr="000B5D0C">
        <w:rPr>
          <w:i/>
          <w:iCs/>
          <w:sz w:val="18"/>
          <w:szCs w:val="24"/>
        </w:rPr>
        <w:t xml:space="preserve"> One</w:t>
      </w:r>
      <w:r w:rsidRPr="000B5D0C">
        <w:rPr>
          <w:sz w:val="18"/>
          <w:szCs w:val="24"/>
        </w:rPr>
        <w:t xml:space="preserve"> </w:t>
      </w:r>
      <w:r w:rsidRPr="000B5D0C">
        <w:rPr>
          <w:b/>
          <w:bCs/>
          <w:sz w:val="18"/>
          <w:szCs w:val="24"/>
        </w:rPr>
        <w:t>2015</w:t>
      </w:r>
      <w:r w:rsidRPr="000B5D0C">
        <w:rPr>
          <w:sz w:val="18"/>
          <w:szCs w:val="24"/>
        </w:rPr>
        <w:t xml:space="preserve">, </w:t>
      </w:r>
      <w:r w:rsidRPr="000B5D0C">
        <w:rPr>
          <w:i/>
          <w:iCs/>
          <w:sz w:val="18"/>
          <w:szCs w:val="24"/>
        </w:rPr>
        <w:t>10</w:t>
      </w:r>
      <w:r w:rsidRPr="000B5D0C">
        <w:rPr>
          <w:sz w:val="18"/>
          <w:szCs w:val="24"/>
        </w:rPr>
        <w:t xml:space="preserve">, 1–13, </w:t>
      </w:r>
      <w:proofErr w:type="gramStart"/>
      <w:r w:rsidRPr="000B5D0C">
        <w:rPr>
          <w:sz w:val="18"/>
          <w:szCs w:val="24"/>
        </w:rPr>
        <w:t>doi:10.1371/journal.pone</w:t>
      </w:r>
      <w:proofErr w:type="gramEnd"/>
      <w:r w:rsidRPr="000B5D0C">
        <w:rPr>
          <w:sz w:val="18"/>
          <w:szCs w:val="24"/>
        </w:rPr>
        <w:t>.0116437.</w:t>
      </w:r>
    </w:p>
    <w:p w14:paraId="6EA8B919"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11. </w:t>
      </w:r>
      <w:r w:rsidRPr="000B5D0C">
        <w:rPr>
          <w:sz w:val="18"/>
          <w:szCs w:val="24"/>
        </w:rPr>
        <w:tab/>
        <w:t xml:space="preserve">Li, Y.; Carrillo, J.A.; Ding, Y.; He, Y.; Zhao, C.; Liu, J.; Liu, G.E.; Zan, L.; Song, J. Transcriptomic Profiling of Spleen in Grass-Fed and Grain-Fed Angus Cattle. </w:t>
      </w:r>
      <w:proofErr w:type="spellStart"/>
      <w:r w:rsidRPr="000B5D0C">
        <w:rPr>
          <w:i/>
          <w:iCs/>
          <w:sz w:val="18"/>
          <w:szCs w:val="24"/>
        </w:rPr>
        <w:t>PLoS</w:t>
      </w:r>
      <w:proofErr w:type="spellEnd"/>
      <w:r w:rsidRPr="000B5D0C">
        <w:rPr>
          <w:i/>
          <w:iCs/>
          <w:sz w:val="18"/>
          <w:szCs w:val="24"/>
        </w:rPr>
        <w:t xml:space="preserve"> One</w:t>
      </w:r>
      <w:r w:rsidRPr="000B5D0C">
        <w:rPr>
          <w:sz w:val="18"/>
          <w:szCs w:val="24"/>
        </w:rPr>
        <w:t xml:space="preserve"> </w:t>
      </w:r>
      <w:r w:rsidRPr="000B5D0C">
        <w:rPr>
          <w:b/>
          <w:bCs/>
          <w:sz w:val="18"/>
          <w:szCs w:val="24"/>
        </w:rPr>
        <w:t>2015</w:t>
      </w:r>
      <w:r w:rsidRPr="000B5D0C">
        <w:rPr>
          <w:sz w:val="18"/>
          <w:szCs w:val="24"/>
        </w:rPr>
        <w:t xml:space="preserve">, </w:t>
      </w:r>
      <w:r w:rsidRPr="000B5D0C">
        <w:rPr>
          <w:i/>
          <w:iCs/>
          <w:sz w:val="18"/>
          <w:szCs w:val="24"/>
        </w:rPr>
        <w:t>10</w:t>
      </w:r>
      <w:r w:rsidRPr="000B5D0C">
        <w:rPr>
          <w:sz w:val="18"/>
          <w:szCs w:val="24"/>
        </w:rPr>
        <w:t xml:space="preserve">, 1–12, </w:t>
      </w:r>
      <w:proofErr w:type="gramStart"/>
      <w:r w:rsidRPr="000B5D0C">
        <w:rPr>
          <w:sz w:val="18"/>
          <w:szCs w:val="24"/>
        </w:rPr>
        <w:t>doi:10.1371/journal.pone</w:t>
      </w:r>
      <w:proofErr w:type="gramEnd"/>
      <w:r w:rsidRPr="000B5D0C">
        <w:rPr>
          <w:sz w:val="18"/>
          <w:szCs w:val="24"/>
        </w:rPr>
        <w:t>.0135670.</w:t>
      </w:r>
    </w:p>
    <w:p w14:paraId="59D1D6C3"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12. </w:t>
      </w:r>
      <w:r w:rsidRPr="000B5D0C">
        <w:rPr>
          <w:sz w:val="18"/>
          <w:szCs w:val="24"/>
        </w:rPr>
        <w:tab/>
        <w:t xml:space="preserve">Carrillo, J.A.; He, Y.; Li, Y.; Liu, J.; Erdman, R.A.; </w:t>
      </w:r>
      <w:proofErr w:type="spellStart"/>
      <w:r w:rsidRPr="000B5D0C">
        <w:rPr>
          <w:sz w:val="18"/>
          <w:szCs w:val="24"/>
        </w:rPr>
        <w:t>Sonstegard</w:t>
      </w:r>
      <w:proofErr w:type="spellEnd"/>
      <w:r w:rsidRPr="000B5D0C">
        <w:rPr>
          <w:sz w:val="18"/>
          <w:szCs w:val="24"/>
        </w:rPr>
        <w:t xml:space="preserve">, T.S.; Song, J. Integrated Metabolomic and Transcriptome Analyses Reveal Finishing Forage Affects Metabolic Pathways Related to Beef Quality and Animal Welfare. </w:t>
      </w:r>
      <w:r w:rsidRPr="000B5D0C">
        <w:rPr>
          <w:i/>
          <w:iCs/>
          <w:sz w:val="18"/>
          <w:szCs w:val="24"/>
        </w:rPr>
        <w:t>Sci. Rep.</w:t>
      </w:r>
      <w:r w:rsidRPr="000B5D0C">
        <w:rPr>
          <w:sz w:val="18"/>
          <w:szCs w:val="24"/>
        </w:rPr>
        <w:t xml:space="preserve"> </w:t>
      </w:r>
      <w:r w:rsidRPr="000B5D0C">
        <w:rPr>
          <w:b/>
          <w:bCs/>
          <w:sz w:val="18"/>
          <w:szCs w:val="24"/>
        </w:rPr>
        <w:t>2016</w:t>
      </w:r>
      <w:r w:rsidRPr="000B5D0C">
        <w:rPr>
          <w:sz w:val="18"/>
          <w:szCs w:val="24"/>
        </w:rPr>
        <w:t xml:space="preserve">, </w:t>
      </w:r>
      <w:r w:rsidRPr="000B5D0C">
        <w:rPr>
          <w:i/>
          <w:iCs/>
          <w:sz w:val="18"/>
          <w:szCs w:val="24"/>
        </w:rPr>
        <w:t>6</w:t>
      </w:r>
      <w:r w:rsidRPr="000B5D0C">
        <w:rPr>
          <w:sz w:val="18"/>
          <w:szCs w:val="24"/>
        </w:rPr>
        <w:t>, 1–16, doi:10.1038/srep25948.</w:t>
      </w:r>
    </w:p>
    <w:p w14:paraId="6228D938"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13. </w:t>
      </w:r>
      <w:r w:rsidRPr="000B5D0C">
        <w:rPr>
          <w:sz w:val="18"/>
          <w:szCs w:val="24"/>
        </w:rPr>
        <w:tab/>
        <w:t xml:space="preserve">Jia, C.; Bai, Y.; Liu, J.; Cai, W.; Liu, L.; He, Y.; Song, J. Metabolic Regulations by LncRNA, MiRNA, and </w:t>
      </w:r>
      <w:proofErr w:type="spellStart"/>
      <w:r w:rsidRPr="000B5D0C">
        <w:rPr>
          <w:sz w:val="18"/>
          <w:szCs w:val="24"/>
        </w:rPr>
        <w:t>CeRNA</w:t>
      </w:r>
      <w:proofErr w:type="spellEnd"/>
      <w:r w:rsidRPr="000B5D0C">
        <w:rPr>
          <w:sz w:val="18"/>
          <w:szCs w:val="24"/>
        </w:rPr>
        <w:t xml:space="preserve"> Under Grass-Fed and Grain-Fed Regimens in Angus Beef Cattle. </w:t>
      </w:r>
      <w:r w:rsidRPr="000B5D0C">
        <w:rPr>
          <w:i/>
          <w:iCs/>
          <w:sz w:val="18"/>
          <w:szCs w:val="24"/>
        </w:rPr>
        <w:t>Front. Genet.</w:t>
      </w:r>
      <w:r w:rsidRPr="000B5D0C">
        <w:rPr>
          <w:sz w:val="18"/>
          <w:szCs w:val="24"/>
        </w:rPr>
        <w:t xml:space="preserve"> </w:t>
      </w:r>
      <w:r w:rsidRPr="000B5D0C">
        <w:rPr>
          <w:b/>
          <w:bCs/>
          <w:sz w:val="18"/>
          <w:szCs w:val="24"/>
        </w:rPr>
        <w:t>2021</w:t>
      </w:r>
      <w:r w:rsidRPr="000B5D0C">
        <w:rPr>
          <w:sz w:val="18"/>
          <w:szCs w:val="24"/>
        </w:rPr>
        <w:t xml:space="preserve">, </w:t>
      </w:r>
      <w:r w:rsidRPr="000B5D0C">
        <w:rPr>
          <w:i/>
          <w:iCs/>
          <w:sz w:val="18"/>
          <w:szCs w:val="24"/>
        </w:rPr>
        <w:t>12</w:t>
      </w:r>
      <w:r w:rsidRPr="000B5D0C">
        <w:rPr>
          <w:sz w:val="18"/>
          <w:szCs w:val="24"/>
        </w:rPr>
        <w:t>, 1–12, doi:10.3389/fgene.2021.579393.</w:t>
      </w:r>
    </w:p>
    <w:p w14:paraId="54222624"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14. </w:t>
      </w:r>
      <w:r w:rsidRPr="000B5D0C">
        <w:rPr>
          <w:sz w:val="18"/>
          <w:szCs w:val="24"/>
        </w:rPr>
        <w:tab/>
      </w:r>
      <w:proofErr w:type="spellStart"/>
      <w:r w:rsidRPr="000B5D0C">
        <w:rPr>
          <w:sz w:val="18"/>
          <w:szCs w:val="24"/>
        </w:rPr>
        <w:t>Cônsolo</w:t>
      </w:r>
      <w:proofErr w:type="spellEnd"/>
      <w:r w:rsidRPr="000B5D0C">
        <w:rPr>
          <w:sz w:val="18"/>
          <w:szCs w:val="24"/>
        </w:rPr>
        <w:t xml:space="preserve">, N.R.B.; Silva, J.; </w:t>
      </w:r>
      <w:proofErr w:type="spellStart"/>
      <w:r w:rsidRPr="000B5D0C">
        <w:rPr>
          <w:sz w:val="18"/>
          <w:szCs w:val="24"/>
        </w:rPr>
        <w:t>Buarque</w:t>
      </w:r>
      <w:proofErr w:type="spellEnd"/>
      <w:r w:rsidRPr="000B5D0C">
        <w:rPr>
          <w:sz w:val="18"/>
          <w:szCs w:val="24"/>
        </w:rPr>
        <w:t>, V.L.M.; Higuera-</w:t>
      </w:r>
      <w:proofErr w:type="spellStart"/>
      <w:r w:rsidRPr="000B5D0C">
        <w:rPr>
          <w:sz w:val="18"/>
          <w:szCs w:val="24"/>
        </w:rPr>
        <w:t>Adilla</w:t>
      </w:r>
      <w:proofErr w:type="spellEnd"/>
      <w:r w:rsidRPr="000B5D0C">
        <w:rPr>
          <w:sz w:val="18"/>
          <w:szCs w:val="24"/>
        </w:rPr>
        <w:t xml:space="preserve">, A.; Barbosa, L.C.G.S.; </w:t>
      </w:r>
      <w:proofErr w:type="spellStart"/>
      <w:r w:rsidRPr="000B5D0C">
        <w:rPr>
          <w:sz w:val="18"/>
          <w:szCs w:val="24"/>
        </w:rPr>
        <w:t>Zawadzki</w:t>
      </w:r>
      <w:proofErr w:type="spellEnd"/>
      <w:r w:rsidRPr="000B5D0C">
        <w:rPr>
          <w:sz w:val="18"/>
          <w:szCs w:val="24"/>
        </w:rPr>
        <w:t xml:space="preserve">, A.; Colnago, L.A.; Saran </w:t>
      </w:r>
      <w:proofErr w:type="spellStart"/>
      <w:r w:rsidRPr="000B5D0C">
        <w:rPr>
          <w:sz w:val="18"/>
          <w:szCs w:val="24"/>
        </w:rPr>
        <w:t>Netto</w:t>
      </w:r>
      <w:proofErr w:type="spellEnd"/>
      <w:r w:rsidRPr="000B5D0C">
        <w:rPr>
          <w:sz w:val="18"/>
          <w:szCs w:val="24"/>
        </w:rPr>
        <w:t xml:space="preserve">, A.; Gerrard, D.E.; Silva, S.L. Selection for Growth and Precocity Alters Muscle Metabolism in Nellore Cattle. </w:t>
      </w:r>
      <w:r w:rsidRPr="000B5D0C">
        <w:rPr>
          <w:i/>
          <w:iCs/>
          <w:sz w:val="18"/>
          <w:szCs w:val="24"/>
        </w:rPr>
        <w:t>Metabolites</w:t>
      </w:r>
      <w:r w:rsidRPr="000B5D0C">
        <w:rPr>
          <w:sz w:val="18"/>
          <w:szCs w:val="24"/>
        </w:rPr>
        <w:t xml:space="preserve"> </w:t>
      </w:r>
      <w:r w:rsidRPr="000B5D0C">
        <w:rPr>
          <w:b/>
          <w:bCs/>
          <w:sz w:val="18"/>
          <w:szCs w:val="24"/>
        </w:rPr>
        <w:t>2020</w:t>
      </w:r>
      <w:r w:rsidRPr="000B5D0C">
        <w:rPr>
          <w:sz w:val="18"/>
          <w:szCs w:val="24"/>
        </w:rPr>
        <w:t xml:space="preserve">, </w:t>
      </w:r>
      <w:r w:rsidRPr="000B5D0C">
        <w:rPr>
          <w:i/>
          <w:iCs/>
          <w:sz w:val="18"/>
          <w:szCs w:val="24"/>
        </w:rPr>
        <w:t>10</w:t>
      </w:r>
      <w:r w:rsidRPr="000B5D0C">
        <w:rPr>
          <w:sz w:val="18"/>
          <w:szCs w:val="24"/>
        </w:rPr>
        <w:t>, 1–12, doi:10.3390/metabo10020058.</w:t>
      </w:r>
    </w:p>
    <w:p w14:paraId="3D1E0307"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lastRenderedPageBreak/>
        <w:t xml:space="preserve">15. </w:t>
      </w:r>
      <w:r w:rsidRPr="000B5D0C">
        <w:rPr>
          <w:sz w:val="18"/>
          <w:szCs w:val="24"/>
        </w:rPr>
        <w:tab/>
      </w:r>
      <w:proofErr w:type="spellStart"/>
      <w:r w:rsidRPr="000B5D0C">
        <w:rPr>
          <w:sz w:val="18"/>
          <w:szCs w:val="24"/>
        </w:rPr>
        <w:t>Antonelo</w:t>
      </w:r>
      <w:proofErr w:type="spellEnd"/>
      <w:r w:rsidRPr="000B5D0C">
        <w:rPr>
          <w:sz w:val="18"/>
          <w:szCs w:val="24"/>
        </w:rPr>
        <w:t xml:space="preserve">, D.S.; </w:t>
      </w:r>
      <w:proofErr w:type="spellStart"/>
      <w:r w:rsidRPr="000B5D0C">
        <w:rPr>
          <w:sz w:val="18"/>
          <w:szCs w:val="24"/>
        </w:rPr>
        <w:t>Cônsolo</w:t>
      </w:r>
      <w:proofErr w:type="spellEnd"/>
      <w:r w:rsidRPr="000B5D0C">
        <w:rPr>
          <w:sz w:val="18"/>
          <w:szCs w:val="24"/>
        </w:rPr>
        <w:t xml:space="preserve">, N.R.B.; Gómez, J.F.M.; </w:t>
      </w:r>
      <w:proofErr w:type="spellStart"/>
      <w:r w:rsidRPr="000B5D0C">
        <w:rPr>
          <w:sz w:val="18"/>
          <w:szCs w:val="24"/>
        </w:rPr>
        <w:t>Beline</w:t>
      </w:r>
      <w:proofErr w:type="spellEnd"/>
      <w:r w:rsidRPr="000B5D0C">
        <w:rPr>
          <w:sz w:val="18"/>
          <w:szCs w:val="24"/>
        </w:rPr>
        <w:t xml:space="preserve">, M.; Goulart, R.S.; Corte, R.R.P.S.; Colnago, L.A.; Schilling, M.W.; Gerrard, D.E.; Silva, S.L. Metabolite Profile and Consumer Sensory Acceptability of Meat from Lean Nellore and Angus × Nellore Crossbreed Cattle Fed Soybean Oil. </w:t>
      </w:r>
      <w:r w:rsidRPr="000B5D0C">
        <w:rPr>
          <w:i/>
          <w:iCs/>
          <w:sz w:val="18"/>
          <w:szCs w:val="24"/>
        </w:rPr>
        <w:t>Food Res. Int.</w:t>
      </w:r>
      <w:r w:rsidRPr="000B5D0C">
        <w:rPr>
          <w:sz w:val="18"/>
          <w:szCs w:val="24"/>
        </w:rPr>
        <w:t xml:space="preserve"> </w:t>
      </w:r>
      <w:r w:rsidRPr="000B5D0C">
        <w:rPr>
          <w:b/>
          <w:bCs/>
          <w:sz w:val="18"/>
          <w:szCs w:val="24"/>
        </w:rPr>
        <w:t>2020</w:t>
      </w:r>
      <w:r w:rsidRPr="000B5D0C">
        <w:rPr>
          <w:sz w:val="18"/>
          <w:szCs w:val="24"/>
        </w:rPr>
        <w:t xml:space="preserve">, </w:t>
      </w:r>
      <w:r w:rsidRPr="000B5D0C">
        <w:rPr>
          <w:i/>
          <w:iCs/>
          <w:sz w:val="18"/>
          <w:szCs w:val="24"/>
        </w:rPr>
        <w:t>132</w:t>
      </w:r>
      <w:r w:rsidRPr="000B5D0C">
        <w:rPr>
          <w:sz w:val="18"/>
          <w:szCs w:val="24"/>
        </w:rPr>
        <w:t xml:space="preserve">, 109056, </w:t>
      </w:r>
      <w:proofErr w:type="gramStart"/>
      <w:r w:rsidRPr="000B5D0C">
        <w:rPr>
          <w:sz w:val="18"/>
          <w:szCs w:val="24"/>
        </w:rPr>
        <w:t>doi:10.1016/j.foodres</w:t>
      </w:r>
      <w:proofErr w:type="gramEnd"/>
      <w:r w:rsidRPr="000B5D0C">
        <w:rPr>
          <w:sz w:val="18"/>
          <w:szCs w:val="24"/>
        </w:rPr>
        <w:t>.2020.109056.</w:t>
      </w:r>
    </w:p>
    <w:p w14:paraId="4366F61D"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16. </w:t>
      </w:r>
      <w:r w:rsidRPr="000B5D0C">
        <w:rPr>
          <w:sz w:val="18"/>
          <w:szCs w:val="24"/>
        </w:rPr>
        <w:tab/>
      </w:r>
      <w:proofErr w:type="spellStart"/>
      <w:r w:rsidRPr="000B5D0C">
        <w:rPr>
          <w:sz w:val="18"/>
          <w:szCs w:val="24"/>
        </w:rPr>
        <w:t>Munekata</w:t>
      </w:r>
      <w:proofErr w:type="spellEnd"/>
      <w:r w:rsidRPr="000B5D0C">
        <w:rPr>
          <w:sz w:val="18"/>
          <w:szCs w:val="24"/>
        </w:rPr>
        <w:t xml:space="preserve">, P.E.; </w:t>
      </w:r>
      <w:proofErr w:type="spellStart"/>
      <w:r w:rsidRPr="000B5D0C">
        <w:rPr>
          <w:sz w:val="18"/>
          <w:szCs w:val="24"/>
        </w:rPr>
        <w:t>Pateiro</w:t>
      </w:r>
      <w:proofErr w:type="spellEnd"/>
      <w:r w:rsidRPr="000B5D0C">
        <w:rPr>
          <w:sz w:val="18"/>
          <w:szCs w:val="24"/>
        </w:rPr>
        <w:t>, M.; López-</w:t>
      </w:r>
      <w:proofErr w:type="spellStart"/>
      <w:r w:rsidRPr="000B5D0C">
        <w:rPr>
          <w:sz w:val="18"/>
          <w:szCs w:val="24"/>
        </w:rPr>
        <w:t>Pedrouso</w:t>
      </w:r>
      <w:proofErr w:type="spellEnd"/>
      <w:r w:rsidRPr="000B5D0C">
        <w:rPr>
          <w:sz w:val="18"/>
          <w:szCs w:val="24"/>
        </w:rPr>
        <w:t xml:space="preserve">, M.; </w:t>
      </w:r>
      <w:proofErr w:type="spellStart"/>
      <w:r w:rsidRPr="000B5D0C">
        <w:rPr>
          <w:sz w:val="18"/>
          <w:szCs w:val="24"/>
        </w:rPr>
        <w:t>Gagaoua</w:t>
      </w:r>
      <w:proofErr w:type="spellEnd"/>
      <w:r w:rsidRPr="000B5D0C">
        <w:rPr>
          <w:sz w:val="18"/>
          <w:szCs w:val="24"/>
        </w:rPr>
        <w:t xml:space="preserve">, M.; Lorenzo, J.M. </w:t>
      </w:r>
      <w:proofErr w:type="spellStart"/>
      <w:r w:rsidRPr="000B5D0C">
        <w:rPr>
          <w:sz w:val="18"/>
          <w:szCs w:val="24"/>
        </w:rPr>
        <w:t>Foodomics</w:t>
      </w:r>
      <w:proofErr w:type="spellEnd"/>
      <w:r w:rsidRPr="000B5D0C">
        <w:rPr>
          <w:sz w:val="18"/>
          <w:szCs w:val="24"/>
        </w:rPr>
        <w:t xml:space="preserve"> in Meat Quality. </w:t>
      </w:r>
      <w:proofErr w:type="spellStart"/>
      <w:r w:rsidRPr="000B5D0C">
        <w:rPr>
          <w:i/>
          <w:iCs/>
          <w:sz w:val="18"/>
          <w:szCs w:val="24"/>
        </w:rPr>
        <w:t>Curr</w:t>
      </w:r>
      <w:proofErr w:type="spellEnd"/>
      <w:r w:rsidRPr="000B5D0C">
        <w:rPr>
          <w:i/>
          <w:iCs/>
          <w:sz w:val="18"/>
          <w:szCs w:val="24"/>
        </w:rPr>
        <w:t xml:space="preserve">. </w:t>
      </w:r>
      <w:proofErr w:type="spellStart"/>
      <w:r w:rsidRPr="000B5D0C">
        <w:rPr>
          <w:i/>
          <w:iCs/>
          <w:sz w:val="18"/>
          <w:szCs w:val="24"/>
        </w:rPr>
        <w:t>Opin</w:t>
      </w:r>
      <w:proofErr w:type="spellEnd"/>
      <w:r w:rsidRPr="000B5D0C">
        <w:rPr>
          <w:i/>
          <w:iCs/>
          <w:sz w:val="18"/>
          <w:szCs w:val="24"/>
        </w:rPr>
        <w:t>. Food Sci.</w:t>
      </w:r>
      <w:r w:rsidRPr="000B5D0C">
        <w:rPr>
          <w:sz w:val="18"/>
          <w:szCs w:val="24"/>
        </w:rPr>
        <w:t xml:space="preserve"> </w:t>
      </w:r>
      <w:r w:rsidRPr="000B5D0C">
        <w:rPr>
          <w:b/>
          <w:bCs/>
          <w:sz w:val="18"/>
          <w:szCs w:val="24"/>
        </w:rPr>
        <w:t>2021</w:t>
      </w:r>
      <w:r w:rsidRPr="000B5D0C">
        <w:rPr>
          <w:sz w:val="18"/>
          <w:szCs w:val="24"/>
        </w:rPr>
        <w:t xml:space="preserve">, </w:t>
      </w:r>
      <w:r w:rsidRPr="000B5D0C">
        <w:rPr>
          <w:i/>
          <w:iCs/>
          <w:sz w:val="18"/>
          <w:szCs w:val="24"/>
        </w:rPr>
        <w:t>38</w:t>
      </w:r>
      <w:r w:rsidRPr="000B5D0C">
        <w:rPr>
          <w:sz w:val="18"/>
          <w:szCs w:val="24"/>
        </w:rPr>
        <w:t xml:space="preserve">, 79–85, </w:t>
      </w:r>
      <w:proofErr w:type="gramStart"/>
      <w:r w:rsidRPr="000B5D0C">
        <w:rPr>
          <w:sz w:val="18"/>
          <w:szCs w:val="24"/>
        </w:rPr>
        <w:t>doi:10.1016/j.cofs</w:t>
      </w:r>
      <w:proofErr w:type="gramEnd"/>
      <w:r w:rsidRPr="000B5D0C">
        <w:rPr>
          <w:sz w:val="18"/>
          <w:szCs w:val="24"/>
        </w:rPr>
        <w:t>.2020.10.003.</w:t>
      </w:r>
    </w:p>
    <w:p w14:paraId="5FFC96D1"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17. </w:t>
      </w:r>
      <w:r w:rsidRPr="000B5D0C">
        <w:rPr>
          <w:sz w:val="18"/>
          <w:szCs w:val="24"/>
        </w:rPr>
        <w:tab/>
      </w:r>
      <w:proofErr w:type="spellStart"/>
      <w:r w:rsidRPr="000B5D0C">
        <w:rPr>
          <w:sz w:val="18"/>
          <w:szCs w:val="24"/>
        </w:rPr>
        <w:t>Widmann</w:t>
      </w:r>
      <w:proofErr w:type="spellEnd"/>
      <w:r w:rsidRPr="000B5D0C">
        <w:rPr>
          <w:sz w:val="18"/>
          <w:szCs w:val="24"/>
        </w:rPr>
        <w:t xml:space="preserve">, P.; </w:t>
      </w:r>
      <w:proofErr w:type="spellStart"/>
      <w:r w:rsidRPr="000B5D0C">
        <w:rPr>
          <w:sz w:val="18"/>
          <w:szCs w:val="24"/>
        </w:rPr>
        <w:t>Reverter</w:t>
      </w:r>
      <w:proofErr w:type="spellEnd"/>
      <w:r w:rsidRPr="000B5D0C">
        <w:rPr>
          <w:sz w:val="18"/>
          <w:szCs w:val="24"/>
        </w:rPr>
        <w:t xml:space="preserve">, A.; Fortes, M.R.S.; </w:t>
      </w:r>
      <w:proofErr w:type="spellStart"/>
      <w:r w:rsidRPr="000B5D0C">
        <w:rPr>
          <w:sz w:val="18"/>
          <w:szCs w:val="24"/>
        </w:rPr>
        <w:t>Weikard</w:t>
      </w:r>
      <w:proofErr w:type="spellEnd"/>
      <w:r w:rsidRPr="000B5D0C">
        <w:rPr>
          <w:sz w:val="18"/>
          <w:szCs w:val="24"/>
        </w:rPr>
        <w:t xml:space="preserve">, R.; </w:t>
      </w:r>
      <w:proofErr w:type="spellStart"/>
      <w:r w:rsidRPr="000B5D0C">
        <w:rPr>
          <w:sz w:val="18"/>
          <w:szCs w:val="24"/>
        </w:rPr>
        <w:t>Suhre</w:t>
      </w:r>
      <w:proofErr w:type="spellEnd"/>
      <w:r w:rsidRPr="000B5D0C">
        <w:rPr>
          <w:sz w:val="18"/>
          <w:szCs w:val="24"/>
        </w:rPr>
        <w:t xml:space="preserve">, K.; </w:t>
      </w:r>
      <w:proofErr w:type="spellStart"/>
      <w:r w:rsidRPr="000B5D0C">
        <w:rPr>
          <w:sz w:val="18"/>
          <w:szCs w:val="24"/>
        </w:rPr>
        <w:t>Hammon</w:t>
      </w:r>
      <w:proofErr w:type="spellEnd"/>
      <w:r w:rsidRPr="000B5D0C">
        <w:rPr>
          <w:sz w:val="18"/>
          <w:szCs w:val="24"/>
        </w:rPr>
        <w:t xml:space="preserve">, H.; Albrecht, E.; Kuehn, C. A Systems Biology Approach Using Metabolomic Data Reveals Genes and Pathways Interacting to Modulate Divergent Growth in Cattle. </w:t>
      </w:r>
      <w:r w:rsidRPr="000B5D0C">
        <w:rPr>
          <w:i/>
          <w:iCs/>
          <w:sz w:val="18"/>
          <w:szCs w:val="24"/>
        </w:rPr>
        <w:t>BMC Genomics</w:t>
      </w:r>
      <w:r w:rsidRPr="000B5D0C">
        <w:rPr>
          <w:sz w:val="18"/>
          <w:szCs w:val="24"/>
        </w:rPr>
        <w:t xml:space="preserve"> </w:t>
      </w:r>
      <w:r w:rsidRPr="000B5D0C">
        <w:rPr>
          <w:b/>
          <w:bCs/>
          <w:sz w:val="18"/>
          <w:szCs w:val="24"/>
        </w:rPr>
        <w:t>2013</w:t>
      </w:r>
      <w:r w:rsidRPr="000B5D0C">
        <w:rPr>
          <w:sz w:val="18"/>
          <w:szCs w:val="24"/>
        </w:rPr>
        <w:t xml:space="preserve">, </w:t>
      </w:r>
      <w:r w:rsidRPr="000B5D0C">
        <w:rPr>
          <w:i/>
          <w:iCs/>
          <w:sz w:val="18"/>
          <w:szCs w:val="24"/>
        </w:rPr>
        <w:t>14</w:t>
      </w:r>
      <w:r w:rsidRPr="000B5D0C">
        <w:rPr>
          <w:sz w:val="18"/>
          <w:szCs w:val="24"/>
        </w:rPr>
        <w:t>, 1–17, doi:10.1186/1471-2164-14-798.</w:t>
      </w:r>
    </w:p>
    <w:p w14:paraId="7832B96C"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18. </w:t>
      </w:r>
      <w:r w:rsidRPr="000B5D0C">
        <w:rPr>
          <w:sz w:val="18"/>
          <w:szCs w:val="24"/>
        </w:rPr>
        <w:tab/>
      </w:r>
      <w:proofErr w:type="spellStart"/>
      <w:r w:rsidRPr="000B5D0C">
        <w:rPr>
          <w:sz w:val="18"/>
          <w:szCs w:val="24"/>
        </w:rPr>
        <w:t>Rahelic</w:t>
      </w:r>
      <w:proofErr w:type="spellEnd"/>
      <w:r w:rsidRPr="000B5D0C">
        <w:rPr>
          <w:sz w:val="18"/>
          <w:szCs w:val="24"/>
        </w:rPr>
        <w:t xml:space="preserve">, S.; </w:t>
      </w:r>
      <w:proofErr w:type="spellStart"/>
      <w:r w:rsidRPr="000B5D0C">
        <w:rPr>
          <w:sz w:val="18"/>
          <w:szCs w:val="24"/>
        </w:rPr>
        <w:t>Puac</w:t>
      </w:r>
      <w:proofErr w:type="spellEnd"/>
      <w:r w:rsidRPr="000B5D0C">
        <w:rPr>
          <w:sz w:val="18"/>
          <w:szCs w:val="24"/>
        </w:rPr>
        <w:t xml:space="preserve">, S. Fiber Types in Longissimus Dorsi from Wild and Highly Selected Pig Breeds. </w:t>
      </w:r>
      <w:r w:rsidRPr="000B5D0C">
        <w:rPr>
          <w:i/>
          <w:iCs/>
          <w:sz w:val="18"/>
          <w:szCs w:val="24"/>
        </w:rPr>
        <w:t>Meat Sci.</w:t>
      </w:r>
      <w:r w:rsidRPr="000B5D0C">
        <w:rPr>
          <w:sz w:val="18"/>
          <w:szCs w:val="24"/>
        </w:rPr>
        <w:t xml:space="preserve"> </w:t>
      </w:r>
      <w:r w:rsidRPr="000B5D0C">
        <w:rPr>
          <w:b/>
          <w:bCs/>
          <w:sz w:val="18"/>
          <w:szCs w:val="24"/>
        </w:rPr>
        <w:t>1980</w:t>
      </w:r>
      <w:r w:rsidRPr="000B5D0C">
        <w:rPr>
          <w:sz w:val="18"/>
          <w:szCs w:val="24"/>
        </w:rPr>
        <w:t xml:space="preserve">, </w:t>
      </w:r>
      <w:r w:rsidRPr="000B5D0C">
        <w:rPr>
          <w:i/>
          <w:iCs/>
          <w:sz w:val="18"/>
          <w:szCs w:val="24"/>
        </w:rPr>
        <w:t>50</w:t>
      </w:r>
      <w:r w:rsidRPr="000B5D0C">
        <w:rPr>
          <w:sz w:val="18"/>
          <w:szCs w:val="24"/>
        </w:rPr>
        <w:t>, 431–436.</w:t>
      </w:r>
    </w:p>
    <w:p w14:paraId="4D005AD8"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19. </w:t>
      </w:r>
      <w:r w:rsidRPr="000B5D0C">
        <w:rPr>
          <w:sz w:val="18"/>
          <w:szCs w:val="24"/>
        </w:rPr>
        <w:tab/>
        <w:t xml:space="preserve">Daughtry, M.R.; </w:t>
      </w:r>
      <w:proofErr w:type="spellStart"/>
      <w:r w:rsidRPr="000B5D0C">
        <w:rPr>
          <w:sz w:val="18"/>
          <w:szCs w:val="24"/>
        </w:rPr>
        <w:t>Berio</w:t>
      </w:r>
      <w:proofErr w:type="spellEnd"/>
      <w:r w:rsidRPr="000B5D0C">
        <w:rPr>
          <w:sz w:val="18"/>
          <w:szCs w:val="24"/>
        </w:rPr>
        <w:t xml:space="preserve">, E.; Shen, Z.; Suess, E.J.R.; Shah, N.; Geiger, A.E.; </w:t>
      </w:r>
      <w:proofErr w:type="spellStart"/>
      <w:r w:rsidRPr="000B5D0C">
        <w:rPr>
          <w:sz w:val="18"/>
          <w:szCs w:val="24"/>
        </w:rPr>
        <w:t>Berguson</w:t>
      </w:r>
      <w:proofErr w:type="spellEnd"/>
      <w:r w:rsidRPr="000B5D0C">
        <w:rPr>
          <w:sz w:val="18"/>
          <w:szCs w:val="24"/>
        </w:rPr>
        <w:t xml:space="preserve">, E.R.; </w:t>
      </w:r>
      <w:proofErr w:type="spellStart"/>
      <w:r w:rsidRPr="000B5D0C">
        <w:rPr>
          <w:sz w:val="18"/>
          <w:szCs w:val="24"/>
        </w:rPr>
        <w:t>Dalloul</w:t>
      </w:r>
      <w:proofErr w:type="spellEnd"/>
      <w:r w:rsidRPr="000B5D0C">
        <w:rPr>
          <w:sz w:val="18"/>
          <w:szCs w:val="24"/>
        </w:rPr>
        <w:t xml:space="preserve">, R.A.; Persia, M.E.; Shi, H.; et al. Satellite Cell-Mediated Breast Muscle Regeneration Decreases with Broiler Size. </w:t>
      </w:r>
      <w:r w:rsidRPr="000B5D0C">
        <w:rPr>
          <w:i/>
          <w:iCs/>
          <w:sz w:val="18"/>
          <w:szCs w:val="24"/>
        </w:rPr>
        <w:t>Poult. Sci.</w:t>
      </w:r>
      <w:r w:rsidRPr="000B5D0C">
        <w:rPr>
          <w:sz w:val="18"/>
          <w:szCs w:val="24"/>
        </w:rPr>
        <w:t xml:space="preserve"> </w:t>
      </w:r>
      <w:r w:rsidRPr="000B5D0C">
        <w:rPr>
          <w:b/>
          <w:bCs/>
          <w:sz w:val="18"/>
          <w:szCs w:val="24"/>
        </w:rPr>
        <w:t>2017</w:t>
      </w:r>
      <w:r w:rsidRPr="000B5D0C">
        <w:rPr>
          <w:sz w:val="18"/>
          <w:szCs w:val="24"/>
        </w:rPr>
        <w:t xml:space="preserve">, </w:t>
      </w:r>
      <w:r w:rsidRPr="000B5D0C">
        <w:rPr>
          <w:i/>
          <w:iCs/>
          <w:sz w:val="18"/>
          <w:szCs w:val="24"/>
        </w:rPr>
        <w:t>96</w:t>
      </w:r>
      <w:r w:rsidRPr="000B5D0C">
        <w:rPr>
          <w:sz w:val="18"/>
          <w:szCs w:val="24"/>
        </w:rPr>
        <w:t>, 3457–3464, doi:10.3382/</w:t>
      </w:r>
      <w:proofErr w:type="spellStart"/>
      <w:r w:rsidRPr="000B5D0C">
        <w:rPr>
          <w:sz w:val="18"/>
          <w:szCs w:val="24"/>
        </w:rPr>
        <w:t>ps</w:t>
      </w:r>
      <w:proofErr w:type="spellEnd"/>
      <w:r w:rsidRPr="000B5D0C">
        <w:rPr>
          <w:sz w:val="18"/>
          <w:szCs w:val="24"/>
        </w:rPr>
        <w:t>/pex068.</w:t>
      </w:r>
    </w:p>
    <w:p w14:paraId="21A9FEFD"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20. </w:t>
      </w:r>
      <w:r w:rsidRPr="000B5D0C">
        <w:rPr>
          <w:sz w:val="18"/>
          <w:szCs w:val="24"/>
        </w:rPr>
        <w:tab/>
        <w:t xml:space="preserve">Karlsson, A.; </w:t>
      </w:r>
      <w:proofErr w:type="spellStart"/>
      <w:r w:rsidRPr="000B5D0C">
        <w:rPr>
          <w:sz w:val="18"/>
          <w:szCs w:val="24"/>
        </w:rPr>
        <w:t>Enfält</w:t>
      </w:r>
      <w:proofErr w:type="spellEnd"/>
      <w:r w:rsidRPr="000B5D0C">
        <w:rPr>
          <w:sz w:val="18"/>
          <w:szCs w:val="24"/>
        </w:rPr>
        <w:t xml:space="preserve">, A.C.; </w:t>
      </w:r>
      <w:proofErr w:type="spellStart"/>
      <w:r w:rsidRPr="000B5D0C">
        <w:rPr>
          <w:sz w:val="18"/>
          <w:szCs w:val="24"/>
        </w:rPr>
        <w:t>Essén</w:t>
      </w:r>
      <w:proofErr w:type="spellEnd"/>
      <w:r w:rsidRPr="000B5D0C">
        <w:rPr>
          <w:sz w:val="18"/>
          <w:szCs w:val="24"/>
        </w:rPr>
        <w:t xml:space="preserve">-Gustavsson, B.; Lundström, K.; </w:t>
      </w:r>
      <w:proofErr w:type="spellStart"/>
      <w:r w:rsidRPr="000B5D0C">
        <w:rPr>
          <w:sz w:val="18"/>
          <w:szCs w:val="24"/>
        </w:rPr>
        <w:t>Rydhmer</w:t>
      </w:r>
      <w:proofErr w:type="spellEnd"/>
      <w:r w:rsidRPr="000B5D0C">
        <w:rPr>
          <w:sz w:val="18"/>
          <w:szCs w:val="24"/>
        </w:rPr>
        <w:t xml:space="preserve">, L.; Stern, S. Muscle Histochemical and Biochemical Properties in Relation to Meat Quality during Selection for Increased Lean Tissue Growth Rate in Pigs. </w:t>
      </w:r>
      <w:r w:rsidRPr="000B5D0C">
        <w:rPr>
          <w:i/>
          <w:iCs/>
          <w:sz w:val="18"/>
          <w:szCs w:val="24"/>
        </w:rPr>
        <w:t>J. Anim. Sci.</w:t>
      </w:r>
      <w:r w:rsidRPr="000B5D0C">
        <w:rPr>
          <w:sz w:val="18"/>
          <w:szCs w:val="24"/>
        </w:rPr>
        <w:t xml:space="preserve"> </w:t>
      </w:r>
      <w:r w:rsidRPr="000B5D0C">
        <w:rPr>
          <w:b/>
          <w:bCs/>
          <w:sz w:val="18"/>
          <w:szCs w:val="24"/>
        </w:rPr>
        <w:t>1993</w:t>
      </w:r>
      <w:r w:rsidRPr="000B5D0C">
        <w:rPr>
          <w:sz w:val="18"/>
          <w:szCs w:val="24"/>
        </w:rPr>
        <w:t xml:space="preserve">, </w:t>
      </w:r>
      <w:r w:rsidRPr="000B5D0C">
        <w:rPr>
          <w:i/>
          <w:iCs/>
          <w:sz w:val="18"/>
          <w:szCs w:val="24"/>
        </w:rPr>
        <w:t>71</w:t>
      </w:r>
      <w:r w:rsidRPr="000B5D0C">
        <w:rPr>
          <w:sz w:val="18"/>
          <w:szCs w:val="24"/>
        </w:rPr>
        <w:t xml:space="preserve">, 930–938, </w:t>
      </w:r>
      <w:proofErr w:type="spellStart"/>
      <w:proofErr w:type="gramStart"/>
      <w:r w:rsidRPr="000B5D0C">
        <w:rPr>
          <w:sz w:val="18"/>
          <w:szCs w:val="24"/>
        </w:rPr>
        <w:t>doi:doi</w:t>
      </w:r>
      <w:proofErr w:type="spellEnd"/>
      <w:proofErr w:type="gramEnd"/>
      <w:r w:rsidRPr="000B5D0C">
        <w:rPr>
          <w:sz w:val="18"/>
          <w:szCs w:val="24"/>
        </w:rPr>
        <w:t>: 10.2527/1993.714930x.</w:t>
      </w:r>
    </w:p>
    <w:p w14:paraId="11A806AE"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21. </w:t>
      </w:r>
      <w:r w:rsidRPr="000B5D0C">
        <w:rPr>
          <w:sz w:val="18"/>
          <w:szCs w:val="24"/>
        </w:rPr>
        <w:tab/>
      </w:r>
      <w:proofErr w:type="spellStart"/>
      <w:r w:rsidRPr="000B5D0C">
        <w:rPr>
          <w:sz w:val="18"/>
          <w:szCs w:val="24"/>
        </w:rPr>
        <w:t>Gunawan</w:t>
      </w:r>
      <w:proofErr w:type="spellEnd"/>
      <w:r w:rsidRPr="000B5D0C">
        <w:rPr>
          <w:sz w:val="18"/>
          <w:szCs w:val="24"/>
        </w:rPr>
        <w:t xml:space="preserve">, A.M.; </w:t>
      </w:r>
      <w:proofErr w:type="spellStart"/>
      <w:r w:rsidRPr="000B5D0C">
        <w:rPr>
          <w:sz w:val="18"/>
          <w:szCs w:val="24"/>
        </w:rPr>
        <w:t>Richert</w:t>
      </w:r>
      <w:proofErr w:type="spellEnd"/>
      <w:r w:rsidRPr="000B5D0C">
        <w:rPr>
          <w:sz w:val="18"/>
          <w:szCs w:val="24"/>
        </w:rPr>
        <w:t xml:space="preserve">, B.T.; </w:t>
      </w:r>
      <w:proofErr w:type="spellStart"/>
      <w:r w:rsidRPr="000B5D0C">
        <w:rPr>
          <w:sz w:val="18"/>
          <w:szCs w:val="24"/>
        </w:rPr>
        <w:t>Schinckel</w:t>
      </w:r>
      <w:proofErr w:type="spellEnd"/>
      <w:r w:rsidRPr="000B5D0C">
        <w:rPr>
          <w:sz w:val="18"/>
          <w:szCs w:val="24"/>
        </w:rPr>
        <w:t xml:space="preserve">, A.P.; Grant, A.L.; Gerrard, D.E. Ractopamine Induces Differential Gene Expression in Porcine Skeletal Muscles. </w:t>
      </w:r>
      <w:r w:rsidRPr="000B5D0C">
        <w:rPr>
          <w:i/>
          <w:iCs/>
          <w:sz w:val="18"/>
          <w:szCs w:val="24"/>
        </w:rPr>
        <w:t>J. Anim. Sci.</w:t>
      </w:r>
      <w:r w:rsidRPr="000B5D0C">
        <w:rPr>
          <w:sz w:val="18"/>
          <w:szCs w:val="24"/>
        </w:rPr>
        <w:t xml:space="preserve"> </w:t>
      </w:r>
      <w:r w:rsidRPr="000B5D0C">
        <w:rPr>
          <w:b/>
          <w:bCs/>
          <w:sz w:val="18"/>
          <w:szCs w:val="24"/>
        </w:rPr>
        <w:t>2007</w:t>
      </w:r>
      <w:r w:rsidRPr="000B5D0C">
        <w:rPr>
          <w:sz w:val="18"/>
          <w:szCs w:val="24"/>
        </w:rPr>
        <w:t xml:space="preserve">, </w:t>
      </w:r>
      <w:r w:rsidRPr="000B5D0C">
        <w:rPr>
          <w:i/>
          <w:iCs/>
          <w:sz w:val="18"/>
          <w:szCs w:val="24"/>
        </w:rPr>
        <w:t>85</w:t>
      </w:r>
      <w:r w:rsidRPr="000B5D0C">
        <w:rPr>
          <w:sz w:val="18"/>
          <w:szCs w:val="24"/>
        </w:rPr>
        <w:t>, 2115–2124, doi:10.2527/jas.2006-540.</w:t>
      </w:r>
    </w:p>
    <w:p w14:paraId="761501B9"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22. </w:t>
      </w:r>
      <w:r w:rsidRPr="000B5D0C">
        <w:rPr>
          <w:sz w:val="18"/>
          <w:szCs w:val="24"/>
        </w:rPr>
        <w:tab/>
        <w:t xml:space="preserve">Shi, H.; Zeng, C.; </w:t>
      </w:r>
      <w:proofErr w:type="spellStart"/>
      <w:r w:rsidRPr="000B5D0C">
        <w:rPr>
          <w:sz w:val="18"/>
          <w:szCs w:val="24"/>
        </w:rPr>
        <w:t>Ricome</w:t>
      </w:r>
      <w:proofErr w:type="spellEnd"/>
      <w:r w:rsidRPr="000B5D0C">
        <w:rPr>
          <w:sz w:val="18"/>
          <w:szCs w:val="24"/>
        </w:rPr>
        <w:t xml:space="preserve">, A.; Hannon, K.M.; Grant, A.L.; Gerrard, D.E. Extracellular Signal-Regulated Kinase Pathway Is Differentially Involved in β-Agonist-Induced Hypertrophy in Slow and Fast Muscles. </w:t>
      </w:r>
      <w:r w:rsidRPr="000B5D0C">
        <w:rPr>
          <w:i/>
          <w:iCs/>
          <w:sz w:val="18"/>
          <w:szCs w:val="24"/>
        </w:rPr>
        <w:t>Am. J. Physiol. - Cell Physiol.</w:t>
      </w:r>
      <w:r w:rsidRPr="000B5D0C">
        <w:rPr>
          <w:sz w:val="18"/>
          <w:szCs w:val="24"/>
        </w:rPr>
        <w:t xml:space="preserve"> </w:t>
      </w:r>
      <w:r w:rsidRPr="000B5D0C">
        <w:rPr>
          <w:b/>
          <w:bCs/>
          <w:sz w:val="18"/>
          <w:szCs w:val="24"/>
        </w:rPr>
        <w:t>2007</w:t>
      </w:r>
      <w:r w:rsidRPr="000B5D0C">
        <w:rPr>
          <w:sz w:val="18"/>
          <w:szCs w:val="24"/>
        </w:rPr>
        <w:t xml:space="preserve">, </w:t>
      </w:r>
      <w:r w:rsidRPr="000B5D0C">
        <w:rPr>
          <w:i/>
          <w:iCs/>
          <w:sz w:val="18"/>
          <w:szCs w:val="24"/>
        </w:rPr>
        <w:t>292</w:t>
      </w:r>
      <w:r w:rsidRPr="000B5D0C">
        <w:rPr>
          <w:sz w:val="18"/>
          <w:szCs w:val="24"/>
        </w:rPr>
        <w:t>, 1681–1689, doi:10.1152/ajpcell.00466.2006.</w:t>
      </w:r>
    </w:p>
    <w:p w14:paraId="1EEFFF1C"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23. </w:t>
      </w:r>
      <w:r w:rsidRPr="000B5D0C">
        <w:rPr>
          <w:sz w:val="18"/>
          <w:szCs w:val="24"/>
        </w:rPr>
        <w:tab/>
        <w:t xml:space="preserve">Moloney, A.; Allen, P.; Joseph, R.; Tarrant, V. Influence of Beta-Adrenergic Agonists and Similar Compounds on Growth. In </w:t>
      </w:r>
      <w:r w:rsidRPr="000B5D0C">
        <w:rPr>
          <w:i/>
          <w:iCs/>
          <w:sz w:val="18"/>
          <w:szCs w:val="24"/>
        </w:rPr>
        <w:t>Advances in Meat Research</w:t>
      </w:r>
      <w:r w:rsidRPr="000B5D0C">
        <w:rPr>
          <w:sz w:val="18"/>
          <w:szCs w:val="24"/>
        </w:rPr>
        <w:t>; Elsevier Science Publishing: New York, 1991; pp. 455–513.</w:t>
      </w:r>
    </w:p>
    <w:p w14:paraId="781A9409"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24. </w:t>
      </w:r>
      <w:r w:rsidRPr="000B5D0C">
        <w:rPr>
          <w:sz w:val="18"/>
          <w:szCs w:val="24"/>
        </w:rPr>
        <w:tab/>
        <w:t xml:space="preserve">Zeng, C.; Shi, H.; Kirkpatrick, L.T.; </w:t>
      </w:r>
      <w:proofErr w:type="spellStart"/>
      <w:r w:rsidRPr="000B5D0C">
        <w:rPr>
          <w:sz w:val="18"/>
          <w:szCs w:val="24"/>
        </w:rPr>
        <w:t>Ricome</w:t>
      </w:r>
      <w:proofErr w:type="spellEnd"/>
      <w:r w:rsidRPr="000B5D0C">
        <w:rPr>
          <w:sz w:val="18"/>
          <w:szCs w:val="24"/>
        </w:rPr>
        <w:t xml:space="preserve">, A.; Park, S.; Scheffler, J.M.; Hannon, K.M.; Grant, A.L.; Gerrard, D.E. Driving an Oxidative Phenotype Protects Myh4 Null Mice </w:t>
      </w:r>
      <w:proofErr w:type="gramStart"/>
      <w:r w:rsidRPr="000B5D0C">
        <w:rPr>
          <w:sz w:val="18"/>
          <w:szCs w:val="24"/>
        </w:rPr>
        <w:t>From</w:t>
      </w:r>
      <w:proofErr w:type="gramEnd"/>
      <w:r w:rsidRPr="000B5D0C">
        <w:rPr>
          <w:sz w:val="18"/>
          <w:szCs w:val="24"/>
        </w:rPr>
        <w:t xml:space="preserve"> Myofiber Loss During Postnatal Growth. </w:t>
      </w:r>
      <w:r w:rsidRPr="000B5D0C">
        <w:rPr>
          <w:i/>
          <w:iCs/>
          <w:sz w:val="18"/>
          <w:szCs w:val="24"/>
        </w:rPr>
        <w:t>Front. Physiol.</w:t>
      </w:r>
      <w:r w:rsidRPr="000B5D0C">
        <w:rPr>
          <w:sz w:val="18"/>
          <w:szCs w:val="24"/>
        </w:rPr>
        <w:t xml:space="preserve"> </w:t>
      </w:r>
      <w:r w:rsidRPr="000B5D0C">
        <w:rPr>
          <w:b/>
          <w:bCs/>
          <w:sz w:val="18"/>
          <w:szCs w:val="24"/>
        </w:rPr>
        <w:t>2022</w:t>
      </w:r>
      <w:r w:rsidRPr="000B5D0C">
        <w:rPr>
          <w:sz w:val="18"/>
          <w:szCs w:val="24"/>
        </w:rPr>
        <w:t xml:space="preserve">, </w:t>
      </w:r>
      <w:r w:rsidRPr="000B5D0C">
        <w:rPr>
          <w:i/>
          <w:iCs/>
          <w:sz w:val="18"/>
          <w:szCs w:val="24"/>
        </w:rPr>
        <w:t>12</w:t>
      </w:r>
      <w:r w:rsidRPr="000B5D0C">
        <w:rPr>
          <w:sz w:val="18"/>
          <w:szCs w:val="24"/>
        </w:rPr>
        <w:t>, 1–13, doi:10.3389/fphys.2021.785151.</w:t>
      </w:r>
    </w:p>
    <w:p w14:paraId="2EAE0652"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25. </w:t>
      </w:r>
      <w:r w:rsidRPr="000B5D0C">
        <w:rPr>
          <w:sz w:val="18"/>
          <w:szCs w:val="24"/>
        </w:rPr>
        <w:tab/>
        <w:t xml:space="preserve">Garlick, P.J.; </w:t>
      </w:r>
      <w:proofErr w:type="spellStart"/>
      <w:r w:rsidRPr="000B5D0C">
        <w:rPr>
          <w:sz w:val="18"/>
          <w:szCs w:val="24"/>
        </w:rPr>
        <w:t>Millward</w:t>
      </w:r>
      <w:proofErr w:type="spellEnd"/>
      <w:r w:rsidRPr="000B5D0C">
        <w:rPr>
          <w:sz w:val="18"/>
          <w:szCs w:val="24"/>
        </w:rPr>
        <w:t xml:space="preserve">, D.J.; James, W.P.T. The Diurnal Response of Muscle and Liver Protein Synthesis in Vivo in Meal Fed Rats. </w:t>
      </w:r>
      <w:proofErr w:type="spellStart"/>
      <w:r w:rsidRPr="000B5D0C">
        <w:rPr>
          <w:i/>
          <w:iCs/>
          <w:sz w:val="18"/>
          <w:szCs w:val="24"/>
        </w:rPr>
        <w:t>Biochem</w:t>
      </w:r>
      <w:proofErr w:type="spellEnd"/>
      <w:r w:rsidRPr="000B5D0C">
        <w:rPr>
          <w:i/>
          <w:iCs/>
          <w:sz w:val="18"/>
          <w:szCs w:val="24"/>
        </w:rPr>
        <w:t>. J.</w:t>
      </w:r>
      <w:r w:rsidRPr="000B5D0C">
        <w:rPr>
          <w:sz w:val="18"/>
          <w:szCs w:val="24"/>
        </w:rPr>
        <w:t xml:space="preserve"> </w:t>
      </w:r>
      <w:r w:rsidRPr="000B5D0C">
        <w:rPr>
          <w:b/>
          <w:bCs/>
          <w:sz w:val="18"/>
          <w:szCs w:val="24"/>
        </w:rPr>
        <w:t>1973</w:t>
      </w:r>
      <w:r w:rsidRPr="000B5D0C">
        <w:rPr>
          <w:sz w:val="18"/>
          <w:szCs w:val="24"/>
        </w:rPr>
        <w:t xml:space="preserve">, </w:t>
      </w:r>
      <w:r w:rsidRPr="000B5D0C">
        <w:rPr>
          <w:i/>
          <w:iCs/>
          <w:sz w:val="18"/>
          <w:szCs w:val="24"/>
        </w:rPr>
        <w:t>136</w:t>
      </w:r>
      <w:r w:rsidRPr="000B5D0C">
        <w:rPr>
          <w:sz w:val="18"/>
          <w:szCs w:val="24"/>
        </w:rPr>
        <w:t>, 935–945, doi:10.1042/bj1360935.</w:t>
      </w:r>
    </w:p>
    <w:p w14:paraId="653544BD"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26. </w:t>
      </w:r>
      <w:r w:rsidRPr="000B5D0C">
        <w:rPr>
          <w:sz w:val="18"/>
          <w:szCs w:val="24"/>
        </w:rPr>
        <w:tab/>
        <w:t xml:space="preserve">Shorthouse, W.R.; Harris, P. V. Effects of Growth and Composition on Meat Quality. In </w:t>
      </w:r>
      <w:r w:rsidRPr="000B5D0C">
        <w:rPr>
          <w:i/>
          <w:iCs/>
          <w:sz w:val="18"/>
          <w:szCs w:val="24"/>
        </w:rPr>
        <w:t>Growth regulation in farm animals</w:t>
      </w:r>
      <w:r w:rsidRPr="000B5D0C">
        <w:rPr>
          <w:sz w:val="18"/>
          <w:szCs w:val="24"/>
        </w:rPr>
        <w:t xml:space="preserve">; Pearson, A.M., </w:t>
      </w:r>
      <w:proofErr w:type="spellStart"/>
      <w:r w:rsidRPr="000B5D0C">
        <w:rPr>
          <w:sz w:val="18"/>
          <w:szCs w:val="24"/>
        </w:rPr>
        <w:t>Dutson</w:t>
      </w:r>
      <w:proofErr w:type="spellEnd"/>
      <w:r w:rsidRPr="000B5D0C">
        <w:rPr>
          <w:sz w:val="18"/>
          <w:szCs w:val="24"/>
        </w:rPr>
        <w:t>., T.R., Eds.; Elsevier Applied Science: New York, 1991; p. 629.</w:t>
      </w:r>
    </w:p>
    <w:p w14:paraId="479AF567"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27. </w:t>
      </w:r>
      <w:r w:rsidRPr="000B5D0C">
        <w:rPr>
          <w:sz w:val="18"/>
          <w:szCs w:val="24"/>
        </w:rPr>
        <w:tab/>
      </w:r>
      <w:proofErr w:type="spellStart"/>
      <w:r w:rsidRPr="000B5D0C">
        <w:rPr>
          <w:sz w:val="18"/>
          <w:szCs w:val="24"/>
        </w:rPr>
        <w:t>Imaz</w:t>
      </w:r>
      <w:proofErr w:type="spellEnd"/>
      <w:r w:rsidRPr="000B5D0C">
        <w:rPr>
          <w:sz w:val="18"/>
          <w:szCs w:val="24"/>
        </w:rPr>
        <w:t xml:space="preserve">, J.A.; García, S.; González, L.A. The Metabolomics Profile of Growth Rate in Grazing Beef Cattle. </w:t>
      </w:r>
      <w:r w:rsidRPr="000B5D0C">
        <w:rPr>
          <w:i/>
          <w:iCs/>
          <w:sz w:val="18"/>
          <w:szCs w:val="24"/>
        </w:rPr>
        <w:t>Sci. Rep.</w:t>
      </w:r>
      <w:r w:rsidRPr="000B5D0C">
        <w:rPr>
          <w:sz w:val="18"/>
          <w:szCs w:val="24"/>
        </w:rPr>
        <w:t xml:space="preserve"> </w:t>
      </w:r>
      <w:r w:rsidRPr="000B5D0C">
        <w:rPr>
          <w:b/>
          <w:bCs/>
          <w:sz w:val="18"/>
          <w:szCs w:val="24"/>
        </w:rPr>
        <w:t>2022</w:t>
      </w:r>
      <w:r w:rsidRPr="000B5D0C">
        <w:rPr>
          <w:sz w:val="18"/>
          <w:szCs w:val="24"/>
        </w:rPr>
        <w:t xml:space="preserve">, </w:t>
      </w:r>
      <w:r w:rsidRPr="000B5D0C">
        <w:rPr>
          <w:i/>
          <w:iCs/>
          <w:sz w:val="18"/>
          <w:szCs w:val="24"/>
        </w:rPr>
        <w:t>12</w:t>
      </w:r>
      <w:r w:rsidRPr="000B5D0C">
        <w:rPr>
          <w:sz w:val="18"/>
          <w:szCs w:val="24"/>
        </w:rPr>
        <w:t>, 1–9, doi:10.1038/s41598-022-06592-y.</w:t>
      </w:r>
    </w:p>
    <w:p w14:paraId="1EC55C18"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28. </w:t>
      </w:r>
      <w:r w:rsidRPr="000B5D0C">
        <w:rPr>
          <w:sz w:val="18"/>
          <w:szCs w:val="24"/>
        </w:rPr>
        <w:tab/>
        <w:t xml:space="preserve">Moretti, A.; </w:t>
      </w:r>
      <w:proofErr w:type="spellStart"/>
      <w:r w:rsidRPr="000B5D0C">
        <w:rPr>
          <w:sz w:val="18"/>
          <w:szCs w:val="24"/>
        </w:rPr>
        <w:t>Paoletta</w:t>
      </w:r>
      <w:proofErr w:type="spellEnd"/>
      <w:r w:rsidRPr="000B5D0C">
        <w:rPr>
          <w:sz w:val="18"/>
          <w:szCs w:val="24"/>
        </w:rPr>
        <w:t xml:space="preserve">, M.; Liguori, S.; Bertone, M.; Toro, G.; </w:t>
      </w:r>
      <w:proofErr w:type="spellStart"/>
      <w:r w:rsidRPr="000B5D0C">
        <w:rPr>
          <w:sz w:val="18"/>
          <w:szCs w:val="24"/>
        </w:rPr>
        <w:t>Iolascon</w:t>
      </w:r>
      <w:proofErr w:type="spellEnd"/>
      <w:r w:rsidRPr="000B5D0C">
        <w:rPr>
          <w:sz w:val="18"/>
          <w:szCs w:val="24"/>
        </w:rPr>
        <w:t xml:space="preserve">, G. Choline: An Essential Nutrient for Skeletal Muscle. </w:t>
      </w:r>
      <w:r w:rsidRPr="000B5D0C">
        <w:rPr>
          <w:i/>
          <w:iCs/>
          <w:sz w:val="18"/>
          <w:szCs w:val="24"/>
        </w:rPr>
        <w:t>Nutrients</w:t>
      </w:r>
      <w:r w:rsidRPr="000B5D0C">
        <w:rPr>
          <w:sz w:val="18"/>
          <w:szCs w:val="24"/>
        </w:rPr>
        <w:t xml:space="preserve"> </w:t>
      </w:r>
      <w:r w:rsidRPr="000B5D0C">
        <w:rPr>
          <w:b/>
          <w:bCs/>
          <w:sz w:val="18"/>
          <w:szCs w:val="24"/>
        </w:rPr>
        <w:t>2020</w:t>
      </w:r>
      <w:r w:rsidRPr="000B5D0C">
        <w:rPr>
          <w:sz w:val="18"/>
          <w:szCs w:val="24"/>
        </w:rPr>
        <w:t xml:space="preserve">, </w:t>
      </w:r>
      <w:r w:rsidRPr="000B5D0C">
        <w:rPr>
          <w:i/>
          <w:iCs/>
          <w:sz w:val="18"/>
          <w:szCs w:val="24"/>
        </w:rPr>
        <w:t>12</w:t>
      </w:r>
      <w:r w:rsidRPr="000B5D0C">
        <w:rPr>
          <w:sz w:val="18"/>
          <w:szCs w:val="24"/>
        </w:rPr>
        <w:t>, 1–11, doi:10.3390/nu12072144.</w:t>
      </w:r>
    </w:p>
    <w:p w14:paraId="146AB8DF"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29. </w:t>
      </w:r>
      <w:r w:rsidRPr="000B5D0C">
        <w:rPr>
          <w:sz w:val="18"/>
          <w:szCs w:val="24"/>
        </w:rPr>
        <w:tab/>
        <w:t xml:space="preserve">Picard, B.; </w:t>
      </w:r>
      <w:proofErr w:type="spellStart"/>
      <w:r w:rsidRPr="000B5D0C">
        <w:rPr>
          <w:sz w:val="18"/>
          <w:szCs w:val="24"/>
        </w:rPr>
        <w:t>Gagaoua</w:t>
      </w:r>
      <w:proofErr w:type="spellEnd"/>
      <w:r w:rsidRPr="000B5D0C">
        <w:rPr>
          <w:sz w:val="18"/>
          <w:szCs w:val="24"/>
        </w:rPr>
        <w:t xml:space="preserve">, M. Muscle Fiber Properties in Cattle and Their Relationships with Meat Qualities: An Overview. </w:t>
      </w:r>
      <w:r w:rsidRPr="000B5D0C">
        <w:rPr>
          <w:i/>
          <w:iCs/>
          <w:sz w:val="18"/>
          <w:szCs w:val="24"/>
        </w:rPr>
        <w:t>J. Agric. Food Chem.</w:t>
      </w:r>
      <w:r w:rsidRPr="000B5D0C">
        <w:rPr>
          <w:sz w:val="18"/>
          <w:szCs w:val="24"/>
        </w:rPr>
        <w:t xml:space="preserve"> </w:t>
      </w:r>
      <w:r w:rsidRPr="000B5D0C">
        <w:rPr>
          <w:b/>
          <w:bCs/>
          <w:sz w:val="18"/>
          <w:szCs w:val="24"/>
        </w:rPr>
        <w:t>2020</w:t>
      </w:r>
      <w:r w:rsidRPr="000B5D0C">
        <w:rPr>
          <w:sz w:val="18"/>
          <w:szCs w:val="24"/>
        </w:rPr>
        <w:t xml:space="preserve">, </w:t>
      </w:r>
      <w:proofErr w:type="gramStart"/>
      <w:r w:rsidRPr="000B5D0C">
        <w:rPr>
          <w:sz w:val="18"/>
          <w:szCs w:val="24"/>
        </w:rPr>
        <w:t>doi:10.1021/acs.jafc</w:t>
      </w:r>
      <w:proofErr w:type="gramEnd"/>
      <w:r w:rsidRPr="000B5D0C">
        <w:rPr>
          <w:sz w:val="18"/>
          <w:szCs w:val="24"/>
        </w:rPr>
        <w:t>.0c02086.</w:t>
      </w:r>
    </w:p>
    <w:p w14:paraId="5D4306AC"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30. </w:t>
      </w:r>
      <w:r w:rsidRPr="000B5D0C">
        <w:rPr>
          <w:sz w:val="18"/>
          <w:szCs w:val="24"/>
        </w:rPr>
        <w:tab/>
        <w:t xml:space="preserve">Costa, M.B. da; </w:t>
      </w:r>
      <w:proofErr w:type="spellStart"/>
      <w:r w:rsidRPr="000B5D0C">
        <w:rPr>
          <w:sz w:val="18"/>
          <w:szCs w:val="24"/>
        </w:rPr>
        <w:t>Cônsolo</w:t>
      </w:r>
      <w:proofErr w:type="spellEnd"/>
      <w:r w:rsidRPr="000B5D0C">
        <w:rPr>
          <w:sz w:val="18"/>
          <w:szCs w:val="24"/>
        </w:rPr>
        <w:t xml:space="preserve">, N.R.B.; Silva, J.; </w:t>
      </w:r>
      <w:proofErr w:type="spellStart"/>
      <w:r w:rsidRPr="000B5D0C">
        <w:rPr>
          <w:sz w:val="18"/>
          <w:szCs w:val="24"/>
        </w:rPr>
        <w:t>Buarque</w:t>
      </w:r>
      <w:proofErr w:type="spellEnd"/>
      <w:r w:rsidRPr="000B5D0C">
        <w:rPr>
          <w:sz w:val="18"/>
          <w:szCs w:val="24"/>
        </w:rPr>
        <w:t xml:space="preserve">, V.L.M.; Padilla, A.R.H.; Coutinho, I.D.; Barbosa, L.C.G.S.; Colnago, L.A.; Silva, S.L.; Saran </w:t>
      </w:r>
      <w:proofErr w:type="spellStart"/>
      <w:r w:rsidRPr="000B5D0C">
        <w:rPr>
          <w:sz w:val="18"/>
          <w:szCs w:val="24"/>
        </w:rPr>
        <w:t>Netto</w:t>
      </w:r>
      <w:proofErr w:type="spellEnd"/>
      <w:r w:rsidRPr="000B5D0C">
        <w:rPr>
          <w:sz w:val="18"/>
          <w:szCs w:val="24"/>
        </w:rPr>
        <w:t xml:space="preserve">, A. Performance, Carcass Traits and Serum Metabolomic Profile of Nellore Males with Different Genetic Potential for Post-Weaning Growth. </w:t>
      </w:r>
      <w:r w:rsidRPr="000B5D0C">
        <w:rPr>
          <w:i/>
          <w:iCs/>
          <w:sz w:val="18"/>
          <w:szCs w:val="24"/>
        </w:rPr>
        <w:t>Animal</w:t>
      </w:r>
      <w:r w:rsidRPr="000B5D0C">
        <w:rPr>
          <w:sz w:val="18"/>
          <w:szCs w:val="24"/>
        </w:rPr>
        <w:t xml:space="preserve"> </w:t>
      </w:r>
      <w:r w:rsidRPr="000B5D0C">
        <w:rPr>
          <w:b/>
          <w:bCs/>
          <w:sz w:val="18"/>
          <w:szCs w:val="24"/>
        </w:rPr>
        <w:t>2019</w:t>
      </w:r>
      <w:r w:rsidRPr="000B5D0C">
        <w:rPr>
          <w:sz w:val="18"/>
          <w:szCs w:val="24"/>
        </w:rPr>
        <w:t xml:space="preserve">, </w:t>
      </w:r>
      <w:r w:rsidRPr="000B5D0C">
        <w:rPr>
          <w:i/>
          <w:iCs/>
          <w:sz w:val="18"/>
          <w:szCs w:val="24"/>
        </w:rPr>
        <w:t>14</w:t>
      </w:r>
      <w:r w:rsidRPr="000B5D0C">
        <w:rPr>
          <w:sz w:val="18"/>
          <w:szCs w:val="24"/>
        </w:rPr>
        <w:t>, 873–880, doi:10.1017/S1751731119002520.</w:t>
      </w:r>
    </w:p>
    <w:p w14:paraId="6F63CF25"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31. </w:t>
      </w:r>
      <w:r w:rsidRPr="000B5D0C">
        <w:rPr>
          <w:sz w:val="18"/>
          <w:szCs w:val="24"/>
        </w:rPr>
        <w:tab/>
        <w:t xml:space="preserve">Marsh, B.B. RIGOR MORTIS IN BEEF By. </w:t>
      </w:r>
      <w:proofErr w:type="spellStart"/>
      <w:r w:rsidRPr="000B5D0C">
        <w:rPr>
          <w:i/>
          <w:iCs/>
          <w:sz w:val="18"/>
          <w:szCs w:val="24"/>
        </w:rPr>
        <w:t>Jounal</w:t>
      </w:r>
      <w:proofErr w:type="spellEnd"/>
      <w:r w:rsidRPr="000B5D0C">
        <w:rPr>
          <w:i/>
          <w:iCs/>
          <w:sz w:val="18"/>
          <w:szCs w:val="24"/>
        </w:rPr>
        <w:t xml:space="preserve"> Sci. Food Agric.</w:t>
      </w:r>
      <w:r w:rsidRPr="000B5D0C">
        <w:rPr>
          <w:sz w:val="18"/>
          <w:szCs w:val="24"/>
        </w:rPr>
        <w:t xml:space="preserve"> </w:t>
      </w:r>
      <w:r w:rsidRPr="000B5D0C">
        <w:rPr>
          <w:b/>
          <w:bCs/>
          <w:sz w:val="18"/>
          <w:szCs w:val="24"/>
        </w:rPr>
        <w:t>1954</w:t>
      </w:r>
      <w:r w:rsidRPr="000B5D0C">
        <w:rPr>
          <w:sz w:val="18"/>
          <w:szCs w:val="24"/>
        </w:rPr>
        <w:t>, 70–75.</w:t>
      </w:r>
    </w:p>
    <w:p w14:paraId="630EB666"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32. </w:t>
      </w:r>
      <w:r w:rsidRPr="000B5D0C">
        <w:rPr>
          <w:sz w:val="18"/>
          <w:szCs w:val="24"/>
        </w:rPr>
        <w:tab/>
        <w:t xml:space="preserve">Coffee, C.J.; Solano, C. Rat Muscle 5’ Adenylic Acid </w:t>
      </w:r>
      <w:proofErr w:type="spellStart"/>
      <w:r w:rsidRPr="000B5D0C">
        <w:rPr>
          <w:sz w:val="18"/>
          <w:szCs w:val="24"/>
        </w:rPr>
        <w:t>Aminohydrolase</w:t>
      </w:r>
      <w:proofErr w:type="spellEnd"/>
      <w:r w:rsidRPr="000B5D0C">
        <w:rPr>
          <w:sz w:val="18"/>
          <w:szCs w:val="24"/>
        </w:rPr>
        <w:t xml:space="preserve">. Role of K+ Adenylate Energy Charge in Expression of Kinetic and Regulatory Properties. </w:t>
      </w:r>
      <w:r w:rsidRPr="000B5D0C">
        <w:rPr>
          <w:i/>
          <w:iCs/>
          <w:sz w:val="18"/>
          <w:szCs w:val="24"/>
        </w:rPr>
        <w:t>J. Biol. Chem.</w:t>
      </w:r>
      <w:r w:rsidRPr="000B5D0C">
        <w:rPr>
          <w:sz w:val="18"/>
          <w:szCs w:val="24"/>
        </w:rPr>
        <w:t xml:space="preserve"> </w:t>
      </w:r>
      <w:r w:rsidRPr="000B5D0C">
        <w:rPr>
          <w:b/>
          <w:bCs/>
          <w:sz w:val="18"/>
          <w:szCs w:val="24"/>
        </w:rPr>
        <w:t>1977</w:t>
      </w:r>
      <w:r w:rsidRPr="000B5D0C">
        <w:rPr>
          <w:sz w:val="18"/>
          <w:szCs w:val="24"/>
        </w:rPr>
        <w:t xml:space="preserve">, </w:t>
      </w:r>
      <w:r w:rsidRPr="000B5D0C">
        <w:rPr>
          <w:i/>
          <w:iCs/>
          <w:sz w:val="18"/>
          <w:szCs w:val="24"/>
        </w:rPr>
        <w:t>252</w:t>
      </w:r>
      <w:r w:rsidRPr="000B5D0C">
        <w:rPr>
          <w:sz w:val="18"/>
          <w:szCs w:val="24"/>
        </w:rPr>
        <w:t>, 1606–1612, doi:10.1016/s0021-9258(17)40592-8.</w:t>
      </w:r>
    </w:p>
    <w:p w14:paraId="46785FEA"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33. </w:t>
      </w:r>
      <w:r w:rsidRPr="000B5D0C">
        <w:rPr>
          <w:sz w:val="18"/>
          <w:szCs w:val="24"/>
        </w:rPr>
        <w:tab/>
        <w:t xml:space="preserve">Dudley, G.A.; </w:t>
      </w:r>
      <w:proofErr w:type="spellStart"/>
      <w:r w:rsidRPr="000B5D0C">
        <w:rPr>
          <w:sz w:val="18"/>
          <w:szCs w:val="24"/>
        </w:rPr>
        <w:t>Terjung</w:t>
      </w:r>
      <w:proofErr w:type="spellEnd"/>
      <w:r w:rsidRPr="000B5D0C">
        <w:rPr>
          <w:sz w:val="18"/>
          <w:szCs w:val="24"/>
        </w:rPr>
        <w:t xml:space="preserve">, R.L. Influence of Acidosis on AMP Deaminase Activity in Contracting Fast-Twitch Muscle. </w:t>
      </w:r>
      <w:r w:rsidRPr="000B5D0C">
        <w:rPr>
          <w:i/>
          <w:iCs/>
          <w:sz w:val="18"/>
          <w:szCs w:val="24"/>
        </w:rPr>
        <w:t xml:space="preserve">Am. J. </w:t>
      </w:r>
      <w:r w:rsidRPr="000B5D0C">
        <w:rPr>
          <w:i/>
          <w:iCs/>
          <w:sz w:val="18"/>
          <w:szCs w:val="24"/>
        </w:rPr>
        <w:lastRenderedPageBreak/>
        <w:t>Physiol.</w:t>
      </w:r>
      <w:r w:rsidRPr="000B5D0C">
        <w:rPr>
          <w:sz w:val="18"/>
          <w:szCs w:val="24"/>
        </w:rPr>
        <w:t xml:space="preserve"> </w:t>
      </w:r>
      <w:r w:rsidRPr="000B5D0C">
        <w:rPr>
          <w:b/>
          <w:bCs/>
          <w:sz w:val="18"/>
          <w:szCs w:val="24"/>
        </w:rPr>
        <w:t>1985</w:t>
      </w:r>
      <w:r w:rsidRPr="000B5D0C">
        <w:rPr>
          <w:sz w:val="18"/>
          <w:szCs w:val="24"/>
        </w:rPr>
        <w:t xml:space="preserve">, </w:t>
      </w:r>
      <w:r w:rsidRPr="000B5D0C">
        <w:rPr>
          <w:i/>
          <w:iCs/>
          <w:sz w:val="18"/>
          <w:szCs w:val="24"/>
        </w:rPr>
        <w:t>248</w:t>
      </w:r>
      <w:r w:rsidRPr="000B5D0C">
        <w:rPr>
          <w:sz w:val="18"/>
          <w:szCs w:val="24"/>
        </w:rPr>
        <w:t>.</w:t>
      </w:r>
    </w:p>
    <w:p w14:paraId="13046D53"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34. </w:t>
      </w:r>
      <w:r w:rsidRPr="000B5D0C">
        <w:rPr>
          <w:sz w:val="18"/>
          <w:szCs w:val="24"/>
        </w:rPr>
        <w:tab/>
      </w:r>
      <w:proofErr w:type="spellStart"/>
      <w:r w:rsidRPr="000B5D0C">
        <w:rPr>
          <w:sz w:val="18"/>
          <w:szCs w:val="24"/>
        </w:rPr>
        <w:t>Gagaoua</w:t>
      </w:r>
      <w:proofErr w:type="spellEnd"/>
      <w:r w:rsidRPr="000B5D0C">
        <w:rPr>
          <w:sz w:val="18"/>
          <w:szCs w:val="24"/>
        </w:rPr>
        <w:t xml:space="preserve">, M.; Warner, R.D.; </w:t>
      </w:r>
      <w:proofErr w:type="spellStart"/>
      <w:r w:rsidRPr="000B5D0C">
        <w:rPr>
          <w:sz w:val="18"/>
          <w:szCs w:val="24"/>
        </w:rPr>
        <w:t>Purslow</w:t>
      </w:r>
      <w:proofErr w:type="spellEnd"/>
      <w:r w:rsidRPr="000B5D0C">
        <w:rPr>
          <w:sz w:val="18"/>
          <w:szCs w:val="24"/>
        </w:rPr>
        <w:t>, P.; Ramanathan, R.; Mullen, A.M.; López-</w:t>
      </w:r>
      <w:proofErr w:type="spellStart"/>
      <w:r w:rsidRPr="000B5D0C">
        <w:rPr>
          <w:sz w:val="18"/>
          <w:szCs w:val="24"/>
        </w:rPr>
        <w:t>Pedrouso</w:t>
      </w:r>
      <w:proofErr w:type="spellEnd"/>
      <w:r w:rsidRPr="000B5D0C">
        <w:rPr>
          <w:sz w:val="18"/>
          <w:szCs w:val="24"/>
        </w:rPr>
        <w:t xml:space="preserve">, M.; Franco, D.; Lorenzo, J.M.; Tomasevic, I.; Picard, B.; et al. Dark-Cutting Beef: A Brief Review and an </w:t>
      </w:r>
      <w:proofErr w:type="spellStart"/>
      <w:r w:rsidRPr="000B5D0C">
        <w:rPr>
          <w:sz w:val="18"/>
          <w:szCs w:val="24"/>
        </w:rPr>
        <w:t>Integromics</w:t>
      </w:r>
      <w:proofErr w:type="spellEnd"/>
      <w:r w:rsidRPr="000B5D0C">
        <w:rPr>
          <w:sz w:val="18"/>
          <w:szCs w:val="24"/>
        </w:rPr>
        <w:t xml:space="preserve"> Meta-Analysis at the Proteome Level to Decipher the Underlying Pathways. </w:t>
      </w:r>
      <w:r w:rsidRPr="000B5D0C">
        <w:rPr>
          <w:i/>
          <w:iCs/>
          <w:sz w:val="18"/>
          <w:szCs w:val="24"/>
        </w:rPr>
        <w:t>Meat Sci.</w:t>
      </w:r>
      <w:r w:rsidRPr="000B5D0C">
        <w:rPr>
          <w:sz w:val="18"/>
          <w:szCs w:val="24"/>
        </w:rPr>
        <w:t xml:space="preserve"> </w:t>
      </w:r>
      <w:r w:rsidRPr="000B5D0C">
        <w:rPr>
          <w:b/>
          <w:bCs/>
          <w:sz w:val="18"/>
          <w:szCs w:val="24"/>
        </w:rPr>
        <w:t>2021</w:t>
      </w:r>
      <w:r w:rsidRPr="000B5D0C">
        <w:rPr>
          <w:sz w:val="18"/>
          <w:szCs w:val="24"/>
        </w:rPr>
        <w:t xml:space="preserve">, </w:t>
      </w:r>
      <w:r w:rsidRPr="000B5D0C">
        <w:rPr>
          <w:i/>
          <w:iCs/>
          <w:sz w:val="18"/>
          <w:szCs w:val="24"/>
        </w:rPr>
        <w:t>181</w:t>
      </w:r>
      <w:r w:rsidRPr="000B5D0C">
        <w:rPr>
          <w:sz w:val="18"/>
          <w:szCs w:val="24"/>
        </w:rPr>
        <w:t xml:space="preserve">, </w:t>
      </w:r>
      <w:proofErr w:type="gramStart"/>
      <w:r w:rsidRPr="000B5D0C">
        <w:rPr>
          <w:sz w:val="18"/>
          <w:szCs w:val="24"/>
        </w:rPr>
        <w:t>doi:10.1016/j.meatsci</w:t>
      </w:r>
      <w:proofErr w:type="gramEnd"/>
      <w:r w:rsidRPr="000B5D0C">
        <w:rPr>
          <w:sz w:val="18"/>
          <w:szCs w:val="24"/>
        </w:rPr>
        <w:t>.2021.108611.</w:t>
      </w:r>
    </w:p>
    <w:p w14:paraId="2BE2D069"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35. </w:t>
      </w:r>
      <w:r w:rsidRPr="000B5D0C">
        <w:rPr>
          <w:sz w:val="18"/>
          <w:szCs w:val="24"/>
        </w:rPr>
        <w:tab/>
        <w:t xml:space="preserve">Sierra, V.; González-Blanco, L.; </w:t>
      </w:r>
      <w:proofErr w:type="spellStart"/>
      <w:r w:rsidRPr="000B5D0C">
        <w:rPr>
          <w:sz w:val="18"/>
          <w:szCs w:val="24"/>
        </w:rPr>
        <w:t>Diñeiro</w:t>
      </w:r>
      <w:proofErr w:type="spellEnd"/>
      <w:r w:rsidRPr="000B5D0C">
        <w:rPr>
          <w:sz w:val="18"/>
          <w:szCs w:val="24"/>
        </w:rPr>
        <w:t>, Y.; Díaz, F.; García-</w:t>
      </w:r>
      <w:proofErr w:type="spellStart"/>
      <w:r w:rsidRPr="000B5D0C">
        <w:rPr>
          <w:sz w:val="18"/>
          <w:szCs w:val="24"/>
        </w:rPr>
        <w:t>Espina</w:t>
      </w:r>
      <w:proofErr w:type="spellEnd"/>
      <w:r w:rsidRPr="000B5D0C">
        <w:rPr>
          <w:sz w:val="18"/>
          <w:szCs w:val="24"/>
        </w:rPr>
        <w:t xml:space="preserve">, M.J.; </w:t>
      </w:r>
      <w:proofErr w:type="spellStart"/>
      <w:r w:rsidRPr="000B5D0C">
        <w:rPr>
          <w:sz w:val="18"/>
          <w:szCs w:val="24"/>
        </w:rPr>
        <w:t>Coto-montes</w:t>
      </w:r>
      <w:proofErr w:type="spellEnd"/>
      <w:r w:rsidRPr="000B5D0C">
        <w:rPr>
          <w:sz w:val="18"/>
          <w:szCs w:val="24"/>
        </w:rPr>
        <w:t xml:space="preserve">, A.; </w:t>
      </w:r>
      <w:proofErr w:type="spellStart"/>
      <w:r w:rsidRPr="000B5D0C">
        <w:rPr>
          <w:sz w:val="18"/>
          <w:szCs w:val="24"/>
        </w:rPr>
        <w:t>Gagaoua</w:t>
      </w:r>
      <w:proofErr w:type="spellEnd"/>
      <w:r w:rsidRPr="000B5D0C">
        <w:rPr>
          <w:sz w:val="18"/>
          <w:szCs w:val="24"/>
        </w:rPr>
        <w:t xml:space="preserve">, M.; </w:t>
      </w:r>
      <w:proofErr w:type="spellStart"/>
      <w:r w:rsidRPr="000B5D0C">
        <w:rPr>
          <w:sz w:val="18"/>
          <w:szCs w:val="24"/>
        </w:rPr>
        <w:t>Oliv</w:t>
      </w:r>
      <w:proofErr w:type="spellEnd"/>
      <w:r w:rsidRPr="000B5D0C">
        <w:rPr>
          <w:sz w:val="18"/>
          <w:szCs w:val="24"/>
        </w:rPr>
        <w:t xml:space="preserve">, M. New Insights on the Impact of Cattle Handling on Post-Mortem Myofibrillar Muscle Proteome and Meat Tenderization. </w:t>
      </w:r>
      <w:r w:rsidRPr="000B5D0C">
        <w:rPr>
          <w:i/>
          <w:iCs/>
          <w:sz w:val="18"/>
          <w:szCs w:val="24"/>
        </w:rPr>
        <w:t>Foods</w:t>
      </w:r>
      <w:r w:rsidRPr="000B5D0C">
        <w:rPr>
          <w:sz w:val="18"/>
          <w:szCs w:val="24"/>
        </w:rPr>
        <w:t xml:space="preserve"> </w:t>
      </w:r>
      <w:r w:rsidRPr="000B5D0C">
        <w:rPr>
          <w:b/>
          <w:bCs/>
          <w:sz w:val="18"/>
          <w:szCs w:val="24"/>
        </w:rPr>
        <w:t>2021</w:t>
      </w:r>
      <w:r w:rsidRPr="000B5D0C">
        <w:rPr>
          <w:sz w:val="18"/>
          <w:szCs w:val="24"/>
        </w:rPr>
        <w:t xml:space="preserve">, </w:t>
      </w:r>
      <w:r w:rsidRPr="000B5D0C">
        <w:rPr>
          <w:i/>
          <w:iCs/>
          <w:sz w:val="18"/>
          <w:szCs w:val="24"/>
        </w:rPr>
        <w:t>10</w:t>
      </w:r>
      <w:r w:rsidRPr="000B5D0C">
        <w:rPr>
          <w:sz w:val="18"/>
          <w:szCs w:val="24"/>
        </w:rPr>
        <w:t>, 3115–3137.</w:t>
      </w:r>
    </w:p>
    <w:p w14:paraId="37621C05"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36. </w:t>
      </w:r>
      <w:r w:rsidRPr="000B5D0C">
        <w:rPr>
          <w:sz w:val="18"/>
          <w:szCs w:val="24"/>
        </w:rPr>
        <w:tab/>
      </w:r>
      <w:proofErr w:type="spellStart"/>
      <w:r w:rsidRPr="000B5D0C">
        <w:rPr>
          <w:sz w:val="18"/>
          <w:szCs w:val="24"/>
        </w:rPr>
        <w:t>Peiretti</w:t>
      </w:r>
      <w:proofErr w:type="spellEnd"/>
      <w:r w:rsidRPr="000B5D0C">
        <w:rPr>
          <w:sz w:val="18"/>
          <w:szCs w:val="24"/>
        </w:rPr>
        <w:t xml:space="preserve">, P.G.; </w:t>
      </w:r>
      <w:proofErr w:type="spellStart"/>
      <w:r w:rsidRPr="000B5D0C">
        <w:rPr>
          <w:sz w:val="18"/>
          <w:szCs w:val="24"/>
        </w:rPr>
        <w:t>Medana</w:t>
      </w:r>
      <w:proofErr w:type="spellEnd"/>
      <w:r w:rsidRPr="000B5D0C">
        <w:rPr>
          <w:sz w:val="18"/>
          <w:szCs w:val="24"/>
        </w:rPr>
        <w:t xml:space="preserve">, C.; </w:t>
      </w:r>
      <w:proofErr w:type="spellStart"/>
      <w:r w:rsidRPr="000B5D0C">
        <w:rPr>
          <w:sz w:val="18"/>
          <w:szCs w:val="24"/>
        </w:rPr>
        <w:t>Visentin</w:t>
      </w:r>
      <w:proofErr w:type="spellEnd"/>
      <w:r w:rsidRPr="000B5D0C">
        <w:rPr>
          <w:sz w:val="18"/>
          <w:szCs w:val="24"/>
        </w:rPr>
        <w:t xml:space="preserve">, S.; </w:t>
      </w:r>
      <w:proofErr w:type="spellStart"/>
      <w:r w:rsidRPr="000B5D0C">
        <w:rPr>
          <w:sz w:val="18"/>
          <w:szCs w:val="24"/>
        </w:rPr>
        <w:t>Giancotti</w:t>
      </w:r>
      <w:proofErr w:type="spellEnd"/>
      <w:r w:rsidRPr="000B5D0C">
        <w:rPr>
          <w:sz w:val="18"/>
          <w:szCs w:val="24"/>
        </w:rPr>
        <w:t xml:space="preserve">, V.; Zunino, V.; </w:t>
      </w:r>
      <w:proofErr w:type="spellStart"/>
      <w:r w:rsidRPr="000B5D0C">
        <w:rPr>
          <w:sz w:val="18"/>
          <w:szCs w:val="24"/>
        </w:rPr>
        <w:t>Meineri</w:t>
      </w:r>
      <w:proofErr w:type="spellEnd"/>
      <w:r w:rsidRPr="000B5D0C">
        <w:rPr>
          <w:sz w:val="18"/>
          <w:szCs w:val="24"/>
        </w:rPr>
        <w:t xml:space="preserve">, G. Determination of Carnosine, Anserine, Homocarnosine, Pentosidine and </w:t>
      </w:r>
      <w:proofErr w:type="spellStart"/>
      <w:r w:rsidRPr="000B5D0C">
        <w:rPr>
          <w:sz w:val="18"/>
          <w:szCs w:val="24"/>
        </w:rPr>
        <w:t>Thiobarbituric</w:t>
      </w:r>
      <w:proofErr w:type="spellEnd"/>
      <w:r w:rsidRPr="000B5D0C">
        <w:rPr>
          <w:sz w:val="18"/>
          <w:szCs w:val="24"/>
        </w:rPr>
        <w:t xml:space="preserve"> Acid Reactive Substances Contents in Meat from Different Animal Species. </w:t>
      </w:r>
      <w:r w:rsidRPr="000B5D0C">
        <w:rPr>
          <w:i/>
          <w:iCs/>
          <w:sz w:val="18"/>
          <w:szCs w:val="24"/>
        </w:rPr>
        <w:t>Food Chem.</w:t>
      </w:r>
      <w:r w:rsidRPr="000B5D0C">
        <w:rPr>
          <w:sz w:val="18"/>
          <w:szCs w:val="24"/>
        </w:rPr>
        <w:t xml:space="preserve"> </w:t>
      </w:r>
      <w:r w:rsidRPr="000B5D0C">
        <w:rPr>
          <w:b/>
          <w:bCs/>
          <w:sz w:val="18"/>
          <w:szCs w:val="24"/>
        </w:rPr>
        <w:t>2011</w:t>
      </w:r>
      <w:r w:rsidRPr="000B5D0C">
        <w:rPr>
          <w:sz w:val="18"/>
          <w:szCs w:val="24"/>
        </w:rPr>
        <w:t xml:space="preserve">, </w:t>
      </w:r>
      <w:r w:rsidRPr="000B5D0C">
        <w:rPr>
          <w:i/>
          <w:iCs/>
          <w:sz w:val="18"/>
          <w:szCs w:val="24"/>
        </w:rPr>
        <w:t>126</w:t>
      </w:r>
      <w:r w:rsidRPr="000B5D0C">
        <w:rPr>
          <w:sz w:val="18"/>
          <w:szCs w:val="24"/>
        </w:rPr>
        <w:t xml:space="preserve">, 1939–1947, </w:t>
      </w:r>
      <w:proofErr w:type="gramStart"/>
      <w:r w:rsidRPr="000B5D0C">
        <w:rPr>
          <w:sz w:val="18"/>
          <w:szCs w:val="24"/>
        </w:rPr>
        <w:t>doi:10.1016/j.foodchem</w:t>
      </w:r>
      <w:proofErr w:type="gramEnd"/>
      <w:r w:rsidRPr="000B5D0C">
        <w:rPr>
          <w:sz w:val="18"/>
          <w:szCs w:val="24"/>
        </w:rPr>
        <w:t>.2010.12.036.</w:t>
      </w:r>
    </w:p>
    <w:p w14:paraId="49D9B76B"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37. </w:t>
      </w:r>
      <w:r w:rsidRPr="000B5D0C">
        <w:rPr>
          <w:sz w:val="18"/>
          <w:szCs w:val="24"/>
        </w:rPr>
        <w:tab/>
      </w:r>
      <w:proofErr w:type="spellStart"/>
      <w:r w:rsidRPr="000B5D0C">
        <w:rPr>
          <w:sz w:val="18"/>
          <w:szCs w:val="24"/>
        </w:rPr>
        <w:t>Bouter</w:t>
      </w:r>
      <w:proofErr w:type="spellEnd"/>
      <w:r w:rsidRPr="000B5D0C">
        <w:rPr>
          <w:sz w:val="18"/>
          <w:szCs w:val="24"/>
        </w:rPr>
        <w:t xml:space="preserve">, A.; </w:t>
      </w:r>
      <w:proofErr w:type="spellStart"/>
      <w:r w:rsidRPr="000B5D0C">
        <w:rPr>
          <w:sz w:val="18"/>
          <w:szCs w:val="24"/>
        </w:rPr>
        <w:t>Gounou</w:t>
      </w:r>
      <w:proofErr w:type="spellEnd"/>
      <w:r w:rsidRPr="000B5D0C">
        <w:rPr>
          <w:sz w:val="18"/>
          <w:szCs w:val="24"/>
        </w:rPr>
        <w:t xml:space="preserve">, C.; </w:t>
      </w:r>
      <w:proofErr w:type="spellStart"/>
      <w:r w:rsidRPr="000B5D0C">
        <w:rPr>
          <w:sz w:val="18"/>
          <w:szCs w:val="24"/>
        </w:rPr>
        <w:t>Bérat</w:t>
      </w:r>
      <w:proofErr w:type="spellEnd"/>
      <w:r w:rsidRPr="000B5D0C">
        <w:rPr>
          <w:sz w:val="18"/>
          <w:szCs w:val="24"/>
        </w:rPr>
        <w:t xml:space="preserve">, R.; Tan, S.; </w:t>
      </w:r>
      <w:proofErr w:type="spellStart"/>
      <w:r w:rsidRPr="000B5D0C">
        <w:rPr>
          <w:sz w:val="18"/>
          <w:szCs w:val="24"/>
        </w:rPr>
        <w:t>Gallois</w:t>
      </w:r>
      <w:proofErr w:type="spellEnd"/>
      <w:r w:rsidRPr="000B5D0C">
        <w:rPr>
          <w:sz w:val="18"/>
          <w:szCs w:val="24"/>
        </w:rPr>
        <w:t xml:space="preserve">, B.; </w:t>
      </w:r>
      <w:proofErr w:type="spellStart"/>
      <w:r w:rsidRPr="000B5D0C">
        <w:rPr>
          <w:sz w:val="18"/>
          <w:szCs w:val="24"/>
        </w:rPr>
        <w:t>Granier</w:t>
      </w:r>
      <w:proofErr w:type="spellEnd"/>
      <w:r w:rsidRPr="000B5D0C">
        <w:rPr>
          <w:sz w:val="18"/>
          <w:szCs w:val="24"/>
        </w:rPr>
        <w:t xml:space="preserve">, T.; </w:t>
      </w:r>
      <w:proofErr w:type="spellStart"/>
      <w:r w:rsidRPr="000B5D0C">
        <w:rPr>
          <w:sz w:val="18"/>
          <w:szCs w:val="24"/>
        </w:rPr>
        <w:t>D’Estaintot</w:t>
      </w:r>
      <w:proofErr w:type="spellEnd"/>
      <w:r w:rsidRPr="000B5D0C">
        <w:rPr>
          <w:sz w:val="18"/>
          <w:szCs w:val="24"/>
        </w:rPr>
        <w:t xml:space="preserve">, B.L.; </w:t>
      </w:r>
      <w:proofErr w:type="spellStart"/>
      <w:r w:rsidRPr="000B5D0C">
        <w:rPr>
          <w:sz w:val="18"/>
          <w:szCs w:val="24"/>
        </w:rPr>
        <w:t>Pöschl</w:t>
      </w:r>
      <w:proofErr w:type="spellEnd"/>
      <w:r w:rsidRPr="000B5D0C">
        <w:rPr>
          <w:sz w:val="18"/>
          <w:szCs w:val="24"/>
        </w:rPr>
        <w:t xml:space="preserve">, E.; </w:t>
      </w:r>
      <w:proofErr w:type="spellStart"/>
      <w:r w:rsidRPr="000B5D0C">
        <w:rPr>
          <w:sz w:val="18"/>
          <w:szCs w:val="24"/>
        </w:rPr>
        <w:t>Brachvogel</w:t>
      </w:r>
      <w:proofErr w:type="spellEnd"/>
      <w:r w:rsidRPr="000B5D0C">
        <w:rPr>
          <w:sz w:val="18"/>
          <w:szCs w:val="24"/>
        </w:rPr>
        <w:t xml:space="preserve">, B.; Brisson, A.R. Annexin-A5 Assembled into Two-Dimensional Arrays Promotes Cell Membrane Repair. </w:t>
      </w:r>
      <w:r w:rsidRPr="000B5D0C">
        <w:rPr>
          <w:i/>
          <w:iCs/>
          <w:sz w:val="18"/>
          <w:szCs w:val="24"/>
        </w:rPr>
        <w:t xml:space="preserve">Nat. </w:t>
      </w:r>
      <w:proofErr w:type="spellStart"/>
      <w:r w:rsidRPr="000B5D0C">
        <w:rPr>
          <w:i/>
          <w:iCs/>
          <w:sz w:val="18"/>
          <w:szCs w:val="24"/>
        </w:rPr>
        <w:t>Commun</w:t>
      </w:r>
      <w:proofErr w:type="spellEnd"/>
      <w:r w:rsidRPr="000B5D0C">
        <w:rPr>
          <w:i/>
          <w:iCs/>
          <w:sz w:val="18"/>
          <w:szCs w:val="24"/>
        </w:rPr>
        <w:t>.</w:t>
      </w:r>
      <w:r w:rsidRPr="000B5D0C">
        <w:rPr>
          <w:sz w:val="18"/>
          <w:szCs w:val="24"/>
        </w:rPr>
        <w:t xml:space="preserve"> </w:t>
      </w:r>
      <w:r w:rsidRPr="000B5D0C">
        <w:rPr>
          <w:b/>
          <w:bCs/>
          <w:sz w:val="18"/>
          <w:szCs w:val="24"/>
        </w:rPr>
        <w:t>2011</w:t>
      </w:r>
      <w:r w:rsidRPr="000B5D0C">
        <w:rPr>
          <w:sz w:val="18"/>
          <w:szCs w:val="24"/>
        </w:rPr>
        <w:t xml:space="preserve">, </w:t>
      </w:r>
      <w:r w:rsidRPr="000B5D0C">
        <w:rPr>
          <w:i/>
          <w:iCs/>
          <w:sz w:val="18"/>
          <w:szCs w:val="24"/>
        </w:rPr>
        <w:t>2</w:t>
      </w:r>
      <w:r w:rsidRPr="000B5D0C">
        <w:rPr>
          <w:sz w:val="18"/>
          <w:szCs w:val="24"/>
        </w:rPr>
        <w:t>, doi:10.1038/ncomms1270.</w:t>
      </w:r>
    </w:p>
    <w:p w14:paraId="405E6846"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38. </w:t>
      </w:r>
      <w:r w:rsidRPr="000B5D0C">
        <w:rPr>
          <w:sz w:val="18"/>
          <w:szCs w:val="24"/>
        </w:rPr>
        <w:tab/>
      </w:r>
      <w:proofErr w:type="spellStart"/>
      <w:r w:rsidRPr="000B5D0C">
        <w:rPr>
          <w:sz w:val="18"/>
          <w:szCs w:val="24"/>
        </w:rPr>
        <w:t>Gagaoua</w:t>
      </w:r>
      <w:proofErr w:type="spellEnd"/>
      <w:r w:rsidRPr="000B5D0C">
        <w:rPr>
          <w:sz w:val="18"/>
          <w:szCs w:val="24"/>
        </w:rPr>
        <w:t xml:space="preserve">, M.; </w:t>
      </w:r>
      <w:proofErr w:type="spellStart"/>
      <w:r w:rsidRPr="000B5D0C">
        <w:rPr>
          <w:sz w:val="18"/>
          <w:szCs w:val="24"/>
        </w:rPr>
        <w:t>Terlouw</w:t>
      </w:r>
      <w:proofErr w:type="spellEnd"/>
      <w:r w:rsidRPr="000B5D0C">
        <w:rPr>
          <w:sz w:val="18"/>
          <w:szCs w:val="24"/>
        </w:rPr>
        <w:t xml:space="preserve">, E.M.C.; Mullen, A.M.; Franco, D.; Warner, R.D.; Lorenzo, J.M.; </w:t>
      </w:r>
      <w:proofErr w:type="spellStart"/>
      <w:r w:rsidRPr="000B5D0C">
        <w:rPr>
          <w:sz w:val="18"/>
          <w:szCs w:val="24"/>
        </w:rPr>
        <w:t>Purslow</w:t>
      </w:r>
      <w:proofErr w:type="spellEnd"/>
      <w:r w:rsidRPr="000B5D0C">
        <w:rPr>
          <w:sz w:val="18"/>
          <w:szCs w:val="24"/>
        </w:rPr>
        <w:t xml:space="preserve">, P.P.; Gerrard, D.; Hopkins, D.L.; Troy, D.; et al. Molecular Signatures of Beef Tenderness: Underlying Mechanisms Based on </w:t>
      </w:r>
      <w:proofErr w:type="spellStart"/>
      <w:r w:rsidRPr="000B5D0C">
        <w:rPr>
          <w:sz w:val="18"/>
          <w:szCs w:val="24"/>
        </w:rPr>
        <w:t>Integromics</w:t>
      </w:r>
      <w:proofErr w:type="spellEnd"/>
      <w:r w:rsidRPr="000B5D0C">
        <w:rPr>
          <w:sz w:val="18"/>
          <w:szCs w:val="24"/>
        </w:rPr>
        <w:t xml:space="preserve"> of Protein Biomarkers from Multi-Platform Proteomics Studies. </w:t>
      </w:r>
      <w:r w:rsidRPr="000B5D0C">
        <w:rPr>
          <w:i/>
          <w:iCs/>
          <w:sz w:val="18"/>
          <w:szCs w:val="24"/>
        </w:rPr>
        <w:t>Meat Sci.</w:t>
      </w:r>
      <w:r w:rsidRPr="000B5D0C">
        <w:rPr>
          <w:sz w:val="18"/>
          <w:szCs w:val="24"/>
        </w:rPr>
        <w:t xml:space="preserve"> </w:t>
      </w:r>
      <w:r w:rsidRPr="000B5D0C">
        <w:rPr>
          <w:b/>
          <w:bCs/>
          <w:sz w:val="18"/>
          <w:szCs w:val="24"/>
        </w:rPr>
        <w:t>2021</w:t>
      </w:r>
      <w:r w:rsidRPr="000B5D0C">
        <w:rPr>
          <w:sz w:val="18"/>
          <w:szCs w:val="24"/>
        </w:rPr>
        <w:t xml:space="preserve">, </w:t>
      </w:r>
      <w:r w:rsidRPr="000B5D0C">
        <w:rPr>
          <w:i/>
          <w:iCs/>
          <w:sz w:val="18"/>
          <w:szCs w:val="24"/>
        </w:rPr>
        <w:t>172</w:t>
      </w:r>
      <w:r w:rsidRPr="000B5D0C">
        <w:rPr>
          <w:sz w:val="18"/>
          <w:szCs w:val="24"/>
        </w:rPr>
        <w:t xml:space="preserve">, 108311, </w:t>
      </w:r>
      <w:proofErr w:type="gramStart"/>
      <w:r w:rsidRPr="000B5D0C">
        <w:rPr>
          <w:sz w:val="18"/>
          <w:szCs w:val="24"/>
        </w:rPr>
        <w:t>doi:10.1016/j.meatsci</w:t>
      </w:r>
      <w:proofErr w:type="gramEnd"/>
      <w:r w:rsidRPr="000B5D0C">
        <w:rPr>
          <w:sz w:val="18"/>
          <w:szCs w:val="24"/>
        </w:rPr>
        <w:t>.2020.108311.</w:t>
      </w:r>
    </w:p>
    <w:p w14:paraId="00D32E8F"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39. </w:t>
      </w:r>
      <w:r w:rsidRPr="000B5D0C">
        <w:rPr>
          <w:sz w:val="18"/>
          <w:szCs w:val="24"/>
        </w:rPr>
        <w:tab/>
        <w:t xml:space="preserve">Bowman, C.E.; Rodriguez, S.; </w:t>
      </w:r>
      <w:proofErr w:type="spellStart"/>
      <w:r w:rsidRPr="000B5D0C">
        <w:rPr>
          <w:sz w:val="18"/>
          <w:szCs w:val="24"/>
        </w:rPr>
        <w:t>Selen</w:t>
      </w:r>
      <w:proofErr w:type="spellEnd"/>
      <w:r w:rsidRPr="000B5D0C">
        <w:rPr>
          <w:sz w:val="18"/>
          <w:szCs w:val="24"/>
        </w:rPr>
        <w:t xml:space="preserve"> </w:t>
      </w:r>
      <w:proofErr w:type="spellStart"/>
      <w:r w:rsidRPr="000B5D0C">
        <w:rPr>
          <w:sz w:val="18"/>
          <w:szCs w:val="24"/>
        </w:rPr>
        <w:t>Alpergin</w:t>
      </w:r>
      <w:proofErr w:type="spellEnd"/>
      <w:r w:rsidRPr="000B5D0C">
        <w:rPr>
          <w:sz w:val="18"/>
          <w:szCs w:val="24"/>
        </w:rPr>
        <w:t xml:space="preserve">, E.S.; </w:t>
      </w:r>
      <w:proofErr w:type="spellStart"/>
      <w:r w:rsidRPr="000B5D0C">
        <w:rPr>
          <w:sz w:val="18"/>
          <w:szCs w:val="24"/>
        </w:rPr>
        <w:t>Acoba</w:t>
      </w:r>
      <w:proofErr w:type="spellEnd"/>
      <w:r w:rsidRPr="000B5D0C">
        <w:rPr>
          <w:sz w:val="18"/>
          <w:szCs w:val="24"/>
        </w:rPr>
        <w:t xml:space="preserve">, M.G.; Zhao, L.; Hartung, T.; Claypool, S.M.; Watkins, P.A.; Wolfgang, M.J. The Mammalian Malonyl-CoA Synthetase ACSF3 Is Required for Mitochondrial Protein </w:t>
      </w:r>
      <w:proofErr w:type="spellStart"/>
      <w:r w:rsidRPr="000B5D0C">
        <w:rPr>
          <w:sz w:val="18"/>
          <w:szCs w:val="24"/>
        </w:rPr>
        <w:t>Malonylation</w:t>
      </w:r>
      <w:proofErr w:type="spellEnd"/>
      <w:r w:rsidRPr="000B5D0C">
        <w:rPr>
          <w:sz w:val="18"/>
          <w:szCs w:val="24"/>
        </w:rPr>
        <w:t xml:space="preserve"> and Metabolic Efficiency. </w:t>
      </w:r>
      <w:r w:rsidRPr="000B5D0C">
        <w:rPr>
          <w:i/>
          <w:iCs/>
          <w:sz w:val="18"/>
          <w:szCs w:val="24"/>
        </w:rPr>
        <w:t>Cell Chem. Biol.</w:t>
      </w:r>
      <w:r w:rsidRPr="000B5D0C">
        <w:rPr>
          <w:sz w:val="18"/>
          <w:szCs w:val="24"/>
        </w:rPr>
        <w:t xml:space="preserve"> </w:t>
      </w:r>
      <w:r w:rsidRPr="000B5D0C">
        <w:rPr>
          <w:b/>
          <w:bCs/>
          <w:sz w:val="18"/>
          <w:szCs w:val="24"/>
        </w:rPr>
        <w:t>2017</w:t>
      </w:r>
      <w:r w:rsidRPr="000B5D0C">
        <w:rPr>
          <w:sz w:val="18"/>
          <w:szCs w:val="24"/>
        </w:rPr>
        <w:t xml:space="preserve">, </w:t>
      </w:r>
      <w:r w:rsidRPr="000B5D0C">
        <w:rPr>
          <w:i/>
          <w:iCs/>
          <w:sz w:val="18"/>
          <w:szCs w:val="24"/>
        </w:rPr>
        <w:t>24</w:t>
      </w:r>
      <w:r w:rsidRPr="000B5D0C">
        <w:rPr>
          <w:sz w:val="18"/>
          <w:szCs w:val="24"/>
        </w:rPr>
        <w:t xml:space="preserve">, 673-684.e4, </w:t>
      </w:r>
      <w:proofErr w:type="gramStart"/>
      <w:r w:rsidRPr="000B5D0C">
        <w:rPr>
          <w:sz w:val="18"/>
          <w:szCs w:val="24"/>
        </w:rPr>
        <w:t>doi:10.1016/j.chembiol</w:t>
      </w:r>
      <w:proofErr w:type="gramEnd"/>
      <w:r w:rsidRPr="000B5D0C">
        <w:rPr>
          <w:sz w:val="18"/>
          <w:szCs w:val="24"/>
        </w:rPr>
        <w:t>.2017.04.009.</w:t>
      </w:r>
    </w:p>
    <w:p w14:paraId="40ADD15B"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40. </w:t>
      </w:r>
      <w:r w:rsidRPr="000B5D0C">
        <w:rPr>
          <w:sz w:val="18"/>
          <w:szCs w:val="24"/>
        </w:rPr>
        <w:tab/>
        <w:t xml:space="preserve">Key, C.N.; Perkins, S.D.; Bratcher, C.L.; </w:t>
      </w:r>
      <w:proofErr w:type="spellStart"/>
      <w:r w:rsidRPr="000B5D0C">
        <w:rPr>
          <w:sz w:val="18"/>
          <w:szCs w:val="24"/>
        </w:rPr>
        <w:t>Kriese</w:t>
      </w:r>
      <w:proofErr w:type="spellEnd"/>
      <w:r w:rsidRPr="000B5D0C">
        <w:rPr>
          <w:sz w:val="18"/>
          <w:szCs w:val="24"/>
        </w:rPr>
        <w:t>-Anderson, L.A.; Bran-</w:t>
      </w:r>
      <w:proofErr w:type="spellStart"/>
      <w:r w:rsidRPr="000B5D0C">
        <w:rPr>
          <w:sz w:val="18"/>
          <w:szCs w:val="24"/>
        </w:rPr>
        <w:t>debourg</w:t>
      </w:r>
      <w:proofErr w:type="spellEnd"/>
      <w:r w:rsidRPr="000B5D0C">
        <w:rPr>
          <w:sz w:val="18"/>
          <w:szCs w:val="24"/>
        </w:rPr>
        <w:t xml:space="preserve">, T.D. Grain Feeding Coordinately Alters Expression Patterns of Transcription Factor and Metabolic Genes in Subcutaneous Adipose Tissue of Crossbred Heifers. </w:t>
      </w:r>
      <w:r w:rsidRPr="000B5D0C">
        <w:rPr>
          <w:i/>
          <w:iCs/>
          <w:sz w:val="18"/>
          <w:szCs w:val="24"/>
        </w:rPr>
        <w:t>J. Anim. Sci.</w:t>
      </w:r>
      <w:r w:rsidRPr="000B5D0C">
        <w:rPr>
          <w:sz w:val="18"/>
          <w:szCs w:val="24"/>
        </w:rPr>
        <w:t xml:space="preserve"> </w:t>
      </w:r>
      <w:r w:rsidRPr="000B5D0C">
        <w:rPr>
          <w:b/>
          <w:bCs/>
          <w:sz w:val="18"/>
          <w:szCs w:val="24"/>
        </w:rPr>
        <w:t>2013</w:t>
      </w:r>
      <w:r w:rsidRPr="000B5D0C">
        <w:rPr>
          <w:sz w:val="18"/>
          <w:szCs w:val="24"/>
        </w:rPr>
        <w:t xml:space="preserve">, </w:t>
      </w:r>
      <w:r w:rsidRPr="000B5D0C">
        <w:rPr>
          <w:i/>
          <w:iCs/>
          <w:sz w:val="18"/>
          <w:szCs w:val="24"/>
        </w:rPr>
        <w:t>91</w:t>
      </w:r>
      <w:r w:rsidRPr="000B5D0C">
        <w:rPr>
          <w:sz w:val="18"/>
          <w:szCs w:val="24"/>
        </w:rPr>
        <w:t>, 2616–2627.</w:t>
      </w:r>
    </w:p>
    <w:p w14:paraId="67456CBE" w14:textId="77777777" w:rsidR="000B5D0C" w:rsidRPr="000B5D0C" w:rsidRDefault="000B5D0C" w:rsidP="000B5D0C">
      <w:pPr>
        <w:widowControl w:val="0"/>
        <w:autoSpaceDE w:val="0"/>
        <w:autoSpaceDN w:val="0"/>
        <w:adjustRightInd w:val="0"/>
        <w:spacing w:line="240" w:lineRule="auto"/>
        <w:ind w:left="640" w:hanging="640"/>
        <w:rPr>
          <w:sz w:val="18"/>
          <w:szCs w:val="24"/>
        </w:rPr>
      </w:pPr>
      <w:r w:rsidRPr="000B5D0C">
        <w:rPr>
          <w:sz w:val="18"/>
          <w:szCs w:val="24"/>
        </w:rPr>
        <w:t xml:space="preserve">41. </w:t>
      </w:r>
      <w:r w:rsidRPr="000B5D0C">
        <w:rPr>
          <w:sz w:val="18"/>
          <w:szCs w:val="24"/>
        </w:rPr>
        <w:tab/>
      </w:r>
      <w:proofErr w:type="spellStart"/>
      <w:r w:rsidRPr="000B5D0C">
        <w:rPr>
          <w:sz w:val="18"/>
          <w:szCs w:val="24"/>
        </w:rPr>
        <w:t>Cônsolo</w:t>
      </w:r>
      <w:proofErr w:type="spellEnd"/>
      <w:r w:rsidRPr="000B5D0C">
        <w:rPr>
          <w:sz w:val="18"/>
          <w:szCs w:val="24"/>
        </w:rPr>
        <w:t xml:space="preserve">, N.R.B.; Rosa, A.F.; Barbosa, L.C.G.S.; Maclean, P.; Higuera-Padilla, A.; Colnago, L.A.; </w:t>
      </w:r>
      <w:proofErr w:type="spellStart"/>
      <w:r w:rsidRPr="000B5D0C">
        <w:rPr>
          <w:sz w:val="18"/>
          <w:szCs w:val="24"/>
        </w:rPr>
        <w:t>Titto</w:t>
      </w:r>
      <w:proofErr w:type="spellEnd"/>
      <w:r w:rsidRPr="000B5D0C">
        <w:rPr>
          <w:sz w:val="18"/>
          <w:szCs w:val="24"/>
        </w:rPr>
        <w:t xml:space="preserve">, E.A.L. Preliminary Study on the </w:t>
      </w:r>
      <w:proofErr w:type="spellStart"/>
      <w:r w:rsidRPr="000B5D0C">
        <w:rPr>
          <w:sz w:val="18"/>
          <w:szCs w:val="24"/>
        </w:rPr>
        <w:t>Characterisation</w:t>
      </w:r>
      <w:proofErr w:type="spellEnd"/>
      <w:r w:rsidRPr="000B5D0C">
        <w:rPr>
          <w:sz w:val="18"/>
          <w:szCs w:val="24"/>
        </w:rPr>
        <w:t xml:space="preserve"> of Longissimus Lumborum Dark Cutting Meat in Nellore Cattle Using NMR-Based Metabolomics. </w:t>
      </w:r>
      <w:r w:rsidRPr="000B5D0C">
        <w:rPr>
          <w:i/>
          <w:iCs/>
          <w:sz w:val="18"/>
          <w:szCs w:val="24"/>
        </w:rPr>
        <w:t>Meat Sci.</w:t>
      </w:r>
      <w:r w:rsidRPr="000B5D0C">
        <w:rPr>
          <w:sz w:val="18"/>
          <w:szCs w:val="24"/>
        </w:rPr>
        <w:t xml:space="preserve"> </w:t>
      </w:r>
      <w:r w:rsidRPr="000B5D0C">
        <w:rPr>
          <w:b/>
          <w:bCs/>
          <w:sz w:val="18"/>
          <w:szCs w:val="24"/>
        </w:rPr>
        <w:t>2020</w:t>
      </w:r>
      <w:r w:rsidRPr="000B5D0C">
        <w:rPr>
          <w:sz w:val="18"/>
          <w:szCs w:val="24"/>
        </w:rPr>
        <w:t xml:space="preserve">, </w:t>
      </w:r>
      <w:r w:rsidRPr="000B5D0C">
        <w:rPr>
          <w:i/>
          <w:iCs/>
          <w:sz w:val="18"/>
          <w:szCs w:val="24"/>
        </w:rPr>
        <w:t>172</w:t>
      </w:r>
      <w:r w:rsidRPr="000B5D0C">
        <w:rPr>
          <w:sz w:val="18"/>
          <w:szCs w:val="24"/>
        </w:rPr>
        <w:t xml:space="preserve">, 108350, </w:t>
      </w:r>
      <w:proofErr w:type="gramStart"/>
      <w:r w:rsidRPr="000B5D0C">
        <w:rPr>
          <w:sz w:val="18"/>
          <w:szCs w:val="24"/>
        </w:rPr>
        <w:t>doi:10.1016/j.meatsci</w:t>
      </w:r>
      <w:proofErr w:type="gramEnd"/>
      <w:r w:rsidRPr="000B5D0C">
        <w:rPr>
          <w:sz w:val="18"/>
          <w:szCs w:val="24"/>
        </w:rPr>
        <w:t>.2020.108350.</w:t>
      </w:r>
    </w:p>
    <w:p w14:paraId="6D69B4C6" w14:textId="77777777" w:rsidR="000B5D0C" w:rsidRPr="000B5D0C" w:rsidRDefault="000B5D0C" w:rsidP="000B5D0C">
      <w:pPr>
        <w:widowControl w:val="0"/>
        <w:autoSpaceDE w:val="0"/>
        <w:autoSpaceDN w:val="0"/>
        <w:adjustRightInd w:val="0"/>
        <w:spacing w:line="240" w:lineRule="auto"/>
        <w:ind w:left="640" w:hanging="640"/>
        <w:rPr>
          <w:sz w:val="18"/>
        </w:rPr>
      </w:pPr>
      <w:r w:rsidRPr="000B5D0C">
        <w:rPr>
          <w:sz w:val="18"/>
          <w:szCs w:val="24"/>
        </w:rPr>
        <w:t xml:space="preserve">42. </w:t>
      </w:r>
      <w:r w:rsidRPr="000B5D0C">
        <w:rPr>
          <w:sz w:val="18"/>
          <w:szCs w:val="24"/>
        </w:rPr>
        <w:tab/>
        <w:t xml:space="preserve">Xia, J.; Wishart, D.S. MSEA: A Web-Based Tool to Identify Biologically Meaningful Patterns in Quantitative Metabolomic Data. </w:t>
      </w:r>
      <w:r w:rsidRPr="000B5D0C">
        <w:rPr>
          <w:i/>
          <w:iCs/>
          <w:sz w:val="18"/>
          <w:szCs w:val="24"/>
        </w:rPr>
        <w:t>Nucleic Acids Res.</w:t>
      </w:r>
      <w:r w:rsidRPr="000B5D0C">
        <w:rPr>
          <w:sz w:val="18"/>
          <w:szCs w:val="24"/>
        </w:rPr>
        <w:t xml:space="preserve"> </w:t>
      </w:r>
      <w:r w:rsidRPr="000B5D0C">
        <w:rPr>
          <w:b/>
          <w:bCs/>
          <w:sz w:val="18"/>
          <w:szCs w:val="24"/>
        </w:rPr>
        <w:t>2010</w:t>
      </w:r>
      <w:r w:rsidRPr="000B5D0C">
        <w:rPr>
          <w:sz w:val="18"/>
          <w:szCs w:val="24"/>
        </w:rPr>
        <w:t xml:space="preserve">, </w:t>
      </w:r>
      <w:r w:rsidRPr="000B5D0C">
        <w:rPr>
          <w:i/>
          <w:iCs/>
          <w:sz w:val="18"/>
          <w:szCs w:val="24"/>
        </w:rPr>
        <w:t>38</w:t>
      </w:r>
      <w:r w:rsidRPr="000B5D0C">
        <w:rPr>
          <w:sz w:val="18"/>
          <w:szCs w:val="24"/>
        </w:rPr>
        <w:t>, 71–77, doi:10.1093/</w:t>
      </w:r>
      <w:proofErr w:type="spellStart"/>
      <w:r w:rsidRPr="000B5D0C">
        <w:rPr>
          <w:sz w:val="18"/>
          <w:szCs w:val="24"/>
        </w:rPr>
        <w:t>nar</w:t>
      </w:r>
      <w:proofErr w:type="spellEnd"/>
      <w:r w:rsidRPr="000B5D0C">
        <w:rPr>
          <w:sz w:val="18"/>
          <w:szCs w:val="24"/>
        </w:rPr>
        <w:t>/gkq329.</w:t>
      </w:r>
    </w:p>
    <w:p w14:paraId="5E7F5EF5" w14:textId="74EDF985" w:rsidR="007F2680" w:rsidRPr="00FA04F1" w:rsidRDefault="007F2680" w:rsidP="0002007B">
      <w:pPr>
        <w:pStyle w:val="MDPI21heading1"/>
        <w:spacing w:before="0" w:after="0"/>
        <w:ind w:left="0"/>
        <w:contextualSpacing/>
      </w:pPr>
      <w:r w:rsidRPr="00341078">
        <w:rPr>
          <w:sz w:val="18"/>
          <w:szCs w:val="18"/>
        </w:rPr>
        <w:fldChar w:fldCharType="end"/>
      </w:r>
    </w:p>
    <w:sectPr w:rsidR="007F2680" w:rsidRPr="00FA04F1" w:rsidSect="00F8415B">
      <w:headerReference w:type="even" r:id="rId24"/>
      <w:headerReference w:type="default" r:id="rId25"/>
      <w:footerReference w:type="default" r:id="rId26"/>
      <w:headerReference w:type="first" r:id="rId27"/>
      <w:footerReference w:type="first" r:id="rId2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810DB" w14:textId="77777777" w:rsidR="00934FF4" w:rsidRDefault="00934FF4">
      <w:pPr>
        <w:spacing w:line="240" w:lineRule="auto"/>
      </w:pPr>
      <w:r>
        <w:separator/>
      </w:r>
    </w:p>
  </w:endnote>
  <w:endnote w:type="continuationSeparator" w:id="0">
    <w:p w14:paraId="59CCC099" w14:textId="77777777" w:rsidR="00934FF4" w:rsidRDefault="00934F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inionPro-Regular">
    <w:altName w:val="Cambria"/>
    <w:panose1 w:val="020B06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F9E2" w14:textId="77777777" w:rsidR="004F4308" w:rsidRPr="001D6C97" w:rsidRDefault="004F4308" w:rsidP="00243C06">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F4C7" w14:textId="77777777" w:rsidR="004F4308" w:rsidRDefault="004F4308" w:rsidP="00A83C2E">
    <w:pPr>
      <w:pBdr>
        <w:top w:val="single" w:sz="4" w:space="0" w:color="000000"/>
      </w:pBdr>
      <w:tabs>
        <w:tab w:val="right" w:pos="8844"/>
      </w:tabs>
      <w:adjustRightInd w:val="0"/>
      <w:snapToGrid w:val="0"/>
      <w:spacing w:before="480" w:line="100" w:lineRule="exact"/>
      <w:jc w:val="left"/>
      <w:rPr>
        <w:i/>
        <w:sz w:val="16"/>
        <w:szCs w:val="16"/>
      </w:rPr>
    </w:pPr>
  </w:p>
  <w:p w14:paraId="23147333" w14:textId="77777777" w:rsidR="004F4308" w:rsidRPr="00372FCD" w:rsidRDefault="004F4308" w:rsidP="00B2618F">
    <w:pPr>
      <w:tabs>
        <w:tab w:val="right" w:pos="10466"/>
      </w:tabs>
      <w:adjustRightInd w:val="0"/>
      <w:snapToGrid w:val="0"/>
      <w:spacing w:line="240" w:lineRule="auto"/>
      <w:rPr>
        <w:sz w:val="16"/>
        <w:szCs w:val="16"/>
        <w:lang w:val="fr-CH"/>
      </w:rPr>
    </w:pPr>
    <w:r w:rsidRPr="00D613C7">
      <w:rPr>
        <w:i/>
        <w:sz w:val="16"/>
        <w:szCs w:val="16"/>
      </w:rPr>
      <w:t>Metabolites</w:t>
    </w:r>
    <w:r>
      <w:rPr>
        <w:i/>
        <w:sz w:val="16"/>
        <w:szCs w:val="16"/>
      </w:rPr>
      <w:t xml:space="preserve"> </w:t>
    </w:r>
    <w:r>
      <w:rPr>
        <w:b/>
        <w:bCs/>
        <w:iCs/>
        <w:sz w:val="16"/>
        <w:szCs w:val="16"/>
      </w:rPr>
      <w:t>2022</w:t>
    </w:r>
    <w:r w:rsidRPr="001C07B8">
      <w:rPr>
        <w:bCs/>
        <w:iCs/>
        <w:sz w:val="16"/>
        <w:szCs w:val="16"/>
      </w:rPr>
      <w:t>,</w:t>
    </w:r>
    <w:r>
      <w:rPr>
        <w:bCs/>
        <w:i/>
        <w:iCs/>
        <w:sz w:val="16"/>
        <w:szCs w:val="16"/>
      </w:rPr>
      <w:t xml:space="preserve"> 12</w:t>
    </w:r>
    <w:r w:rsidRPr="001C07B8">
      <w:rPr>
        <w:bCs/>
        <w:iCs/>
        <w:sz w:val="16"/>
        <w:szCs w:val="16"/>
      </w:rPr>
      <w:t xml:space="preserve">, </w:t>
    </w:r>
    <w:r>
      <w:rPr>
        <w:bCs/>
        <w:iCs/>
        <w:sz w:val="16"/>
        <w:szCs w:val="16"/>
      </w:rPr>
      <w:t>x. https://doi.org/10.3390/xxxxx</w:t>
    </w:r>
    <w:r w:rsidRPr="00372FCD">
      <w:rPr>
        <w:sz w:val="16"/>
        <w:szCs w:val="16"/>
        <w:lang w:val="fr-CH"/>
      </w:rPr>
      <w:tab/>
      <w:t>www.mdpi.com/journal/</w:t>
    </w:r>
    <w:r w:rsidRPr="00D613C7">
      <w:rPr>
        <w:sz w:val="16"/>
        <w:szCs w:val="16"/>
      </w:rPr>
      <w:t>metabolites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EE545" w14:textId="77777777" w:rsidR="00934FF4" w:rsidRDefault="00934FF4">
      <w:pPr>
        <w:spacing w:line="240" w:lineRule="auto"/>
      </w:pPr>
      <w:r>
        <w:separator/>
      </w:r>
    </w:p>
  </w:footnote>
  <w:footnote w:type="continuationSeparator" w:id="0">
    <w:p w14:paraId="769308C0" w14:textId="77777777" w:rsidR="00934FF4" w:rsidRDefault="00934F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FF74" w14:textId="77777777" w:rsidR="004F4308" w:rsidRDefault="004F4308" w:rsidP="00243C06">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DCEF" w14:textId="0BEF53F2" w:rsidR="004F4308" w:rsidRDefault="004F4308" w:rsidP="00B2618F">
    <w:pPr>
      <w:tabs>
        <w:tab w:val="right" w:pos="10466"/>
      </w:tabs>
      <w:adjustRightInd w:val="0"/>
      <w:snapToGrid w:val="0"/>
      <w:spacing w:line="240" w:lineRule="auto"/>
      <w:rPr>
        <w:sz w:val="16"/>
      </w:rPr>
    </w:pPr>
    <w:r>
      <w:rPr>
        <w:i/>
        <w:sz w:val="16"/>
      </w:rPr>
      <w:t xml:space="preserve">Metabolites </w:t>
    </w:r>
    <w:r>
      <w:rPr>
        <w:b/>
        <w:sz w:val="16"/>
      </w:rPr>
      <w:t>2022</w:t>
    </w:r>
    <w:r w:rsidRPr="001C07B8">
      <w:rPr>
        <w:sz w:val="16"/>
      </w:rPr>
      <w:t>,</w:t>
    </w:r>
    <w:r>
      <w:rPr>
        <w:i/>
        <w:sz w:val="16"/>
      </w:rPr>
      <w:t xml:space="preserve"> 12</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14</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15</w:t>
    </w:r>
    <w:r>
      <w:rPr>
        <w:sz w:val="16"/>
      </w:rPr>
      <w:fldChar w:fldCharType="end"/>
    </w:r>
  </w:p>
  <w:p w14:paraId="15C674B9" w14:textId="77777777" w:rsidR="004F4308" w:rsidRPr="00B55AF3" w:rsidRDefault="004F4308" w:rsidP="00A83C2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4F4308" w:rsidRPr="00B2618F" w14:paraId="27FC0130" w14:textId="77777777" w:rsidTr="00804BF5">
      <w:trPr>
        <w:trHeight w:val="686"/>
      </w:trPr>
      <w:tc>
        <w:tcPr>
          <w:tcW w:w="3679" w:type="dxa"/>
          <w:shd w:val="clear" w:color="auto" w:fill="auto"/>
          <w:vAlign w:val="center"/>
        </w:tcPr>
        <w:p w14:paraId="2DB69B55" w14:textId="77777777" w:rsidR="004F4308" w:rsidRPr="00D101F3" w:rsidRDefault="004F4308" w:rsidP="00B2618F">
          <w:pPr>
            <w:pStyle w:val="Header"/>
            <w:pBdr>
              <w:bottom w:val="none" w:sz="0" w:space="0" w:color="auto"/>
            </w:pBdr>
            <w:jc w:val="left"/>
            <w:rPr>
              <w:rFonts w:eastAsia="DengXian"/>
              <w:b/>
              <w:bCs/>
            </w:rPr>
          </w:pPr>
          <w:r w:rsidRPr="00D101F3">
            <w:rPr>
              <w:rFonts w:eastAsia="DengXian"/>
              <w:b/>
              <w:bCs/>
              <w:lang w:val="pt-BR" w:eastAsia="pt-BR"/>
            </w:rPr>
            <w:drawing>
              <wp:inline distT="0" distB="0" distL="0" distR="0" wp14:anchorId="0FB5FB2A" wp14:editId="53712125">
                <wp:extent cx="1662430" cy="436245"/>
                <wp:effectExtent l="0" t="0" r="0" b="0"/>
                <wp:docPr id="1" name="Picture 3" descr="C:\Users\home\AppData\Local\Temp\HZ$D.082.3351\metabolite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351\metabolite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2430" cy="436245"/>
                        </a:xfrm>
                        <a:prstGeom prst="rect">
                          <a:avLst/>
                        </a:prstGeom>
                        <a:noFill/>
                        <a:ln>
                          <a:noFill/>
                        </a:ln>
                      </pic:spPr>
                    </pic:pic>
                  </a:graphicData>
                </a:graphic>
              </wp:inline>
            </w:drawing>
          </w:r>
        </w:p>
      </w:tc>
      <w:tc>
        <w:tcPr>
          <w:tcW w:w="4535" w:type="dxa"/>
          <w:shd w:val="clear" w:color="auto" w:fill="auto"/>
          <w:vAlign w:val="center"/>
        </w:tcPr>
        <w:p w14:paraId="5171E3C5" w14:textId="77777777" w:rsidR="004F4308" w:rsidRPr="00D101F3" w:rsidRDefault="004F4308" w:rsidP="00B2618F">
          <w:pPr>
            <w:pStyle w:val="Header"/>
            <w:pBdr>
              <w:bottom w:val="none" w:sz="0" w:space="0" w:color="auto"/>
            </w:pBdr>
            <w:rPr>
              <w:rFonts w:eastAsia="DengXian"/>
              <w:b/>
              <w:bCs/>
            </w:rPr>
          </w:pPr>
        </w:p>
      </w:tc>
      <w:tc>
        <w:tcPr>
          <w:tcW w:w="2273" w:type="dxa"/>
          <w:shd w:val="clear" w:color="auto" w:fill="auto"/>
          <w:vAlign w:val="center"/>
        </w:tcPr>
        <w:p w14:paraId="193BD8E1" w14:textId="77777777" w:rsidR="004F4308" w:rsidRPr="00D101F3" w:rsidRDefault="004F4308" w:rsidP="00804BF5">
          <w:pPr>
            <w:pStyle w:val="Header"/>
            <w:pBdr>
              <w:bottom w:val="none" w:sz="0" w:space="0" w:color="auto"/>
            </w:pBdr>
            <w:jc w:val="right"/>
            <w:rPr>
              <w:rFonts w:eastAsia="DengXian"/>
              <w:b/>
              <w:bCs/>
            </w:rPr>
          </w:pPr>
          <w:r>
            <w:rPr>
              <w:rFonts w:eastAsia="DengXian"/>
              <w:b/>
              <w:bCs/>
              <w:lang w:val="pt-BR" w:eastAsia="pt-BR"/>
            </w:rPr>
            <w:drawing>
              <wp:inline distT="0" distB="0" distL="0" distR="0" wp14:anchorId="36116CB2" wp14:editId="5583C3DA">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09C652ED" w14:textId="77777777" w:rsidR="004F4308" w:rsidRPr="004B3740" w:rsidRDefault="004F4308" w:rsidP="00A83C2E">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9639E"/>
    <w:multiLevelType w:val="hybridMultilevel"/>
    <w:tmpl w:val="04548840"/>
    <w:lvl w:ilvl="0" w:tplc="9C480DF6">
      <w:start w:val="1"/>
      <w:numFmt w:val="lowerRoman"/>
      <w:lvlText w:val="%1)"/>
      <w:lvlJc w:val="left"/>
      <w:pPr>
        <w:ind w:left="3328" w:hanging="720"/>
      </w:pPr>
      <w:rPr>
        <w:rFonts w:hint="default"/>
      </w:rPr>
    </w:lvl>
    <w:lvl w:ilvl="1" w:tplc="04160019" w:tentative="1">
      <w:start w:val="1"/>
      <w:numFmt w:val="lowerLetter"/>
      <w:lvlText w:val="%2."/>
      <w:lvlJc w:val="left"/>
      <w:pPr>
        <w:ind w:left="3688" w:hanging="360"/>
      </w:pPr>
    </w:lvl>
    <w:lvl w:ilvl="2" w:tplc="0416001B" w:tentative="1">
      <w:start w:val="1"/>
      <w:numFmt w:val="lowerRoman"/>
      <w:lvlText w:val="%3."/>
      <w:lvlJc w:val="right"/>
      <w:pPr>
        <w:ind w:left="4408" w:hanging="180"/>
      </w:pPr>
    </w:lvl>
    <w:lvl w:ilvl="3" w:tplc="0416000F" w:tentative="1">
      <w:start w:val="1"/>
      <w:numFmt w:val="decimal"/>
      <w:lvlText w:val="%4."/>
      <w:lvlJc w:val="left"/>
      <w:pPr>
        <w:ind w:left="5128" w:hanging="360"/>
      </w:pPr>
    </w:lvl>
    <w:lvl w:ilvl="4" w:tplc="04160019" w:tentative="1">
      <w:start w:val="1"/>
      <w:numFmt w:val="lowerLetter"/>
      <w:lvlText w:val="%5."/>
      <w:lvlJc w:val="left"/>
      <w:pPr>
        <w:ind w:left="5848" w:hanging="360"/>
      </w:pPr>
    </w:lvl>
    <w:lvl w:ilvl="5" w:tplc="0416001B" w:tentative="1">
      <w:start w:val="1"/>
      <w:numFmt w:val="lowerRoman"/>
      <w:lvlText w:val="%6."/>
      <w:lvlJc w:val="right"/>
      <w:pPr>
        <w:ind w:left="6568" w:hanging="180"/>
      </w:pPr>
    </w:lvl>
    <w:lvl w:ilvl="6" w:tplc="0416000F" w:tentative="1">
      <w:start w:val="1"/>
      <w:numFmt w:val="decimal"/>
      <w:lvlText w:val="%7."/>
      <w:lvlJc w:val="left"/>
      <w:pPr>
        <w:ind w:left="7288" w:hanging="360"/>
      </w:pPr>
    </w:lvl>
    <w:lvl w:ilvl="7" w:tplc="04160019" w:tentative="1">
      <w:start w:val="1"/>
      <w:numFmt w:val="lowerLetter"/>
      <w:lvlText w:val="%8."/>
      <w:lvlJc w:val="left"/>
      <w:pPr>
        <w:ind w:left="8008" w:hanging="360"/>
      </w:pPr>
    </w:lvl>
    <w:lvl w:ilvl="8" w:tplc="0416001B" w:tentative="1">
      <w:start w:val="1"/>
      <w:numFmt w:val="lowerRoman"/>
      <w:lvlText w:val="%9."/>
      <w:lvlJc w:val="right"/>
      <w:pPr>
        <w:ind w:left="8728" w:hanging="180"/>
      </w:p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E5323A5E"/>
    <w:lvl w:ilvl="0" w:tplc="7A9AF8CA">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A079DB"/>
    <w:multiLevelType w:val="hybridMultilevel"/>
    <w:tmpl w:val="17382B16"/>
    <w:lvl w:ilvl="0" w:tplc="0409000F">
      <w:start w:val="1"/>
      <w:numFmt w:val="decimal"/>
      <w:lvlText w:val="%1."/>
      <w:lvlJc w:val="left"/>
      <w:pPr>
        <w:ind w:left="3033" w:hanging="425"/>
      </w:pPr>
      <w:rPr>
        <w:rFonts w:hint="eastAsia"/>
        <w:caps w:val="0"/>
        <w:strike w:val="0"/>
        <w:dstrike w:val="0"/>
        <w:vanish w:val="0"/>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4" w15:restartNumberingAfterBreak="0">
    <w:nsid w:val="1E0C6F5D"/>
    <w:multiLevelType w:val="hybridMultilevel"/>
    <w:tmpl w:val="CCD6D222"/>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86E3A"/>
    <w:multiLevelType w:val="multilevel"/>
    <w:tmpl w:val="E750857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47C8010F"/>
    <w:multiLevelType w:val="hybridMultilevel"/>
    <w:tmpl w:val="890C1BB4"/>
    <w:lvl w:ilvl="0" w:tplc="8758CE58">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242343"/>
    <w:multiLevelType w:val="hybridMultilevel"/>
    <w:tmpl w:val="35F2CB32"/>
    <w:lvl w:ilvl="0" w:tplc="B0D2E6A2">
      <w:start w:val="1"/>
      <w:numFmt w:val="lowerRoman"/>
      <w:lvlText w:val="%1)"/>
      <w:lvlJc w:val="left"/>
      <w:pPr>
        <w:ind w:left="3328" w:hanging="720"/>
      </w:pPr>
      <w:rPr>
        <w:rFonts w:ascii="Palatino Linotype" w:eastAsia="Times New Roman" w:hAnsi="Palatino Linotype" w:cs="Times New Roman"/>
      </w:rPr>
    </w:lvl>
    <w:lvl w:ilvl="1" w:tplc="04160019" w:tentative="1">
      <w:start w:val="1"/>
      <w:numFmt w:val="lowerLetter"/>
      <w:lvlText w:val="%2."/>
      <w:lvlJc w:val="left"/>
      <w:pPr>
        <w:ind w:left="3688" w:hanging="360"/>
      </w:pPr>
    </w:lvl>
    <w:lvl w:ilvl="2" w:tplc="0416001B" w:tentative="1">
      <w:start w:val="1"/>
      <w:numFmt w:val="lowerRoman"/>
      <w:lvlText w:val="%3."/>
      <w:lvlJc w:val="right"/>
      <w:pPr>
        <w:ind w:left="4408" w:hanging="180"/>
      </w:pPr>
    </w:lvl>
    <w:lvl w:ilvl="3" w:tplc="0416000F" w:tentative="1">
      <w:start w:val="1"/>
      <w:numFmt w:val="decimal"/>
      <w:lvlText w:val="%4."/>
      <w:lvlJc w:val="left"/>
      <w:pPr>
        <w:ind w:left="5128" w:hanging="360"/>
      </w:pPr>
    </w:lvl>
    <w:lvl w:ilvl="4" w:tplc="04160019" w:tentative="1">
      <w:start w:val="1"/>
      <w:numFmt w:val="lowerLetter"/>
      <w:lvlText w:val="%5."/>
      <w:lvlJc w:val="left"/>
      <w:pPr>
        <w:ind w:left="5848" w:hanging="360"/>
      </w:pPr>
    </w:lvl>
    <w:lvl w:ilvl="5" w:tplc="0416001B" w:tentative="1">
      <w:start w:val="1"/>
      <w:numFmt w:val="lowerRoman"/>
      <w:lvlText w:val="%6."/>
      <w:lvlJc w:val="right"/>
      <w:pPr>
        <w:ind w:left="6568" w:hanging="180"/>
      </w:pPr>
    </w:lvl>
    <w:lvl w:ilvl="6" w:tplc="0416000F" w:tentative="1">
      <w:start w:val="1"/>
      <w:numFmt w:val="decimal"/>
      <w:lvlText w:val="%7."/>
      <w:lvlJc w:val="left"/>
      <w:pPr>
        <w:ind w:left="7288" w:hanging="360"/>
      </w:pPr>
    </w:lvl>
    <w:lvl w:ilvl="7" w:tplc="04160019" w:tentative="1">
      <w:start w:val="1"/>
      <w:numFmt w:val="lowerLetter"/>
      <w:lvlText w:val="%8."/>
      <w:lvlJc w:val="left"/>
      <w:pPr>
        <w:ind w:left="8008" w:hanging="360"/>
      </w:pPr>
    </w:lvl>
    <w:lvl w:ilvl="8" w:tplc="0416001B" w:tentative="1">
      <w:start w:val="1"/>
      <w:numFmt w:val="lowerRoman"/>
      <w:lvlText w:val="%9."/>
      <w:lvlJc w:val="right"/>
      <w:pPr>
        <w:ind w:left="8728" w:hanging="180"/>
      </w:pPr>
    </w:lvl>
  </w:abstractNum>
  <w:abstractNum w:abstractNumId="1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75B53"/>
    <w:multiLevelType w:val="hybridMultilevel"/>
    <w:tmpl w:val="0940324A"/>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F2B76"/>
    <w:multiLevelType w:val="hybridMultilevel"/>
    <w:tmpl w:val="E08E46EC"/>
    <w:lvl w:ilvl="0" w:tplc="D6A4034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06D4A"/>
    <w:multiLevelType w:val="hybridMultilevel"/>
    <w:tmpl w:val="0B80926C"/>
    <w:lvl w:ilvl="0" w:tplc="81F6600E">
      <w:start w:val="1"/>
      <w:numFmt w:val="decimal"/>
      <w:lvlText w:val="%1"/>
      <w:lvlJc w:val="left"/>
      <w:pPr>
        <w:ind w:left="3033" w:hanging="425"/>
      </w:pPr>
      <w:rPr>
        <w:rFonts w:hint="eastAsia"/>
        <w:caps w:val="0"/>
        <w:strike w:val="0"/>
        <w:dstrike w:val="0"/>
        <w:vanish w:val="0"/>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8" w15:restartNumberingAfterBreak="0">
    <w:nsid w:val="7BB80D3B"/>
    <w:multiLevelType w:val="hybridMultilevel"/>
    <w:tmpl w:val="108AF288"/>
    <w:lvl w:ilvl="0" w:tplc="C1C431D4">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9" w15:restartNumberingAfterBreak="0">
    <w:nsid w:val="7C785721"/>
    <w:multiLevelType w:val="hybridMultilevel"/>
    <w:tmpl w:val="C0E81FD0"/>
    <w:lvl w:ilvl="0" w:tplc="8B407D62">
      <w:start w:val="1"/>
      <w:numFmt w:val="lowerRoman"/>
      <w:lvlText w:val="%1)"/>
      <w:lvlJc w:val="left"/>
      <w:pPr>
        <w:ind w:left="3780" w:hanging="720"/>
      </w:pPr>
      <w:rPr>
        <w:rFonts w:hint="default"/>
      </w:rPr>
    </w:lvl>
    <w:lvl w:ilvl="1" w:tplc="04160019" w:tentative="1">
      <w:start w:val="1"/>
      <w:numFmt w:val="lowerLetter"/>
      <w:lvlText w:val="%2."/>
      <w:lvlJc w:val="left"/>
      <w:pPr>
        <w:ind w:left="4140" w:hanging="360"/>
      </w:pPr>
    </w:lvl>
    <w:lvl w:ilvl="2" w:tplc="0416001B" w:tentative="1">
      <w:start w:val="1"/>
      <w:numFmt w:val="lowerRoman"/>
      <w:lvlText w:val="%3."/>
      <w:lvlJc w:val="right"/>
      <w:pPr>
        <w:ind w:left="4860" w:hanging="180"/>
      </w:pPr>
    </w:lvl>
    <w:lvl w:ilvl="3" w:tplc="0416000F" w:tentative="1">
      <w:start w:val="1"/>
      <w:numFmt w:val="decimal"/>
      <w:lvlText w:val="%4."/>
      <w:lvlJc w:val="left"/>
      <w:pPr>
        <w:ind w:left="5580" w:hanging="360"/>
      </w:pPr>
    </w:lvl>
    <w:lvl w:ilvl="4" w:tplc="04160019" w:tentative="1">
      <w:start w:val="1"/>
      <w:numFmt w:val="lowerLetter"/>
      <w:lvlText w:val="%5."/>
      <w:lvlJc w:val="left"/>
      <w:pPr>
        <w:ind w:left="6300" w:hanging="360"/>
      </w:pPr>
    </w:lvl>
    <w:lvl w:ilvl="5" w:tplc="0416001B" w:tentative="1">
      <w:start w:val="1"/>
      <w:numFmt w:val="lowerRoman"/>
      <w:lvlText w:val="%6."/>
      <w:lvlJc w:val="right"/>
      <w:pPr>
        <w:ind w:left="7020" w:hanging="180"/>
      </w:pPr>
    </w:lvl>
    <w:lvl w:ilvl="6" w:tplc="0416000F" w:tentative="1">
      <w:start w:val="1"/>
      <w:numFmt w:val="decimal"/>
      <w:lvlText w:val="%7."/>
      <w:lvlJc w:val="left"/>
      <w:pPr>
        <w:ind w:left="7740" w:hanging="360"/>
      </w:pPr>
    </w:lvl>
    <w:lvl w:ilvl="7" w:tplc="04160019" w:tentative="1">
      <w:start w:val="1"/>
      <w:numFmt w:val="lowerLetter"/>
      <w:lvlText w:val="%8."/>
      <w:lvlJc w:val="left"/>
      <w:pPr>
        <w:ind w:left="8460" w:hanging="360"/>
      </w:pPr>
    </w:lvl>
    <w:lvl w:ilvl="8" w:tplc="0416001B" w:tentative="1">
      <w:start w:val="1"/>
      <w:numFmt w:val="lowerRoman"/>
      <w:lvlText w:val="%9."/>
      <w:lvlJc w:val="right"/>
      <w:pPr>
        <w:ind w:left="9180" w:hanging="180"/>
      </w:pPr>
    </w:lvl>
  </w:abstractNum>
  <w:num w:numId="1" w16cid:durableId="1853252810">
    <w:abstractNumId w:val="6"/>
  </w:num>
  <w:num w:numId="2" w16cid:durableId="2030644926">
    <w:abstractNumId w:val="9"/>
  </w:num>
  <w:num w:numId="3" w16cid:durableId="960112767">
    <w:abstractNumId w:val="5"/>
  </w:num>
  <w:num w:numId="4" w16cid:durableId="1454861605">
    <w:abstractNumId w:val="7"/>
  </w:num>
  <w:num w:numId="5" w16cid:durableId="567495449">
    <w:abstractNumId w:val="13"/>
  </w:num>
  <w:num w:numId="6" w16cid:durableId="2077436155">
    <w:abstractNumId w:val="4"/>
  </w:num>
  <w:num w:numId="7" w16cid:durableId="619146766">
    <w:abstractNumId w:val="13"/>
  </w:num>
  <w:num w:numId="8" w16cid:durableId="2025671576">
    <w:abstractNumId w:val="4"/>
  </w:num>
  <w:num w:numId="9" w16cid:durableId="100541201">
    <w:abstractNumId w:val="13"/>
  </w:num>
  <w:num w:numId="10" w16cid:durableId="164177963">
    <w:abstractNumId w:val="4"/>
  </w:num>
  <w:num w:numId="11" w16cid:durableId="2076395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738064">
    <w:abstractNumId w:val="1"/>
  </w:num>
  <w:num w:numId="13" w16cid:durableId="1435901117">
    <w:abstractNumId w:val="14"/>
  </w:num>
  <w:num w:numId="14" w16cid:durableId="58947145">
    <w:abstractNumId w:val="16"/>
  </w:num>
  <w:num w:numId="15" w16cid:durableId="816000136">
    <w:abstractNumId w:val="13"/>
  </w:num>
  <w:num w:numId="16" w16cid:durableId="1102602279">
    <w:abstractNumId w:val="4"/>
  </w:num>
  <w:num w:numId="17" w16cid:durableId="5378639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9107671">
    <w:abstractNumId w:val="4"/>
  </w:num>
  <w:num w:numId="19" w16cid:durableId="900548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3708532">
    <w:abstractNumId w:val="2"/>
  </w:num>
  <w:num w:numId="21" w16cid:durableId="781077621">
    <w:abstractNumId w:val="12"/>
  </w:num>
  <w:num w:numId="22" w16cid:durableId="346447124">
    <w:abstractNumId w:val="8"/>
  </w:num>
  <w:num w:numId="23" w16cid:durableId="1475416077">
    <w:abstractNumId w:val="17"/>
  </w:num>
  <w:num w:numId="24" w16cid:durableId="535392427">
    <w:abstractNumId w:val="3"/>
  </w:num>
  <w:num w:numId="25" w16cid:durableId="1642926335">
    <w:abstractNumId w:val="1"/>
  </w:num>
  <w:num w:numId="26" w16cid:durableId="818377040">
    <w:abstractNumId w:val="13"/>
  </w:num>
  <w:num w:numId="27" w16cid:durableId="881092366">
    <w:abstractNumId w:val="4"/>
  </w:num>
  <w:num w:numId="28" w16cid:durableId="1455640258">
    <w:abstractNumId w:val="2"/>
  </w:num>
  <w:num w:numId="29" w16cid:durableId="1753166041">
    <w:abstractNumId w:val="18"/>
  </w:num>
  <w:num w:numId="30" w16cid:durableId="383600555">
    <w:abstractNumId w:val="15"/>
  </w:num>
  <w:num w:numId="31" w16cid:durableId="1231117152">
    <w:abstractNumId w:val="10"/>
  </w:num>
  <w:num w:numId="32" w16cid:durableId="836502779">
    <w:abstractNumId w:val="19"/>
  </w:num>
  <w:num w:numId="33" w16cid:durableId="1271083308">
    <w:abstractNumId w:val="0"/>
  </w:num>
  <w:num w:numId="34" w16cid:durableId="1979391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activeWritingStyle w:appName="MSWord" w:lang="fr-FR" w:vendorID="64" w:dllVersion="6" w:nlCheck="1" w:checkStyle="0"/>
  <w:activeWritingStyle w:appName="MSWord" w:lang="en-US" w:vendorID="64" w:dllVersion="6" w:nlCheck="1" w:checkStyle="0"/>
  <w:activeWritingStyle w:appName="MSWord" w:lang="en-IE" w:vendorID="64" w:dllVersion="6" w:nlCheck="1" w:checkStyle="0"/>
  <w:activeWritingStyle w:appName="MSWord" w:lang="en-US" w:vendorID="64" w:dllVersion="4096" w:nlCheck="1" w:checkStyle="0"/>
  <w:activeWritingStyle w:appName="MSWord" w:lang="pt-BR" w:vendorID="64" w:dllVersion="4096" w:nlCheck="1" w:checkStyle="0"/>
  <w:activeWritingStyle w:appName="MSWord" w:lang="en-IE" w:vendorID="64" w:dllVersion="4096" w:nlCheck="1" w:checkStyle="0"/>
  <w:activeWritingStyle w:appName="MSWord" w:lang="pt-BR" w:vendorID="64" w:dllVersion="6" w:nlCheck="1" w:checkStyle="0"/>
  <w:activeWritingStyle w:appName="MSWord" w:lang="en-GB" w:vendorID="64" w:dllVersion="6" w:nlCheck="1" w:checkStyle="0"/>
  <w:activeWritingStyle w:appName="MSWord" w:lang="pt-BR" w:vendorID="64" w:dllVersion="0" w:nlCheck="1" w:checkStyle="0"/>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F4C"/>
    <w:rsid w:val="00000738"/>
    <w:rsid w:val="0002007B"/>
    <w:rsid w:val="00032A9C"/>
    <w:rsid w:val="00032FC2"/>
    <w:rsid w:val="00033187"/>
    <w:rsid w:val="000345F2"/>
    <w:rsid w:val="00044311"/>
    <w:rsid w:val="00044AC1"/>
    <w:rsid w:val="000456F5"/>
    <w:rsid w:val="00046027"/>
    <w:rsid w:val="00046416"/>
    <w:rsid w:val="00057F69"/>
    <w:rsid w:val="00062ADC"/>
    <w:rsid w:val="00065218"/>
    <w:rsid w:val="000667F8"/>
    <w:rsid w:val="00070DCF"/>
    <w:rsid w:val="00071D20"/>
    <w:rsid w:val="00072B41"/>
    <w:rsid w:val="00072DC7"/>
    <w:rsid w:val="000741B5"/>
    <w:rsid w:val="000751E1"/>
    <w:rsid w:val="00081A74"/>
    <w:rsid w:val="00084780"/>
    <w:rsid w:val="000862A5"/>
    <w:rsid w:val="00087CC1"/>
    <w:rsid w:val="00092B6E"/>
    <w:rsid w:val="0009775B"/>
    <w:rsid w:val="000A2975"/>
    <w:rsid w:val="000A5296"/>
    <w:rsid w:val="000B1F3F"/>
    <w:rsid w:val="000B5D0C"/>
    <w:rsid w:val="000B678E"/>
    <w:rsid w:val="000B6962"/>
    <w:rsid w:val="000B74B8"/>
    <w:rsid w:val="000C0078"/>
    <w:rsid w:val="000C2B75"/>
    <w:rsid w:val="000C30F2"/>
    <w:rsid w:val="000C6F71"/>
    <w:rsid w:val="000D0617"/>
    <w:rsid w:val="000D12BE"/>
    <w:rsid w:val="000D6A20"/>
    <w:rsid w:val="000D7611"/>
    <w:rsid w:val="000E3999"/>
    <w:rsid w:val="000F122C"/>
    <w:rsid w:val="000F64D7"/>
    <w:rsid w:val="00100CF9"/>
    <w:rsid w:val="00106EC9"/>
    <w:rsid w:val="0011208B"/>
    <w:rsid w:val="00116DC1"/>
    <w:rsid w:val="00122BE1"/>
    <w:rsid w:val="00122D83"/>
    <w:rsid w:val="00125BF6"/>
    <w:rsid w:val="00126711"/>
    <w:rsid w:val="00130D76"/>
    <w:rsid w:val="001315F8"/>
    <w:rsid w:val="00131E97"/>
    <w:rsid w:val="0014317B"/>
    <w:rsid w:val="0014390D"/>
    <w:rsid w:val="001502AB"/>
    <w:rsid w:val="001551F4"/>
    <w:rsid w:val="0016273A"/>
    <w:rsid w:val="001647C7"/>
    <w:rsid w:val="0016612C"/>
    <w:rsid w:val="00167C3A"/>
    <w:rsid w:val="00172E20"/>
    <w:rsid w:val="001B06AF"/>
    <w:rsid w:val="001B2013"/>
    <w:rsid w:val="001B583F"/>
    <w:rsid w:val="001C0228"/>
    <w:rsid w:val="001C07B8"/>
    <w:rsid w:val="001E2AEB"/>
    <w:rsid w:val="00204BE4"/>
    <w:rsid w:val="002102F0"/>
    <w:rsid w:val="00212E31"/>
    <w:rsid w:val="002378B5"/>
    <w:rsid w:val="00243C06"/>
    <w:rsid w:val="0025067A"/>
    <w:rsid w:val="00251179"/>
    <w:rsid w:val="002573AA"/>
    <w:rsid w:val="00257AB0"/>
    <w:rsid w:val="00257D54"/>
    <w:rsid w:val="00262105"/>
    <w:rsid w:val="00262C5A"/>
    <w:rsid w:val="00274C52"/>
    <w:rsid w:val="00285E0D"/>
    <w:rsid w:val="00291352"/>
    <w:rsid w:val="002A1D0F"/>
    <w:rsid w:val="002A4E99"/>
    <w:rsid w:val="002B3AA9"/>
    <w:rsid w:val="002B5F5F"/>
    <w:rsid w:val="002B70DD"/>
    <w:rsid w:val="002B733F"/>
    <w:rsid w:val="002C1914"/>
    <w:rsid w:val="002C392D"/>
    <w:rsid w:val="002C52D9"/>
    <w:rsid w:val="002E0D56"/>
    <w:rsid w:val="002E5C54"/>
    <w:rsid w:val="002F48C1"/>
    <w:rsid w:val="002F658D"/>
    <w:rsid w:val="003065DB"/>
    <w:rsid w:val="00315B64"/>
    <w:rsid w:val="00316010"/>
    <w:rsid w:val="00322201"/>
    <w:rsid w:val="00323C75"/>
    <w:rsid w:val="003243A1"/>
    <w:rsid w:val="00325FAF"/>
    <w:rsid w:val="00326141"/>
    <w:rsid w:val="00331F97"/>
    <w:rsid w:val="00333198"/>
    <w:rsid w:val="00333899"/>
    <w:rsid w:val="00337646"/>
    <w:rsid w:val="00337843"/>
    <w:rsid w:val="00341078"/>
    <w:rsid w:val="00341E53"/>
    <w:rsid w:val="00343AD6"/>
    <w:rsid w:val="003446D2"/>
    <w:rsid w:val="00347073"/>
    <w:rsid w:val="00361CEA"/>
    <w:rsid w:val="00362AA3"/>
    <w:rsid w:val="003702A4"/>
    <w:rsid w:val="0037350A"/>
    <w:rsid w:val="00381CF9"/>
    <w:rsid w:val="003926E8"/>
    <w:rsid w:val="0039658C"/>
    <w:rsid w:val="003B5688"/>
    <w:rsid w:val="003B6213"/>
    <w:rsid w:val="003B6B84"/>
    <w:rsid w:val="003C0E3F"/>
    <w:rsid w:val="003C7FB6"/>
    <w:rsid w:val="003D32E5"/>
    <w:rsid w:val="003D79AF"/>
    <w:rsid w:val="003F56B0"/>
    <w:rsid w:val="003F609C"/>
    <w:rsid w:val="00401D30"/>
    <w:rsid w:val="00406E87"/>
    <w:rsid w:val="00407827"/>
    <w:rsid w:val="00410F70"/>
    <w:rsid w:val="0041546A"/>
    <w:rsid w:val="004157B0"/>
    <w:rsid w:val="004210D7"/>
    <w:rsid w:val="00433B1B"/>
    <w:rsid w:val="00437CB7"/>
    <w:rsid w:val="00441746"/>
    <w:rsid w:val="004431C2"/>
    <w:rsid w:val="00443C72"/>
    <w:rsid w:val="00455786"/>
    <w:rsid w:val="00456126"/>
    <w:rsid w:val="004571D3"/>
    <w:rsid w:val="004573F0"/>
    <w:rsid w:val="0046285C"/>
    <w:rsid w:val="00467702"/>
    <w:rsid w:val="00470812"/>
    <w:rsid w:val="00476630"/>
    <w:rsid w:val="00481B84"/>
    <w:rsid w:val="00482501"/>
    <w:rsid w:val="0048331F"/>
    <w:rsid w:val="0048348C"/>
    <w:rsid w:val="00484E17"/>
    <w:rsid w:val="00486CC9"/>
    <w:rsid w:val="00494F50"/>
    <w:rsid w:val="004961DD"/>
    <w:rsid w:val="004968BB"/>
    <w:rsid w:val="004A29CF"/>
    <w:rsid w:val="004B35B8"/>
    <w:rsid w:val="004B3740"/>
    <w:rsid w:val="004C190B"/>
    <w:rsid w:val="004C2C5E"/>
    <w:rsid w:val="004C39DE"/>
    <w:rsid w:val="004D0C21"/>
    <w:rsid w:val="004D6527"/>
    <w:rsid w:val="004D6EEA"/>
    <w:rsid w:val="004E07D1"/>
    <w:rsid w:val="004E14A3"/>
    <w:rsid w:val="004E16E1"/>
    <w:rsid w:val="004E2DBF"/>
    <w:rsid w:val="004E42C1"/>
    <w:rsid w:val="004E5D7E"/>
    <w:rsid w:val="004F00CC"/>
    <w:rsid w:val="004F211F"/>
    <w:rsid w:val="004F4308"/>
    <w:rsid w:val="004F6ED4"/>
    <w:rsid w:val="0050384E"/>
    <w:rsid w:val="005119DB"/>
    <w:rsid w:val="00512EB6"/>
    <w:rsid w:val="005211D7"/>
    <w:rsid w:val="005236ED"/>
    <w:rsid w:val="00524029"/>
    <w:rsid w:val="005244AE"/>
    <w:rsid w:val="0052580F"/>
    <w:rsid w:val="00527206"/>
    <w:rsid w:val="00540ADD"/>
    <w:rsid w:val="005433F3"/>
    <w:rsid w:val="005452C2"/>
    <w:rsid w:val="00545672"/>
    <w:rsid w:val="00545E2F"/>
    <w:rsid w:val="00547C1C"/>
    <w:rsid w:val="00553096"/>
    <w:rsid w:val="00556BC6"/>
    <w:rsid w:val="00562184"/>
    <w:rsid w:val="0056327F"/>
    <w:rsid w:val="005666DB"/>
    <w:rsid w:val="005774B6"/>
    <w:rsid w:val="00582458"/>
    <w:rsid w:val="005858FF"/>
    <w:rsid w:val="005902EE"/>
    <w:rsid w:val="005976E0"/>
    <w:rsid w:val="0059793A"/>
    <w:rsid w:val="005B0B7C"/>
    <w:rsid w:val="005B0DF0"/>
    <w:rsid w:val="005B6F0B"/>
    <w:rsid w:val="005C2CED"/>
    <w:rsid w:val="005D1D64"/>
    <w:rsid w:val="005D2C85"/>
    <w:rsid w:val="005D3377"/>
    <w:rsid w:val="005E1CF6"/>
    <w:rsid w:val="005E46B5"/>
    <w:rsid w:val="005E49F9"/>
    <w:rsid w:val="005E5976"/>
    <w:rsid w:val="005F084B"/>
    <w:rsid w:val="005F229B"/>
    <w:rsid w:val="005F52E1"/>
    <w:rsid w:val="00606634"/>
    <w:rsid w:val="00606A19"/>
    <w:rsid w:val="00612C4F"/>
    <w:rsid w:val="006134E9"/>
    <w:rsid w:val="00621CAD"/>
    <w:rsid w:val="00631A3E"/>
    <w:rsid w:val="00647BC3"/>
    <w:rsid w:val="00660A91"/>
    <w:rsid w:val="00661172"/>
    <w:rsid w:val="00667D0D"/>
    <w:rsid w:val="00670F8C"/>
    <w:rsid w:val="00674A45"/>
    <w:rsid w:val="00676A75"/>
    <w:rsid w:val="006773C6"/>
    <w:rsid w:val="00685193"/>
    <w:rsid w:val="00691DBC"/>
    <w:rsid w:val="00692393"/>
    <w:rsid w:val="00694079"/>
    <w:rsid w:val="006A3D75"/>
    <w:rsid w:val="006A7571"/>
    <w:rsid w:val="006B20D5"/>
    <w:rsid w:val="006B584C"/>
    <w:rsid w:val="006B717B"/>
    <w:rsid w:val="006C6129"/>
    <w:rsid w:val="006C755D"/>
    <w:rsid w:val="006C7624"/>
    <w:rsid w:val="006D01CD"/>
    <w:rsid w:val="006D08AD"/>
    <w:rsid w:val="006F0E10"/>
    <w:rsid w:val="006F3974"/>
    <w:rsid w:val="006F3ABC"/>
    <w:rsid w:val="006F50E9"/>
    <w:rsid w:val="00706A28"/>
    <w:rsid w:val="007076D4"/>
    <w:rsid w:val="007143A1"/>
    <w:rsid w:val="0072401B"/>
    <w:rsid w:val="0073222F"/>
    <w:rsid w:val="00732F29"/>
    <w:rsid w:val="00737BAE"/>
    <w:rsid w:val="00742D13"/>
    <w:rsid w:val="00746185"/>
    <w:rsid w:val="00751186"/>
    <w:rsid w:val="00764D31"/>
    <w:rsid w:val="007713F2"/>
    <w:rsid w:val="0077380C"/>
    <w:rsid w:val="007946F8"/>
    <w:rsid w:val="007A3203"/>
    <w:rsid w:val="007A493F"/>
    <w:rsid w:val="007A4F41"/>
    <w:rsid w:val="007B10AE"/>
    <w:rsid w:val="007B3974"/>
    <w:rsid w:val="007C6321"/>
    <w:rsid w:val="007D52BA"/>
    <w:rsid w:val="007E09F2"/>
    <w:rsid w:val="007E4A33"/>
    <w:rsid w:val="007E7E03"/>
    <w:rsid w:val="007F2680"/>
    <w:rsid w:val="007F399A"/>
    <w:rsid w:val="007F6466"/>
    <w:rsid w:val="00802B10"/>
    <w:rsid w:val="00804BF5"/>
    <w:rsid w:val="00812B9F"/>
    <w:rsid w:val="0081340E"/>
    <w:rsid w:val="008218D2"/>
    <w:rsid w:val="00830C50"/>
    <w:rsid w:val="008330BE"/>
    <w:rsid w:val="0083586C"/>
    <w:rsid w:val="008424F4"/>
    <w:rsid w:val="00842A52"/>
    <w:rsid w:val="00847E5F"/>
    <w:rsid w:val="008530AC"/>
    <w:rsid w:val="008577EC"/>
    <w:rsid w:val="00860F8F"/>
    <w:rsid w:val="0086339B"/>
    <w:rsid w:val="00866162"/>
    <w:rsid w:val="008715E6"/>
    <w:rsid w:val="00873D9A"/>
    <w:rsid w:val="008742C2"/>
    <w:rsid w:val="00875A51"/>
    <w:rsid w:val="00882591"/>
    <w:rsid w:val="00883882"/>
    <w:rsid w:val="00884E8C"/>
    <w:rsid w:val="00885A51"/>
    <w:rsid w:val="00892080"/>
    <w:rsid w:val="008926B6"/>
    <w:rsid w:val="008A1889"/>
    <w:rsid w:val="008B042B"/>
    <w:rsid w:val="008B1AF8"/>
    <w:rsid w:val="008C0B67"/>
    <w:rsid w:val="008C5187"/>
    <w:rsid w:val="008D0781"/>
    <w:rsid w:val="008D21F9"/>
    <w:rsid w:val="008D6922"/>
    <w:rsid w:val="008D710A"/>
    <w:rsid w:val="008D7DB7"/>
    <w:rsid w:val="008E3BF8"/>
    <w:rsid w:val="008F283A"/>
    <w:rsid w:val="00901031"/>
    <w:rsid w:val="0090331E"/>
    <w:rsid w:val="00917C29"/>
    <w:rsid w:val="00934FF4"/>
    <w:rsid w:val="00935A8A"/>
    <w:rsid w:val="009459BD"/>
    <w:rsid w:val="00950CAD"/>
    <w:rsid w:val="00952AE0"/>
    <w:rsid w:val="00952DB0"/>
    <w:rsid w:val="00953446"/>
    <w:rsid w:val="0096059D"/>
    <w:rsid w:val="0096424F"/>
    <w:rsid w:val="0096652D"/>
    <w:rsid w:val="0097792F"/>
    <w:rsid w:val="00981B9C"/>
    <w:rsid w:val="00983B14"/>
    <w:rsid w:val="009841ED"/>
    <w:rsid w:val="00986EF4"/>
    <w:rsid w:val="009A43FC"/>
    <w:rsid w:val="009C190A"/>
    <w:rsid w:val="009D404C"/>
    <w:rsid w:val="009E5C58"/>
    <w:rsid w:val="009F70E6"/>
    <w:rsid w:val="009F740B"/>
    <w:rsid w:val="00A00BCB"/>
    <w:rsid w:val="00A01EDE"/>
    <w:rsid w:val="00A048B0"/>
    <w:rsid w:val="00A104D3"/>
    <w:rsid w:val="00A14483"/>
    <w:rsid w:val="00A22205"/>
    <w:rsid w:val="00A26E3B"/>
    <w:rsid w:val="00A323EE"/>
    <w:rsid w:val="00A32E6A"/>
    <w:rsid w:val="00A3737D"/>
    <w:rsid w:val="00A40990"/>
    <w:rsid w:val="00A42231"/>
    <w:rsid w:val="00A4594E"/>
    <w:rsid w:val="00A4708B"/>
    <w:rsid w:val="00A508AA"/>
    <w:rsid w:val="00A54A21"/>
    <w:rsid w:val="00A5585D"/>
    <w:rsid w:val="00A562D4"/>
    <w:rsid w:val="00A70004"/>
    <w:rsid w:val="00A72CA1"/>
    <w:rsid w:val="00A83C2E"/>
    <w:rsid w:val="00A8602D"/>
    <w:rsid w:val="00A967A0"/>
    <w:rsid w:val="00AB2FEC"/>
    <w:rsid w:val="00AC0CFF"/>
    <w:rsid w:val="00AC368B"/>
    <w:rsid w:val="00AD274B"/>
    <w:rsid w:val="00AD5FD8"/>
    <w:rsid w:val="00AD64C3"/>
    <w:rsid w:val="00AD6B44"/>
    <w:rsid w:val="00AE4FF4"/>
    <w:rsid w:val="00AF51C3"/>
    <w:rsid w:val="00AF521F"/>
    <w:rsid w:val="00AF59E4"/>
    <w:rsid w:val="00AF7BD9"/>
    <w:rsid w:val="00B0488D"/>
    <w:rsid w:val="00B06874"/>
    <w:rsid w:val="00B111C7"/>
    <w:rsid w:val="00B11A4D"/>
    <w:rsid w:val="00B22B05"/>
    <w:rsid w:val="00B23DB5"/>
    <w:rsid w:val="00B25A24"/>
    <w:rsid w:val="00B2618F"/>
    <w:rsid w:val="00B2625B"/>
    <w:rsid w:val="00B2676B"/>
    <w:rsid w:val="00B33B98"/>
    <w:rsid w:val="00B33DD5"/>
    <w:rsid w:val="00B353E3"/>
    <w:rsid w:val="00B4479B"/>
    <w:rsid w:val="00B459C8"/>
    <w:rsid w:val="00B50C3B"/>
    <w:rsid w:val="00B52B66"/>
    <w:rsid w:val="00B54DC0"/>
    <w:rsid w:val="00B60A39"/>
    <w:rsid w:val="00B73B26"/>
    <w:rsid w:val="00B7782D"/>
    <w:rsid w:val="00B80B8E"/>
    <w:rsid w:val="00B8306B"/>
    <w:rsid w:val="00B87AB3"/>
    <w:rsid w:val="00B87C09"/>
    <w:rsid w:val="00B91EDD"/>
    <w:rsid w:val="00B93C0A"/>
    <w:rsid w:val="00B93E85"/>
    <w:rsid w:val="00B941E0"/>
    <w:rsid w:val="00B965BC"/>
    <w:rsid w:val="00BA4492"/>
    <w:rsid w:val="00BB74A8"/>
    <w:rsid w:val="00BC02B1"/>
    <w:rsid w:val="00BC2F24"/>
    <w:rsid w:val="00BC75BC"/>
    <w:rsid w:val="00BD69B0"/>
    <w:rsid w:val="00BE0D5C"/>
    <w:rsid w:val="00BE1342"/>
    <w:rsid w:val="00BF4AF7"/>
    <w:rsid w:val="00C00665"/>
    <w:rsid w:val="00C118F0"/>
    <w:rsid w:val="00C1486B"/>
    <w:rsid w:val="00C207D3"/>
    <w:rsid w:val="00C21402"/>
    <w:rsid w:val="00C261DB"/>
    <w:rsid w:val="00C40C0A"/>
    <w:rsid w:val="00C41AAE"/>
    <w:rsid w:val="00C43E26"/>
    <w:rsid w:val="00C512FE"/>
    <w:rsid w:val="00C534E4"/>
    <w:rsid w:val="00C53D62"/>
    <w:rsid w:val="00C6017F"/>
    <w:rsid w:val="00C6564E"/>
    <w:rsid w:val="00C70FC7"/>
    <w:rsid w:val="00C71EAC"/>
    <w:rsid w:val="00C75E8A"/>
    <w:rsid w:val="00C7751F"/>
    <w:rsid w:val="00C82467"/>
    <w:rsid w:val="00C82F55"/>
    <w:rsid w:val="00C84460"/>
    <w:rsid w:val="00C91236"/>
    <w:rsid w:val="00C930F4"/>
    <w:rsid w:val="00CA6760"/>
    <w:rsid w:val="00CB1BFF"/>
    <w:rsid w:val="00CC0AFD"/>
    <w:rsid w:val="00CC2D29"/>
    <w:rsid w:val="00CC4710"/>
    <w:rsid w:val="00CC793B"/>
    <w:rsid w:val="00CD2C54"/>
    <w:rsid w:val="00CD3599"/>
    <w:rsid w:val="00CF7E0E"/>
    <w:rsid w:val="00D0345A"/>
    <w:rsid w:val="00D047ED"/>
    <w:rsid w:val="00D04967"/>
    <w:rsid w:val="00D101F3"/>
    <w:rsid w:val="00D11285"/>
    <w:rsid w:val="00D12857"/>
    <w:rsid w:val="00D13E21"/>
    <w:rsid w:val="00D17F86"/>
    <w:rsid w:val="00D26021"/>
    <w:rsid w:val="00D470BC"/>
    <w:rsid w:val="00D47381"/>
    <w:rsid w:val="00D54E35"/>
    <w:rsid w:val="00D56865"/>
    <w:rsid w:val="00D64325"/>
    <w:rsid w:val="00D65DAB"/>
    <w:rsid w:val="00D70C15"/>
    <w:rsid w:val="00D729C6"/>
    <w:rsid w:val="00D80A2D"/>
    <w:rsid w:val="00D8187C"/>
    <w:rsid w:val="00D923FC"/>
    <w:rsid w:val="00D92DC0"/>
    <w:rsid w:val="00D93076"/>
    <w:rsid w:val="00DA431D"/>
    <w:rsid w:val="00DA4CC3"/>
    <w:rsid w:val="00DA6E42"/>
    <w:rsid w:val="00DB1E2A"/>
    <w:rsid w:val="00DC02E6"/>
    <w:rsid w:val="00DC0FCB"/>
    <w:rsid w:val="00DC137B"/>
    <w:rsid w:val="00DC2DD5"/>
    <w:rsid w:val="00DC369E"/>
    <w:rsid w:val="00DC4D13"/>
    <w:rsid w:val="00DC6090"/>
    <w:rsid w:val="00DD06B7"/>
    <w:rsid w:val="00DE13DE"/>
    <w:rsid w:val="00DE7253"/>
    <w:rsid w:val="00DF62BA"/>
    <w:rsid w:val="00DF6A53"/>
    <w:rsid w:val="00DF7554"/>
    <w:rsid w:val="00E002A5"/>
    <w:rsid w:val="00E105D6"/>
    <w:rsid w:val="00E14D9C"/>
    <w:rsid w:val="00E202AD"/>
    <w:rsid w:val="00E2126B"/>
    <w:rsid w:val="00E21443"/>
    <w:rsid w:val="00E22BE0"/>
    <w:rsid w:val="00E2489B"/>
    <w:rsid w:val="00E30B68"/>
    <w:rsid w:val="00E3414A"/>
    <w:rsid w:val="00E3474B"/>
    <w:rsid w:val="00E35FF8"/>
    <w:rsid w:val="00E37CF5"/>
    <w:rsid w:val="00E445AE"/>
    <w:rsid w:val="00E450D7"/>
    <w:rsid w:val="00E50232"/>
    <w:rsid w:val="00E54E36"/>
    <w:rsid w:val="00E54EC0"/>
    <w:rsid w:val="00E63FC1"/>
    <w:rsid w:val="00E64297"/>
    <w:rsid w:val="00E662C3"/>
    <w:rsid w:val="00E74C3A"/>
    <w:rsid w:val="00E81073"/>
    <w:rsid w:val="00E83B9A"/>
    <w:rsid w:val="00E87DE7"/>
    <w:rsid w:val="00E94A73"/>
    <w:rsid w:val="00EC0CEE"/>
    <w:rsid w:val="00EC1D6F"/>
    <w:rsid w:val="00EC2245"/>
    <w:rsid w:val="00EC3422"/>
    <w:rsid w:val="00EC4EED"/>
    <w:rsid w:val="00EC64D9"/>
    <w:rsid w:val="00EC7941"/>
    <w:rsid w:val="00ED5E16"/>
    <w:rsid w:val="00EE3149"/>
    <w:rsid w:val="00EF148F"/>
    <w:rsid w:val="00EF4340"/>
    <w:rsid w:val="00EF4F4C"/>
    <w:rsid w:val="00EF69CC"/>
    <w:rsid w:val="00F02497"/>
    <w:rsid w:val="00F040CC"/>
    <w:rsid w:val="00F05F6A"/>
    <w:rsid w:val="00F32E87"/>
    <w:rsid w:val="00F34C5E"/>
    <w:rsid w:val="00F51458"/>
    <w:rsid w:val="00F64E91"/>
    <w:rsid w:val="00F7388F"/>
    <w:rsid w:val="00F8415B"/>
    <w:rsid w:val="00F86335"/>
    <w:rsid w:val="00F91507"/>
    <w:rsid w:val="00FA2F95"/>
    <w:rsid w:val="00FA6687"/>
    <w:rsid w:val="00FB4372"/>
    <w:rsid w:val="00FB5075"/>
    <w:rsid w:val="00FC00E8"/>
    <w:rsid w:val="00FC2187"/>
    <w:rsid w:val="00FC30F8"/>
    <w:rsid w:val="00FC322E"/>
    <w:rsid w:val="00FD476A"/>
    <w:rsid w:val="00FD4B16"/>
    <w:rsid w:val="00FE5AC0"/>
    <w:rsid w:val="00FE63B2"/>
    <w:rsid w:val="00FE66C8"/>
    <w:rsid w:val="00FF43CE"/>
    <w:rsid w:val="00FF58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3F331"/>
  <w15:chartTrackingRefBased/>
  <w15:docId w15:val="{05A712A3-CD79-4530-B9DA-1CEB5695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467"/>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C82467"/>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C82467"/>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C82467"/>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C82467"/>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C82467"/>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C82467"/>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C82467"/>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C82467"/>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830C50"/>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C82467"/>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82467"/>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C82467"/>
    <w:rPr>
      <w:rFonts w:ascii="Palatino Linotype" w:hAnsi="Palatino Linotype"/>
      <w:noProof/>
      <w:color w:val="000000"/>
      <w:szCs w:val="18"/>
    </w:rPr>
  </w:style>
  <w:style w:type="paragraph" w:styleId="Header">
    <w:name w:val="header"/>
    <w:basedOn w:val="Normal"/>
    <w:link w:val="HeaderChar"/>
    <w:uiPriority w:val="99"/>
    <w:rsid w:val="00C82467"/>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C82467"/>
    <w:rPr>
      <w:rFonts w:ascii="Palatino Linotype" w:hAnsi="Palatino Linotype"/>
      <w:noProof/>
      <w:color w:val="000000"/>
      <w:szCs w:val="18"/>
    </w:rPr>
  </w:style>
  <w:style w:type="paragraph" w:customStyle="1" w:styleId="MDPIheaderjournallogo">
    <w:name w:val="MDPI_header_journal_logo"/>
    <w:qFormat/>
    <w:rsid w:val="00C82467"/>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C82467"/>
    <w:pPr>
      <w:ind w:firstLine="0"/>
    </w:pPr>
  </w:style>
  <w:style w:type="paragraph" w:customStyle="1" w:styleId="MDPI31text">
    <w:name w:val="MDPI_3.1_text"/>
    <w:qFormat/>
    <w:rsid w:val="00E3414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C82467"/>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C82467"/>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C8246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C82467"/>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804BF5"/>
    <w:pPr>
      <w:numPr>
        <w:numId w:val="3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804BF5"/>
    <w:pPr>
      <w:numPr>
        <w:numId w:val="29"/>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C82467"/>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C82467"/>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C82467"/>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481B84"/>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C82467"/>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C82467"/>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C82467"/>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C82467"/>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C82467"/>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C82467"/>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C82467"/>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C82467"/>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B50C3B"/>
    <w:pPr>
      <w:numPr>
        <w:numId w:val="31"/>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C82467"/>
    <w:rPr>
      <w:rFonts w:cs="Tahoma"/>
      <w:szCs w:val="18"/>
    </w:rPr>
  </w:style>
  <w:style w:type="character" w:customStyle="1" w:styleId="BalloonTextChar">
    <w:name w:val="Balloon Text Char"/>
    <w:link w:val="BalloonText"/>
    <w:uiPriority w:val="99"/>
    <w:rsid w:val="00C82467"/>
    <w:rPr>
      <w:rFonts w:ascii="Palatino Linotype" w:hAnsi="Palatino Linotype" w:cs="Tahoma"/>
      <w:noProof/>
      <w:color w:val="000000"/>
      <w:szCs w:val="18"/>
    </w:rPr>
  </w:style>
  <w:style w:type="character" w:styleId="LineNumber">
    <w:name w:val="line number"/>
    <w:uiPriority w:val="99"/>
    <w:rsid w:val="00F8415B"/>
    <w:rPr>
      <w:rFonts w:ascii="Palatino Linotype" w:hAnsi="Palatino Linotype"/>
      <w:sz w:val="16"/>
    </w:rPr>
  </w:style>
  <w:style w:type="table" w:customStyle="1" w:styleId="MDPI41threelinetable">
    <w:name w:val="MDPI_4.1_three_line_table"/>
    <w:basedOn w:val="TableNormal"/>
    <w:uiPriority w:val="99"/>
    <w:rsid w:val="00C82467"/>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C82467"/>
    <w:rPr>
      <w:color w:val="0000FF"/>
      <w:u w:val="single"/>
    </w:rPr>
  </w:style>
  <w:style w:type="character" w:customStyle="1" w:styleId="MenoPendente1">
    <w:name w:val="Menção Pendente1"/>
    <w:uiPriority w:val="99"/>
    <w:semiHidden/>
    <w:unhideWhenUsed/>
    <w:rsid w:val="00B06874"/>
    <w:rPr>
      <w:color w:val="605E5C"/>
      <w:shd w:val="clear" w:color="auto" w:fill="E1DFDD"/>
    </w:rPr>
  </w:style>
  <w:style w:type="table" w:styleId="PlainTable4">
    <w:name w:val="Plain Table 4"/>
    <w:basedOn w:val="TableNormal"/>
    <w:uiPriority w:val="44"/>
    <w:rsid w:val="001C07B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C82467"/>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C82467"/>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C82467"/>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5211D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C82467"/>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C82467"/>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C82467"/>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C82467"/>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C82467"/>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C82467"/>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C82467"/>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C82467"/>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C82467"/>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C82467"/>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C82467"/>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C82467"/>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C82467"/>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C82467"/>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C82467"/>
  </w:style>
  <w:style w:type="paragraph" w:styleId="Bibliography">
    <w:name w:val="Bibliography"/>
    <w:basedOn w:val="Normal"/>
    <w:next w:val="Normal"/>
    <w:uiPriority w:val="37"/>
    <w:semiHidden/>
    <w:unhideWhenUsed/>
    <w:rsid w:val="00C82467"/>
  </w:style>
  <w:style w:type="paragraph" w:styleId="BodyText">
    <w:name w:val="Body Text"/>
    <w:link w:val="BodyTextChar"/>
    <w:rsid w:val="00C82467"/>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C82467"/>
    <w:rPr>
      <w:rFonts w:ascii="Palatino Linotype" w:hAnsi="Palatino Linotype"/>
      <w:color w:val="000000"/>
      <w:sz w:val="24"/>
      <w:lang w:eastAsia="de-DE"/>
    </w:rPr>
  </w:style>
  <w:style w:type="character" w:styleId="CommentReference">
    <w:name w:val="annotation reference"/>
    <w:rsid w:val="00C82467"/>
    <w:rPr>
      <w:sz w:val="21"/>
      <w:szCs w:val="21"/>
    </w:rPr>
  </w:style>
  <w:style w:type="paragraph" w:styleId="CommentText">
    <w:name w:val="annotation text"/>
    <w:basedOn w:val="Normal"/>
    <w:link w:val="CommentTextChar"/>
    <w:rsid w:val="00C82467"/>
  </w:style>
  <w:style w:type="character" w:customStyle="1" w:styleId="CommentTextChar">
    <w:name w:val="Comment Text Char"/>
    <w:link w:val="CommentText"/>
    <w:rsid w:val="00C82467"/>
    <w:rPr>
      <w:rFonts w:ascii="Palatino Linotype" w:hAnsi="Palatino Linotype"/>
      <w:noProof/>
      <w:color w:val="000000"/>
    </w:rPr>
  </w:style>
  <w:style w:type="paragraph" w:styleId="CommentSubject">
    <w:name w:val="annotation subject"/>
    <w:basedOn w:val="CommentText"/>
    <w:next w:val="CommentText"/>
    <w:link w:val="CommentSubjectChar"/>
    <w:rsid w:val="00C82467"/>
    <w:rPr>
      <w:b/>
      <w:bCs/>
    </w:rPr>
  </w:style>
  <w:style w:type="character" w:customStyle="1" w:styleId="CommentSubjectChar">
    <w:name w:val="Comment Subject Char"/>
    <w:link w:val="CommentSubject"/>
    <w:rsid w:val="00C82467"/>
    <w:rPr>
      <w:rFonts w:ascii="Palatino Linotype" w:hAnsi="Palatino Linotype"/>
      <w:b/>
      <w:bCs/>
      <w:noProof/>
      <w:color w:val="000000"/>
    </w:rPr>
  </w:style>
  <w:style w:type="character" w:styleId="EndnoteReference">
    <w:name w:val="endnote reference"/>
    <w:rsid w:val="00C82467"/>
    <w:rPr>
      <w:vertAlign w:val="superscript"/>
    </w:rPr>
  </w:style>
  <w:style w:type="paragraph" w:styleId="EndnoteText">
    <w:name w:val="endnote text"/>
    <w:basedOn w:val="Normal"/>
    <w:link w:val="EndnoteTextChar"/>
    <w:semiHidden/>
    <w:unhideWhenUsed/>
    <w:rsid w:val="00C82467"/>
    <w:pPr>
      <w:spacing w:line="240" w:lineRule="auto"/>
    </w:pPr>
  </w:style>
  <w:style w:type="character" w:customStyle="1" w:styleId="EndnoteTextChar">
    <w:name w:val="Endnote Text Char"/>
    <w:link w:val="EndnoteText"/>
    <w:semiHidden/>
    <w:rsid w:val="00C82467"/>
    <w:rPr>
      <w:rFonts w:ascii="Palatino Linotype" w:hAnsi="Palatino Linotype"/>
      <w:noProof/>
      <w:color w:val="000000"/>
    </w:rPr>
  </w:style>
  <w:style w:type="character" w:styleId="FollowedHyperlink">
    <w:name w:val="FollowedHyperlink"/>
    <w:rsid w:val="00C82467"/>
    <w:rPr>
      <w:color w:val="954F72"/>
      <w:u w:val="single"/>
    </w:rPr>
  </w:style>
  <w:style w:type="paragraph" w:styleId="FootnoteText">
    <w:name w:val="footnote text"/>
    <w:basedOn w:val="Normal"/>
    <w:link w:val="FootnoteTextChar"/>
    <w:semiHidden/>
    <w:unhideWhenUsed/>
    <w:rsid w:val="00C82467"/>
    <w:pPr>
      <w:spacing w:line="240" w:lineRule="auto"/>
    </w:pPr>
  </w:style>
  <w:style w:type="character" w:customStyle="1" w:styleId="FootnoteTextChar">
    <w:name w:val="Footnote Text Char"/>
    <w:link w:val="FootnoteText"/>
    <w:semiHidden/>
    <w:rsid w:val="00C82467"/>
    <w:rPr>
      <w:rFonts w:ascii="Palatino Linotype" w:hAnsi="Palatino Linotype"/>
      <w:noProof/>
      <w:color w:val="000000"/>
    </w:rPr>
  </w:style>
  <w:style w:type="paragraph" w:styleId="NormalWeb">
    <w:name w:val="Normal (Web)"/>
    <w:basedOn w:val="Normal"/>
    <w:uiPriority w:val="99"/>
    <w:rsid w:val="00C82467"/>
    <w:rPr>
      <w:szCs w:val="24"/>
    </w:rPr>
  </w:style>
  <w:style w:type="paragraph" w:customStyle="1" w:styleId="MsoFootnoteText0">
    <w:name w:val="MsoFootnoteText"/>
    <w:basedOn w:val="NormalWeb"/>
    <w:qFormat/>
    <w:rsid w:val="00C82467"/>
    <w:rPr>
      <w:rFonts w:ascii="Times New Roman" w:hAnsi="Times New Roman"/>
    </w:rPr>
  </w:style>
  <w:style w:type="character" w:styleId="PageNumber">
    <w:name w:val="page number"/>
    <w:rsid w:val="00C82467"/>
  </w:style>
  <w:style w:type="character" w:styleId="PlaceholderText">
    <w:name w:val="Placeholder Text"/>
    <w:uiPriority w:val="99"/>
    <w:semiHidden/>
    <w:rsid w:val="00C82467"/>
    <w:rPr>
      <w:color w:val="808080"/>
    </w:rPr>
  </w:style>
  <w:style w:type="paragraph" w:customStyle="1" w:styleId="MDPI71FootNotes">
    <w:name w:val="MDPI_7.1_FootNotes"/>
    <w:qFormat/>
    <w:rsid w:val="004D0C21"/>
    <w:pPr>
      <w:numPr>
        <w:numId w:val="28"/>
      </w:numPr>
      <w:adjustRightInd w:val="0"/>
      <w:snapToGrid w:val="0"/>
      <w:spacing w:line="228" w:lineRule="auto"/>
    </w:pPr>
    <w:rPr>
      <w:rFonts w:ascii="Palatino Linotype" w:eastAsiaTheme="minorEastAsia" w:hAnsi="Palatino Linotype"/>
      <w:noProof/>
      <w:color w:val="000000"/>
      <w:sz w:val="18"/>
    </w:rPr>
  </w:style>
  <w:style w:type="paragraph" w:styleId="Revision">
    <w:name w:val="Revision"/>
    <w:hidden/>
    <w:uiPriority w:val="99"/>
    <w:semiHidden/>
    <w:rsid w:val="00A5585D"/>
    <w:rPr>
      <w:rFonts w:ascii="Palatino Linotype" w:hAnsi="Palatino Linotype"/>
      <w:noProof/>
      <w:color w:val="000000"/>
    </w:rPr>
  </w:style>
  <w:style w:type="character" w:customStyle="1" w:styleId="fontstyle01">
    <w:name w:val="fontstyle01"/>
    <w:basedOn w:val="DefaultParagraphFont"/>
    <w:rsid w:val="00F040CC"/>
    <w:rPr>
      <w:rFonts w:ascii="MinionPro-Regular" w:hAnsi="MinionPro-Regular" w:hint="default"/>
      <w:b w:val="0"/>
      <w:bCs w:val="0"/>
      <w:i w:val="0"/>
      <w:iCs w:val="0"/>
      <w:color w:val="231F20"/>
      <w:sz w:val="20"/>
      <w:szCs w:val="20"/>
    </w:rPr>
  </w:style>
  <w:style w:type="paragraph" w:customStyle="1" w:styleId="xpargrafodalista1">
    <w:name w:val="x_pargrafodalista1"/>
    <w:basedOn w:val="Normal"/>
    <w:rsid w:val="008C0B67"/>
    <w:pPr>
      <w:spacing w:before="100" w:beforeAutospacing="1" w:after="100" w:afterAutospacing="1" w:line="240" w:lineRule="auto"/>
      <w:jc w:val="left"/>
    </w:pPr>
    <w:rPr>
      <w:rFonts w:ascii="Times New Roman" w:eastAsia="Times New Roman" w:hAnsi="Times New Roman"/>
      <w:color w:val="auto"/>
      <w:sz w:val="24"/>
      <w:szCs w:val="24"/>
      <w:lang w:eastAsia="en-US"/>
    </w:rPr>
  </w:style>
  <w:style w:type="character" w:styleId="Emphasis">
    <w:name w:val="Emphasis"/>
    <w:basedOn w:val="DefaultParagraphFont"/>
    <w:uiPriority w:val="20"/>
    <w:qFormat/>
    <w:rsid w:val="004D6527"/>
    <w:rPr>
      <w:i/>
      <w:iCs/>
    </w:rPr>
  </w:style>
  <w:style w:type="character" w:customStyle="1" w:styleId="UnresolvedMention1">
    <w:name w:val="Unresolved Mention1"/>
    <w:basedOn w:val="DefaultParagraphFont"/>
    <w:uiPriority w:val="99"/>
    <w:semiHidden/>
    <w:unhideWhenUsed/>
    <w:rsid w:val="00ED5E16"/>
    <w:rPr>
      <w:color w:val="605E5C"/>
      <w:shd w:val="clear" w:color="auto" w:fill="E1DFDD"/>
    </w:rPr>
  </w:style>
  <w:style w:type="character" w:customStyle="1" w:styleId="MenoPendente2">
    <w:name w:val="Menção Pendente2"/>
    <w:basedOn w:val="DefaultParagraphFont"/>
    <w:uiPriority w:val="99"/>
    <w:semiHidden/>
    <w:unhideWhenUsed/>
    <w:rsid w:val="00771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26544">
      <w:bodyDiv w:val="1"/>
      <w:marLeft w:val="0"/>
      <w:marRight w:val="0"/>
      <w:marTop w:val="0"/>
      <w:marBottom w:val="0"/>
      <w:divBdr>
        <w:top w:val="none" w:sz="0" w:space="0" w:color="auto"/>
        <w:left w:val="none" w:sz="0" w:space="0" w:color="auto"/>
        <w:bottom w:val="none" w:sz="0" w:space="0" w:color="auto"/>
        <w:right w:val="none" w:sz="0" w:space="0" w:color="auto"/>
      </w:divBdr>
    </w:div>
    <w:div w:id="444547637">
      <w:bodyDiv w:val="1"/>
      <w:marLeft w:val="0"/>
      <w:marRight w:val="0"/>
      <w:marTop w:val="0"/>
      <w:marBottom w:val="0"/>
      <w:divBdr>
        <w:top w:val="none" w:sz="0" w:space="0" w:color="auto"/>
        <w:left w:val="none" w:sz="0" w:space="0" w:color="auto"/>
        <w:bottom w:val="none" w:sz="0" w:space="0" w:color="auto"/>
        <w:right w:val="none" w:sz="0" w:space="0" w:color="auto"/>
      </w:divBdr>
    </w:div>
    <w:div w:id="651446502">
      <w:bodyDiv w:val="1"/>
      <w:marLeft w:val="0"/>
      <w:marRight w:val="0"/>
      <w:marTop w:val="0"/>
      <w:marBottom w:val="0"/>
      <w:divBdr>
        <w:top w:val="none" w:sz="0" w:space="0" w:color="auto"/>
        <w:left w:val="none" w:sz="0" w:space="0" w:color="auto"/>
        <w:bottom w:val="none" w:sz="0" w:space="0" w:color="auto"/>
        <w:right w:val="none" w:sz="0" w:space="0" w:color="auto"/>
      </w:divBdr>
    </w:div>
    <w:div w:id="748581072">
      <w:bodyDiv w:val="1"/>
      <w:marLeft w:val="0"/>
      <w:marRight w:val="0"/>
      <w:marTop w:val="0"/>
      <w:marBottom w:val="0"/>
      <w:divBdr>
        <w:top w:val="none" w:sz="0" w:space="0" w:color="auto"/>
        <w:left w:val="none" w:sz="0" w:space="0" w:color="auto"/>
        <w:bottom w:val="none" w:sz="0" w:space="0" w:color="auto"/>
        <w:right w:val="none" w:sz="0" w:space="0" w:color="auto"/>
      </w:divBdr>
    </w:div>
    <w:div w:id="866453524">
      <w:bodyDiv w:val="1"/>
      <w:marLeft w:val="0"/>
      <w:marRight w:val="0"/>
      <w:marTop w:val="0"/>
      <w:marBottom w:val="0"/>
      <w:divBdr>
        <w:top w:val="none" w:sz="0" w:space="0" w:color="auto"/>
        <w:left w:val="none" w:sz="0" w:space="0" w:color="auto"/>
        <w:bottom w:val="none" w:sz="0" w:space="0" w:color="auto"/>
        <w:right w:val="none" w:sz="0" w:space="0" w:color="auto"/>
      </w:divBdr>
    </w:div>
    <w:div w:id="924070141">
      <w:bodyDiv w:val="1"/>
      <w:marLeft w:val="0"/>
      <w:marRight w:val="0"/>
      <w:marTop w:val="0"/>
      <w:marBottom w:val="0"/>
      <w:divBdr>
        <w:top w:val="none" w:sz="0" w:space="0" w:color="auto"/>
        <w:left w:val="none" w:sz="0" w:space="0" w:color="auto"/>
        <w:bottom w:val="none" w:sz="0" w:space="0" w:color="auto"/>
        <w:right w:val="none" w:sz="0" w:space="0" w:color="auto"/>
      </w:divBdr>
    </w:div>
    <w:div w:id="996153059">
      <w:bodyDiv w:val="1"/>
      <w:marLeft w:val="0"/>
      <w:marRight w:val="0"/>
      <w:marTop w:val="0"/>
      <w:marBottom w:val="0"/>
      <w:divBdr>
        <w:top w:val="none" w:sz="0" w:space="0" w:color="auto"/>
        <w:left w:val="none" w:sz="0" w:space="0" w:color="auto"/>
        <w:bottom w:val="none" w:sz="0" w:space="0" w:color="auto"/>
        <w:right w:val="none" w:sz="0" w:space="0" w:color="auto"/>
      </w:divBdr>
    </w:div>
    <w:div w:id="1179347257">
      <w:bodyDiv w:val="1"/>
      <w:marLeft w:val="0"/>
      <w:marRight w:val="0"/>
      <w:marTop w:val="0"/>
      <w:marBottom w:val="0"/>
      <w:divBdr>
        <w:top w:val="none" w:sz="0" w:space="0" w:color="auto"/>
        <w:left w:val="none" w:sz="0" w:space="0" w:color="auto"/>
        <w:bottom w:val="none" w:sz="0" w:space="0" w:color="auto"/>
        <w:right w:val="none" w:sz="0" w:space="0" w:color="auto"/>
      </w:divBdr>
    </w:div>
    <w:div w:id="1325938656">
      <w:bodyDiv w:val="1"/>
      <w:marLeft w:val="0"/>
      <w:marRight w:val="0"/>
      <w:marTop w:val="0"/>
      <w:marBottom w:val="0"/>
      <w:divBdr>
        <w:top w:val="none" w:sz="0" w:space="0" w:color="auto"/>
        <w:left w:val="none" w:sz="0" w:space="0" w:color="auto"/>
        <w:bottom w:val="none" w:sz="0" w:space="0" w:color="auto"/>
        <w:right w:val="none" w:sz="0" w:space="0" w:color="auto"/>
      </w:divBdr>
      <w:divsChild>
        <w:div w:id="723217851">
          <w:marLeft w:val="0"/>
          <w:marRight w:val="0"/>
          <w:marTop w:val="0"/>
          <w:marBottom w:val="0"/>
          <w:divBdr>
            <w:top w:val="none" w:sz="0" w:space="0" w:color="auto"/>
            <w:left w:val="none" w:sz="0" w:space="0" w:color="auto"/>
            <w:bottom w:val="none" w:sz="0" w:space="0" w:color="auto"/>
            <w:right w:val="none" w:sz="0" w:space="0" w:color="auto"/>
          </w:divBdr>
        </w:div>
      </w:divsChild>
    </w:div>
    <w:div w:id="1544051240">
      <w:bodyDiv w:val="1"/>
      <w:marLeft w:val="0"/>
      <w:marRight w:val="0"/>
      <w:marTop w:val="0"/>
      <w:marBottom w:val="0"/>
      <w:divBdr>
        <w:top w:val="none" w:sz="0" w:space="0" w:color="auto"/>
        <w:left w:val="none" w:sz="0" w:space="0" w:color="auto"/>
        <w:bottom w:val="none" w:sz="0" w:space="0" w:color="auto"/>
        <w:right w:val="none" w:sz="0" w:space="0" w:color="auto"/>
      </w:divBdr>
      <w:divsChild>
        <w:div w:id="806120808">
          <w:marLeft w:val="0"/>
          <w:marRight w:val="0"/>
          <w:marTop w:val="0"/>
          <w:marBottom w:val="0"/>
          <w:divBdr>
            <w:top w:val="none" w:sz="0" w:space="0" w:color="auto"/>
            <w:left w:val="none" w:sz="0" w:space="0" w:color="auto"/>
            <w:bottom w:val="none" w:sz="0" w:space="0" w:color="auto"/>
            <w:right w:val="none" w:sz="0" w:space="0" w:color="auto"/>
          </w:divBdr>
        </w:div>
      </w:divsChild>
    </w:div>
    <w:div w:id="1685981801">
      <w:bodyDiv w:val="1"/>
      <w:marLeft w:val="0"/>
      <w:marRight w:val="0"/>
      <w:marTop w:val="0"/>
      <w:marBottom w:val="0"/>
      <w:divBdr>
        <w:top w:val="none" w:sz="0" w:space="0" w:color="auto"/>
        <w:left w:val="none" w:sz="0" w:space="0" w:color="auto"/>
        <w:bottom w:val="none" w:sz="0" w:space="0" w:color="auto"/>
        <w:right w:val="none" w:sz="0" w:space="0" w:color="auto"/>
      </w:divBdr>
    </w:div>
    <w:div w:id="180762601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nielantonelo@usp.br" TargetMode="External"/><Relationship Id="rId18" Type="http://schemas.openxmlformats.org/officeDocument/2006/relationships/hyperlink" Target="mailto:sauloluz@usp.br"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sauloluz@usp.br" TargetMode="External"/><Relationship Id="rId17" Type="http://schemas.openxmlformats.org/officeDocument/2006/relationships/hyperlink" Target="mailto:dgerrard@vt.ed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luiz.colnago@embrapa.br"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anebeline@gmail.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angelruben@hotmail.com" TargetMode="External"/><Relationship Id="rId23" Type="http://schemas.openxmlformats.org/officeDocument/2006/relationships/image" Target="media/image6.png"/><Relationship Id="rId28" Type="http://schemas.openxmlformats.org/officeDocument/2006/relationships/footer" Target="footer2.xml"/><Relationship Id="rId10" Type="http://schemas.openxmlformats.org/officeDocument/2006/relationships/hyperlink" Target="mailto:nara.consolo@usp.br"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juanmoralesg14@gmail.com" TargetMode="External"/><Relationship Id="rId14" Type="http://schemas.openxmlformats.org/officeDocument/2006/relationships/hyperlink" Target="mailto:mohammed.gagaoua@teagasc.ie" TargetMode="External"/><Relationship Id="rId22" Type="http://schemas.openxmlformats.org/officeDocument/2006/relationships/image" Target="media/image5.png"/><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ra\Downloads\metaboli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A38D2-C591-4E8D-980B-296F00E70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C:\Users\Nara\Downloads\metabolites-template.dot</Template>
  <TotalTime>0</TotalTime>
  <Pages>15</Pages>
  <Words>46931</Words>
  <Characters>267507</Characters>
  <Application>Microsoft Office Word</Application>
  <DocSecurity>0</DocSecurity>
  <Lines>2229</Lines>
  <Paragraphs>627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Type of the Paper (Article</vt:lpstr>
      <vt:lpstr>Type of the Paper (Article</vt:lpstr>
    </vt:vector>
  </TitlesOfParts>
  <Company/>
  <LinksUpToDate>false</LinksUpToDate>
  <CharactersWithSpaces>313811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Nara</dc:creator>
  <cp:keywords/>
  <dc:description/>
  <cp:lastModifiedBy>SLS</cp:lastModifiedBy>
  <cp:revision>2</cp:revision>
  <dcterms:created xsi:type="dcterms:W3CDTF">2022-07-04T18:35:00Z</dcterms:created>
  <dcterms:modified xsi:type="dcterms:W3CDTF">2022-07-04T18:35:00Z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32516ac9-48f8-3918-8a38-7297103f1891</vt:lpwstr>
  </property>
  <property fmtid="{D5CDD505-2E9C-101B-9397-08002B2CF9AE}" pid="4" name="Mendeley Citation Style_1">
    <vt:lpwstr>http://www.zotero.org/styles/metabolites</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11th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http://www.zotero.org/styles/meat-science</vt:lpwstr>
  </property>
  <property fmtid="{D5CDD505-2E9C-101B-9397-08002B2CF9AE}" pid="16" name="Mendeley Recent Style Name 5_1">
    <vt:lpwstr>Meat Science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http://www.zotero.org/styles/poultry-science</vt:lpwstr>
  </property>
  <property fmtid="{D5CDD505-2E9C-101B-9397-08002B2CF9AE}" pid="22" name="Mendeley Recent Style Name 8_1">
    <vt:lpwstr>Poultry Science</vt:lpwstr>
  </property>
  <property fmtid="{D5CDD505-2E9C-101B-9397-08002B2CF9AE}" pid="23" name="Mendeley Recent Style Id 9_1">
    <vt:lpwstr>http://www.zotero.org/styles/animal</vt:lpwstr>
  </property>
  <property fmtid="{D5CDD505-2E9C-101B-9397-08002B2CF9AE}" pid="24" name="Mendeley Recent Style Name 9_1">
    <vt:lpwstr>animal</vt:lpwstr>
  </property>
</Properties>
</file>