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6E382" w14:textId="77777777" w:rsidR="00410481" w:rsidRPr="001201D4" w:rsidRDefault="00410481" w:rsidP="00496615">
      <w:pPr>
        <w:rPr>
          <w:rFonts w:eastAsia="Times New Roman" w:cstheme="minorHAnsi"/>
          <w:color w:val="0A0A0A"/>
          <w:sz w:val="22"/>
          <w:szCs w:val="22"/>
        </w:rPr>
      </w:pPr>
    </w:p>
    <w:p w14:paraId="04EBD151" w14:textId="099E2806" w:rsidR="001201D4" w:rsidRDefault="001201D4" w:rsidP="00496615">
      <w:pPr>
        <w:rPr>
          <w:rFonts w:eastAsia="Times New Roman" w:cstheme="minorHAnsi"/>
          <w:color w:val="0A0A0A"/>
          <w:sz w:val="22"/>
          <w:szCs w:val="22"/>
        </w:rPr>
      </w:pPr>
      <w:r>
        <w:rPr>
          <w:rFonts w:eastAsia="Times New Roman" w:cstheme="minorHAnsi"/>
          <w:color w:val="0A0A0A"/>
          <w:sz w:val="22"/>
          <w:szCs w:val="22"/>
        </w:rPr>
        <w:t>Reviewer 4 comments (</w:t>
      </w:r>
      <w:r w:rsidRPr="001201D4">
        <w:rPr>
          <w:rFonts w:eastAsia="Times New Roman" w:cstheme="minorHAnsi"/>
          <w:color w:val="FF0000"/>
          <w:sz w:val="22"/>
          <w:szCs w:val="22"/>
        </w:rPr>
        <w:t>authors response shown in red</w:t>
      </w:r>
      <w:r>
        <w:rPr>
          <w:rFonts w:eastAsia="Times New Roman" w:cstheme="minorHAnsi"/>
          <w:color w:val="0A0A0A"/>
          <w:sz w:val="22"/>
          <w:szCs w:val="22"/>
        </w:rPr>
        <w:t>)</w:t>
      </w:r>
    </w:p>
    <w:p w14:paraId="09F43501" w14:textId="77777777" w:rsidR="001201D4" w:rsidRDefault="001201D4" w:rsidP="00496615">
      <w:pPr>
        <w:rPr>
          <w:rFonts w:eastAsia="Times New Roman" w:cstheme="minorHAnsi"/>
          <w:color w:val="0A0A0A"/>
          <w:sz w:val="22"/>
          <w:szCs w:val="22"/>
        </w:rPr>
      </w:pPr>
    </w:p>
    <w:p w14:paraId="082CD306" w14:textId="65C9CE17" w:rsidR="00496615" w:rsidRPr="001201D4" w:rsidRDefault="00496615" w:rsidP="00496615">
      <w:pPr>
        <w:rPr>
          <w:rFonts w:eastAsia="Times New Roman" w:cstheme="minorHAnsi"/>
          <w:color w:val="0A0A0A"/>
          <w:sz w:val="22"/>
          <w:szCs w:val="22"/>
        </w:rPr>
      </w:pPr>
      <w:r w:rsidRPr="001201D4">
        <w:rPr>
          <w:rFonts w:eastAsia="Times New Roman" w:cstheme="minorHAnsi"/>
          <w:color w:val="0A0A0A"/>
          <w:sz w:val="22"/>
          <w:szCs w:val="22"/>
        </w:rPr>
        <w:t xml:space="preserve">Ahmed </w:t>
      </w:r>
      <w:proofErr w:type="spellStart"/>
      <w:r w:rsidRPr="001201D4">
        <w:rPr>
          <w:rFonts w:eastAsia="Times New Roman" w:cstheme="minorHAnsi"/>
          <w:color w:val="0A0A0A"/>
          <w:sz w:val="22"/>
          <w:szCs w:val="22"/>
        </w:rPr>
        <w:t>Ebada</w:t>
      </w:r>
      <w:proofErr w:type="spellEnd"/>
      <w:r w:rsidRPr="001201D4">
        <w:rPr>
          <w:rFonts w:eastAsia="Times New Roman" w:cstheme="minorHAnsi"/>
          <w:color w:val="0A0A0A"/>
          <w:sz w:val="22"/>
          <w:szCs w:val="22"/>
        </w:rPr>
        <w:t xml:space="preserve"> Salem reviewed interesting topics regarding </w:t>
      </w:r>
      <w:r w:rsidRPr="001201D4">
        <w:rPr>
          <w:rFonts w:eastAsia="Times New Roman" w:cstheme="minorHAnsi"/>
          <w:color w:val="0A0A0A"/>
          <w:sz w:val="22"/>
          <w:szCs w:val="22"/>
          <w:shd w:val="clear" w:color="auto" w:fill="FEFEFE"/>
        </w:rPr>
        <w:t>PET-CT in Clinical Adult Oncology.</w:t>
      </w:r>
    </w:p>
    <w:p w14:paraId="3AA8406E" w14:textId="77777777" w:rsidR="00496615" w:rsidRPr="001201D4" w:rsidRDefault="00496615" w:rsidP="00496615">
      <w:pPr>
        <w:rPr>
          <w:rFonts w:eastAsia="Times New Roman" w:cstheme="minorHAnsi"/>
          <w:color w:val="0A0A0A"/>
          <w:sz w:val="22"/>
          <w:szCs w:val="22"/>
        </w:rPr>
      </w:pPr>
      <w:r w:rsidRPr="001201D4">
        <w:rPr>
          <w:rFonts w:eastAsia="Times New Roman" w:cstheme="minorHAnsi"/>
          <w:color w:val="0A0A0A"/>
          <w:sz w:val="22"/>
          <w:szCs w:val="22"/>
          <w:shd w:val="clear" w:color="auto" w:fill="FEFEFE"/>
        </w:rPr>
        <w:t>Points to be considered:</w:t>
      </w:r>
    </w:p>
    <w:p w14:paraId="63BC9F17" w14:textId="605BBE0C" w:rsidR="00496615" w:rsidRPr="001201D4" w:rsidRDefault="00496615" w:rsidP="00496615">
      <w:pPr>
        <w:rPr>
          <w:rFonts w:eastAsia="Times New Roman" w:cstheme="minorHAnsi"/>
          <w:color w:val="FF0000"/>
          <w:sz w:val="22"/>
          <w:szCs w:val="22"/>
          <w:shd w:val="clear" w:color="auto" w:fill="FEFEFE"/>
        </w:rPr>
      </w:pPr>
      <w:r w:rsidRPr="001201D4">
        <w:rPr>
          <w:rFonts w:eastAsia="Times New Roman" w:cstheme="minorHAnsi"/>
          <w:color w:val="0A0A0A"/>
          <w:sz w:val="22"/>
          <w:szCs w:val="22"/>
          <w:shd w:val="clear" w:color="auto" w:fill="FEFEFE"/>
        </w:rPr>
        <w:t>1) The rationale of why the authors came up with this review.</w:t>
      </w:r>
      <w:r w:rsidR="00410481" w:rsidRPr="001201D4">
        <w:rPr>
          <w:rFonts w:eastAsia="Times New Roman" w:cstheme="minorHAnsi"/>
          <w:color w:val="0A0A0A"/>
          <w:sz w:val="22"/>
          <w:szCs w:val="22"/>
          <w:shd w:val="clear" w:color="auto" w:fill="FEFEFE"/>
        </w:rPr>
        <w:t xml:space="preserve"> </w:t>
      </w:r>
      <w:r w:rsidR="00410481" w:rsidRPr="001201D4">
        <w:rPr>
          <w:rFonts w:eastAsia="Times New Roman" w:cstheme="minorHAnsi"/>
          <w:color w:val="FF0000"/>
          <w:sz w:val="22"/>
          <w:szCs w:val="22"/>
          <w:shd w:val="clear" w:color="auto" w:fill="FEFEFE"/>
        </w:rPr>
        <w:t>We have clarified our rationale in the introduction.</w:t>
      </w:r>
    </w:p>
    <w:p w14:paraId="3A96C826" w14:textId="77777777" w:rsidR="00410481" w:rsidRPr="001201D4" w:rsidRDefault="00410481" w:rsidP="00496615">
      <w:pPr>
        <w:rPr>
          <w:rFonts w:eastAsia="Times New Roman" w:cstheme="minorHAnsi"/>
          <w:color w:val="FF0000"/>
          <w:sz w:val="22"/>
          <w:szCs w:val="22"/>
        </w:rPr>
      </w:pPr>
    </w:p>
    <w:p w14:paraId="56301B1B" w14:textId="21C4F265" w:rsidR="00496615" w:rsidRPr="001201D4" w:rsidRDefault="00496615" w:rsidP="00496615">
      <w:pPr>
        <w:shd w:val="clear" w:color="auto" w:fill="FEFEFE"/>
        <w:rPr>
          <w:rFonts w:eastAsia="Times New Roman" w:cstheme="minorHAnsi"/>
          <w:color w:val="FF0000"/>
          <w:sz w:val="22"/>
          <w:szCs w:val="22"/>
        </w:rPr>
      </w:pPr>
      <w:r w:rsidRPr="001201D4">
        <w:rPr>
          <w:rFonts w:eastAsia="Times New Roman" w:cstheme="minorHAnsi"/>
          <w:color w:val="0A0A0A"/>
          <w:sz w:val="22"/>
          <w:szCs w:val="22"/>
        </w:rPr>
        <w:t xml:space="preserve">2) What is the information that is not exactly available that motivated the authors to come up with this information. What are the current caveats and how do the authors highlight the current research in answering them? If </w:t>
      </w:r>
      <w:proofErr w:type="gramStart"/>
      <w:r w:rsidRPr="001201D4">
        <w:rPr>
          <w:rFonts w:eastAsia="Times New Roman" w:cstheme="minorHAnsi"/>
          <w:color w:val="0A0A0A"/>
          <w:sz w:val="22"/>
          <w:szCs w:val="22"/>
        </w:rPr>
        <w:t>not</w:t>
      </w:r>
      <w:proofErr w:type="gramEnd"/>
      <w:r w:rsidRPr="001201D4">
        <w:rPr>
          <w:rFonts w:eastAsia="Times New Roman" w:cstheme="minorHAnsi"/>
          <w:color w:val="0A0A0A"/>
          <w:sz w:val="22"/>
          <w:szCs w:val="22"/>
        </w:rPr>
        <w:t xml:space="preserve"> they need to address in future directions.</w:t>
      </w:r>
      <w:r w:rsidR="002F5B8D" w:rsidRPr="001201D4">
        <w:rPr>
          <w:rFonts w:eastAsia="Times New Roman" w:cstheme="minorHAnsi"/>
          <w:color w:val="0A0A0A"/>
          <w:sz w:val="22"/>
          <w:szCs w:val="22"/>
        </w:rPr>
        <w:t xml:space="preserve"> </w:t>
      </w:r>
      <w:r w:rsidR="00604D17" w:rsidRPr="001201D4">
        <w:rPr>
          <w:rFonts w:eastAsia="Times New Roman" w:cstheme="minorHAnsi"/>
          <w:color w:val="FF0000"/>
          <w:sz w:val="22"/>
          <w:szCs w:val="22"/>
        </w:rPr>
        <w:t>The reviewer is correct in that all</w:t>
      </w:r>
      <w:r w:rsidR="002F5B8D" w:rsidRPr="001201D4">
        <w:rPr>
          <w:rFonts w:eastAsia="Times New Roman" w:cstheme="minorHAnsi"/>
          <w:color w:val="FF0000"/>
          <w:sz w:val="22"/>
          <w:szCs w:val="22"/>
        </w:rPr>
        <w:t xml:space="preserve"> of the information that we have provided in the </w:t>
      </w:r>
      <w:r w:rsidR="00C70523">
        <w:rPr>
          <w:rFonts w:eastAsia="Times New Roman" w:cstheme="minorHAnsi"/>
          <w:color w:val="FF0000"/>
          <w:sz w:val="22"/>
          <w:szCs w:val="22"/>
        </w:rPr>
        <w:t xml:space="preserve">series of </w:t>
      </w:r>
      <w:r w:rsidR="002F5B8D" w:rsidRPr="001201D4">
        <w:rPr>
          <w:rFonts w:eastAsia="Times New Roman" w:cstheme="minorHAnsi"/>
          <w:color w:val="FF0000"/>
          <w:sz w:val="22"/>
          <w:szCs w:val="22"/>
        </w:rPr>
        <w:t xml:space="preserve">6 review articles is already known </w:t>
      </w:r>
      <w:r w:rsidR="00EE2C6F">
        <w:rPr>
          <w:rFonts w:eastAsia="Times New Roman" w:cstheme="minorHAnsi"/>
          <w:color w:val="FF0000"/>
          <w:sz w:val="22"/>
          <w:szCs w:val="22"/>
        </w:rPr>
        <w:t xml:space="preserve">and can be </w:t>
      </w:r>
      <w:r w:rsidR="00C70523">
        <w:rPr>
          <w:rFonts w:eastAsia="Times New Roman" w:cstheme="minorHAnsi"/>
          <w:color w:val="FF0000"/>
          <w:sz w:val="22"/>
          <w:szCs w:val="22"/>
        </w:rPr>
        <w:t xml:space="preserve">laboriously </w:t>
      </w:r>
      <w:r w:rsidR="00EE2C6F">
        <w:rPr>
          <w:rFonts w:eastAsia="Times New Roman" w:cstheme="minorHAnsi"/>
          <w:color w:val="FF0000"/>
          <w:sz w:val="22"/>
          <w:szCs w:val="22"/>
        </w:rPr>
        <w:t>pieced together</w:t>
      </w:r>
      <w:r w:rsidR="00C70523">
        <w:rPr>
          <w:rFonts w:eastAsia="Times New Roman" w:cstheme="minorHAnsi"/>
          <w:color w:val="FF0000"/>
          <w:sz w:val="22"/>
          <w:szCs w:val="22"/>
        </w:rPr>
        <w:t xml:space="preserve"> from a wide variety of sources</w:t>
      </w:r>
      <w:r w:rsidR="00EE2C6F">
        <w:rPr>
          <w:rFonts w:eastAsia="Times New Roman" w:cstheme="minorHAnsi"/>
          <w:color w:val="FF0000"/>
          <w:sz w:val="22"/>
          <w:szCs w:val="22"/>
        </w:rPr>
        <w:t xml:space="preserve"> throughout the</w:t>
      </w:r>
      <w:r w:rsidR="002F5B8D" w:rsidRPr="001201D4">
        <w:rPr>
          <w:rFonts w:eastAsia="Times New Roman" w:cstheme="minorHAnsi"/>
          <w:color w:val="FF0000"/>
          <w:sz w:val="22"/>
          <w:szCs w:val="22"/>
        </w:rPr>
        <w:t xml:space="preserve"> literature. However,</w:t>
      </w:r>
      <w:r w:rsidR="001201D4">
        <w:rPr>
          <w:rFonts w:eastAsia="Times New Roman" w:cstheme="minorHAnsi"/>
          <w:color w:val="FF0000"/>
          <w:sz w:val="22"/>
          <w:szCs w:val="22"/>
        </w:rPr>
        <w:t xml:space="preserve"> a cohesive overview of the clinically important factors that must be </w:t>
      </w:r>
      <w:r w:rsidR="0011420E">
        <w:rPr>
          <w:rFonts w:eastAsia="Times New Roman" w:cstheme="minorHAnsi"/>
          <w:color w:val="FF0000"/>
          <w:sz w:val="22"/>
          <w:szCs w:val="22"/>
        </w:rPr>
        <w:t>addressed by imaging</w:t>
      </w:r>
      <w:r w:rsidR="00EE2C6F">
        <w:rPr>
          <w:rFonts w:eastAsia="Times New Roman" w:cstheme="minorHAnsi"/>
          <w:color w:val="FF0000"/>
          <w:sz w:val="22"/>
          <w:szCs w:val="22"/>
        </w:rPr>
        <w:t xml:space="preserve"> for each of the common adult common malignancies</w:t>
      </w:r>
      <w:r w:rsidR="00C70523">
        <w:rPr>
          <w:rFonts w:eastAsia="Times New Roman" w:cstheme="minorHAnsi"/>
          <w:color w:val="FF0000"/>
          <w:sz w:val="22"/>
          <w:szCs w:val="22"/>
        </w:rPr>
        <w:t>, the advantages and limitations of clinically and widely available PET-CT applications, as well as strategies for accurate image interpretation, are not available in a</w:t>
      </w:r>
      <w:r w:rsidR="00391591">
        <w:rPr>
          <w:rFonts w:eastAsia="Times New Roman" w:cstheme="minorHAnsi"/>
          <w:color w:val="FF0000"/>
          <w:sz w:val="22"/>
          <w:szCs w:val="22"/>
        </w:rPr>
        <w:t xml:space="preserve"> single</w:t>
      </w:r>
      <w:r w:rsidR="00C70523">
        <w:rPr>
          <w:rFonts w:eastAsia="Times New Roman" w:cstheme="minorHAnsi"/>
          <w:color w:val="FF0000"/>
          <w:sz w:val="22"/>
          <w:szCs w:val="22"/>
        </w:rPr>
        <w:t xml:space="preserve"> open access format. The target audience consists of clinicians caring for cancer patients, imaging professionals interpreting the PET-CT scans, and their trainees. The series is intended as a </w:t>
      </w:r>
      <w:r w:rsidR="00EF20E3">
        <w:rPr>
          <w:rFonts w:eastAsia="Times New Roman" w:cstheme="minorHAnsi"/>
          <w:color w:val="FF0000"/>
          <w:sz w:val="22"/>
          <w:szCs w:val="22"/>
        </w:rPr>
        <w:t xml:space="preserve">basic, </w:t>
      </w:r>
      <w:r w:rsidR="00C70523">
        <w:rPr>
          <w:rFonts w:eastAsia="Times New Roman" w:cstheme="minorHAnsi"/>
          <w:color w:val="FF0000"/>
          <w:sz w:val="22"/>
          <w:szCs w:val="22"/>
        </w:rPr>
        <w:t xml:space="preserve">practical </w:t>
      </w:r>
      <w:r w:rsidR="00EF20E3">
        <w:rPr>
          <w:rFonts w:eastAsia="Times New Roman" w:cstheme="minorHAnsi"/>
          <w:color w:val="FF0000"/>
          <w:sz w:val="22"/>
          <w:szCs w:val="22"/>
        </w:rPr>
        <w:t xml:space="preserve">and comprehensive guide for this audience. </w:t>
      </w:r>
      <w:r w:rsidR="00C70523">
        <w:rPr>
          <w:rFonts w:eastAsia="Times New Roman" w:cstheme="minorHAnsi"/>
          <w:color w:val="FF0000"/>
          <w:sz w:val="22"/>
          <w:szCs w:val="22"/>
        </w:rPr>
        <w:t>We have clarified this goal in the introduction and abstract.</w:t>
      </w:r>
    </w:p>
    <w:p w14:paraId="5C35BC97" w14:textId="77777777" w:rsidR="00410481" w:rsidRPr="001201D4" w:rsidRDefault="00410481" w:rsidP="00496615">
      <w:pPr>
        <w:shd w:val="clear" w:color="auto" w:fill="FEFEFE"/>
        <w:rPr>
          <w:rFonts w:eastAsia="Times New Roman" w:cstheme="minorHAnsi"/>
          <w:color w:val="0A0A0A"/>
          <w:sz w:val="22"/>
          <w:szCs w:val="22"/>
        </w:rPr>
      </w:pPr>
    </w:p>
    <w:p w14:paraId="0E8CCE47" w14:textId="1D90CE49" w:rsidR="00496615" w:rsidRPr="001201D4" w:rsidRDefault="00496615" w:rsidP="00496615">
      <w:pPr>
        <w:shd w:val="clear" w:color="auto" w:fill="FEFEFE"/>
        <w:rPr>
          <w:rFonts w:eastAsia="Times New Roman" w:cstheme="minorHAnsi"/>
          <w:color w:val="222222"/>
          <w:sz w:val="22"/>
          <w:szCs w:val="22"/>
          <w:shd w:val="clear" w:color="auto" w:fill="FFFFFF"/>
        </w:rPr>
      </w:pPr>
      <w:r w:rsidRPr="001201D4">
        <w:rPr>
          <w:rFonts w:eastAsia="Times New Roman" w:cstheme="minorHAnsi"/>
          <w:color w:val="0A0A0A"/>
          <w:sz w:val="22"/>
          <w:szCs w:val="22"/>
        </w:rPr>
        <w:t>3) I</w:t>
      </w:r>
      <w:r w:rsidRPr="001201D4">
        <w:rPr>
          <w:rFonts w:eastAsia="Times New Roman" w:cstheme="minorHAnsi"/>
          <w:color w:val="222222"/>
          <w:sz w:val="22"/>
          <w:szCs w:val="22"/>
          <w:shd w:val="clear" w:color="auto" w:fill="FFFFFF"/>
        </w:rPr>
        <w:t xml:space="preserve">As is now well known, tumors grow and evolve through a constant crosstalk with the surrounding microenvironment, and emerging evidence indicates that angiogenesis and immunosuppression frequently occur simultaneously in response to this crosstalk (can the author expand and highlight the </w:t>
      </w:r>
      <w:proofErr w:type="spellStart"/>
      <w:r w:rsidRPr="001201D4">
        <w:rPr>
          <w:rFonts w:eastAsia="Times New Roman" w:cstheme="minorHAnsi"/>
          <w:color w:val="222222"/>
          <w:sz w:val="22"/>
          <w:szCs w:val="22"/>
          <w:shd w:val="clear" w:color="auto" w:fill="FFFFFF"/>
        </w:rPr>
        <w:t>teragnostic</w:t>
      </w:r>
      <w:proofErr w:type="spellEnd"/>
      <w:r w:rsidRPr="001201D4">
        <w:rPr>
          <w:rFonts w:eastAsia="Times New Roman" w:cstheme="minorHAnsi"/>
          <w:color w:val="222222"/>
          <w:sz w:val="22"/>
          <w:szCs w:val="22"/>
          <w:shd w:val="clear" w:color="auto" w:fill="FFFFFF"/>
        </w:rPr>
        <w:t xml:space="preserve"> role for imaging)?</w:t>
      </w:r>
      <w:r w:rsidR="002F5B8D" w:rsidRPr="001201D4">
        <w:rPr>
          <w:rFonts w:eastAsia="Times New Roman" w:cstheme="minorHAnsi"/>
          <w:color w:val="222222"/>
          <w:sz w:val="22"/>
          <w:szCs w:val="22"/>
          <w:shd w:val="clear" w:color="auto" w:fill="FFFFFF"/>
        </w:rPr>
        <w:t xml:space="preserve"> </w:t>
      </w:r>
      <w:r w:rsidR="002C7E66" w:rsidRPr="001201D4">
        <w:rPr>
          <w:rFonts w:eastAsia="Times New Roman" w:cstheme="minorHAnsi"/>
          <w:color w:val="FF0000"/>
          <w:sz w:val="22"/>
          <w:szCs w:val="22"/>
          <w:shd w:val="clear" w:color="auto" w:fill="FFFFFF"/>
        </w:rPr>
        <w:t xml:space="preserve">We are not sure what the term “IAs” refers to but this seems related to comment </w:t>
      </w:r>
      <w:r w:rsidR="00EF20E3">
        <w:rPr>
          <w:rFonts w:eastAsia="Times New Roman" w:cstheme="minorHAnsi"/>
          <w:color w:val="FF0000"/>
          <w:sz w:val="22"/>
          <w:szCs w:val="22"/>
          <w:shd w:val="clear" w:color="auto" w:fill="FFFFFF"/>
        </w:rPr>
        <w:t>#</w:t>
      </w:r>
      <w:r w:rsidR="002C7E66" w:rsidRPr="001201D4">
        <w:rPr>
          <w:rFonts w:eastAsia="Times New Roman" w:cstheme="minorHAnsi"/>
          <w:color w:val="FF0000"/>
          <w:sz w:val="22"/>
          <w:szCs w:val="22"/>
          <w:shd w:val="clear" w:color="auto" w:fill="FFFFFF"/>
        </w:rPr>
        <w:t xml:space="preserve">4. See below. </w:t>
      </w:r>
    </w:p>
    <w:p w14:paraId="20E776DE" w14:textId="77777777" w:rsidR="00410481" w:rsidRPr="001201D4" w:rsidRDefault="00410481" w:rsidP="00496615">
      <w:pPr>
        <w:shd w:val="clear" w:color="auto" w:fill="FEFEFE"/>
        <w:rPr>
          <w:rFonts w:eastAsia="Times New Roman" w:cstheme="minorHAnsi"/>
          <w:color w:val="0A0A0A"/>
          <w:sz w:val="22"/>
          <w:szCs w:val="22"/>
        </w:rPr>
      </w:pPr>
    </w:p>
    <w:p w14:paraId="4AD229BF" w14:textId="6D38B749" w:rsidR="00496615" w:rsidRPr="001201D4" w:rsidRDefault="00496615" w:rsidP="00496615">
      <w:pPr>
        <w:shd w:val="clear" w:color="auto" w:fill="FEFEFE"/>
        <w:rPr>
          <w:rFonts w:eastAsia="Times New Roman" w:cstheme="minorHAnsi"/>
          <w:color w:val="212121"/>
          <w:sz w:val="22"/>
          <w:szCs w:val="22"/>
          <w:shd w:val="clear" w:color="auto" w:fill="FFFFFF"/>
        </w:rPr>
      </w:pPr>
      <w:r w:rsidRPr="001201D4">
        <w:rPr>
          <w:rFonts w:eastAsia="Times New Roman" w:cstheme="minorHAnsi"/>
          <w:color w:val="0A0A0A"/>
          <w:sz w:val="22"/>
          <w:szCs w:val="22"/>
        </w:rPr>
        <w:t>4) </w:t>
      </w:r>
      <w:r w:rsidRPr="001201D4">
        <w:rPr>
          <w:rFonts w:eastAsia="Times New Roman" w:cstheme="minorHAnsi"/>
          <w:color w:val="222222"/>
          <w:sz w:val="22"/>
          <w:szCs w:val="22"/>
          <w:shd w:val="clear" w:color="auto" w:fill="FFFFFF"/>
        </w:rPr>
        <w:t>Accordingly, strategies combining anti-angiogenic therapy and immunotherapy seem to have the potential to tip the balance of the tumor microenvironment and improve treatment response: please refer to </w:t>
      </w:r>
      <w:r w:rsidRPr="001201D4">
        <w:rPr>
          <w:rFonts w:eastAsia="Times New Roman" w:cstheme="minorHAnsi"/>
          <w:color w:val="212121"/>
          <w:sz w:val="22"/>
          <w:szCs w:val="22"/>
          <w:shd w:val="clear" w:color="auto" w:fill="FFFFFF"/>
        </w:rPr>
        <w:t>PMID: 32456352 and expand in light of their findings</w:t>
      </w:r>
      <w:r w:rsidR="001201D4" w:rsidRPr="001201D4">
        <w:rPr>
          <w:rFonts w:eastAsia="Times New Roman" w:cstheme="minorHAnsi"/>
          <w:color w:val="212121"/>
          <w:sz w:val="22"/>
          <w:szCs w:val="22"/>
          <w:shd w:val="clear" w:color="auto" w:fill="FFFFFF"/>
        </w:rPr>
        <w:t xml:space="preserve">. </w:t>
      </w:r>
      <w:r w:rsidR="001201D4" w:rsidRPr="0024055E">
        <w:rPr>
          <w:rFonts w:eastAsia="Times New Roman" w:cstheme="minorHAnsi"/>
          <w:color w:val="FF0000"/>
          <w:sz w:val="22"/>
          <w:szCs w:val="22"/>
          <w:shd w:val="clear" w:color="auto" w:fill="FFFFFF"/>
        </w:rPr>
        <w:t>Th</w:t>
      </w:r>
      <w:r w:rsidR="00C70523" w:rsidRPr="0024055E">
        <w:rPr>
          <w:rFonts w:eastAsia="Times New Roman" w:cstheme="minorHAnsi"/>
          <w:color w:val="FF0000"/>
          <w:sz w:val="22"/>
          <w:szCs w:val="22"/>
          <w:shd w:val="clear" w:color="auto" w:fill="FFFFFF"/>
        </w:rPr>
        <w:t>e article provided by the reviewer</w:t>
      </w:r>
      <w:r w:rsidR="001201D4" w:rsidRPr="0024055E">
        <w:rPr>
          <w:rFonts w:eastAsia="Times New Roman" w:cstheme="minorHAnsi"/>
          <w:color w:val="FF0000"/>
          <w:sz w:val="22"/>
          <w:szCs w:val="22"/>
          <w:shd w:val="clear" w:color="auto" w:fill="FFFFFF"/>
        </w:rPr>
        <w:t xml:space="preserve"> </w:t>
      </w:r>
      <w:r w:rsidR="00197D2C">
        <w:rPr>
          <w:rFonts w:eastAsia="Times New Roman" w:cstheme="minorHAnsi"/>
          <w:color w:val="FF0000"/>
          <w:sz w:val="22"/>
          <w:szCs w:val="22"/>
          <w:shd w:val="clear" w:color="auto" w:fill="FFFFFF"/>
        </w:rPr>
        <w:t>is an overview of</w:t>
      </w:r>
      <w:r w:rsidR="001201D4" w:rsidRPr="0024055E">
        <w:rPr>
          <w:rFonts w:eastAsia="Times New Roman" w:cstheme="minorHAnsi"/>
          <w:color w:val="FF0000"/>
          <w:sz w:val="22"/>
          <w:szCs w:val="22"/>
          <w:shd w:val="clear" w:color="auto" w:fill="FFFFFF"/>
        </w:rPr>
        <w:t xml:space="preserve"> strategies for improving treatment of renal cell carcinomas by either </w:t>
      </w:r>
      <w:r w:rsidR="00C70523" w:rsidRPr="0024055E">
        <w:rPr>
          <w:rFonts w:eastAsia="Times New Roman" w:cstheme="minorHAnsi"/>
          <w:color w:val="FF0000"/>
          <w:sz w:val="22"/>
          <w:szCs w:val="22"/>
          <w:shd w:val="clear" w:color="auto" w:fill="FFFFFF"/>
        </w:rPr>
        <w:t xml:space="preserve">single </w:t>
      </w:r>
      <w:r w:rsidR="001201D4" w:rsidRPr="0024055E">
        <w:rPr>
          <w:rFonts w:eastAsia="Times New Roman" w:cstheme="minorHAnsi"/>
          <w:color w:val="FF0000"/>
          <w:sz w:val="22"/>
          <w:szCs w:val="22"/>
          <w:shd w:val="clear" w:color="auto" w:fill="FFFFFF"/>
        </w:rPr>
        <w:t>or combined agent</w:t>
      </w:r>
      <w:r w:rsidR="0024055E">
        <w:rPr>
          <w:rFonts w:eastAsia="Times New Roman" w:cstheme="minorHAnsi"/>
          <w:color w:val="FF0000"/>
          <w:sz w:val="22"/>
          <w:szCs w:val="22"/>
          <w:shd w:val="clear" w:color="auto" w:fill="FFFFFF"/>
        </w:rPr>
        <w:t>s</w:t>
      </w:r>
      <w:r w:rsidR="001201D4" w:rsidRPr="0024055E">
        <w:rPr>
          <w:rFonts w:eastAsia="Times New Roman" w:cstheme="minorHAnsi"/>
          <w:color w:val="FF0000"/>
          <w:sz w:val="22"/>
          <w:szCs w:val="22"/>
          <w:shd w:val="clear" w:color="auto" w:fill="FFFFFF"/>
        </w:rPr>
        <w:t xml:space="preserve"> </w:t>
      </w:r>
      <w:r w:rsidR="0024055E">
        <w:rPr>
          <w:rFonts w:eastAsia="Times New Roman" w:cstheme="minorHAnsi"/>
          <w:color w:val="FF0000"/>
          <w:sz w:val="22"/>
          <w:szCs w:val="22"/>
          <w:shd w:val="clear" w:color="auto" w:fill="FFFFFF"/>
        </w:rPr>
        <w:t>to therapeutically</w:t>
      </w:r>
      <w:r w:rsidR="00C70523" w:rsidRPr="0024055E">
        <w:rPr>
          <w:rFonts w:eastAsia="Times New Roman" w:cstheme="minorHAnsi"/>
          <w:color w:val="FF0000"/>
          <w:sz w:val="22"/>
          <w:szCs w:val="22"/>
          <w:shd w:val="clear" w:color="auto" w:fill="FFFFFF"/>
        </w:rPr>
        <w:t xml:space="preserve"> </w:t>
      </w:r>
      <w:r w:rsidR="001201D4" w:rsidRPr="0024055E">
        <w:rPr>
          <w:rFonts w:eastAsia="Times New Roman" w:cstheme="minorHAnsi"/>
          <w:color w:val="FF0000"/>
          <w:sz w:val="22"/>
          <w:szCs w:val="22"/>
          <w:shd w:val="clear" w:color="auto" w:fill="FFFFFF"/>
        </w:rPr>
        <w:t>modulat</w:t>
      </w:r>
      <w:r w:rsidR="0024055E">
        <w:rPr>
          <w:rFonts w:eastAsia="Times New Roman" w:cstheme="minorHAnsi"/>
          <w:color w:val="FF0000"/>
          <w:sz w:val="22"/>
          <w:szCs w:val="22"/>
          <w:shd w:val="clear" w:color="auto" w:fill="FFFFFF"/>
        </w:rPr>
        <w:t xml:space="preserve">e </w:t>
      </w:r>
      <w:r w:rsidR="001201D4" w:rsidRPr="0024055E">
        <w:rPr>
          <w:rFonts w:eastAsia="Times New Roman" w:cstheme="minorHAnsi"/>
          <w:color w:val="FF0000"/>
          <w:sz w:val="22"/>
          <w:szCs w:val="22"/>
          <w:shd w:val="clear" w:color="auto" w:fill="FFFFFF"/>
        </w:rPr>
        <w:t xml:space="preserve">immune and angiogenic targets such as </w:t>
      </w:r>
      <w:r w:rsidR="001201D4" w:rsidRPr="0024055E">
        <w:rPr>
          <w:rFonts w:cstheme="minorHAnsi"/>
          <w:color w:val="FF0000"/>
          <w:sz w:val="22"/>
          <w:szCs w:val="22"/>
          <w:shd w:val="clear" w:color="auto" w:fill="FFFFFF"/>
        </w:rPr>
        <w:t xml:space="preserve">VEGF/VEGFR pathways, mTOR signaling, </w:t>
      </w:r>
      <w:r w:rsidR="001201D4" w:rsidRPr="0024055E">
        <w:rPr>
          <w:rStyle w:val="apple-converted-space"/>
          <w:rFonts w:cstheme="minorHAnsi"/>
          <w:color w:val="FF0000"/>
          <w:sz w:val="22"/>
          <w:szCs w:val="22"/>
          <w:shd w:val="clear" w:color="auto" w:fill="FFFFFF"/>
        </w:rPr>
        <w:t xml:space="preserve">and </w:t>
      </w:r>
      <w:r w:rsidR="001201D4" w:rsidRPr="0024055E">
        <w:rPr>
          <w:rFonts w:cstheme="minorHAnsi"/>
          <w:color w:val="FF0000"/>
          <w:sz w:val="22"/>
          <w:szCs w:val="22"/>
          <w:shd w:val="clear" w:color="auto" w:fill="FFFFFF"/>
        </w:rPr>
        <w:t xml:space="preserve">immunocheckpoint </w:t>
      </w:r>
      <w:r w:rsidR="0024055E">
        <w:rPr>
          <w:rFonts w:cstheme="minorHAnsi"/>
          <w:color w:val="FF0000"/>
          <w:sz w:val="22"/>
          <w:szCs w:val="22"/>
          <w:shd w:val="clear" w:color="auto" w:fill="FFFFFF"/>
        </w:rPr>
        <w:t>inhibition of</w:t>
      </w:r>
      <w:r w:rsidR="001201D4" w:rsidRPr="0024055E">
        <w:rPr>
          <w:rFonts w:cstheme="minorHAnsi"/>
          <w:color w:val="FF0000"/>
          <w:sz w:val="22"/>
          <w:szCs w:val="22"/>
          <w:shd w:val="clear" w:color="auto" w:fill="FFFFFF"/>
        </w:rPr>
        <w:t xml:space="preserve"> PD1/PD-L. To achieve this, molecular signatures of the tumors </w:t>
      </w:r>
      <w:r w:rsidR="00197D2C">
        <w:rPr>
          <w:rFonts w:cstheme="minorHAnsi"/>
          <w:color w:val="FF0000"/>
          <w:sz w:val="22"/>
          <w:szCs w:val="22"/>
          <w:shd w:val="clear" w:color="auto" w:fill="FFFFFF"/>
        </w:rPr>
        <w:t>should</w:t>
      </w:r>
      <w:r w:rsidR="001201D4" w:rsidRPr="0024055E">
        <w:rPr>
          <w:rFonts w:cstheme="minorHAnsi"/>
          <w:color w:val="FF0000"/>
          <w:sz w:val="22"/>
          <w:szCs w:val="22"/>
          <w:shd w:val="clear" w:color="auto" w:fill="FFFFFF"/>
        </w:rPr>
        <w:t xml:space="preserve"> be </w:t>
      </w:r>
      <w:r w:rsidR="00197D2C">
        <w:rPr>
          <w:rFonts w:cstheme="minorHAnsi"/>
          <w:color w:val="FF0000"/>
          <w:sz w:val="22"/>
          <w:szCs w:val="22"/>
          <w:shd w:val="clear" w:color="auto" w:fill="FFFFFF"/>
        </w:rPr>
        <w:t xml:space="preserve">first </w:t>
      </w:r>
      <w:r w:rsidR="001201D4" w:rsidRPr="0024055E">
        <w:rPr>
          <w:rFonts w:cstheme="minorHAnsi"/>
          <w:color w:val="FF0000"/>
          <w:sz w:val="22"/>
          <w:szCs w:val="22"/>
          <w:shd w:val="clear" w:color="auto" w:fill="FFFFFF"/>
        </w:rPr>
        <w:t xml:space="preserve">established to confirm expression and thus potential sensitivity to the </w:t>
      </w:r>
      <w:r w:rsidR="0024055E">
        <w:rPr>
          <w:rFonts w:cstheme="minorHAnsi"/>
          <w:color w:val="FF0000"/>
          <w:sz w:val="22"/>
          <w:szCs w:val="22"/>
          <w:shd w:val="clear" w:color="auto" w:fill="FFFFFF"/>
        </w:rPr>
        <w:t xml:space="preserve">therapeutic </w:t>
      </w:r>
      <w:r w:rsidR="001201D4" w:rsidRPr="0024055E">
        <w:rPr>
          <w:rFonts w:cstheme="minorHAnsi"/>
          <w:color w:val="FF0000"/>
          <w:sz w:val="22"/>
          <w:szCs w:val="22"/>
          <w:shd w:val="clear" w:color="auto" w:fill="FFFFFF"/>
        </w:rPr>
        <w:t xml:space="preserve">agents. This has </w:t>
      </w:r>
      <w:r w:rsidR="0024055E">
        <w:rPr>
          <w:rFonts w:cstheme="minorHAnsi"/>
          <w:color w:val="FF0000"/>
          <w:sz w:val="22"/>
          <w:szCs w:val="22"/>
          <w:shd w:val="clear" w:color="auto" w:fill="FFFFFF"/>
        </w:rPr>
        <w:t>traditionally required</w:t>
      </w:r>
      <w:r w:rsidR="001201D4" w:rsidRPr="0024055E">
        <w:rPr>
          <w:rFonts w:cstheme="minorHAnsi"/>
          <w:color w:val="FF0000"/>
          <w:sz w:val="22"/>
          <w:szCs w:val="22"/>
          <w:shd w:val="clear" w:color="auto" w:fill="FFFFFF"/>
        </w:rPr>
        <w:t xml:space="preserve"> genomic profiling. However, this approach is limited in that </w:t>
      </w:r>
      <w:r w:rsidR="00C70523" w:rsidRPr="0024055E">
        <w:rPr>
          <w:rFonts w:eastAsia="Times New Roman" w:cstheme="minorHAnsi"/>
          <w:color w:val="FF0000"/>
          <w:sz w:val="22"/>
          <w:szCs w:val="22"/>
          <w:shd w:val="clear" w:color="auto" w:fill="FFFFFF"/>
        </w:rPr>
        <w:t>tissue sampling is required</w:t>
      </w:r>
      <w:r w:rsidR="0024055E">
        <w:rPr>
          <w:rFonts w:eastAsia="Times New Roman" w:cstheme="minorHAnsi"/>
          <w:color w:val="FF0000"/>
          <w:sz w:val="22"/>
          <w:szCs w:val="22"/>
          <w:shd w:val="clear" w:color="auto" w:fill="FFFFFF"/>
        </w:rPr>
        <w:t>. Furthermore, genomic alterations that may occur over time with therapeutic resistance and genotypic/phenotypic transformation may not be identifiable by a genomic analysis of the original tumor</w:t>
      </w:r>
      <w:r w:rsidR="00C70523" w:rsidRPr="0024055E">
        <w:rPr>
          <w:rFonts w:eastAsia="Times New Roman" w:cstheme="minorHAnsi"/>
          <w:color w:val="FF0000"/>
          <w:sz w:val="22"/>
          <w:szCs w:val="22"/>
          <w:shd w:val="clear" w:color="auto" w:fill="FFFFFF"/>
        </w:rPr>
        <w:t>. The advantages of PET-CT in theranostic assessment of tumors is that it opens the door to a variety of radiolabeled pharmaceuticals that can diagnose the disease, and evaluate the expression of novel therapeutic targets</w:t>
      </w:r>
      <w:r w:rsidR="0024055E">
        <w:rPr>
          <w:rFonts w:eastAsia="Times New Roman" w:cstheme="minorHAnsi"/>
          <w:color w:val="FF0000"/>
          <w:sz w:val="22"/>
          <w:szCs w:val="22"/>
          <w:shd w:val="clear" w:color="auto" w:fill="FFFFFF"/>
        </w:rPr>
        <w:t xml:space="preserve"> at sites throughout the body, and over time</w:t>
      </w:r>
      <w:r w:rsidR="00C70523" w:rsidRPr="0024055E">
        <w:rPr>
          <w:rFonts w:eastAsia="Times New Roman" w:cstheme="minorHAnsi"/>
          <w:color w:val="FF0000"/>
          <w:sz w:val="22"/>
          <w:szCs w:val="22"/>
          <w:shd w:val="clear" w:color="auto" w:fill="FFFFFF"/>
        </w:rPr>
        <w:t xml:space="preserve">. This approach is applicable not only to molecules that can either be labeled with diagnostic or therapeutic isotopes, </w:t>
      </w:r>
      <w:r w:rsidR="0024055E">
        <w:rPr>
          <w:rFonts w:eastAsia="Times New Roman" w:cstheme="minorHAnsi"/>
          <w:color w:val="FF0000"/>
          <w:sz w:val="22"/>
          <w:szCs w:val="22"/>
          <w:shd w:val="clear" w:color="auto" w:fill="FFFFFF"/>
        </w:rPr>
        <w:t>but also to the provision of</w:t>
      </w:r>
      <w:r w:rsidR="00C70523" w:rsidRPr="0024055E">
        <w:rPr>
          <w:rFonts w:eastAsia="Times New Roman" w:cstheme="minorHAnsi"/>
          <w:color w:val="FF0000"/>
          <w:sz w:val="22"/>
          <w:szCs w:val="22"/>
          <w:shd w:val="clear" w:color="auto" w:fill="FFFFFF"/>
        </w:rPr>
        <w:t xml:space="preserve"> </w:t>
      </w:r>
      <w:r w:rsidR="0024055E" w:rsidRPr="0024055E">
        <w:rPr>
          <w:rFonts w:eastAsia="Times New Roman" w:cstheme="minorHAnsi"/>
          <w:color w:val="FF0000"/>
          <w:sz w:val="22"/>
          <w:szCs w:val="22"/>
          <w:shd w:val="clear" w:color="auto" w:fill="FFFFFF"/>
        </w:rPr>
        <w:t>non</w:t>
      </w:r>
      <w:r w:rsidR="0024055E">
        <w:rPr>
          <w:rFonts w:eastAsia="Times New Roman" w:cstheme="minorHAnsi"/>
          <w:color w:val="FF0000"/>
          <w:sz w:val="22"/>
          <w:szCs w:val="22"/>
          <w:shd w:val="clear" w:color="auto" w:fill="FFFFFF"/>
        </w:rPr>
        <w:t>-</w:t>
      </w:r>
      <w:r w:rsidR="0024055E" w:rsidRPr="0024055E">
        <w:rPr>
          <w:rFonts w:eastAsia="Times New Roman" w:cstheme="minorHAnsi"/>
          <w:color w:val="FF0000"/>
          <w:sz w:val="22"/>
          <w:szCs w:val="22"/>
          <w:shd w:val="clear" w:color="auto" w:fill="FFFFFF"/>
        </w:rPr>
        <w:t>radioactive therapies.</w:t>
      </w:r>
      <w:r w:rsidR="00C70523" w:rsidRPr="0024055E">
        <w:rPr>
          <w:rFonts w:eastAsia="Times New Roman" w:cstheme="minorHAnsi"/>
          <w:color w:val="FF0000"/>
          <w:sz w:val="22"/>
          <w:szCs w:val="22"/>
          <w:shd w:val="clear" w:color="auto" w:fill="FFFFFF"/>
        </w:rPr>
        <w:t xml:space="preserve"> </w:t>
      </w:r>
      <w:r w:rsidR="0024055E">
        <w:rPr>
          <w:rFonts w:eastAsia="Times New Roman" w:cstheme="minorHAnsi"/>
          <w:color w:val="FF0000"/>
          <w:sz w:val="22"/>
          <w:szCs w:val="22"/>
          <w:shd w:val="clear" w:color="auto" w:fill="FFFFFF"/>
        </w:rPr>
        <w:t>This approach creates development of novel radiolabeled PET and therapeutic agents.</w:t>
      </w:r>
      <w:r w:rsidR="00C70523" w:rsidRPr="0024055E">
        <w:rPr>
          <w:rFonts w:eastAsia="Times New Roman" w:cstheme="minorHAnsi"/>
          <w:color w:val="FF0000"/>
          <w:sz w:val="22"/>
          <w:szCs w:val="22"/>
          <w:shd w:val="clear" w:color="auto" w:fill="FFFFFF"/>
        </w:rPr>
        <w:t xml:space="preserve"> </w:t>
      </w:r>
      <w:r w:rsidR="00EF20E3">
        <w:rPr>
          <w:rFonts w:eastAsia="Times New Roman" w:cstheme="minorHAnsi"/>
          <w:color w:val="FF0000"/>
          <w:sz w:val="22"/>
          <w:szCs w:val="22"/>
          <w:shd w:val="clear" w:color="auto" w:fill="FFFFFF"/>
        </w:rPr>
        <w:t xml:space="preserve">We have provided this discussion in the article, but a complete discussion of the state of research in this area is beyond the scope of this </w:t>
      </w:r>
      <w:r w:rsidR="004F0844">
        <w:rPr>
          <w:rFonts w:eastAsia="Times New Roman" w:cstheme="minorHAnsi"/>
          <w:color w:val="FF0000"/>
          <w:sz w:val="22"/>
          <w:szCs w:val="22"/>
          <w:shd w:val="clear" w:color="auto" w:fill="FFFFFF"/>
        </w:rPr>
        <w:t>report</w:t>
      </w:r>
      <w:r w:rsidR="00EF20E3">
        <w:rPr>
          <w:rFonts w:eastAsia="Times New Roman" w:cstheme="minorHAnsi"/>
          <w:color w:val="FF0000"/>
          <w:sz w:val="22"/>
          <w:szCs w:val="22"/>
          <w:shd w:val="clear" w:color="auto" w:fill="FFFFFF"/>
        </w:rPr>
        <w:t>.</w:t>
      </w:r>
    </w:p>
    <w:p w14:paraId="12231C22" w14:textId="77777777" w:rsidR="00410481" w:rsidRPr="001201D4" w:rsidRDefault="00410481" w:rsidP="00496615">
      <w:pPr>
        <w:shd w:val="clear" w:color="auto" w:fill="FEFEFE"/>
        <w:rPr>
          <w:rFonts w:eastAsia="Times New Roman" w:cstheme="minorHAnsi"/>
          <w:color w:val="0A0A0A"/>
          <w:sz w:val="22"/>
          <w:szCs w:val="22"/>
        </w:rPr>
      </w:pPr>
    </w:p>
    <w:p w14:paraId="7B9867D0" w14:textId="5C209670" w:rsidR="00496615" w:rsidRPr="00EF20E3" w:rsidRDefault="00496615" w:rsidP="00496615">
      <w:pPr>
        <w:shd w:val="clear" w:color="auto" w:fill="FEFEFE"/>
        <w:rPr>
          <w:rFonts w:eastAsia="Times New Roman" w:cstheme="minorHAnsi"/>
          <w:color w:val="FF0000"/>
          <w:sz w:val="22"/>
          <w:szCs w:val="22"/>
        </w:rPr>
      </w:pPr>
      <w:r w:rsidRPr="001201D4">
        <w:rPr>
          <w:rFonts w:eastAsia="Times New Roman" w:cstheme="minorHAnsi"/>
          <w:color w:val="0A0A0A"/>
          <w:sz w:val="22"/>
          <w:szCs w:val="22"/>
        </w:rPr>
        <w:t>5) The authors need to come up with a graphical abstract representing the key findings and a workflow</w:t>
      </w:r>
      <w:r w:rsidR="00EF20E3">
        <w:rPr>
          <w:rFonts w:eastAsia="Times New Roman" w:cstheme="minorHAnsi"/>
          <w:color w:val="0A0A0A"/>
          <w:sz w:val="22"/>
          <w:szCs w:val="22"/>
        </w:rPr>
        <w:t xml:space="preserve">. </w:t>
      </w:r>
      <w:r w:rsidR="00EF20E3">
        <w:rPr>
          <w:rFonts w:eastAsia="Times New Roman" w:cstheme="minorHAnsi"/>
          <w:color w:val="FF0000"/>
          <w:sz w:val="22"/>
          <w:szCs w:val="22"/>
        </w:rPr>
        <w:t xml:space="preserve">We have not provided graphical abstracts for the other articles in the series and were under the </w:t>
      </w:r>
      <w:r w:rsidR="00EF20E3">
        <w:rPr>
          <w:rFonts w:eastAsia="Times New Roman" w:cstheme="minorHAnsi"/>
          <w:color w:val="FF0000"/>
          <w:sz w:val="22"/>
          <w:szCs w:val="22"/>
        </w:rPr>
        <w:lastRenderedPageBreak/>
        <w:t>impression that it is optional and a number of the other articles in this series have already been accepted and published ahead of print. However, we will address this issue with the editor.</w:t>
      </w:r>
    </w:p>
    <w:p w14:paraId="2297CAF7" w14:textId="77777777" w:rsidR="00410481" w:rsidRPr="001201D4" w:rsidRDefault="00410481" w:rsidP="00496615">
      <w:pPr>
        <w:shd w:val="clear" w:color="auto" w:fill="FEFEFE"/>
        <w:rPr>
          <w:rFonts w:eastAsia="Times New Roman" w:cstheme="minorHAnsi"/>
          <w:color w:val="0A0A0A"/>
          <w:sz w:val="22"/>
          <w:szCs w:val="22"/>
        </w:rPr>
      </w:pPr>
    </w:p>
    <w:p w14:paraId="20D39831" w14:textId="67A05D26" w:rsidR="00496615" w:rsidRPr="00EF20E3" w:rsidRDefault="00496615" w:rsidP="00496615">
      <w:pPr>
        <w:shd w:val="clear" w:color="auto" w:fill="FEFEFE"/>
        <w:rPr>
          <w:rFonts w:eastAsia="Times New Roman" w:cstheme="minorHAnsi"/>
          <w:color w:val="FF0000"/>
          <w:sz w:val="22"/>
          <w:szCs w:val="22"/>
        </w:rPr>
      </w:pPr>
      <w:r w:rsidRPr="001201D4">
        <w:rPr>
          <w:rFonts w:eastAsia="Times New Roman" w:cstheme="minorHAnsi"/>
          <w:color w:val="0A0A0A"/>
          <w:sz w:val="22"/>
          <w:szCs w:val="22"/>
        </w:rPr>
        <w:t>6) The authors need to highlight what new information the review is providing to enhance the research in progress.</w:t>
      </w:r>
      <w:r w:rsidR="00EF20E3">
        <w:rPr>
          <w:rFonts w:eastAsia="Times New Roman" w:cstheme="minorHAnsi"/>
          <w:color w:val="0A0A0A"/>
          <w:sz w:val="22"/>
          <w:szCs w:val="22"/>
        </w:rPr>
        <w:t xml:space="preserve"> </w:t>
      </w:r>
      <w:r w:rsidR="00EF20E3">
        <w:rPr>
          <w:rFonts w:eastAsia="Times New Roman" w:cstheme="minorHAnsi"/>
          <w:color w:val="FF0000"/>
          <w:sz w:val="22"/>
          <w:szCs w:val="22"/>
        </w:rPr>
        <w:t>As noted above, research in progress has not been emphasized because the focus is on clinically available PET-CT agents and methods. However, we have included brief discussions and reference to a number of key research agents</w:t>
      </w:r>
      <w:r w:rsidR="00053196">
        <w:rPr>
          <w:rFonts w:eastAsia="Times New Roman" w:cstheme="minorHAnsi"/>
          <w:color w:val="FF0000"/>
          <w:sz w:val="22"/>
          <w:szCs w:val="22"/>
        </w:rPr>
        <w:t xml:space="preserve"> and developments</w:t>
      </w:r>
      <w:r w:rsidR="00EF20E3">
        <w:rPr>
          <w:rFonts w:eastAsia="Times New Roman" w:cstheme="minorHAnsi"/>
          <w:color w:val="FF0000"/>
          <w:sz w:val="22"/>
          <w:szCs w:val="22"/>
        </w:rPr>
        <w:t xml:space="preserve"> that show particular promise </w:t>
      </w:r>
      <w:r w:rsidR="00C67393">
        <w:rPr>
          <w:rFonts w:eastAsia="Times New Roman" w:cstheme="minorHAnsi"/>
          <w:color w:val="FF0000"/>
          <w:sz w:val="22"/>
          <w:szCs w:val="22"/>
        </w:rPr>
        <w:t>for</w:t>
      </w:r>
      <w:bookmarkStart w:id="0" w:name="_GoBack"/>
      <w:bookmarkEnd w:id="0"/>
      <w:r w:rsidR="00EF20E3">
        <w:rPr>
          <w:rFonts w:eastAsia="Times New Roman" w:cstheme="minorHAnsi"/>
          <w:color w:val="FF0000"/>
          <w:sz w:val="22"/>
          <w:szCs w:val="22"/>
        </w:rPr>
        <w:t xml:space="preserve"> several of the tumor types.</w:t>
      </w:r>
    </w:p>
    <w:p w14:paraId="70824C91" w14:textId="77777777" w:rsidR="007438F3" w:rsidRDefault="007438F3"/>
    <w:sectPr w:rsidR="007438F3" w:rsidSect="007A3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615"/>
    <w:rsid w:val="00032F18"/>
    <w:rsid w:val="00053196"/>
    <w:rsid w:val="00112921"/>
    <w:rsid w:val="0011420E"/>
    <w:rsid w:val="001201D4"/>
    <w:rsid w:val="00175DB7"/>
    <w:rsid w:val="00182581"/>
    <w:rsid w:val="00197D2C"/>
    <w:rsid w:val="0024055E"/>
    <w:rsid w:val="002C7E66"/>
    <w:rsid w:val="002F5B8D"/>
    <w:rsid w:val="00383DA7"/>
    <w:rsid w:val="00391591"/>
    <w:rsid w:val="003B7FC3"/>
    <w:rsid w:val="00410481"/>
    <w:rsid w:val="00466082"/>
    <w:rsid w:val="00496615"/>
    <w:rsid w:val="004F0844"/>
    <w:rsid w:val="00503BA3"/>
    <w:rsid w:val="00571BB1"/>
    <w:rsid w:val="005D0D05"/>
    <w:rsid w:val="005F4A60"/>
    <w:rsid w:val="00604D17"/>
    <w:rsid w:val="00680490"/>
    <w:rsid w:val="006C3105"/>
    <w:rsid w:val="006E3C03"/>
    <w:rsid w:val="007438F3"/>
    <w:rsid w:val="007A3745"/>
    <w:rsid w:val="007B1456"/>
    <w:rsid w:val="007D67FD"/>
    <w:rsid w:val="008329AC"/>
    <w:rsid w:val="00881BF4"/>
    <w:rsid w:val="008C0F0D"/>
    <w:rsid w:val="008D55D6"/>
    <w:rsid w:val="009764DC"/>
    <w:rsid w:val="009A4AD8"/>
    <w:rsid w:val="009E6DD9"/>
    <w:rsid w:val="00A841D9"/>
    <w:rsid w:val="00AC6AEE"/>
    <w:rsid w:val="00B115D2"/>
    <w:rsid w:val="00B169FD"/>
    <w:rsid w:val="00B32302"/>
    <w:rsid w:val="00B855F0"/>
    <w:rsid w:val="00BC062C"/>
    <w:rsid w:val="00BD6EB1"/>
    <w:rsid w:val="00C67393"/>
    <w:rsid w:val="00C70523"/>
    <w:rsid w:val="00C87A8A"/>
    <w:rsid w:val="00CA6A93"/>
    <w:rsid w:val="00CE578C"/>
    <w:rsid w:val="00EE2C6F"/>
    <w:rsid w:val="00EF20E3"/>
    <w:rsid w:val="00FE549B"/>
    <w:rsid w:val="00FF7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DB1536"/>
  <w15:chartTrackingRefBased/>
  <w15:docId w15:val="{FF21CDE5-3D4D-D744-B22B-97EBAB94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481"/>
    <w:pPr>
      <w:ind w:left="720"/>
      <w:contextualSpacing/>
    </w:pPr>
  </w:style>
  <w:style w:type="character" w:customStyle="1" w:styleId="apple-converted-space">
    <w:name w:val="apple-converted-space"/>
    <w:basedOn w:val="DefaultParagraphFont"/>
    <w:rsid w:val="00120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3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2022-05-30T23:31:00Z</dcterms:created>
  <dcterms:modified xsi:type="dcterms:W3CDTF">2022-06-05T22:47:00Z</dcterms:modified>
</cp:coreProperties>
</file>