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57D" w:rsidRDefault="0056157D" w:rsidP="0056157D">
      <w:pPr>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highlight w:val="yellow"/>
        </w:rPr>
        <w:t>Reviewer 2</w:t>
      </w:r>
    </w:p>
    <w:p w:rsidR="0056157D" w:rsidRDefault="0056157D" w:rsidP="0056157D">
      <w:pPr>
        <w:spacing w:after="0" w:line="240" w:lineRule="auto"/>
        <w:rPr>
          <w:rFonts w:ascii="Times New Roman" w:eastAsia="Times New Roman" w:hAnsi="Times New Roman" w:cs="Times New Roman"/>
          <w:b/>
          <w:bCs/>
          <w:sz w:val="24"/>
          <w:szCs w:val="24"/>
        </w:rPr>
      </w:pPr>
    </w:p>
    <w:p w:rsidR="0056157D" w:rsidRPr="00BA733A" w:rsidRDefault="0056157D" w:rsidP="0056157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b/>
          <w:bCs/>
          <w:sz w:val="24"/>
          <w:szCs w:val="24"/>
        </w:rPr>
        <w:t>Open Review</w:t>
      </w:r>
    </w:p>
    <w:p w:rsidR="0056157D" w:rsidRPr="00BA733A" w:rsidRDefault="0056157D" w:rsidP="0056157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xml:space="preserve">(x) </w:t>
      </w:r>
      <w:r w:rsidRPr="00BA733A">
        <w:rPr>
          <w:rFonts w:ascii="Times New Roman" w:eastAsia="Times New Roman" w:hAnsi="Times New Roman" w:cs="Times New Roman"/>
          <w:sz w:val="24"/>
          <w:szCs w:val="24"/>
        </w:rPr>
        <w:t xml:space="preserve">I would not like to sign my review report </w:t>
      </w:r>
      <w:r w:rsidRPr="00BA733A">
        <w:rPr>
          <w:rFonts w:ascii="Times New Roman" w:eastAsia="Times New Roman" w:hAnsi="Times New Roman" w:cs="Times New Roman"/>
          <w:sz w:val="24"/>
          <w:szCs w:val="24"/>
        </w:rPr>
        <w:br/>
      </w:r>
      <w:r w:rsidRPr="00BA733A">
        <w:rPr>
          <w:rFonts w:ascii="Courier New" w:eastAsia="Times New Roman" w:hAnsi="Courier New" w:cs="Courier New"/>
          <w:sz w:val="20"/>
          <w:szCs w:val="20"/>
        </w:rPr>
        <w:t xml:space="preserve">( ) </w:t>
      </w:r>
      <w:r w:rsidRPr="00BA733A">
        <w:rPr>
          <w:rFonts w:ascii="Times New Roman" w:eastAsia="Times New Roman" w:hAnsi="Times New Roman" w:cs="Times New Roman"/>
          <w:sz w:val="24"/>
          <w:szCs w:val="24"/>
        </w:rPr>
        <w:t xml:space="preserve">I would like to sign my review report </w:t>
      </w:r>
    </w:p>
    <w:p w:rsidR="0056157D" w:rsidRDefault="0056157D" w:rsidP="0056157D">
      <w:pPr>
        <w:spacing w:after="0" w:line="240" w:lineRule="auto"/>
        <w:rPr>
          <w:rFonts w:ascii="Times New Roman" w:eastAsia="Times New Roman" w:hAnsi="Times New Roman" w:cs="Times New Roman"/>
          <w:sz w:val="24"/>
          <w:szCs w:val="24"/>
        </w:rPr>
      </w:pPr>
    </w:p>
    <w:p w:rsidR="0056157D" w:rsidRPr="00BA733A" w:rsidRDefault="0056157D" w:rsidP="0056157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English language and style</w:t>
      </w:r>
    </w:p>
    <w:p w:rsidR="0056157D" w:rsidRDefault="0056157D" w:rsidP="0056157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xml:space="preserve">( ) </w:t>
      </w:r>
      <w:r w:rsidRPr="00BA733A">
        <w:rPr>
          <w:rFonts w:ascii="Times New Roman" w:eastAsia="Times New Roman" w:hAnsi="Times New Roman" w:cs="Times New Roman"/>
          <w:sz w:val="24"/>
          <w:szCs w:val="24"/>
        </w:rPr>
        <w:t xml:space="preserve">Extensive editing of English language and style required </w:t>
      </w:r>
      <w:r w:rsidRPr="00BA733A">
        <w:rPr>
          <w:rFonts w:ascii="Times New Roman" w:eastAsia="Times New Roman" w:hAnsi="Times New Roman" w:cs="Times New Roman"/>
          <w:sz w:val="24"/>
          <w:szCs w:val="24"/>
        </w:rPr>
        <w:br/>
      </w:r>
      <w:r w:rsidRPr="00BA733A">
        <w:rPr>
          <w:rFonts w:ascii="Courier New" w:eastAsia="Times New Roman" w:hAnsi="Courier New" w:cs="Courier New"/>
          <w:sz w:val="20"/>
          <w:szCs w:val="20"/>
        </w:rPr>
        <w:t xml:space="preserve">( ) </w:t>
      </w:r>
      <w:r w:rsidRPr="00BA733A">
        <w:rPr>
          <w:rFonts w:ascii="Times New Roman" w:eastAsia="Times New Roman" w:hAnsi="Times New Roman" w:cs="Times New Roman"/>
          <w:sz w:val="24"/>
          <w:szCs w:val="24"/>
        </w:rPr>
        <w:t xml:space="preserve">Moderate English changes required </w:t>
      </w:r>
      <w:r w:rsidRPr="00BA733A">
        <w:rPr>
          <w:rFonts w:ascii="Times New Roman" w:eastAsia="Times New Roman" w:hAnsi="Times New Roman" w:cs="Times New Roman"/>
          <w:sz w:val="24"/>
          <w:szCs w:val="24"/>
        </w:rPr>
        <w:br/>
      </w:r>
      <w:r w:rsidRPr="00BA733A">
        <w:rPr>
          <w:rFonts w:ascii="Courier New" w:eastAsia="Times New Roman" w:hAnsi="Courier New" w:cs="Courier New"/>
          <w:sz w:val="20"/>
          <w:szCs w:val="20"/>
        </w:rPr>
        <w:t xml:space="preserve">(x) </w:t>
      </w:r>
      <w:r w:rsidRPr="00BA733A">
        <w:rPr>
          <w:rFonts w:ascii="Times New Roman" w:eastAsia="Times New Roman" w:hAnsi="Times New Roman" w:cs="Times New Roman"/>
          <w:sz w:val="24"/>
          <w:szCs w:val="24"/>
        </w:rPr>
        <w:t xml:space="preserve">English language and style are fine/minor spell check required </w:t>
      </w:r>
      <w:r w:rsidRPr="00BA733A">
        <w:rPr>
          <w:rFonts w:ascii="Times New Roman" w:eastAsia="Times New Roman" w:hAnsi="Times New Roman" w:cs="Times New Roman"/>
          <w:sz w:val="24"/>
          <w:szCs w:val="24"/>
        </w:rPr>
        <w:br/>
      </w:r>
      <w:r w:rsidRPr="00BA733A">
        <w:rPr>
          <w:rFonts w:ascii="Courier New" w:eastAsia="Times New Roman" w:hAnsi="Courier New" w:cs="Courier New"/>
          <w:sz w:val="20"/>
          <w:szCs w:val="20"/>
        </w:rPr>
        <w:t xml:space="preserve">( ) </w:t>
      </w:r>
      <w:r w:rsidRPr="00BA733A">
        <w:rPr>
          <w:rFonts w:ascii="Times New Roman" w:eastAsia="Times New Roman" w:hAnsi="Times New Roman" w:cs="Times New Roman"/>
          <w:sz w:val="24"/>
          <w:szCs w:val="24"/>
        </w:rPr>
        <w:t xml:space="preserve">I don't feel qualified to judge about the English language and style </w:t>
      </w:r>
    </w:p>
    <w:p w:rsidR="0056157D" w:rsidRPr="00BA733A" w:rsidRDefault="0056157D" w:rsidP="0056157D">
      <w:pPr>
        <w:spacing w:after="0" w:line="240" w:lineRule="auto"/>
        <w:rPr>
          <w:rFonts w:ascii="Times New Roman" w:eastAsia="Times New Roman" w:hAnsi="Times New Roman" w:cs="Times New Roman"/>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p>
        </w:tc>
      </w:tr>
    </w:tbl>
    <w:p w:rsidR="0056157D" w:rsidRPr="00BA733A" w:rsidRDefault="0056157D" w:rsidP="0056157D">
      <w:pPr>
        <w:spacing w:after="0" w:line="240" w:lineRule="auto"/>
        <w:rPr>
          <w:rFonts w:ascii="Times New Roman" w:eastAsia="Times New Roman" w:hAnsi="Times New Roman" w:cs="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10"/>
        <w:gridCol w:w="434"/>
        <w:gridCol w:w="1346"/>
        <w:gridCol w:w="1399"/>
        <w:gridCol w:w="1271"/>
      </w:tblGrid>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Yes</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Can be improved</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Must be improved</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Not applicable</w:t>
            </w:r>
          </w:p>
        </w:tc>
      </w:tr>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Does the introduction provide sufficient background and include all relevant references?</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(x)</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r>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Are all the cited references relevant to the research?</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(x)</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r>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Times New Roman" w:eastAsia="Times New Roman" w:hAnsi="Times New Roman" w:cs="Times New Roman"/>
                <w:sz w:val="24"/>
                <w:szCs w:val="24"/>
              </w:rPr>
              <w:t>Is the research design appropriate?</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(x)</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r>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proofErr w:type="gramStart"/>
            <w:r w:rsidRPr="00BA733A">
              <w:rPr>
                <w:rFonts w:ascii="Times New Roman" w:eastAsia="Times New Roman" w:hAnsi="Times New Roman" w:cs="Times New Roman"/>
                <w:sz w:val="24"/>
                <w:szCs w:val="24"/>
              </w:rPr>
              <w:t>Are the methods adequately described</w:t>
            </w:r>
            <w:proofErr w:type="gramEnd"/>
            <w:r w:rsidRPr="00BA733A">
              <w:rPr>
                <w:rFonts w:ascii="Times New Roman" w:eastAsia="Times New Roman" w:hAnsi="Times New Roman" w:cs="Times New Roman"/>
                <w:sz w:val="24"/>
                <w:szCs w:val="24"/>
              </w:rPr>
              <w:t>?</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(x)</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r>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proofErr w:type="gramStart"/>
            <w:r w:rsidRPr="00BA733A">
              <w:rPr>
                <w:rFonts w:ascii="Times New Roman" w:eastAsia="Times New Roman" w:hAnsi="Times New Roman" w:cs="Times New Roman"/>
                <w:sz w:val="24"/>
                <w:szCs w:val="24"/>
              </w:rPr>
              <w:t>Are the results clearly presented</w:t>
            </w:r>
            <w:proofErr w:type="gramEnd"/>
            <w:r w:rsidRPr="00BA733A">
              <w:rPr>
                <w:rFonts w:ascii="Times New Roman" w:eastAsia="Times New Roman" w:hAnsi="Times New Roman" w:cs="Times New Roman"/>
                <w:sz w:val="24"/>
                <w:szCs w:val="24"/>
              </w:rPr>
              <w:t>?</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(x)</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r>
      <w:tr w:rsidR="0056157D" w:rsidRPr="00BA733A" w:rsidTr="00112E2D">
        <w:trPr>
          <w:tblCellSpacing w:w="15" w:type="dxa"/>
        </w:trPr>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proofErr w:type="gramStart"/>
            <w:r w:rsidRPr="00BA733A">
              <w:rPr>
                <w:rFonts w:ascii="Times New Roman" w:eastAsia="Times New Roman" w:hAnsi="Times New Roman" w:cs="Times New Roman"/>
                <w:sz w:val="24"/>
                <w:szCs w:val="24"/>
              </w:rPr>
              <w:t>Are the conclusions supported</w:t>
            </w:r>
            <w:proofErr w:type="gramEnd"/>
            <w:r w:rsidRPr="00BA733A">
              <w:rPr>
                <w:rFonts w:ascii="Times New Roman" w:eastAsia="Times New Roman" w:hAnsi="Times New Roman" w:cs="Times New Roman"/>
                <w:sz w:val="24"/>
                <w:szCs w:val="24"/>
              </w:rPr>
              <w:t xml:space="preserve"> by the results?</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(x)</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c>
          <w:tcPr>
            <w:tcW w:w="0" w:type="auto"/>
            <w:vAlign w:val="center"/>
            <w:hideMark/>
          </w:tcPr>
          <w:p w:rsidR="0056157D" w:rsidRPr="00BA733A" w:rsidRDefault="0056157D" w:rsidP="00112E2D">
            <w:pPr>
              <w:spacing w:after="0" w:line="240" w:lineRule="auto"/>
              <w:rPr>
                <w:rFonts w:ascii="Times New Roman" w:eastAsia="Times New Roman" w:hAnsi="Times New Roman" w:cs="Times New Roman"/>
                <w:sz w:val="24"/>
                <w:szCs w:val="24"/>
              </w:rPr>
            </w:pPr>
            <w:r w:rsidRPr="00BA733A">
              <w:rPr>
                <w:rFonts w:ascii="Courier New" w:eastAsia="Times New Roman" w:hAnsi="Courier New" w:cs="Courier New"/>
                <w:sz w:val="20"/>
                <w:szCs w:val="20"/>
              </w:rPr>
              <w:t>( )</w:t>
            </w:r>
          </w:p>
        </w:tc>
      </w:tr>
    </w:tbl>
    <w:p w:rsidR="0056157D" w:rsidRDefault="0056157D" w:rsidP="0056157D"/>
    <w:p w:rsidR="0056157D" w:rsidRDefault="0056157D" w:rsidP="0056157D">
      <w:r>
        <w:t xml:space="preserve">To predict potential contributions of windborne dispersions of PRRS virus between swine farms an atmospheric dispersion model </w:t>
      </w:r>
      <w:proofErr w:type="gramStart"/>
      <w:r>
        <w:t>was employed</w:t>
      </w:r>
      <w:proofErr w:type="gramEnd"/>
      <w:r>
        <w:t xml:space="preserve">. Overall, the work </w:t>
      </w:r>
      <w:proofErr w:type="gramStart"/>
      <w:r>
        <w:t>was described</w:t>
      </w:r>
      <w:proofErr w:type="gramEnd"/>
      <w:r>
        <w:t xml:space="preserve"> in detail, and a significant survey of literature parameters was performed to inform the modeling. A case study based on a 2017 two-week outbreak highlighted the need to consider the possibility for greater dispersion (25km radius) than commonly assumed (10 km). </w:t>
      </w:r>
    </w:p>
    <w:p w:rsidR="0056157D" w:rsidRDefault="0056157D" w:rsidP="0056157D">
      <w:proofErr w:type="gramStart"/>
      <w:r>
        <w:t>More specific points to consider</w:t>
      </w:r>
      <w:proofErr w:type="gramEnd"/>
      <w:r>
        <w:t xml:space="preserve"> follow:  </w:t>
      </w:r>
    </w:p>
    <w:p w:rsidR="0056157D" w:rsidRPr="00D77DF8" w:rsidRDefault="0056157D" w:rsidP="0056157D">
      <w:pPr>
        <w:pStyle w:val="ListParagraph"/>
        <w:numPr>
          <w:ilvl w:val="0"/>
          <w:numId w:val="1"/>
        </w:numPr>
      </w:pPr>
      <w:r w:rsidRPr="00D77DF8">
        <w:t xml:space="preserve">Input from experts </w:t>
      </w:r>
      <w:proofErr w:type="gramStart"/>
      <w:r w:rsidRPr="00D77DF8">
        <w:t>Although</w:t>
      </w:r>
      <w:proofErr w:type="gramEnd"/>
      <w:r w:rsidRPr="00D77DF8">
        <w:t xml:space="preserve"> this input was mentioned and cited, the actual ways such input influenced the modeling was not described. Please include some description of the role the expert inputs affected how the model </w:t>
      </w:r>
      <w:proofErr w:type="gramStart"/>
      <w:r w:rsidRPr="00D77DF8">
        <w:t>was formulated or implemented</w:t>
      </w:r>
      <w:proofErr w:type="gramEnd"/>
      <w:r w:rsidRPr="00D77DF8">
        <w:t>.   </w:t>
      </w:r>
    </w:p>
    <w:p w:rsidR="0056157D" w:rsidRPr="00D65464" w:rsidRDefault="0056157D" w:rsidP="0056157D">
      <w:pPr>
        <w:spacing w:before="100" w:beforeAutospacing="1" w:after="100" w:afterAutospacing="1" w:line="240" w:lineRule="auto"/>
        <w:ind w:left="50"/>
        <w:rPr>
          <w:rFonts w:ascii="Times New Roman" w:eastAsia="Times New Roman" w:hAnsi="Times New Roman" w:cs="Times New Roman"/>
          <w:color w:val="2F5496" w:themeColor="accent5" w:themeShade="BF"/>
          <w:sz w:val="24"/>
          <w:szCs w:val="24"/>
        </w:rPr>
      </w:pPr>
      <w:r w:rsidRPr="00D77DF8">
        <w:rPr>
          <w:rFonts w:ascii="Times New Roman" w:eastAsia="Times New Roman" w:hAnsi="Times New Roman" w:cs="Times New Roman"/>
          <w:color w:val="2F5496" w:themeColor="accent5" w:themeShade="BF"/>
          <w:sz w:val="24"/>
          <w:szCs w:val="24"/>
        </w:rPr>
        <w:t>We have now included the 10 open-ended questions that were used</w:t>
      </w:r>
      <w:r w:rsidRPr="00D65464">
        <w:rPr>
          <w:rFonts w:ascii="Times New Roman" w:eastAsia="Times New Roman" w:hAnsi="Times New Roman" w:cs="Times New Roman"/>
          <w:color w:val="2F5496" w:themeColor="accent5" w:themeShade="BF"/>
          <w:sz w:val="24"/>
          <w:szCs w:val="24"/>
        </w:rPr>
        <w:t xml:space="preserve"> the expert opinion that supported the pa</w:t>
      </w:r>
      <w:r>
        <w:rPr>
          <w:rFonts w:ascii="Times New Roman" w:eastAsia="Times New Roman" w:hAnsi="Times New Roman" w:cs="Times New Roman"/>
          <w:color w:val="2F5496" w:themeColor="accent5" w:themeShade="BF"/>
          <w:sz w:val="24"/>
          <w:szCs w:val="24"/>
        </w:rPr>
        <w:t xml:space="preserve">rameter identification process and described the relevance of the expert opinion when parameters were determined. </w:t>
      </w:r>
    </w:p>
    <w:p w:rsidR="0056157D" w:rsidRDefault="0056157D" w:rsidP="0056157D">
      <w:r>
        <w:t xml:space="preserve">2) </w:t>
      </w:r>
      <w:r w:rsidRPr="003B0C3E">
        <w:t>Reproducibility</w:t>
      </w:r>
      <w:r>
        <w:t xml:space="preserve"> of results </w:t>
      </w:r>
      <w:proofErr w:type="gramStart"/>
      <w:r>
        <w:t>How</w:t>
      </w:r>
      <w:proofErr w:type="gramEnd"/>
      <w:r>
        <w:t xml:space="preserve"> much work will others (outside of the co-authors of the current project) need to invest to reproduce the findings or at least carry out the case study on their own? A growing area of concern and opportunity is the need to develop quantitative </w:t>
      </w:r>
      <w:r w:rsidRPr="003B0C3E">
        <w:t xml:space="preserve">mechanistic models that </w:t>
      </w:r>
      <w:proofErr w:type="gramStart"/>
      <w:r w:rsidRPr="003B0C3E">
        <w:t>can be readily reproduced</w:t>
      </w:r>
      <w:proofErr w:type="gramEnd"/>
      <w:r>
        <w:t xml:space="preserve">, ideally by sharing code (e.g., </w:t>
      </w:r>
      <w:proofErr w:type="spellStart"/>
      <w:r>
        <w:t>Github</w:t>
      </w:r>
      <w:proofErr w:type="spellEnd"/>
      <w:r>
        <w:t xml:space="preserve">, project link, or lab website) and seeking ways to ensure the long-term availability of the data, models and code. My preliminary assessment is </w:t>
      </w:r>
      <w:r>
        <w:lastRenderedPageBreak/>
        <w:t xml:space="preserve">that the </w:t>
      </w:r>
      <w:r w:rsidRPr="0048431B">
        <w:t>work would not be easily reproduced</w:t>
      </w:r>
      <w:r>
        <w:t xml:space="preserve">, limiting its impact and ability to serve as a foundation for adoption or extension by others. Revision should address this issue. Ideally, interested readers could easily download and run the model to reproduce findings or easily alter individual model parameters to explore their effects. For details, see </w:t>
      </w:r>
      <w:proofErr w:type="spellStart"/>
      <w:r>
        <w:rPr>
          <w:color w:val="222222"/>
          <w:shd w:val="clear" w:color="auto" w:fill="FFFFFF"/>
        </w:rPr>
        <w:t>Erdemir</w:t>
      </w:r>
      <w:proofErr w:type="spellEnd"/>
      <w:r>
        <w:rPr>
          <w:color w:val="222222"/>
          <w:shd w:val="clear" w:color="auto" w:fill="FFFFFF"/>
        </w:rPr>
        <w:t>, Ahmet, et al. "Credible practice of modeling and simulation in healthcare: ten rules from a multidisciplinary perspective." </w:t>
      </w:r>
      <w:r>
        <w:rPr>
          <w:rStyle w:val="Emphasis"/>
          <w:color w:val="222222"/>
        </w:rPr>
        <w:t>Journal of translational medicine</w:t>
      </w:r>
      <w:r>
        <w:rPr>
          <w:color w:val="222222"/>
          <w:shd w:val="clear" w:color="auto" w:fill="FFFFFF"/>
        </w:rPr>
        <w:t> 18.1 (2020): 1-18.</w:t>
      </w:r>
      <w:r>
        <w:t xml:space="preserve"> </w:t>
      </w:r>
    </w:p>
    <w:p w:rsidR="0056157D" w:rsidRPr="004977C9" w:rsidRDefault="0056157D" w:rsidP="0056157D">
      <w:pPr>
        <w:rPr>
          <w:color w:val="2F5496" w:themeColor="accent5" w:themeShade="BF"/>
        </w:rPr>
      </w:pPr>
      <w:proofErr w:type="gramStart"/>
      <w:r w:rsidRPr="004977C9">
        <w:rPr>
          <w:color w:val="2F5496" w:themeColor="accent5" w:themeShade="BF"/>
        </w:rPr>
        <w:t xml:space="preserve">We </w:t>
      </w:r>
      <w:r>
        <w:rPr>
          <w:color w:val="2F5496" w:themeColor="accent5" w:themeShade="BF"/>
        </w:rPr>
        <w:t>appreciate the comment and have added clarifying details in the text (Lines 141 - 150).</w:t>
      </w:r>
      <w:proofErr w:type="gramEnd"/>
      <w:r w:rsidRPr="004977C9">
        <w:rPr>
          <w:color w:val="2F5496" w:themeColor="accent5" w:themeShade="BF"/>
        </w:rPr>
        <w:t xml:space="preserve"> </w:t>
      </w:r>
      <w:r>
        <w:rPr>
          <w:color w:val="2F5496" w:themeColor="accent5" w:themeShade="BF"/>
        </w:rPr>
        <w:t>T</w:t>
      </w:r>
      <w:r w:rsidRPr="004977C9">
        <w:rPr>
          <w:color w:val="2F5496" w:themeColor="accent5" w:themeShade="BF"/>
        </w:rPr>
        <w:t>he objective here is to introduce parameters</w:t>
      </w:r>
      <w:r>
        <w:rPr>
          <w:color w:val="2F5496" w:themeColor="accent5" w:themeShade="BF"/>
        </w:rPr>
        <w:t xml:space="preserve">. Given we have brought parameters together, a user can use any of the available platforms including TAPPAS to run the models. Which suggest that reproducibility is possible as long as hosting the large amounts of </w:t>
      </w:r>
      <w:proofErr w:type="spellStart"/>
      <w:r>
        <w:rPr>
          <w:color w:val="2F5496" w:themeColor="accent5" w:themeShade="BF"/>
        </w:rPr>
        <w:t>meterological</w:t>
      </w:r>
      <w:proofErr w:type="spellEnd"/>
      <w:r>
        <w:rPr>
          <w:color w:val="2F5496" w:themeColor="accent5" w:themeShade="BF"/>
        </w:rPr>
        <w:t xml:space="preserve"> data and updating regularly </w:t>
      </w:r>
      <w:proofErr w:type="gramStart"/>
      <w:r>
        <w:rPr>
          <w:color w:val="2F5496" w:themeColor="accent5" w:themeShade="BF"/>
        </w:rPr>
        <w:t>is managed</w:t>
      </w:r>
      <w:proofErr w:type="gramEnd"/>
      <w:r>
        <w:rPr>
          <w:color w:val="2F5496" w:themeColor="accent5" w:themeShade="BF"/>
        </w:rPr>
        <w:t xml:space="preserve">, as done by TAPPAS.  </w:t>
      </w:r>
    </w:p>
    <w:p w:rsidR="0056157D" w:rsidRDefault="0056157D" w:rsidP="0056157D">
      <w:pPr>
        <w:rPr>
          <w:color w:val="2F5496" w:themeColor="accent5" w:themeShade="BF"/>
        </w:rPr>
      </w:pPr>
      <w:r>
        <w:rPr>
          <w:color w:val="2F5496" w:themeColor="accent5" w:themeShade="BF"/>
        </w:rPr>
        <w:t xml:space="preserve">TAPPAS is a web-based API that uses the NOAA’s HYSPLIT model version 5.0.1. </w:t>
      </w:r>
      <w:r w:rsidRPr="004977C9">
        <w:rPr>
          <w:color w:val="2F5496" w:themeColor="accent5" w:themeShade="BF"/>
        </w:rPr>
        <w:t xml:space="preserve">HYSPLIT is a longstanding model that </w:t>
      </w:r>
      <w:r>
        <w:rPr>
          <w:color w:val="2F5496" w:themeColor="accent5" w:themeShade="BF"/>
        </w:rPr>
        <w:t xml:space="preserve">is free for users </w:t>
      </w:r>
      <w:r w:rsidRPr="004977C9">
        <w:rPr>
          <w:color w:val="2F5496" w:themeColor="accent5" w:themeShade="BF"/>
        </w:rPr>
        <w:t xml:space="preserve">across multiple disciplines. </w:t>
      </w:r>
      <w:r>
        <w:rPr>
          <w:color w:val="2F5496" w:themeColor="accent5" w:themeShade="BF"/>
        </w:rPr>
        <w:t xml:space="preserve">In the example we chose to demonstrate the use of the model, we chose a GUI that </w:t>
      </w:r>
      <w:proofErr w:type="gramStart"/>
      <w:r>
        <w:rPr>
          <w:color w:val="2F5496" w:themeColor="accent5" w:themeShade="BF"/>
        </w:rPr>
        <w:t>is specifically curated</w:t>
      </w:r>
      <w:proofErr w:type="gramEnd"/>
      <w:r>
        <w:rPr>
          <w:color w:val="2F5496" w:themeColor="accent5" w:themeShade="BF"/>
        </w:rPr>
        <w:t xml:space="preserve"> for airborne transmission of pathogens (TAPPAS). </w:t>
      </w:r>
    </w:p>
    <w:p w:rsidR="0056157D" w:rsidRDefault="0056157D" w:rsidP="0056157D">
      <w:pPr>
        <w:rPr>
          <w:color w:val="2F5496" w:themeColor="accent5" w:themeShade="BF"/>
        </w:rPr>
      </w:pPr>
      <w:r>
        <w:rPr>
          <w:color w:val="2F5496" w:themeColor="accent5" w:themeShade="BF"/>
        </w:rPr>
        <w:t>HYSPLIT model is free and available for anyone to use as a web version, desktop GUI version, or Linux version (</w:t>
      </w:r>
      <w:r w:rsidRPr="00380B0A">
        <w:rPr>
          <w:color w:val="2F5496" w:themeColor="accent5" w:themeShade="BF"/>
        </w:rPr>
        <w:t>https://www.ready.noaa.gov/HYSPLIT.php)</w:t>
      </w:r>
      <w:r>
        <w:rPr>
          <w:color w:val="2F5496" w:themeColor="accent5" w:themeShade="BF"/>
        </w:rPr>
        <w:t xml:space="preserve">, and several user add-ons to run on platforms such as R statistical software </w:t>
      </w:r>
      <w:r w:rsidRPr="00380B0A">
        <w:rPr>
          <w:color w:val="2F5496" w:themeColor="accent5" w:themeShade="BF"/>
        </w:rPr>
        <w:t>(</w:t>
      </w:r>
      <w:proofErr w:type="spellStart"/>
      <w:r w:rsidRPr="00380B0A">
        <w:rPr>
          <w:color w:val="2F5496" w:themeColor="accent5" w:themeShade="BF"/>
        </w:rPr>
        <w:t>Splitr</w:t>
      </w:r>
      <w:proofErr w:type="spellEnd"/>
      <w:r w:rsidRPr="00380B0A">
        <w:rPr>
          <w:color w:val="2F5496" w:themeColor="accent5" w:themeShade="BF"/>
        </w:rPr>
        <w:t xml:space="preserve">: </w:t>
      </w:r>
      <w:hyperlink r:id="rId5" w:history="1">
        <w:r w:rsidRPr="00380B0A">
          <w:rPr>
            <w:color w:val="2F5496" w:themeColor="accent5" w:themeShade="BF"/>
          </w:rPr>
          <w:t>https://github.com/rich-iannone/splitr</w:t>
        </w:r>
      </w:hyperlink>
      <w:r w:rsidRPr="00380B0A">
        <w:rPr>
          <w:color w:val="2F5496" w:themeColor="accent5" w:themeShade="BF"/>
        </w:rPr>
        <w:t>)</w:t>
      </w:r>
      <w:r>
        <w:rPr>
          <w:color w:val="2F5496" w:themeColor="accent5" w:themeShade="BF"/>
        </w:rPr>
        <w:t xml:space="preserve"> or on Python. The logistical difficulty is hosting large amounts of </w:t>
      </w:r>
      <w:proofErr w:type="spellStart"/>
      <w:r>
        <w:rPr>
          <w:color w:val="2F5496" w:themeColor="accent5" w:themeShade="BF"/>
        </w:rPr>
        <w:t>meterological</w:t>
      </w:r>
      <w:proofErr w:type="spellEnd"/>
      <w:r>
        <w:rPr>
          <w:color w:val="2F5496" w:themeColor="accent5" w:themeShade="BF"/>
        </w:rPr>
        <w:t xml:space="preserve"> data and maintaining such ready to use software. TAPPAS has incorporated the </w:t>
      </w:r>
      <w:proofErr w:type="spellStart"/>
      <w:r>
        <w:rPr>
          <w:color w:val="2F5496" w:themeColor="accent5" w:themeShade="BF"/>
        </w:rPr>
        <w:t>meterological</w:t>
      </w:r>
      <w:proofErr w:type="spellEnd"/>
      <w:r>
        <w:rPr>
          <w:color w:val="2F5496" w:themeColor="accent5" w:themeShade="BF"/>
        </w:rPr>
        <w:t xml:space="preserve"> data component already as an integral part and this is why we choose to use TAPPAS (</w:t>
      </w:r>
      <w:hyperlink r:id="rId6" w:history="1">
        <w:r w:rsidRPr="00DF7200">
          <w:rPr>
            <w:rStyle w:val="Hyperlink"/>
          </w:rPr>
          <w:t>https://research.csiro.au/tappas/</w:t>
        </w:r>
      </w:hyperlink>
      <w:r>
        <w:rPr>
          <w:color w:val="2F5496" w:themeColor="accent5" w:themeShade="BF"/>
        </w:rPr>
        <w:t xml:space="preserve">). </w:t>
      </w:r>
      <w:r w:rsidRPr="002B06C6">
        <w:rPr>
          <w:color w:val="2F5496" w:themeColor="accent5" w:themeShade="BF"/>
        </w:rPr>
        <w:t xml:space="preserve">TAPPAS </w:t>
      </w:r>
      <w:proofErr w:type="gramStart"/>
      <w:r w:rsidRPr="002B06C6">
        <w:rPr>
          <w:color w:val="2F5496" w:themeColor="accent5" w:themeShade="BF"/>
        </w:rPr>
        <w:t>API which is handled by CSIRO</w:t>
      </w:r>
      <w:proofErr w:type="gramEnd"/>
      <w:r w:rsidRPr="002B06C6">
        <w:rPr>
          <w:color w:val="2F5496" w:themeColor="accent5" w:themeShade="BF"/>
        </w:rPr>
        <w:t xml:space="preserve"> has been described in a publication and is available to use by the registered and approved users. </w:t>
      </w:r>
    </w:p>
    <w:p w:rsidR="0056157D" w:rsidRPr="004977C9" w:rsidRDefault="0056157D" w:rsidP="0056157D">
      <w:pPr>
        <w:rPr>
          <w:color w:val="2F5496" w:themeColor="accent5" w:themeShade="BF"/>
        </w:rPr>
      </w:pPr>
    </w:p>
    <w:p w:rsidR="0056157D" w:rsidRDefault="0056157D" w:rsidP="0056157D">
      <w:pPr>
        <w:rPr>
          <w:rStyle w:val="xmarkedcontent"/>
        </w:rPr>
      </w:pPr>
      <w:r>
        <w:rPr>
          <w:rStyle w:val="xmarkedcontent"/>
        </w:rPr>
        <w:t>Line 443</w:t>
      </w:r>
      <w:proofErr w:type="gramStart"/>
      <w:r>
        <w:rPr>
          <w:rStyle w:val="xmarkedcontent"/>
        </w:rPr>
        <w:t> </w:t>
      </w:r>
      <w:r>
        <w:t xml:space="preserve"> </w:t>
      </w:r>
      <w:r>
        <w:rPr>
          <w:rStyle w:val="xmarkedcontent"/>
        </w:rPr>
        <w:t>Fix</w:t>
      </w:r>
      <w:proofErr w:type="gramEnd"/>
      <w:r>
        <w:rPr>
          <w:rStyle w:val="xmarkedcontent"/>
        </w:rPr>
        <w:t xml:space="preserve"> exponents on TCID_50 measures</w:t>
      </w:r>
      <w:r>
        <w:t xml:space="preserve"> </w:t>
      </w:r>
      <w:r>
        <w:rPr>
          <w:rStyle w:val="xmarkedcontent"/>
        </w:rPr>
        <w:t> </w:t>
      </w:r>
      <w:r>
        <w:t xml:space="preserve"> </w:t>
      </w:r>
      <w:r>
        <w:rPr>
          <w:rStyle w:val="xmarkedcontent"/>
        </w:rPr>
        <w:t>Line 566-567</w:t>
      </w:r>
      <w:r>
        <w:t xml:space="preserve"> </w:t>
      </w:r>
      <w:r>
        <w:rPr>
          <w:rStyle w:val="xmarkedcontent"/>
        </w:rPr>
        <w:t>Fix unclear sentence "This indicate focusing on the importance of focusing…"</w:t>
      </w:r>
    </w:p>
    <w:p w:rsidR="0056157D" w:rsidRPr="00FB3835" w:rsidRDefault="0056157D" w:rsidP="0056157D">
      <w:pPr>
        <w:spacing w:before="100" w:beforeAutospacing="1" w:after="100" w:afterAutospacing="1" w:line="240" w:lineRule="auto"/>
        <w:rPr>
          <w:color w:val="2F5496" w:themeColor="accent5" w:themeShade="BF"/>
        </w:rPr>
      </w:pPr>
      <w:bookmarkStart w:id="0" w:name="_GoBack"/>
      <w:r w:rsidRPr="00FB3835">
        <w:rPr>
          <w:color w:val="2F5496" w:themeColor="accent5" w:themeShade="BF"/>
        </w:rPr>
        <w:t>Corrected.</w:t>
      </w:r>
    </w:p>
    <w:bookmarkEnd w:id="0"/>
    <w:p w:rsidR="00E762E0" w:rsidRDefault="00E762E0"/>
    <w:sectPr w:rsidR="00E762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9B3629"/>
    <w:multiLevelType w:val="hybridMultilevel"/>
    <w:tmpl w:val="4D949F26"/>
    <w:lvl w:ilvl="0" w:tplc="49443F92">
      <w:start w:val="1"/>
      <w:numFmt w:val="decimal"/>
      <w:lvlText w:val="%1)"/>
      <w:lvlJc w:val="left"/>
      <w:pPr>
        <w:ind w:left="410" w:hanging="36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57D"/>
    <w:rsid w:val="0056157D"/>
    <w:rsid w:val="00E762E0"/>
    <w:rsid w:val="00FB38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28FD9A-1A98-438C-B00C-6687FD444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15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56157D"/>
    <w:rPr>
      <w:i/>
      <w:iCs/>
    </w:rPr>
  </w:style>
  <w:style w:type="character" w:customStyle="1" w:styleId="xmarkedcontent">
    <w:name w:val="x_markedcontent"/>
    <w:basedOn w:val="DefaultParagraphFont"/>
    <w:rsid w:val="0056157D"/>
  </w:style>
  <w:style w:type="character" w:styleId="Hyperlink">
    <w:name w:val="Hyperlink"/>
    <w:basedOn w:val="DefaultParagraphFont"/>
    <w:uiPriority w:val="99"/>
    <w:unhideWhenUsed/>
    <w:rsid w:val="0056157D"/>
    <w:rPr>
      <w:color w:val="0000FF"/>
      <w:u w:val="single"/>
    </w:rPr>
  </w:style>
  <w:style w:type="paragraph" w:styleId="ListParagraph">
    <w:name w:val="List Paragraph"/>
    <w:basedOn w:val="Normal"/>
    <w:uiPriority w:val="34"/>
    <w:qFormat/>
    <w:rsid w:val="005615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search.csiro.au/tappas/" TargetMode="External"/><Relationship Id="rId5" Type="http://schemas.openxmlformats.org/officeDocument/2006/relationships/hyperlink" Target="https://github.com/rich-iannone/spli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University of Minnesota</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Kaushi Kanankege</dc:creator>
  <cp:keywords/>
  <dc:description/>
  <cp:lastModifiedBy>Kaushi Kanankege</cp:lastModifiedBy>
  <cp:revision>2</cp:revision>
  <dcterms:created xsi:type="dcterms:W3CDTF">2022-06-30T23:27:00Z</dcterms:created>
  <dcterms:modified xsi:type="dcterms:W3CDTF">2022-06-30T23:28:00Z</dcterms:modified>
</cp:coreProperties>
</file>