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C1B45E" w14:textId="7F02BECE" w:rsidR="00B70BCE" w:rsidRDefault="00AC4DEF">
      <w:pPr>
        <w:adjustRightInd w:val="0"/>
        <w:snapToGrid w:val="0"/>
        <w:spacing w:after="0" w:line="360" w:lineRule="auto"/>
        <w:jc w:val="center"/>
        <w:rPr>
          <w:rFonts w:ascii="Times New Roman" w:eastAsia="Times New Roman" w:hAnsi="Times New Roman"/>
          <w:b/>
          <w:sz w:val="24"/>
          <w:szCs w:val="24"/>
        </w:rPr>
      </w:pPr>
      <w:r w:rsidRPr="00AC4DEF">
        <w:rPr>
          <w:rFonts w:ascii="Times New Roman" w:eastAsia="Times New Roman" w:hAnsi="Times New Roman"/>
          <w:b/>
          <w:sz w:val="24"/>
          <w:szCs w:val="24"/>
        </w:rPr>
        <w:t>Responses to the comments of Reviewer 2</w:t>
      </w:r>
    </w:p>
    <w:p w14:paraId="093127A2" w14:textId="77777777" w:rsidR="00B70BCE" w:rsidRDefault="0031054F">
      <w:pPr>
        <w:adjustRightInd w:val="0"/>
        <w:snapToGrid w:val="0"/>
        <w:spacing w:after="0" w:line="36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(Manuscript ID: </w:t>
      </w:r>
      <w:r>
        <w:rPr>
          <w:rFonts w:ascii="Times New Roman" w:hAnsi="Times New Roman" w:hint="eastAsia"/>
          <w:sz w:val="24"/>
          <w:szCs w:val="24"/>
        </w:rPr>
        <w:t>S</w:t>
      </w:r>
      <w:r>
        <w:rPr>
          <w:rFonts w:ascii="Times New Roman" w:eastAsia="Times New Roman" w:hAnsi="Times New Roman" w:hint="eastAsia"/>
          <w:sz w:val="24"/>
          <w:szCs w:val="24"/>
        </w:rPr>
        <w:t>ustainability-1723032</w:t>
      </w:r>
      <w:r>
        <w:rPr>
          <w:rFonts w:ascii="Times New Roman" w:eastAsia="Times New Roman" w:hAnsi="Times New Roman"/>
          <w:sz w:val="24"/>
          <w:szCs w:val="24"/>
        </w:rPr>
        <w:t>)</w:t>
      </w:r>
    </w:p>
    <w:p w14:paraId="3DCA2F25" w14:textId="77777777" w:rsidR="00B70BCE" w:rsidRDefault="0031054F">
      <w:pPr>
        <w:adjustRightInd w:val="0"/>
        <w:snapToGrid w:val="0"/>
        <w:spacing w:after="0" w:line="360" w:lineRule="auto"/>
        <w:jc w:val="both"/>
        <w:rPr>
          <w:rFonts w:ascii="Times New Roman" w:eastAsiaTheme="minorEastAsia" w:hAnsi="Times New Roman"/>
          <w:sz w:val="24"/>
          <w:szCs w:val="24"/>
        </w:rPr>
      </w:pPr>
      <w:r>
        <w:rPr>
          <w:rFonts w:ascii="Times New Roman" w:eastAsia="Times New Roman" w:hAnsi="Times New Roman"/>
          <w:sz w:val="24"/>
          <w:szCs w:val="24"/>
        </w:rPr>
        <w:t>Dear Editor:</w:t>
      </w:r>
    </w:p>
    <w:p w14:paraId="107F6840" w14:textId="0DD38668" w:rsidR="00B70BCE" w:rsidRDefault="0031054F">
      <w:pPr>
        <w:adjustRightInd w:val="0"/>
        <w:snapToGrid w:val="0"/>
        <w:spacing w:after="0" w:line="360" w:lineRule="auto"/>
        <w:jc w:val="both"/>
        <w:rPr>
          <w:rFonts w:ascii="Times New Roman" w:eastAsiaTheme="minorEastAsia" w:hAnsi="Times New Roman"/>
          <w:sz w:val="24"/>
          <w:szCs w:val="24"/>
        </w:rPr>
      </w:pPr>
      <w:bookmarkStart w:id="0" w:name="OLE_LINK121"/>
      <w:bookmarkStart w:id="1" w:name="OLE_LINK122"/>
      <w:r>
        <w:rPr>
          <w:rFonts w:ascii="Times New Roman" w:eastAsia="Times New Roman" w:hAnsi="Times New Roman"/>
          <w:sz w:val="24"/>
          <w:szCs w:val="24"/>
        </w:rPr>
        <w:t>We are pleased to</w:t>
      </w:r>
      <w:bookmarkEnd w:id="0"/>
      <w:bookmarkEnd w:id="1"/>
      <w:r>
        <w:rPr>
          <w:rFonts w:ascii="Times New Roman" w:eastAsia="Times New Roman" w:hAnsi="Times New Roman"/>
          <w:sz w:val="24"/>
          <w:szCs w:val="24"/>
        </w:rPr>
        <w:t xml:space="preserve"> read the very enthusiastic overall perspectives from the Editor and have carefully considered all comments </w:t>
      </w:r>
      <w:r>
        <w:rPr>
          <w:rFonts w:ascii="Times New Roman" w:eastAsiaTheme="minorEastAsia" w:hAnsi="Times New Roman"/>
          <w:sz w:val="24"/>
          <w:szCs w:val="24"/>
        </w:rPr>
        <w:t>from</w:t>
      </w:r>
      <w:r>
        <w:rPr>
          <w:rFonts w:ascii="Times New Roman" w:eastAsia="Times New Roman" w:hAnsi="Times New Roman"/>
          <w:sz w:val="24"/>
          <w:szCs w:val="24"/>
        </w:rPr>
        <w:t xml:space="preserve"> the </w:t>
      </w:r>
      <w:r w:rsidR="00AC4DEF">
        <w:rPr>
          <w:rFonts w:ascii="Times New Roman" w:eastAsia="Times New Roman" w:hAnsi="Times New Roman"/>
          <w:sz w:val="24"/>
          <w:szCs w:val="24"/>
        </w:rPr>
        <w:t>reviewer 2</w:t>
      </w:r>
      <w:r>
        <w:rPr>
          <w:rFonts w:ascii="Times New Roman" w:eastAsiaTheme="minorEastAsia" w:hAnsi="Times New Roman"/>
          <w:sz w:val="24"/>
          <w:szCs w:val="24"/>
        </w:rPr>
        <w:t>,</w:t>
      </w:r>
      <w:r>
        <w:rPr>
          <w:rFonts w:ascii="Times New Roman" w:eastAsia="Times New Roman" w:hAnsi="Times New Roman"/>
          <w:sz w:val="24"/>
          <w:szCs w:val="24"/>
        </w:rPr>
        <w:t xml:space="preserve"> </w:t>
      </w:r>
      <w:r>
        <w:rPr>
          <w:rFonts w:ascii="Times New Roman" w:eastAsiaTheme="minorEastAsia" w:hAnsi="Times New Roman"/>
          <w:sz w:val="24"/>
          <w:szCs w:val="24"/>
        </w:rPr>
        <w:t xml:space="preserve">which </w:t>
      </w:r>
      <w:r w:rsidR="00542928">
        <w:rPr>
          <w:rFonts w:ascii="Times New Roman" w:eastAsiaTheme="minorEastAsia" w:hAnsi="Times New Roman"/>
          <w:sz w:val="24"/>
          <w:szCs w:val="24"/>
        </w:rPr>
        <w:t>is</w:t>
      </w:r>
      <w:r>
        <w:rPr>
          <w:rFonts w:ascii="Times New Roman" w:eastAsiaTheme="minorEastAsia" w:hAnsi="Times New Roman"/>
          <w:sz w:val="24"/>
          <w:szCs w:val="24"/>
        </w:rPr>
        <w:t xml:space="preserve"> all</w:t>
      </w:r>
      <w:r>
        <w:rPr>
          <w:rFonts w:ascii="Times New Roman" w:eastAsia="Times New Roman" w:hAnsi="Times New Roman"/>
          <w:sz w:val="24"/>
          <w:szCs w:val="24"/>
        </w:rPr>
        <w:t xml:space="preserve"> very valuable for us to revise this manuscript. Hopefully, </w:t>
      </w:r>
      <w:r>
        <w:rPr>
          <w:rFonts w:ascii="Times New Roman" w:eastAsiaTheme="minorEastAsia" w:hAnsi="Times New Roman"/>
          <w:sz w:val="24"/>
          <w:szCs w:val="24"/>
        </w:rPr>
        <w:t>w</w:t>
      </w:r>
      <w:r>
        <w:rPr>
          <w:rFonts w:ascii="Times New Roman" w:eastAsia="Times New Roman" w:hAnsi="Times New Roman"/>
          <w:sz w:val="24"/>
          <w:szCs w:val="24"/>
        </w:rPr>
        <w:t>e believe that the manuscript has been much improved. In this respo</w:t>
      </w:r>
      <w:r w:rsidR="007B5E6D">
        <w:rPr>
          <w:rFonts w:ascii="Times New Roman" w:eastAsia="Times New Roman" w:hAnsi="Times New Roman"/>
          <w:sz w:val="24"/>
          <w:szCs w:val="24"/>
        </w:rPr>
        <w:t>nse to comments from the review</w:t>
      </w:r>
      <w:r w:rsidR="007B5E6D" w:rsidRPr="007B5E6D">
        <w:rPr>
          <w:rFonts w:ascii="Times New Roman" w:eastAsia="Times New Roman" w:hAnsi="Times New Roman"/>
          <w:sz w:val="24"/>
          <w:szCs w:val="24"/>
        </w:rPr>
        <w:t>er 2</w:t>
      </w:r>
      <w:r>
        <w:rPr>
          <w:rFonts w:ascii="Times New Roman" w:eastAsia="Times New Roman" w:hAnsi="Times New Roman"/>
          <w:sz w:val="24"/>
          <w:szCs w:val="24"/>
        </w:rPr>
        <w:t>, we have divided those comments into a number of items and responded one by one. The text in</w:t>
      </w:r>
      <w:r>
        <w:rPr>
          <w:rFonts w:ascii="Times New Roman" w:eastAsia="Times New Roman" w:hAnsi="Times New Roman"/>
          <w:i/>
          <w:sz w:val="24"/>
          <w:szCs w:val="24"/>
        </w:rPr>
        <w:t xml:space="preserve"> italics</w:t>
      </w:r>
      <w:r>
        <w:rPr>
          <w:rFonts w:ascii="Times New Roman" w:eastAsia="Times New Roman" w:hAnsi="Times New Roman"/>
          <w:sz w:val="24"/>
          <w:szCs w:val="24"/>
        </w:rPr>
        <w:t xml:space="preserve"> is the original comments, with the text that follows indicating our responses. Modified and added details are shown </w:t>
      </w:r>
      <w:r>
        <w:rPr>
          <w:rFonts w:ascii="Times New Roman" w:eastAsia="Times New Roman" w:hAnsi="Times New Roman"/>
          <w:color w:val="0000FF"/>
          <w:sz w:val="24"/>
          <w:szCs w:val="24"/>
        </w:rPr>
        <w:t xml:space="preserve">in blue </w:t>
      </w:r>
      <w:r>
        <w:rPr>
          <w:rFonts w:ascii="Times New Roman" w:eastAsia="Times New Roman" w:hAnsi="Times New Roman"/>
          <w:sz w:val="24"/>
          <w:szCs w:val="24"/>
        </w:rPr>
        <w:t>both in the text and responses.</w:t>
      </w:r>
    </w:p>
    <w:p w14:paraId="02CF0F82" w14:textId="77777777" w:rsidR="00B70BCE" w:rsidRDefault="00B70BCE">
      <w:pPr>
        <w:adjustRightInd w:val="0"/>
        <w:snapToGrid w:val="0"/>
        <w:spacing w:after="0" w:line="360" w:lineRule="auto"/>
        <w:jc w:val="both"/>
        <w:rPr>
          <w:rFonts w:ascii="Times New Roman" w:eastAsiaTheme="minorEastAsia" w:hAnsi="Times New Roman"/>
          <w:sz w:val="24"/>
          <w:szCs w:val="24"/>
        </w:rPr>
      </w:pPr>
    </w:p>
    <w:p w14:paraId="5C92A0CD" w14:textId="298BF1AE" w:rsidR="00B70BCE" w:rsidRDefault="0031054F">
      <w:pPr>
        <w:adjustRightInd w:val="0"/>
        <w:snapToGrid w:val="0"/>
        <w:spacing w:after="0" w:line="360" w:lineRule="auto"/>
        <w:jc w:val="both"/>
        <w:rPr>
          <w:rFonts w:ascii="Times New Roman" w:eastAsiaTheme="minorEastAsia" w:hAnsi="Times New Roman"/>
          <w:sz w:val="24"/>
          <w:szCs w:val="24"/>
        </w:rPr>
      </w:pPr>
      <w:r>
        <w:rPr>
          <w:rFonts w:ascii="Times New Roman" w:eastAsiaTheme="minorEastAsia" w:hAnsi="Times New Roman"/>
          <w:sz w:val="24"/>
          <w:szCs w:val="24"/>
        </w:rPr>
        <w:t xml:space="preserve">Firstly, </w:t>
      </w:r>
      <w:r>
        <w:rPr>
          <w:rFonts w:ascii="Times New Roman" w:eastAsia="Times New Roman" w:hAnsi="Times New Roman"/>
          <w:sz w:val="24"/>
          <w:szCs w:val="24"/>
        </w:rPr>
        <w:t>thank</w:t>
      </w:r>
      <w:r>
        <w:rPr>
          <w:rFonts w:ascii="Times New Roman" w:eastAsiaTheme="minorEastAsia" w:hAnsi="Times New Roman"/>
          <w:sz w:val="24"/>
          <w:szCs w:val="24"/>
        </w:rPr>
        <w:t xml:space="preserve"> you very much for</w:t>
      </w:r>
      <w:r>
        <w:rPr>
          <w:rFonts w:ascii="Times New Roman" w:eastAsia="Times New Roman" w:hAnsi="Times New Roman"/>
          <w:sz w:val="24"/>
          <w:szCs w:val="24"/>
        </w:rPr>
        <w:t xml:space="preserve"> the </w:t>
      </w:r>
      <w:r>
        <w:rPr>
          <w:rFonts w:ascii="Times New Roman" w:eastAsiaTheme="minorEastAsia" w:hAnsi="Times New Roman"/>
          <w:sz w:val="24"/>
          <w:szCs w:val="24"/>
        </w:rPr>
        <w:t xml:space="preserve">kind </w:t>
      </w:r>
      <w:r>
        <w:rPr>
          <w:rFonts w:ascii="Times New Roman" w:eastAsia="Times New Roman" w:hAnsi="Times New Roman"/>
          <w:sz w:val="24"/>
          <w:szCs w:val="24"/>
        </w:rPr>
        <w:t>suggestions</w:t>
      </w:r>
      <w:r w:rsidR="007B5E6D">
        <w:rPr>
          <w:rFonts w:ascii="Times New Roman" w:eastAsiaTheme="minorEastAsia" w:hAnsi="Times New Roman"/>
          <w:sz w:val="24"/>
          <w:szCs w:val="24"/>
        </w:rPr>
        <w:t xml:space="preserve"> from editor and reviewer 2</w:t>
      </w:r>
      <w:r>
        <w:rPr>
          <w:rFonts w:ascii="Times New Roman" w:eastAsia="Times New Roman" w:hAnsi="Times New Roman"/>
          <w:sz w:val="24"/>
          <w:szCs w:val="24"/>
        </w:rPr>
        <w:t>.</w:t>
      </w:r>
      <w:r>
        <w:rPr>
          <w:rFonts w:ascii="Times New Roman" w:eastAsiaTheme="minorEastAsia" w:hAnsi="Times New Roman"/>
          <w:sz w:val="24"/>
          <w:szCs w:val="24"/>
        </w:rPr>
        <w:t xml:space="preserve"> The detailed revised contents were listed as follow</w:t>
      </w:r>
      <w:r w:rsidR="00542928">
        <w:rPr>
          <w:rFonts w:ascii="Times New Roman" w:eastAsiaTheme="minorEastAsia" w:hAnsi="Times New Roman"/>
          <w:sz w:val="24"/>
          <w:szCs w:val="24"/>
        </w:rPr>
        <w:t>ing</w:t>
      </w:r>
      <w:r>
        <w:rPr>
          <w:rFonts w:ascii="Times New Roman" w:eastAsiaTheme="minorEastAsia" w:hAnsi="Times New Roman"/>
          <w:sz w:val="24"/>
          <w:szCs w:val="24"/>
        </w:rPr>
        <w:t xml:space="preserve">: </w:t>
      </w:r>
    </w:p>
    <w:p w14:paraId="002FC99F" w14:textId="77777777" w:rsidR="00B70BCE" w:rsidRDefault="00B70BCE">
      <w:pPr>
        <w:adjustRightInd w:val="0"/>
        <w:snapToGrid w:val="0"/>
        <w:spacing w:after="0" w:line="360" w:lineRule="auto"/>
        <w:jc w:val="both"/>
        <w:rPr>
          <w:rFonts w:ascii="Times New Roman" w:eastAsiaTheme="minorEastAsia" w:hAnsi="Times New Roman"/>
          <w:sz w:val="24"/>
          <w:szCs w:val="24"/>
        </w:rPr>
      </w:pPr>
    </w:p>
    <w:p w14:paraId="7CAE0B8C" w14:textId="77777777" w:rsidR="007B5E6D" w:rsidRDefault="00AC4DEF" w:rsidP="00AC4DEF">
      <w:pPr>
        <w:adjustRightInd w:val="0"/>
        <w:snapToGrid w:val="0"/>
        <w:spacing w:after="0" w:line="360" w:lineRule="auto"/>
        <w:jc w:val="both"/>
        <w:rPr>
          <w:rFonts w:ascii="Times New Roman" w:eastAsiaTheme="minorEastAsia" w:hAnsi="Times New Roman"/>
          <w:i/>
          <w:iCs/>
          <w:sz w:val="24"/>
          <w:szCs w:val="24"/>
        </w:rPr>
      </w:pPr>
      <w:r>
        <w:rPr>
          <w:rFonts w:ascii="Times New Roman" w:eastAsiaTheme="minorEastAsia" w:hAnsi="Times New Roman" w:hint="eastAsia"/>
          <w:i/>
          <w:iCs/>
          <w:sz w:val="24"/>
          <w:szCs w:val="24"/>
        </w:rPr>
        <w:t>In the manuscript submitted for review, the topic discussed is important and timely, not only for China. Unfortunately, difficulty in understanding some passages due to the uneven level of English does not allow to fully appreciate this work. Especially the last section "Discussion and conclusion" needs a thorough linguistic correction by an English Native speaker. Unfortunately, the size and resolution of most of the presented figures is insufficient because they are unreadable.</w:t>
      </w:r>
    </w:p>
    <w:p w14:paraId="0D92DE67" w14:textId="2918C9B5" w:rsidR="00AC4DEF" w:rsidRDefault="00AC4DEF" w:rsidP="00AC4DEF">
      <w:pPr>
        <w:adjustRightInd w:val="0"/>
        <w:snapToGrid w:val="0"/>
        <w:spacing w:after="0" w:line="360" w:lineRule="auto"/>
        <w:jc w:val="both"/>
        <w:rPr>
          <w:rFonts w:ascii="Times New Roman" w:eastAsiaTheme="minorEastAsia" w:hAnsi="Times New Roman"/>
          <w:i/>
          <w:iCs/>
          <w:sz w:val="24"/>
          <w:szCs w:val="24"/>
        </w:rPr>
      </w:pPr>
      <w:r>
        <w:rPr>
          <w:rFonts w:ascii="Times New Roman" w:eastAsiaTheme="minorEastAsia" w:hAnsi="Times New Roman"/>
          <w:i/>
          <w:iCs/>
          <w:sz w:val="24"/>
          <w:szCs w:val="24"/>
        </w:rPr>
        <w:br/>
      </w:r>
      <w:r w:rsidR="007B5E6D" w:rsidRPr="007B5E6D">
        <w:rPr>
          <w:rFonts w:ascii="Times New Roman" w:eastAsiaTheme="minorEastAsia" w:hAnsi="Times New Roman"/>
          <w:b/>
          <w:iCs/>
          <w:sz w:val="24"/>
          <w:szCs w:val="24"/>
        </w:rPr>
        <w:t>(1)</w:t>
      </w:r>
      <w:r w:rsidR="007B5E6D">
        <w:rPr>
          <w:rFonts w:ascii="Times New Roman" w:eastAsiaTheme="minorEastAsia" w:hAnsi="Times New Roman"/>
          <w:i/>
          <w:iCs/>
          <w:sz w:val="24"/>
          <w:szCs w:val="24"/>
        </w:rPr>
        <w:t xml:space="preserve"> D</w:t>
      </w:r>
      <w:r w:rsidR="007B5E6D">
        <w:rPr>
          <w:rFonts w:ascii="Times New Roman" w:eastAsiaTheme="minorEastAsia" w:hAnsi="Times New Roman" w:hint="eastAsia"/>
          <w:i/>
          <w:iCs/>
          <w:sz w:val="24"/>
          <w:szCs w:val="24"/>
        </w:rPr>
        <w:t>ifficulty in understanding some passages due to the uneven level of English does not allow to fully appreciate this work. Especially the last section "Discussion and conclusion" needs a thorough linguistic correction by an English Native speaker.</w:t>
      </w:r>
    </w:p>
    <w:p w14:paraId="57C9C076" w14:textId="311B764A" w:rsidR="00AC4DEF" w:rsidRPr="007B5E6D" w:rsidRDefault="007B5E6D" w:rsidP="007B5E6D">
      <w:pPr>
        <w:adjustRightInd w:val="0"/>
        <w:snapToGrid w:val="0"/>
        <w:spacing w:after="0" w:line="360" w:lineRule="auto"/>
        <w:jc w:val="both"/>
        <w:rPr>
          <w:rFonts w:ascii="Times New Roman" w:hAnsi="Times New Roman"/>
          <w:bCs/>
          <w:color w:val="000000"/>
          <w:sz w:val="24"/>
          <w:szCs w:val="24"/>
        </w:rPr>
      </w:pPr>
      <w:r>
        <w:rPr>
          <w:rFonts w:ascii="Times New Roman" w:hAnsi="Times New Roman"/>
          <w:b/>
          <w:color w:val="000000"/>
          <w:sz w:val="24"/>
          <w:szCs w:val="24"/>
        </w:rPr>
        <w:t xml:space="preserve">Response: </w:t>
      </w:r>
      <w:r w:rsidR="00542928" w:rsidRPr="00542928">
        <w:rPr>
          <w:rFonts w:ascii="Times New Roman" w:hAnsi="Times New Roman"/>
          <w:bCs/>
          <w:color w:val="000000"/>
          <w:sz w:val="24"/>
          <w:szCs w:val="24"/>
        </w:rPr>
        <w:t>We polished the manuscript by Language Editing Services of MDPI, and the Certificate of Language Editing Services of MDPI as showed below. Hopefully, the English in the manuscript can meet the publicati</w:t>
      </w:r>
      <w:bookmarkStart w:id="2" w:name="_GoBack"/>
      <w:bookmarkEnd w:id="2"/>
      <w:r w:rsidR="00542928" w:rsidRPr="00542928">
        <w:rPr>
          <w:rFonts w:ascii="Times New Roman" w:hAnsi="Times New Roman"/>
          <w:bCs/>
          <w:color w:val="000000"/>
          <w:sz w:val="24"/>
          <w:szCs w:val="24"/>
        </w:rPr>
        <w:t>on requirements for Sustainability.</w:t>
      </w:r>
    </w:p>
    <w:p w14:paraId="7A2AA966" w14:textId="1073296F" w:rsidR="00AC4DEF" w:rsidRPr="002D7194" w:rsidRDefault="00AC4DEF" w:rsidP="00AC4DE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center"/>
        <w:rPr>
          <w:rFonts w:ascii="Times New Roman" w:hAnsi="Times New Roman"/>
          <w:bCs/>
          <w:color w:val="000000"/>
          <w:sz w:val="24"/>
          <w:szCs w:val="24"/>
        </w:rPr>
      </w:pPr>
      <w:r>
        <w:rPr>
          <w:noProof/>
        </w:rPr>
        <w:lastRenderedPageBreak/>
        <w:drawing>
          <wp:inline distT="0" distB="0" distL="0" distR="0" wp14:anchorId="2D094D9C" wp14:editId="6FDE5D86">
            <wp:extent cx="4578350" cy="3267179"/>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4199" t="21628" r="24512" b="13276"/>
                    <a:stretch/>
                  </pic:blipFill>
                  <pic:spPr bwMode="auto">
                    <a:xfrm>
                      <a:off x="0" y="0"/>
                      <a:ext cx="4586582" cy="3273053"/>
                    </a:xfrm>
                    <a:prstGeom prst="rect">
                      <a:avLst/>
                    </a:prstGeom>
                    <a:ln>
                      <a:noFill/>
                    </a:ln>
                    <a:extLst>
                      <a:ext uri="{53640926-AAD7-44D8-BBD7-CCE9431645EC}">
                        <a14:shadowObscured xmlns:a14="http://schemas.microsoft.com/office/drawing/2010/main"/>
                      </a:ext>
                    </a:extLst>
                  </pic:spPr>
                </pic:pic>
              </a:graphicData>
            </a:graphic>
          </wp:inline>
        </w:drawing>
      </w:r>
    </w:p>
    <w:p w14:paraId="580E7563" w14:textId="39FD2D8D" w:rsidR="007B5E6D" w:rsidRDefault="00AC4DEF" w:rsidP="00AC4DE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007B5E6D">
        <w:rPr>
          <w:rFonts w:ascii="Times New Roman" w:eastAsiaTheme="minorEastAsia" w:hAnsi="Times New Roman"/>
          <w:i/>
          <w:iCs/>
          <w:sz w:val="24"/>
          <w:szCs w:val="24"/>
        </w:rPr>
        <w:t>T</w:t>
      </w:r>
      <w:r w:rsidR="007B5E6D">
        <w:rPr>
          <w:rFonts w:ascii="Times New Roman" w:eastAsiaTheme="minorEastAsia" w:hAnsi="Times New Roman" w:hint="eastAsia"/>
          <w:i/>
          <w:iCs/>
          <w:sz w:val="24"/>
          <w:szCs w:val="24"/>
        </w:rPr>
        <w:t>he size and resolution of most of the presented figures is insufficient because they are unreadable.</w:t>
      </w:r>
    </w:p>
    <w:p w14:paraId="5ACFB5E1" w14:textId="4A450A07" w:rsidR="00B70BCE" w:rsidRDefault="007B5E6D" w:rsidP="00AC4DEF">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hAnsi="Times New Roman"/>
          <w:color w:val="000000"/>
          <w:sz w:val="24"/>
          <w:szCs w:val="24"/>
        </w:rPr>
      </w:pPr>
      <w:r>
        <w:rPr>
          <w:rFonts w:ascii="Times New Roman" w:hAnsi="Times New Roman"/>
          <w:b/>
          <w:color w:val="000000"/>
          <w:sz w:val="24"/>
          <w:szCs w:val="24"/>
        </w:rPr>
        <w:t xml:space="preserve">Response: </w:t>
      </w:r>
      <w:r w:rsidR="0031054F">
        <w:rPr>
          <w:rFonts w:ascii="Times New Roman" w:hAnsi="Times New Roman"/>
          <w:color w:val="000000"/>
          <w:sz w:val="24"/>
          <w:szCs w:val="24"/>
        </w:rPr>
        <w:t xml:space="preserve">Sorry for </w:t>
      </w:r>
      <w:r w:rsidR="0031054F">
        <w:rPr>
          <w:rFonts w:ascii="Times New Roman" w:hAnsi="Times New Roman" w:hint="eastAsia"/>
          <w:color w:val="000000"/>
          <w:sz w:val="24"/>
          <w:szCs w:val="24"/>
        </w:rPr>
        <w:t xml:space="preserve">the </w:t>
      </w:r>
      <w:r w:rsidR="00834E38">
        <w:rPr>
          <w:rFonts w:ascii="Times New Roman" w:hAnsi="Times New Roman" w:hint="eastAsia"/>
          <w:color w:val="000000"/>
          <w:sz w:val="24"/>
          <w:szCs w:val="24"/>
        </w:rPr>
        <w:t>f</w:t>
      </w:r>
      <w:r w:rsidR="0031054F">
        <w:rPr>
          <w:rFonts w:ascii="Times New Roman" w:hAnsi="Times New Roman" w:hint="eastAsia"/>
          <w:color w:val="000000"/>
          <w:sz w:val="24"/>
          <w:szCs w:val="24"/>
        </w:rPr>
        <w:t>igures are not readable.</w:t>
      </w:r>
      <w:r w:rsidR="00042C1E">
        <w:rPr>
          <w:rFonts w:ascii="Times New Roman" w:hAnsi="Times New Roman"/>
          <w:color w:val="000000"/>
          <w:sz w:val="24"/>
          <w:szCs w:val="24"/>
        </w:rPr>
        <w:t xml:space="preserve"> </w:t>
      </w:r>
      <w:r w:rsidR="0031054F">
        <w:rPr>
          <w:rFonts w:ascii="Times New Roman" w:hAnsi="Times New Roman" w:hint="eastAsia"/>
          <w:color w:val="000000"/>
          <w:sz w:val="24"/>
          <w:szCs w:val="24"/>
        </w:rPr>
        <w:t xml:space="preserve">We </w:t>
      </w:r>
      <w:r w:rsidR="00042C1E">
        <w:rPr>
          <w:rFonts w:ascii="Times New Roman" w:hAnsi="Times New Roman"/>
          <w:color w:val="000000"/>
          <w:sz w:val="24"/>
          <w:szCs w:val="24"/>
        </w:rPr>
        <w:t xml:space="preserve">modified Figure </w:t>
      </w:r>
      <w:r w:rsidR="00E51EB1">
        <w:rPr>
          <w:rFonts w:ascii="Times New Roman" w:hAnsi="Times New Roman"/>
          <w:color w:val="000000"/>
          <w:sz w:val="24"/>
          <w:szCs w:val="24"/>
        </w:rPr>
        <w:t xml:space="preserve">3 </w:t>
      </w:r>
      <w:r w:rsidR="00E51EB1">
        <w:rPr>
          <w:rFonts w:ascii="Times New Roman" w:hAnsi="Times New Roman" w:hint="eastAsia"/>
          <w:color w:val="000000"/>
          <w:sz w:val="24"/>
          <w:szCs w:val="24"/>
        </w:rPr>
        <w:t>t</w:t>
      </w:r>
      <w:r w:rsidR="00E51EB1">
        <w:rPr>
          <w:rFonts w:ascii="Times New Roman" w:hAnsi="Times New Roman"/>
          <w:color w:val="000000"/>
          <w:sz w:val="24"/>
          <w:szCs w:val="24"/>
        </w:rPr>
        <w:t>o Figure 8</w:t>
      </w:r>
      <w:r w:rsidR="00542928">
        <w:rPr>
          <w:rFonts w:ascii="Times New Roman" w:hAnsi="Times New Roman"/>
          <w:color w:val="000000"/>
          <w:sz w:val="24"/>
          <w:szCs w:val="24"/>
        </w:rPr>
        <w:t>.</w:t>
      </w:r>
      <w:r w:rsidR="00834E38">
        <w:rPr>
          <w:rFonts w:ascii="Times New Roman" w:hAnsi="Times New Roman"/>
          <w:color w:val="000000"/>
          <w:sz w:val="24"/>
          <w:szCs w:val="24"/>
        </w:rPr>
        <w:t xml:space="preserve"> </w:t>
      </w:r>
      <w:r w:rsidR="00542928">
        <w:rPr>
          <w:rFonts w:ascii="Times New Roman" w:hAnsi="Times New Roman"/>
          <w:color w:val="000000"/>
          <w:sz w:val="24"/>
          <w:szCs w:val="24"/>
        </w:rPr>
        <w:t>H</w:t>
      </w:r>
      <w:r w:rsidR="00834E38">
        <w:rPr>
          <w:rFonts w:ascii="Times New Roman" w:hAnsi="Times New Roman"/>
          <w:color w:val="000000"/>
          <w:sz w:val="24"/>
          <w:szCs w:val="24"/>
        </w:rPr>
        <w:t xml:space="preserve">opefully their readability has improved. </w:t>
      </w:r>
    </w:p>
    <w:p w14:paraId="31F676C6" w14:textId="0EB16E88" w:rsidR="00E51EB1" w:rsidRDefault="00542928" w:rsidP="00E51EB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hAnsi="Times New Roman"/>
          <w:color w:val="000000"/>
          <w:sz w:val="24"/>
          <w:szCs w:val="24"/>
        </w:rPr>
      </w:pPr>
      <w:r>
        <w:rPr>
          <w:rFonts w:ascii="Times New Roman" w:hAnsi="Times New Roman"/>
          <w:color w:val="000000"/>
          <w:sz w:val="24"/>
          <w:szCs w:val="24"/>
        </w:rPr>
        <w:pict w14:anchorId="002972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pt;height:293.15pt">
            <v:imagedata r:id="rId8" o:title="Figure 3"/>
          </v:shape>
        </w:pict>
      </w:r>
    </w:p>
    <w:p w14:paraId="2A17D8BA" w14:textId="77777777" w:rsidR="00E51EB1" w:rsidRPr="00E51EB1" w:rsidRDefault="00E51EB1" w:rsidP="00E51EB1">
      <w:pPr>
        <w:spacing w:line="480" w:lineRule="auto"/>
        <w:jc w:val="center"/>
        <w:rPr>
          <w:rFonts w:ascii="Palatino Linotype" w:eastAsia="Times New Roman" w:hAnsi="Palatino Linotype"/>
          <w:b/>
          <w:bCs/>
          <w:snapToGrid w:val="0"/>
          <w:color w:val="000000"/>
          <w:sz w:val="18"/>
          <w:szCs w:val="18"/>
          <w:lang w:val="en-GB" w:eastAsia="de-DE" w:bidi="en-US"/>
        </w:rPr>
      </w:pPr>
      <w:r w:rsidRPr="00E51EB1">
        <w:rPr>
          <w:rFonts w:ascii="Palatino Linotype" w:eastAsia="Times New Roman" w:hAnsi="Palatino Linotype" w:hint="eastAsia"/>
          <w:b/>
          <w:bCs/>
          <w:snapToGrid w:val="0"/>
          <w:color w:val="000000"/>
          <w:sz w:val="18"/>
          <w:szCs w:val="18"/>
          <w:lang w:val="en-GB" w:eastAsia="de-DE" w:bidi="en-US"/>
        </w:rPr>
        <w:t xml:space="preserve">Figure </w:t>
      </w:r>
      <w:r w:rsidRPr="00E51EB1">
        <w:rPr>
          <w:rFonts w:ascii="Palatino Linotype" w:eastAsia="Times New Roman" w:hAnsi="Palatino Linotype"/>
          <w:b/>
          <w:bCs/>
          <w:snapToGrid w:val="0"/>
          <w:color w:val="000000"/>
          <w:sz w:val="18"/>
          <w:szCs w:val="18"/>
          <w:lang w:val="en-GB" w:eastAsia="de-DE" w:bidi="en-US"/>
        </w:rPr>
        <w:t xml:space="preserve">3. </w:t>
      </w:r>
      <w:r w:rsidRPr="00E51EB1">
        <w:rPr>
          <w:rFonts w:ascii="Palatino Linotype" w:eastAsia="Times New Roman" w:hAnsi="Palatino Linotype"/>
          <w:bCs/>
          <w:snapToGrid w:val="0"/>
          <w:color w:val="000000"/>
          <w:sz w:val="18"/>
          <w:szCs w:val="18"/>
          <w:lang w:val="en-GB" w:eastAsia="de-DE" w:bidi="en-US"/>
        </w:rPr>
        <w:t>Distribution Map of Evaluation Units in Wangkui county</w:t>
      </w:r>
    </w:p>
    <w:p w14:paraId="7EB13FA3" w14:textId="4FFA6C52" w:rsidR="00E51EB1" w:rsidRDefault="00542928" w:rsidP="00E51EB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hAnsi="Times New Roman"/>
          <w:color w:val="000000"/>
          <w:sz w:val="24"/>
          <w:szCs w:val="24"/>
        </w:rPr>
      </w:pPr>
      <w:r>
        <w:rPr>
          <w:rFonts w:ascii="Times New Roman" w:hAnsi="Times New Roman"/>
          <w:color w:val="000000"/>
          <w:sz w:val="24"/>
          <w:szCs w:val="24"/>
        </w:rPr>
        <w:lastRenderedPageBreak/>
        <w:pict w14:anchorId="7A232116">
          <v:shape id="_x0000_i1026" type="#_x0000_t75" style="width:415.15pt;height:632.55pt">
            <v:imagedata r:id="rId9" o:title="Figure 4"/>
          </v:shape>
        </w:pict>
      </w:r>
    </w:p>
    <w:p w14:paraId="0BFC35FA" w14:textId="77777777" w:rsidR="00E51EB1" w:rsidRDefault="00E51EB1" w:rsidP="00E51EB1">
      <w:pPr>
        <w:pStyle w:val="MDPI31text"/>
        <w:ind w:left="0" w:firstLine="0"/>
        <w:jc w:val="center"/>
        <w:rPr>
          <w:sz w:val="18"/>
          <w:szCs w:val="18"/>
          <w:lang w:val="en-GB"/>
        </w:rPr>
      </w:pPr>
      <w:r>
        <w:rPr>
          <w:rFonts w:hint="eastAsia"/>
          <w:b/>
          <w:bCs/>
          <w:sz w:val="18"/>
          <w:szCs w:val="18"/>
          <w:lang w:val="en-GB"/>
        </w:rPr>
        <w:t xml:space="preserve">Figure </w:t>
      </w:r>
      <w:r>
        <w:rPr>
          <w:rFonts w:eastAsia="宋体" w:hint="eastAsia"/>
          <w:b/>
          <w:bCs/>
          <w:sz w:val="18"/>
          <w:szCs w:val="18"/>
          <w:lang w:val="en-GB" w:eastAsia="zh-CN"/>
        </w:rPr>
        <w:t>4</w:t>
      </w:r>
      <w:r>
        <w:rPr>
          <w:rFonts w:eastAsia="宋体"/>
          <w:b/>
          <w:bCs/>
          <w:sz w:val="18"/>
          <w:szCs w:val="18"/>
          <w:lang w:val="en-GB" w:eastAsia="zh-CN"/>
        </w:rPr>
        <w:t>.</w:t>
      </w:r>
      <w:r>
        <w:rPr>
          <w:rFonts w:hint="eastAsia"/>
          <w:sz w:val="18"/>
          <w:szCs w:val="18"/>
          <w:lang w:val="en-GB"/>
        </w:rPr>
        <w:t xml:space="preserve"> (a) Original value result distribution map of indexes. (b) Standardised result distribution map of index</w:t>
      </w:r>
      <w:r>
        <w:rPr>
          <w:sz w:val="18"/>
          <w:szCs w:val="18"/>
          <w:lang w:val="en-GB"/>
        </w:rPr>
        <w:t>.</w:t>
      </w:r>
    </w:p>
    <w:p w14:paraId="5BEC1C08" w14:textId="7CA6A1C3" w:rsidR="00E51EB1" w:rsidRDefault="00542928" w:rsidP="00E51EB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hAnsi="Times New Roman"/>
          <w:color w:val="000000"/>
          <w:sz w:val="24"/>
          <w:szCs w:val="24"/>
        </w:rPr>
      </w:pPr>
      <w:r>
        <w:rPr>
          <w:rFonts w:ascii="Times New Roman" w:hAnsi="Times New Roman"/>
          <w:color w:val="000000"/>
          <w:sz w:val="24"/>
          <w:szCs w:val="24"/>
        </w:rPr>
        <w:lastRenderedPageBreak/>
        <w:pict w14:anchorId="70B68AF1">
          <v:shape id="_x0000_i1027" type="#_x0000_t75" style="width:414.7pt;height:359.05pt">
            <v:imagedata r:id="rId10" o:title="Figure 5"/>
          </v:shape>
        </w:pict>
      </w:r>
    </w:p>
    <w:p w14:paraId="281B1A9E" w14:textId="77777777" w:rsidR="00E51EB1" w:rsidRDefault="00E51EB1" w:rsidP="00E51EB1">
      <w:pPr>
        <w:pStyle w:val="MDPI31text"/>
        <w:ind w:left="0" w:firstLine="0"/>
        <w:rPr>
          <w:sz w:val="18"/>
          <w:szCs w:val="18"/>
          <w:lang w:val="en-GB"/>
        </w:rPr>
      </w:pPr>
      <w:r>
        <w:rPr>
          <w:b/>
          <w:sz w:val="18"/>
          <w:szCs w:val="18"/>
          <w:lang w:val="en-GB"/>
        </w:rPr>
        <w:t xml:space="preserve">Figure </w:t>
      </w:r>
      <w:r>
        <w:rPr>
          <w:rFonts w:eastAsia="宋体" w:hint="eastAsia"/>
          <w:b/>
          <w:sz w:val="18"/>
          <w:szCs w:val="18"/>
          <w:lang w:val="en-GB" w:eastAsia="zh-CN"/>
        </w:rPr>
        <w:t>5</w:t>
      </w:r>
      <w:r>
        <w:rPr>
          <w:rFonts w:eastAsia="宋体"/>
          <w:b/>
          <w:sz w:val="18"/>
          <w:szCs w:val="18"/>
          <w:lang w:val="en-GB" w:eastAsia="zh-CN"/>
        </w:rPr>
        <w:t>.</w:t>
      </w:r>
      <w:r>
        <w:rPr>
          <w:sz w:val="18"/>
          <w:szCs w:val="18"/>
          <w:lang w:val="en-GB"/>
        </w:rPr>
        <w:t xml:space="preserve"> Evaluation unit clustering results. (a) SOM component plan of indexes. (b) SOM grouping diagram of indexes. (c) SOM cluster diagram of evaluation units. (d) Evaluation unit clustering spatial distribution map</w:t>
      </w:r>
    </w:p>
    <w:p w14:paraId="4D7BF963" w14:textId="187FE552" w:rsidR="00E51EB1" w:rsidRDefault="00542928" w:rsidP="00E51EB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hAnsi="Times New Roman"/>
          <w:color w:val="000000"/>
          <w:sz w:val="24"/>
          <w:szCs w:val="24"/>
        </w:rPr>
      </w:pPr>
      <w:r>
        <w:rPr>
          <w:rFonts w:ascii="Times New Roman" w:hAnsi="Times New Roman"/>
          <w:color w:val="000000"/>
          <w:sz w:val="24"/>
          <w:szCs w:val="24"/>
        </w:rPr>
        <w:lastRenderedPageBreak/>
        <w:pict w14:anchorId="3CFD5ED1">
          <v:shape id="_x0000_i1028" type="#_x0000_t75" style="width:414.7pt;height:568.05pt">
            <v:imagedata r:id="rId11" o:title="Figure 6"/>
          </v:shape>
        </w:pict>
      </w:r>
    </w:p>
    <w:p w14:paraId="51F358C8" w14:textId="77777777" w:rsidR="00E51EB1" w:rsidRDefault="00E51EB1" w:rsidP="00E51EB1">
      <w:pPr>
        <w:pStyle w:val="MDPI31text"/>
        <w:ind w:left="0" w:firstLine="0"/>
        <w:rPr>
          <w:sz w:val="18"/>
          <w:szCs w:val="18"/>
          <w:lang w:val="en-GB"/>
        </w:rPr>
      </w:pPr>
      <w:r>
        <w:rPr>
          <w:b/>
          <w:sz w:val="18"/>
          <w:szCs w:val="18"/>
          <w:lang w:val="en-GB"/>
        </w:rPr>
        <w:t xml:space="preserve">Figure </w:t>
      </w:r>
      <w:r>
        <w:rPr>
          <w:rFonts w:eastAsia="宋体" w:hint="eastAsia"/>
          <w:b/>
          <w:sz w:val="18"/>
          <w:szCs w:val="18"/>
          <w:lang w:val="en-GB" w:eastAsia="zh-CN"/>
        </w:rPr>
        <w:t>6</w:t>
      </w:r>
      <w:r>
        <w:rPr>
          <w:rFonts w:eastAsia="宋体"/>
          <w:b/>
          <w:sz w:val="18"/>
          <w:szCs w:val="18"/>
          <w:lang w:val="en-GB" w:eastAsia="zh-CN"/>
        </w:rPr>
        <w:t>.</w:t>
      </w:r>
      <w:r>
        <w:rPr>
          <w:sz w:val="18"/>
          <w:szCs w:val="18"/>
          <w:lang w:val="en-GB"/>
        </w:rPr>
        <w:t xml:space="preserve"> Suitability ranking results. (a) </w:t>
      </w:r>
      <w:r>
        <w:rPr>
          <w:color w:val="0000FF"/>
          <w:sz w:val="18"/>
          <w:szCs w:val="18"/>
          <w:lang w:val="en-GB"/>
        </w:rPr>
        <w:t>Hasse</w:t>
      </w:r>
      <w:r>
        <w:rPr>
          <w:sz w:val="18"/>
          <w:szCs w:val="18"/>
          <w:lang w:val="en-GB"/>
        </w:rPr>
        <w:t xml:space="preserve"> diagram ranking results of clusters. (b) Spatial distribution map of evaluation units’ suitability grades.</w:t>
      </w:r>
    </w:p>
    <w:p w14:paraId="637D1DF6" w14:textId="5DE7C0DD" w:rsidR="00E51EB1" w:rsidRDefault="00542928" w:rsidP="00E51EB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hAnsi="Times New Roman"/>
          <w:color w:val="000000"/>
          <w:sz w:val="24"/>
          <w:szCs w:val="24"/>
        </w:rPr>
      </w:pPr>
      <w:r>
        <w:rPr>
          <w:rFonts w:ascii="Times New Roman" w:hAnsi="Times New Roman"/>
          <w:color w:val="000000"/>
          <w:sz w:val="24"/>
          <w:szCs w:val="24"/>
        </w:rPr>
        <w:lastRenderedPageBreak/>
        <w:pict w14:anchorId="30876696">
          <v:shape id="_x0000_i1029" type="#_x0000_t75" style="width:415.15pt;height:260.4pt">
            <v:imagedata r:id="rId12" o:title="Figure 7"/>
          </v:shape>
        </w:pict>
      </w:r>
    </w:p>
    <w:p w14:paraId="3880CDF9" w14:textId="77777777" w:rsidR="00E51EB1" w:rsidRDefault="00E51EB1" w:rsidP="00E51EB1">
      <w:pPr>
        <w:pStyle w:val="MDPI31text"/>
        <w:ind w:left="0" w:firstLine="0"/>
        <w:rPr>
          <w:sz w:val="18"/>
          <w:szCs w:val="18"/>
          <w:lang w:val="en-GB"/>
        </w:rPr>
      </w:pPr>
      <w:r>
        <w:rPr>
          <w:b/>
          <w:sz w:val="18"/>
          <w:szCs w:val="18"/>
          <w:lang w:val="en-GB"/>
        </w:rPr>
        <w:t xml:space="preserve">Figure </w:t>
      </w:r>
      <w:r>
        <w:rPr>
          <w:rFonts w:eastAsia="宋体" w:hint="eastAsia"/>
          <w:b/>
          <w:sz w:val="18"/>
          <w:szCs w:val="18"/>
          <w:lang w:val="en-GB" w:eastAsia="zh-CN"/>
        </w:rPr>
        <w:t>7</w:t>
      </w:r>
      <w:r>
        <w:rPr>
          <w:rFonts w:eastAsia="宋体"/>
          <w:b/>
          <w:sz w:val="18"/>
          <w:szCs w:val="18"/>
          <w:lang w:val="en-GB" w:eastAsia="zh-CN"/>
        </w:rPr>
        <w:t>.</w:t>
      </w:r>
      <w:r>
        <w:rPr>
          <w:sz w:val="18"/>
          <w:szCs w:val="18"/>
          <w:lang w:val="en-GB"/>
        </w:rPr>
        <w:t xml:space="preserve"> Results of suitable breeding region. (</w:t>
      </w:r>
      <w:r>
        <w:rPr>
          <w:rFonts w:eastAsia="宋体" w:hint="eastAsia"/>
          <w:sz w:val="18"/>
          <w:szCs w:val="18"/>
          <w:lang w:val="en-GB" w:eastAsia="zh-CN"/>
        </w:rPr>
        <w:t>a</w:t>
      </w:r>
      <w:r>
        <w:rPr>
          <w:sz w:val="18"/>
          <w:szCs w:val="18"/>
          <w:lang w:val="en-GB"/>
        </w:rPr>
        <w:t xml:space="preserve">) Spatial distribution of suitable breeding region. </w:t>
      </w:r>
      <w:r>
        <w:rPr>
          <w:rFonts w:eastAsia="宋体" w:hint="eastAsia"/>
          <w:color w:val="0000FF"/>
          <w:sz w:val="18"/>
          <w:szCs w:val="18"/>
          <w:lang w:val="en-GB" w:eastAsia="zh-CN"/>
        </w:rPr>
        <w:t>(b) Proportion of suitable region and unsuitable region. (c)</w:t>
      </w:r>
      <w:r>
        <w:rPr>
          <w:rFonts w:eastAsia="宋体" w:hint="eastAsia"/>
          <w:color w:val="0000FF"/>
          <w:lang w:val="en-GB" w:eastAsia="zh-CN"/>
        </w:rPr>
        <w:t xml:space="preserve"> </w:t>
      </w:r>
      <w:r>
        <w:rPr>
          <w:sz w:val="18"/>
          <w:szCs w:val="18"/>
          <w:lang w:val="en-GB"/>
        </w:rPr>
        <w:t xml:space="preserve">Proportion of high-suitability zone in each township. </w:t>
      </w:r>
      <w:r>
        <w:rPr>
          <w:rFonts w:eastAsia="宋体" w:hint="eastAsia"/>
          <w:color w:val="0000FF"/>
          <w:sz w:val="18"/>
          <w:szCs w:val="18"/>
          <w:lang w:val="en-GB" w:eastAsia="zh-CN"/>
        </w:rPr>
        <w:t>(d)</w:t>
      </w:r>
      <w:r>
        <w:rPr>
          <w:sz w:val="18"/>
          <w:szCs w:val="18"/>
          <w:lang w:val="en-GB"/>
        </w:rPr>
        <w:t xml:space="preserve"> Proportion of medium-suitability zone in each township. </w:t>
      </w:r>
      <w:r>
        <w:rPr>
          <w:rFonts w:eastAsia="宋体" w:hint="eastAsia"/>
          <w:color w:val="0000FF"/>
          <w:sz w:val="18"/>
          <w:szCs w:val="18"/>
          <w:lang w:val="en-GB" w:eastAsia="zh-CN"/>
        </w:rPr>
        <w:t xml:space="preserve">(e) </w:t>
      </w:r>
      <w:r>
        <w:rPr>
          <w:sz w:val="18"/>
          <w:szCs w:val="18"/>
          <w:lang w:val="en-GB"/>
        </w:rPr>
        <w:t>Proportion of low-suitability zone in each township.</w:t>
      </w:r>
    </w:p>
    <w:p w14:paraId="4708D283" w14:textId="68C54748" w:rsidR="00E51EB1" w:rsidRDefault="00542928" w:rsidP="00E51EB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hAnsi="Times New Roman"/>
          <w:color w:val="000000"/>
          <w:sz w:val="24"/>
          <w:szCs w:val="24"/>
        </w:rPr>
      </w:pPr>
      <w:r>
        <w:rPr>
          <w:rFonts w:ascii="Times New Roman" w:hAnsi="Times New Roman"/>
          <w:color w:val="000000"/>
          <w:sz w:val="24"/>
          <w:szCs w:val="24"/>
        </w:rPr>
        <w:lastRenderedPageBreak/>
        <w:pict w14:anchorId="6258A923">
          <v:shape id="_x0000_i1030" type="#_x0000_t75" style="width:415.15pt;height:402.1pt">
            <v:imagedata r:id="rId13" o:title="Figure 8"/>
          </v:shape>
        </w:pict>
      </w:r>
    </w:p>
    <w:p w14:paraId="19DF9387" w14:textId="1D194D8D" w:rsidR="00E51EB1" w:rsidRPr="00DC6FE9" w:rsidRDefault="00E51EB1" w:rsidP="00DC6FE9">
      <w:pPr>
        <w:pStyle w:val="MDPI31text"/>
        <w:ind w:left="0" w:firstLine="0"/>
        <w:jc w:val="center"/>
        <w:rPr>
          <w:sz w:val="18"/>
          <w:szCs w:val="18"/>
          <w:lang w:val="en-GB"/>
        </w:rPr>
      </w:pPr>
      <w:r>
        <w:rPr>
          <w:b/>
          <w:sz w:val="18"/>
          <w:szCs w:val="18"/>
          <w:lang w:val="en-GB"/>
        </w:rPr>
        <w:t xml:space="preserve">Figure </w:t>
      </w:r>
      <w:r>
        <w:rPr>
          <w:rFonts w:eastAsia="宋体" w:hint="eastAsia"/>
          <w:b/>
          <w:sz w:val="18"/>
          <w:szCs w:val="18"/>
          <w:lang w:val="en-GB" w:eastAsia="zh-CN"/>
        </w:rPr>
        <w:t>8</w:t>
      </w:r>
      <w:r>
        <w:rPr>
          <w:rFonts w:eastAsia="宋体"/>
          <w:b/>
          <w:sz w:val="18"/>
          <w:szCs w:val="18"/>
          <w:lang w:val="en-GB" w:eastAsia="zh-CN"/>
        </w:rPr>
        <w:t>.</w:t>
      </w:r>
      <w:r>
        <w:rPr>
          <w:sz w:val="18"/>
          <w:szCs w:val="18"/>
          <w:lang w:val="en-GB"/>
        </w:rPr>
        <w:t xml:space="preserve"> Relocation planning analysis results of large-scale LPFs</w:t>
      </w:r>
    </w:p>
    <w:p w14:paraId="5BB36911" w14:textId="77777777" w:rsidR="00E51EB1" w:rsidRDefault="00E51EB1" w:rsidP="00E51EB1">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hAnsi="Times New Roman"/>
          <w:color w:val="000000"/>
          <w:sz w:val="24"/>
          <w:szCs w:val="24"/>
        </w:rPr>
      </w:pPr>
    </w:p>
    <w:p w14:paraId="126597FB" w14:textId="77777777" w:rsidR="00B70BCE" w:rsidRDefault="00B70BCE">
      <w:pPr>
        <w:adjustRightInd w:val="0"/>
        <w:snapToGrid w:val="0"/>
        <w:spacing w:after="0" w:line="360" w:lineRule="auto"/>
        <w:jc w:val="both"/>
        <w:rPr>
          <w:rFonts w:ascii="Times New Roman" w:eastAsiaTheme="minorEastAsia" w:hAnsi="Times New Roman"/>
          <w:sz w:val="24"/>
          <w:szCs w:val="24"/>
        </w:rPr>
      </w:pPr>
    </w:p>
    <w:p w14:paraId="5E842B22" w14:textId="77777777" w:rsidR="00B70BCE" w:rsidRDefault="00B70BCE">
      <w:pPr>
        <w:adjustRightInd w:val="0"/>
        <w:snapToGrid w:val="0"/>
        <w:spacing w:after="0" w:line="360" w:lineRule="auto"/>
        <w:jc w:val="both"/>
        <w:rPr>
          <w:rFonts w:ascii="Times New Roman" w:eastAsiaTheme="minorEastAsia" w:hAnsi="Times New Roman"/>
          <w:sz w:val="24"/>
          <w:szCs w:val="24"/>
        </w:rPr>
      </w:pPr>
    </w:p>
    <w:p w14:paraId="0F77A4FA" w14:textId="77777777" w:rsidR="00B70BCE" w:rsidRDefault="00310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eastAsia="方正姚体" w:hAnsi="Times New Roman"/>
          <w:sz w:val="24"/>
          <w:szCs w:val="24"/>
        </w:rPr>
      </w:pPr>
      <w:r>
        <w:rPr>
          <w:rFonts w:ascii="Times New Roman" w:eastAsia="方正姚体" w:hAnsi="Times New Roman"/>
          <w:sz w:val="24"/>
          <w:szCs w:val="24"/>
        </w:rPr>
        <w:t>The manuscript has been resubmitted to the journal. We are looking forward to your positive response. With best wishes!</w:t>
      </w:r>
    </w:p>
    <w:p w14:paraId="7C00B454" w14:textId="77777777" w:rsidR="00B70BCE" w:rsidRDefault="00310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0" w:line="360" w:lineRule="auto"/>
        <w:jc w:val="both"/>
        <w:rPr>
          <w:rFonts w:ascii="Times New Roman" w:eastAsia="方正姚体" w:hAnsi="Times New Roman"/>
          <w:sz w:val="24"/>
          <w:szCs w:val="24"/>
        </w:rPr>
      </w:pPr>
      <w:r>
        <w:rPr>
          <w:rFonts w:ascii="Times New Roman" w:eastAsia="方正姚体" w:hAnsi="Times New Roman"/>
          <w:sz w:val="24"/>
          <w:szCs w:val="24"/>
        </w:rPr>
        <w:t>Sincerely</w:t>
      </w:r>
    </w:p>
    <w:p w14:paraId="4212EC7B" w14:textId="2F06D34C" w:rsidR="00B70BCE" w:rsidRDefault="0031054F">
      <w:pPr>
        <w:adjustRightInd w:val="0"/>
        <w:snapToGrid w:val="0"/>
        <w:spacing w:after="0" w:line="360" w:lineRule="auto"/>
        <w:jc w:val="both"/>
        <w:rPr>
          <w:rFonts w:ascii="Times New Roman" w:eastAsiaTheme="minorEastAsia" w:hAnsi="Times New Roman"/>
          <w:sz w:val="24"/>
          <w:szCs w:val="24"/>
        </w:rPr>
      </w:pPr>
      <w:r>
        <w:rPr>
          <w:rFonts w:ascii="Times New Roman" w:eastAsiaTheme="minorEastAsia" w:hAnsi="Times New Roman" w:hint="eastAsia"/>
          <w:sz w:val="24"/>
          <w:szCs w:val="24"/>
        </w:rPr>
        <w:t>Bao-Ling Liu, Gang Li, Chun-Xue Yang, Jun Ma, Yan Zhao, Shao-Peng Yu, Jun Dong, Hong Guo</w:t>
      </w:r>
    </w:p>
    <w:sectPr w:rsidR="00B70B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188CD" w14:textId="77777777" w:rsidR="00A6165B" w:rsidRDefault="00A6165B">
      <w:pPr>
        <w:spacing w:line="240" w:lineRule="auto"/>
      </w:pPr>
      <w:r>
        <w:separator/>
      </w:r>
    </w:p>
  </w:endnote>
  <w:endnote w:type="continuationSeparator" w:id="0">
    <w:p w14:paraId="5FC58AD6" w14:textId="77777777" w:rsidR="00A6165B" w:rsidRDefault="00A616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方正姚体">
    <w:altName w:val="宋体"/>
    <w:charset w:val="86"/>
    <w:family w:val="auto"/>
    <w:pitch w:val="variable"/>
    <w:sig w:usb0="00000003"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5B490" w14:textId="77777777" w:rsidR="00A6165B" w:rsidRDefault="00A6165B">
      <w:pPr>
        <w:spacing w:after="0"/>
      </w:pPr>
      <w:r>
        <w:separator/>
      </w:r>
    </w:p>
  </w:footnote>
  <w:footnote w:type="continuationSeparator" w:id="0">
    <w:p w14:paraId="7CDCA306" w14:textId="77777777" w:rsidR="00A6165B" w:rsidRDefault="00A616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CFA8371"/>
    <w:multiLevelType w:val="singleLevel"/>
    <w:tmpl w:val="8CFA8371"/>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mODcxNjZlMjEyOTc2ZGVmYzljNWRlYzVmMWYzZGUifQ=="/>
    <w:docVar w:name="EN.InstantFormat" w:val="&lt;ENInstantFormat&gt;&lt;Enabled&gt;1&lt;/Enabled&gt;&lt;ScanUnformatted&gt;1&lt;/ScanUnformatted&gt;&lt;ScanChanges&gt;1&lt;/ScanChanges&gt;&lt;Suspended&gt;0&lt;/Suspended&gt;&lt;/ENInstantFormat&gt;"/>
    <w:docVar w:name="EN.Layout" w:val="&lt;ENLayout&gt;&lt;Style&gt;ST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xx2f2022s0tme2vppv9x2hpae0te55a590&quot;&gt;胞外聚合物-Converted&lt;record-ids&gt;&lt;item&gt;90&lt;/item&gt;&lt;item&gt;92&lt;/item&gt;&lt;item&gt;165&lt;/item&gt;&lt;item&gt;489&lt;/item&gt;&lt;item&gt;623&lt;/item&gt;&lt;item&gt;791&lt;/item&gt;&lt;item&gt;957&lt;/item&gt;&lt;item&gt;959&lt;/item&gt;&lt;item&gt;960&lt;/item&gt;&lt;item&gt;962&lt;/item&gt;&lt;item&gt;963&lt;/item&gt;&lt;item&gt;965&lt;/item&gt;&lt;item&gt;966&lt;/item&gt;&lt;item&gt;968&lt;/item&gt;&lt;item&gt;969&lt;/item&gt;&lt;item&gt;970&lt;/item&gt;&lt;item&gt;971&lt;/item&gt;&lt;item&gt;972&lt;/item&gt;&lt;item&gt;977&lt;/item&gt;&lt;item&gt;978&lt;/item&gt;&lt;item&gt;979&lt;/item&gt;&lt;item&gt;980&lt;/item&gt;&lt;item&gt;981&lt;/item&gt;&lt;item&gt;985&lt;/item&gt;&lt;item&gt;986&lt;/item&gt;&lt;item&gt;987&lt;/item&gt;&lt;item&gt;988&lt;/item&gt;&lt;item&gt;989&lt;/item&gt;&lt;item&gt;990&lt;/item&gt;&lt;/record-ids&gt;&lt;/item&gt;&lt;/Libraries&gt;"/>
  </w:docVars>
  <w:rsids>
    <w:rsidRoot w:val="0090540E"/>
    <w:rsid w:val="00020F82"/>
    <w:rsid w:val="00030005"/>
    <w:rsid w:val="00035514"/>
    <w:rsid w:val="00035C32"/>
    <w:rsid w:val="00041081"/>
    <w:rsid w:val="00042C1E"/>
    <w:rsid w:val="00046B9D"/>
    <w:rsid w:val="00050400"/>
    <w:rsid w:val="00052C6C"/>
    <w:rsid w:val="00060C9E"/>
    <w:rsid w:val="000635E6"/>
    <w:rsid w:val="00064AE3"/>
    <w:rsid w:val="000B44D6"/>
    <w:rsid w:val="000C3850"/>
    <w:rsid w:val="000C4A0A"/>
    <w:rsid w:val="000E21AA"/>
    <w:rsid w:val="000E2CB5"/>
    <w:rsid w:val="000E7472"/>
    <w:rsid w:val="000E7B61"/>
    <w:rsid w:val="000F0663"/>
    <w:rsid w:val="000F06B4"/>
    <w:rsid w:val="00106171"/>
    <w:rsid w:val="001063DF"/>
    <w:rsid w:val="0011081A"/>
    <w:rsid w:val="00112DE4"/>
    <w:rsid w:val="00113C8C"/>
    <w:rsid w:val="00117855"/>
    <w:rsid w:val="00120244"/>
    <w:rsid w:val="00162246"/>
    <w:rsid w:val="001711F3"/>
    <w:rsid w:val="00175FC6"/>
    <w:rsid w:val="00181D3B"/>
    <w:rsid w:val="00184050"/>
    <w:rsid w:val="001918AA"/>
    <w:rsid w:val="001A2638"/>
    <w:rsid w:val="001A4729"/>
    <w:rsid w:val="001C6C85"/>
    <w:rsid w:val="001D153E"/>
    <w:rsid w:val="001D2B5A"/>
    <w:rsid w:val="001D61C8"/>
    <w:rsid w:val="001E0E9F"/>
    <w:rsid w:val="001E6499"/>
    <w:rsid w:val="001E70BA"/>
    <w:rsid w:val="001F5145"/>
    <w:rsid w:val="001F6C76"/>
    <w:rsid w:val="001F7CFA"/>
    <w:rsid w:val="0020517D"/>
    <w:rsid w:val="00220F20"/>
    <w:rsid w:val="002210EE"/>
    <w:rsid w:val="00223960"/>
    <w:rsid w:val="00247F16"/>
    <w:rsid w:val="00257010"/>
    <w:rsid w:val="00260189"/>
    <w:rsid w:val="00262BFC"/>
    <w:rsid w:val="00264D46"/>
    <w:rsid w:val="00273352"/>
    <w:rsid w:val="002759F7"/>
    <w:rsid w:val="0027602C"/>
    <w:rsid w:val="00280C89"/>
    <w:rsid w:val="002868B6"/>
    <w:rsid w:val="002904CF"/>
    <w:rsid w:val="002953FF"/>
    <w:rsid w:val="0029718E"/>
    <w:rsid w:val="002A1082"/>
    <w:rsid w:val="002A7A14"/>
    <w:rsid w:val="002B07EC"/>
    <w:rsid w:val="002B7BE7"/>
    <w:rsid w:val="002C0D89"/>
    <w:rsid w:val="002D51F1"/>
    <w:rsid w:val="002D5FE7"/>
    <w:rsid w:val="002F261D"/>
    <w:rsid w:val="0031054F"/>
    <w:rsid w:val="00310DD8"/>
    <w:rsid w:val="003136E1"/>
    <w:rsid w:val="00314534"/>
    <w:rsid w:val="00315FBB"/>
    <w:rsid w:val="0033711F"/>
    <w:rsid w:val="00340011"/>
    <w:rsid w:val="00356B5E"/>
    <w:rsid w:val="00362042"/>
    <w:rsid w:val="00362DAC"/>
    <w:rsid w:val="00363831"/>
    <w:rsid w:val="0037262E"/>
    <w:rsid w:val="003915B8"/>
    <w:rsid w:val="0039292C"/>
    <w:rsid w:val="00394FA1"/>
    <w:rsid w:val="003A181D"/>
    <w:rsid w:val="003A2F6F"/>
    <w:rsid w:val="003B3970"/>
    <w:rsid w:val="003B47A1"/>
    <w:rsid w:val="003C32FD"/>
    <w:rsid w:val="003D750C"/>
    <w:rsid w:val="003E2224"/>
    <w:rsid w:val="003F2A3A"/>
    <w:rsid w:val="0040427B"/>
    <w:rsid w:val="00406F11"/>
    <w:rsid w:val="00412BF1"/>
    <w:rsid w:val="004161FF"/>
    <w:rsid w:val="004276CC"/>
    <w:rsid w:val="004312D1"/>
    <w:rsid w:val="00451624"/>
    <w:rsid w:val="00453ECA"/>
    <w:rsid w:val="004558C7"/>
    <w:rsid w:val="00461524"/>
    <w:rsid w:val="004671AD"/>
    <w:rsid w:val="00470B3B"/>
    <w:rsid w:val="00471D50"/>
    <w:rsid w:val="00472E57"/>
    <w:rsid w:val="00477D18"/>
    <w:rsid w:val="00482BB1"/>
    <w:rsid w:val="00482C62"/>
    <w:rsid w:val="00484250"/>
    <w:rsid w:val="004B4777"/>
    <w:rsid w:val="004B6B81"/>
    <w:rsid w:val="004B6C20"/>
    <w:rsid w:val="004C2DCE"/>
    <w:rsid w:val="004C48E2"/>
    <w:rsid w:val="004E5CCB"/>
    <w:rsid w:val="004F0C29"/>
    <w:rsid w:val="004F17D2"/>
    <w:rsid w:val="004F1885"/>
    <w:rsid w:val="00500296"/>
    <w:rsid w:val="0050650E"/>
    <w:rsid w:val="00512C6C"/>
    <w:rsid w:val="00517D33"/>
    <w:rsid w:val="005275DF"/>
    <w:rsid w:val="00536DFB"/>
    <w:rsid w:val="00537BC2"/>
    <w:rsid w:val="00537C0A"/>
    <w:rsid w:val="00542928"/>
    <w:rsid w:val="005454A3"/>
    <w:rsid w:val="005505EB"/>
    <w:rsid w:val="00553854"/>
    <w:rsid w:val="00563080"/>
    <w:rsid w:val="00563B37"/>
    <w:rsid w:val="00574C68"/>
    <w:rsid w:val="00576DAD"/>
    <w:rsid w:val="005A1AA6"/>
    <w:rsid w:val="005C221F"/>
    <w:rsid w:val="005C7172"/>
    <w:rsid w:val="005D04C0"/>
    <w:rsid w:val="005F5AAB"/>
    <w:rsid w:val="006035DB"/>
    <w:rsid w:val="006110D8"/>
    <w:rsid w:val="00613213"/>
    <w:rsid w:val="00616D1D"/>
    <w:rsid w:val="00621BAF"/>
    <w:rsid w:val="00625E10"/>
    <w:rsid w:val="00631576"/>
    <w:rsid w:val="0063317C"/>
    <w:rsid w:val="00634490"/>
    <w:rsid w:val="00634CD5"/>
    <w:rsid w:val="00640B4A"/>
    <w:rsid w:val="00640F02"/>
    <w:rsid w:val="006418BB"/>
    <w:rsid w:val="0066480C"/>
    <w:rsid w:val="00672F9D"/>
    <w:rsid w:val="00680036"/>
    <w:rsid w:val="00685656"/>
    <w:rsid w:val="00686BAD"/>
    <w:rsid w:val="00690D47"/>
    <w:rsid w:val="00691EE4"/>
    <w:rsid w:val="006950AA"/>
    <w:rsid w:val="006A267E"/>
    <w:rsid w:val="006A36F8"/>
    <w:rsid w:val="006C192F"/>
    <w:rsid w:val="006E5C8C"/>
    <w:rsid w:val="006E6A00"/>
    <w:rsid w:val="006E71D8"/>
    <w:rsid w:val="006F4288"/>
    <w:rsid w:val="007063EA"/>
    <w:rsid w:val="00711296"/>
    <w:rsid w:val="00714C5D"/>
    <w:rsid w:val="0075386A"/>
    <w:rsid w:val="00756C66"/>
    <w:rsid w:val="007630BE"/>
    <w:rsid w:val="00770563"/>
    <w:rsid w:val="007718AD"/>
    <w:rsid w:val="00771EAC"/>
    <w:rsid w:val="00772B78"/>
    <w:rsid w:val="00780133"/>
    <w:rsid w:val="00780817"/>
    <w:rsid w:val="00784362"/>
    <w:rsid w:val="007950D4"/>
    <w:rsid w:val="007B461D"/>
    <w:rsid w:val="007B5E6D"/>
    <w:rsid w:val="007B79A6"/>
    <w:rsid w:val="007C3639"/>
    <w:rsid w:val="007E4905"/>
    <w:rsid w:val="007F3083"/>
    <w:rsid w:val="007F6430"/>
    <w:rsid w:val="00801471"/>
    <w:rsid w:val="0080154E"/>
    <w:rsid w:val="008231B8"/>
    <w:rsid w:val="00834E38"/>
    <w:rsid w:val="00851789"/>
    <w:rsid w:val="008527CE"/>
    <w:rsid w:val="008534F2"/>
    <w:rsid w:val="0087581E"/>
    <w:rsid w:val="0088005A"/>
    <w:rsid w:val="008879E9"/>
    <w:rsid w:val="0089158F"/>
    <w:rsid w:val="008A1113"/>
    <w:rsid w:val="008A2CE9"/>
    <w:rsid w:val="008A6BA6"/>
    <w:rsid w:val="008B5693"/>
    <w:rsid w:val="008D2E77"/>
    <w:rsid w:val="008D5325"/>
    <w:rsid w:val="008D6E94"/>
    <w:rsid w:val="008E3C92"/>
    <w:rsid w:val="008E72EE"/>
    <w:rsid w:val="008F12CA"/>
    <w:rsid w:val="008F7D89"/>
    <w:rsid w:val="0090078F"/>
    <w:rsid w:val="0090540E"/>
    <w:rsid w:val="00905EB0"/>
    <w:rsid w:val="0090760D"/>
    <w:rsid w:val="00915144"/>
    <w:rsid w:val="00925C10"/>
    <w:rsid w:val="0093062A"/>
    <w:rsid w:val="009342A0"/>
    <w:rsid w:val="00935FA5"/>
    <w:rsid w:val="00945C8C"/>
    <w:rsid w:val="00954393"/>
    <w:rsid w:val="0096147C"/>
    <w:rsid w:val="00970EDB"/>
    <w:rsid w:val="00974479"/>
    <w:rsid w:val="009A76BA"/>
    <w:rsid w:val="009B31AF"/>
    <w:rsid w:val="009B6060"/>
    <w:rsid w:val="009B63C6"/>
    <w:rsid w:val="009B7352"/>
    <w:rsid w:val="009C133E"/>
    <w:rsid w:val="009C18CF"/>
    <w:rsid w:val="009C66FA"/>
    <w:rsid w:val="009D4E41"/>
    <w:rsid w:val="009E2E1D"/>
    <w:rsid w:val="009F657D"/>
    <w:rsid w:val="00A15C1D"/>
    <w:rsid w:val="00A17D73"/>
    <w:rsid w:val="00A22DC2"/>
    <w:rsid w:val="00A255CE"/>
    <w:rsid w:val="00A26EFD"/>
    <w:rsid w:val="00A42BE6"/>
    <w:rsid w:val="00A5587D"/>
    <w:rsid w:val="00A60A29"/>
    <w:rsid w:val="00A6165B"/>
    <w:rsid w:val="00A638B8"/>
    <w:rsid w:val="00A6772C"/>
    <w:rsid w:val="00A817AB"/>
    <w:rsid w:val="00A81F05"/>
    <w:rsid w:val="00A876AC"/>
    <w:rsid w:val="00AA10FA"/>
    <w:rsid w:val="00AA4B2C"/>
    <w:rsid w:val="00AB0800"/>
    <w:rsid w:val="00AB18B9"/>
    <w:rsid w:val="00AB6627"/>
    <w:rsid w:val="00AB7B52"/>
    <w:rsid w:val="00AC004A"/>
    <w:rsid w:val="00AC2892"/>
    <w:rsid w:val="00AC4DEF"/>
    <w:rsid w:val="00AE4D14"/>
    <w:rsid w:val="00AE528F"/>
    <w:rsid w:val="00AF7CBC"/>
    <w:rsid w:val="00B01DBF"/>
    <w:rsid w:val="00B1552E"/>
    <w:rsid w:val="00B21370"/>
    <w:rsid w:val="00B227E0"/>
    <w:rsid w:val="00B26B0C"/>
    <w:rsid w:val="00B354A6"/>
    <w:rsid w:val="00B35D48"/>
    <w:rsid w:val="00B41D90"/>
    <w:rsid w:val="00B5476B"/>
    <w:rsid w:val="00B60FDD"/>
    <w:rsid w:val="00B70BCE"/>
    <w:rsid w:val="00B94C70"/>
    <w:rsid w:val="00B96E2C"/>
    <w:rsid w:val="00BB7D34"/>
    <w:rsid w:val="00BC69D7"/>
    <w:rsid w:val="00BD231B"/>
    <w:rsid w:val="00BD51E9"/>
    <w:rsid w:val="00BE195B"/>
    <w:rsid w:val="00BF523D"/>
    <w:rsid w:val="00BF7747"/>
    <w:rsid w:val="00C22FC6"/>
    <w:rsid w:val="00C2451F"/>
    <w:rsid w:val="00C34C43"/>
    <w:rsid w:val="00C4105F"/>
    <w:rsid w:val="00C41801"/>
    <w:rsid w:val="00C45B17"/>
    <w:rsid w:val="00C6021B"/>
    <w:rsid w:val="00C609D2"/>
    <w:rsid w:val="00C63CE4"/>
    <w:rsid w:val="00C65B63"/>
    <w:rsid w:val="00C92ABC"/>
    <w:rsid w:val="00C97E7D"/>
    <w:rsid w:val="00CA70F0"/>
    <w:rsid w:val="00CB7386"/>
    <w:rsid w:val="00CB7877"/>
    <w:rsid w:val="00CE3DDD"/>
    <w:rsid w:val="00CE44EF"/>
    <w:rsid w:val="00CE71BD"/>
    <w:rsid w:val="00CF2B14"/>
    <w:rsid w:val="00D00155"/>
    <w:rsid w:val="00D079EE"/>
    <w:rsid w:val="00D2040A"/>
    <w:rsid w:val="00D47456"/>
    <w:rsid w:val="00D5311C"/>
    <w:rsid w:val="00D555F9"/>
    <w:rsid w:val="00D57D57"/>
    <w:rsid w:val="00D6155D"/>
    <w:rsid w:val="00D65800"/>
    <w:rsid w:val="00D74A5A"/>
    <w:rsid w:val="00D84CD9"/>
    <w:rsid w:val="00DA01EA"/>
    <w:rsid w:val="00DA4CBA"/>
    <w:rsid w:val="00DA626F"/>
    <w:rsid w:val="00DB257B"/>
    <w:rsid w:val="00DC677A"/>
    <w:rsid w:val="00DC6FE9"/>
    <w:rsid w:val="00DC7CCB"/>
    <w:rsid w:val="00DF2155"/>
    <w:rsid w:val="00DF5690"/>
    <w:rsid w:val="00DF731A"/>
    <w:rsid w:val="00E014A2"/>
    <w:rsid w:val="00E1028C"/>
    <w:rsid w:val="00E11C9A"/>
    <w:rsid w:val="00E15150"/>
    <w:rsid w:val="00E2424A"/>
    <w:rsid w:val="00E25504"/>
    <w:rsid w:val="00E26BD4"/>
    <w:rsid w:val="00E2794E"/>
    <w:rsid w:val="00E322C6"/>
    <w:rsid w:val="00E51EB1"/>
    <w:rsid w:val="00E54C4D"/>
    <w:rsid w:val="00E60260"/>
    <w:rsid w:val="00E60C13"/>
    <w:rsid w:val="00E76D57"/>
    <w:rsid w:val="00E81B79"/>
    <w:rsid w:val="00E912BF"/>
    <w:rsid w:val="00E94B4F"/>
    <w:rsid w:val="00EA1FBF"/>
    <w:rsid w:val="00EA78B3"/>
    <w:rsid w:val="00EB093F"/>
    <w:rsid w:val="00EB5C6D"/>
    <w:rsid w:val="00EC477F"/>
    <w:rsid w:val="00ED1EDD"/>
    <w:rsid w:val="00EE01E5"/>
    <w:rsid w:val="00EE6441"/>
    <w:rsid w:val="00EE7B6D"/>
    <w:rsid w:val="00EF388B"/>
    <w:rsid w:val="00EF671F"/>
    <w:rsid w:val="00F01695"/>
    <w:rsid w:val="00F04942"/>
    <w:rsid w:val="00F31CFE"/>
    <w:rsid w:val="00F37A64"/>
    <w:rsid w:val="00F53071"/>
    <w:rsid w:val="00F562FD"/>
    <w:rsid w:val="00F5724D"/>
    <w:rsid w:val="00F622C9"/>
    <w:rsid w:val="00F76C1A"/>
    <w:rsid w:val="00F8203D"/>
    <w:rsid w:val="00F85470"/>
    <w:rsid w:val="00F914AE"/>
    <w:rsid w:val="00FA119A"/>
    <w:rsid w:val="00FB40E7"/>
    <w:rsid w:val="00FD0E3D"/>
    <w:rsid w:val="00FD27C1"/>
    <w:rsid w:val="00FD6A24"/>
    <w:rsid w:val="01DD3C4D"/>
    <w:rsid w:val="068E5516"/>
    <w:rsid w:val="0BB7550F"/>
    <w:rsid w:val="114809B7"/>
    <w:rsid w:val="136A01E4"/>
    <w:rsid w:val="17560A97"/>
    <w:rsid w:val="19AC41D9"/>
    <w:rsid w:val="244E33BB"/>
    <w:rsid w:val="30B2267C"/>
    <w:rsid w:val="37B502A5"/>
    <w:rsid w:val="4675394E"/>
    <w:rsid w:val="4FBA6948"/>
    <w:rsid w:val="64D37E39"/>
    <w:rsid w:val="6FEA6DC3"/>
    <w:rsid w:val="72710C91"/>
    <w:rsid w:val="7B302ED7"/>
    <w:rsid w:val="7F963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AB6AC"/>
  <w15:docId w15:val="{3D43B989-0674-4E08-AE86-3BEC48048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宋体"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Balloon Text"/>
    <w:basedOn w:val="a"/>
    <w:link w:val="a6"/>
    <w:uiPriority w:val="99"/>
    <w:semiHidden/>
    <w:unhideWhenUsed/>
    <w:qFormat/>
    <w:pPr>
      <w:spacing w:after="0" w:line="240" w:lineRule="auto"/>
    </w:pPr>
    <w:rPr>
      <w:sz w:val="18"/>
      <w:szCs w:val="18"/>
    </w:rPr>
  </w:style>
  <w:style w:type="paragraph" w:styleId="a7">
    <w:name w:val="footer"/>
    <w:basedOn w:val="a"/>
    <w:link w:val="a8"/>
    <w:uiPriority w:val="99"/>
    <w:unhideWhenUsed/>
    <w:qFormat/>
    <w:pPr>
      <w:tabs>
        <w:tab w:val="center" w:pos="4153"/>
        <w:tab w:val="right" w:pos="8306"/>
      </w:tabs>
      <w:snapToGrid w:val="0"/>
      <w:spacing w:line="240" w:lineRule="auto"/>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Hyperlink"/>
    <w:basedOn w:val="a0"/>
    <w:uiPriority w:val="99"/>
    <w:unhideWhenUsed/>
    <w:qFormat/>
    <w:rPr>
      <w:color w:val="0000FF"/>
      <w:u w:val="single"/>
    </w:r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rFonts w:ascii="Calibri" w:eastAsia="宋体" w:hAnsi="Calibri" w:cs="Times New Roman"/>
      <w:kern w:val="0"/>
      <w:sz w:val="18"/>
      <w:szCs w:val="18"/>
    </w:rPr>
  </w:style>
  <w:style w:type="character" w:customStyle="1" w:styleId="a8">
    <w:name w:val="页脚 字符"/>
    <w:basedOn w:val="a0"/>
    <w:link w:val="a7"/>
    <w:uiPriority w:val="99"/>
    <w:qFormat/>
    <w:rPr>
      <w:rFonts w:ascii="Calibri" w:eastAsia="宋体" w:hAnsi="Calibri" w:cs="Times New Roman"/>
      <w:kern w:val="0"/>
      <w:sz w:val="18"/>
      <w:szCs w:val="18"/>
    </w:rPr>
  </w:style>
  <w:style w:type="character" w:customStyle="1" w:styleId="a6">
    <w:name w:val="批注框文本 字符"/>
    <w:basedOn w:val="a0"/>
    <w:link w:val="a5"/>
    <w:uiPriority w:val="99"/>
    <w:semiHidden/>
    <w:qFormat/>
    <w:rPr>
      <w:rFonts w:ascii="Calibri" w:eastAsia="宋体" w:hAnsi="Calibri" w:cs="Times New Roman"/>
      <w:kern w:val="0"/>
      <w:sz w:val="18"/>
      <w:szCs w:val="18"/>
    </w:rPr>
  </w:style>
  <w:style w:type="character" w:customStyle="1" w:styleId="1">
    <w:name w:val="未处理的提及1"/>
    <w:basedOn w:val="a0"/>
    <w:uiPriority w:val="99"/>
    <w:semiHidden/>
    <w:unhideWhenUsed/>
    <w:qFormat/>
    <w:rPr>
      <w:color w:val="605E5C"/>
      <w:shd w:val="clear" w:color="auto" w:fill="E1DFDD"/>
    </w:rPr>
  </w:style>
  <w:style w:type="paragraph" w:customStyle="1" w:styleId="EndNoteBibliography">
    <w:name w:val="EndNote Bibliography"/>
    <w:basedOn w:val="a"/>
    <w:link w:val="EndNoteBibliographyChar"/>
    <w:qFormat/>
    <w:pPr>
      <w:widowControl w:val="0"/>
      <w:adjustRightInd w:val="0"/>
      <w:snapToGrid w:val="0"/>
      <w:spacing w:after="0" w:line="240" w:lineRule="auto"/>
      <w:jc w:val="both"/>
    </w:pPr>
    <w:rPr>
      <w:rFonts w:ascii="等线" w:eastAsia="等线" w:hAnsi="等线"/>
      <w:kern w:val="2"/>
      <w:sz w:val="20"/>
      <w:szCs w:val="21"/>
    </w:rPr>
  </w:style>
  <w:style w:type="character" w:customStyle="1" w:styleId="EndNoteBibliographyChar">
    <w:name w:val="EndNote Bibliography Char"/>
    <w:link w:val="EndNoteBibliography"/>
    <w:qFormat/>
    <w:rPr>
      <w:rFonts w:ascii="等线" w:eastAsia="等线" w:hAnsi="等线" w:cs="Times New Roman"/>
      <w:sz w:val="20"/>
      <w:szCs w:val="21"/>
    </w:rPr>
  </w:style>
  <w:style w:type="character" w:customStyle="1" w:styleId="a4">
    <w:name w:val="批注文字 字符"/>
    <w:basedOn w:val="a0"/>
    <w:link w:val="a3"/>
    <w:uiPriority w:val="99"/>
    <w:semiHidden/>
    <w:qFormat/>
    <w:rPr>
      <w:rFonts w:ascii="Calibri" w:eastAsia="宋体" w:hAnsi="Calibri" w:cs="Times New Roman"/>
      <w:kern w:val="0"/>
      <w:sz w:val="22"/>
    </w:rPr>
  </w:style>
  <w:style w:type="character" w:customStyle="1" w:styleId="ac">
    <w:name w:val="批注主题 字符"/>
    <w:basedOn w:val="a4"/>
    <w:link w:val="ab"/>
    <w:uiPriority w:val="99"/>
    <w:semiHidden/>
    <w:qFormat/>
    <w:rPr>
      <w:rFonts w:ascii="Calibri" w:eastAsia="宋体" w:hAnsi="Calibri" w:cs="Times New Roman"/>
      <w:b/>
      <w:bCs/>
      <w:kern w:val="0"/>
      <w:sz w:val="22"/>
    </w:rPr>
  </w:style>
  <w:style w:type="paragraph" w:customStyle="1" w:styleId="EndNoteBibliographyTitle">
    <w:name w:val="EndNote Bibliography Title"/>
    <w:basedOn w:val="a"/>
    <w:link w:val="EndNoteBibliographyTitle0"/>
    <w:qFormat/>
    <w:pPr>
      <w:spacing w:after="0"/>
      <w:jc w:val="center"/>
    </w:pPr>
    <w:rPr>
      <w:rFonts w:ascii="等线" w:eastAsia="等线" w:hAnsi="等线"/>
      <w:sz w:val="20"/>
    </w:rPr>
  </w:style>
  <w:style w:type="character" w:customStyle="1" w:styleId="EndNoteBibliographyTitle0">
    <w:name w:val="EndNote Bibliography Title 字符"/>
    <w:basedOn w:val="a0"/>
    <w:link w:val="EndNoteBibliographyTitle"/>
    <w:qFormat/>
    <w:rPr>
      <w:rFonts w:ascii="等线" w:eastAsia="等线" w:hAnsi="等线" w:cs="Times New Roman"/>
      <w:kern w:val="0"/>
      <w:sz w:val="20"/>
    </w:rPr>
  </w:style>
  <w:style w:type="character" w:customStyle="1" w:styleId="2">
    <w:name w:val="未处理的提及2"/>
    <w:basedOn w:val="a0"/>
    <w:uiPriority w:val="99"/>
    <w:semiHidden/>
    <w:unhideWhenUsed/>
    <w:qFormat/>
    <w:rPr>
      <w:color w:val="605E5C"/>
      <w:shd w:val="clear" w:color="auto" w:fill="E1DFDD"/>
    </w:rPr>
  </w:style>
  <w:style w:type="paragraph" w:styleId="af">
    <w:name w:val="List Paragraph"/>
    <w:basedOn w:val="a"/>
    <w:uiPriority w:val="34"/>
    <w:qFormat/>
    <w:pPr>
      <w:widowControl w:val="0"/>
      <w:spacing w:after="0" w:line="240" w:lineRule="auto"/>
      <w:ind w:firstLineChars="200" w:firstLine="420"/>
      <w:jc w:val="both"/>
    </w:pPr>
    <w:rPr>
      <w:kern w:val="2"/>
      <w:sz w:val="21"/>
    </w:rPr>
  </w:style>
  <w:style w:type="character" w:styleId="af0">
    <w:name w:val="Placeholder Text"/>
    <w:basedOn w:val="a0"/>
    <w:uiPriority w:val="99"/>
    <w:semiHidden/>
    <w:qFormat/>
    <w:rPr>
      <w:color w:val="808080"/>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eastAsia="de-DE" w:bidi="en-US"/>
    </w:rPr>
  </w:style>
  <w:style w:type="paragraph" w:styleId="af1">
    <w:name w:val="Revision"/>
    <w:hidden/>
    <w:uiPriority w:val="99"/>
    <w:semiHidden/>
    <w:rsid w:val="00A638B8"/>
    <w:rPr>
      <w:rFonts w:ascii="Calibri" w:eastAsia="宋体" w:hAnsi="Calibri" w:cs="Times New Roman"/>
      <w:sz w:val="22"/>
      <w:szCs w:val="22"/>
    </w:rPr>
  </w:style>
  <w:style w:type="paragraph" w:customStyle="1" w:styleId="MDPI17abstract">
    <w:name w:val="MDPI_1.7_abstract"/>
    <w:next w:val="a"/>
    <w:qFormat/>
    <w:rsid w:val="00C65B6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481</Words>
  <Characters>2743</Characters>
  <Application>Microsoft Office Word</Application>
  <DocSecurity>0</DocSecurity>
  <Lines>22</Lines>
  <Paragraphs>6</Paragraphs>
  <ScaleCrop>false</ScaleCrop>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刘宝玲</cp:lastModifiedBy>
  <cp:revision>6</cp:revision>
  <dcterms:created xsi:type="dcterms:W3CDTF">2022-05-27T08:07:00Z</dcterms:created>
  <dcterms:modified xsi:type="dcterms:W3CDTF">2022-05-27T09:09:00Z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8A8A15EEA31049459BCF40F064DAEC79</vt:lpwstr>
  </property>
</Properties>
</file>