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D2D745" w14:textId="5189B7D1" w:rsidR="007E3D3E" w:rsidRDefault="007E3D3E" w:rsidP="007E3D3E">
      <w:pPr>
        <w:spacing w:before="100" w:beforeAutospacing="1" w:after="100" w:afterAutospacing="1" w:line="240" w:lineRule="auto"/>
        <w:rPr>
          <w:rFonts w:ascii="Arial" w:eastAsia="Times New Roman" w:hAnsi="Arial" w:cs="Arial"/>
          <w:color w:val="0A0A0A"/>
          <w:sz w:val="20"/>
          <w:szCs w:val="20"/>
          <w:lang w:val="en-US" w:eastAsia="de-DE"/>
        </w:rPr>
      </w:pPr>
      <w:r w:rsidRPr="00E150E5">
        <w:rPr>
          <w:rFonts w:ascii="Arial" w:eastAsia="Times New Roman" w:hAnsi="Arial" w:cs="Arial"/>
          <w:color w:val="0A0A0A"/>
          <w:sz w:val="20"/>
          <w:szCs w:val="20"/>
          <w:lang w:val="en-US" w:eastAsia="de-DE"/>
        </w:rPr>
        <w:t>On line 38 to line 41, you can break it up. It is a long run-on sentence.</w:t>
      </w:r>
    </w:p>
    <w:p w14:paraId="2B5DC0B1" w14:textId="29CA8492" w:rsidR="006B2CBE" w:rsidRDefault="004407D2" w:rsidP="007E3D3E">
      <w:pPr>
        <w:spacing w:before="100" w:beforeAutospacing="1" w:after="100" w:afterAutospacing="1" w:line="240" w:lineRule="auto"/>
        <w:rPr>
          <w:rFonts w:ascii="Arial" w:eastAsia="Times New Roman" w:hAnsi="Arial" w:cs="Arial"/>
          <w:color w:val="5B9BD5" w:themeColor="accent1"/>
          <w:sz w:val="20"/>
          <w:szCs w:val="20"/>
          <w:lang w:val="en-US" w:eastAsia="de-DE"/>
        </w:rPr>
      </w:pPr>
      <w:r>
        <w:rPr>
          <w:rFonts w:ascii="Arial" w:eastAsia="Times New Roman" w:hAnsi="Arial" w:cs="Arial"/>
          <w:color w:val="5B9BD5" w:themeColor="accent1"/>
          <w:sz w:val="20"/>
          <w:szCs w:val="20"/>
          <w:lang w:val="en-US" w:eastAsia="de-DE"/>
        </w:rPr>
        <w:t xml:space="preserve">We have followed the Reviewer`s suggestion and have broken up </w:t>
      </w:r>
      <w:r w:rsidR="006B2CBE">
        <w:rPr>
          <w:rFonts w:ascii="Arial" w:eastAsia="Times New Roman" w:hAnsi="Arial" w:cs="Arial"/>
          <w:color w:val="5B9BD5" w:themeColor="accent1"/>
          <w:sz w:val="20"/>
          <w:szCs w:val="20"/>
          <w:lang w:val="en-US" w:eastAsia="de-DE"/>
        </w:rPr>
        <w:t>the sentence accordingly</w:t>
      </w:r>
      <w:r w:rsidR="00AF362D">
        <w:rPr>
          <w:rFonts w:ascii="Arial" w:eastAsia="Times New Roman" w:hAnsi="Arial" w:cs="Arial"/>
          <w:color w:val="5B9BD5" w:themeColor="accent1"/>
          <w:sz w:val="20"/>
          <w:szCs w:val="20"/>
          <w:lang w:val="en-US" w:eastAsia="de-DE"/>
        </w:rPr>
        <w:t xml:space="preserve"> (now lines 39-4</w:t>
      </w:r>
      <w:r w:rsidR="00CD2EEB">
        <w:rPr>
          <w:rFonts w:ascii="Arial" w:eastAsia="Times New Roman" w:hAnsi="Arial" w:cs="Arial"/>
          <w:color w:val="5B9BD5" w:themeColor="accent1"/>
          <w:sz w:val="20"/>
          <w:szCs w:val="20"/>
          <w:lang w:val="en-US" w:eastAsia="de-DE"/>
        </w:rPr>
        <w:t>2</w:t>
      </w:r>
      <w:r w:rsidR="00AF4338">
        <w:rPr>
          <w:rFonts w:ascii="Arial" w:eastAsia="Times New Roman" w:hAnsi="Arial" w:cs="Arial"/>
          <w:color w:val="5B9BD5" w:themeColor="accent1"/>
          <w:sz w:val="20"/>
          <w:szCs w:val="20"/>
          <w:lang w:val="en-US" w:eastAsia="de-DE"/>
        </w:rPr>
        <w:t>)</w:t>
      </w:r>
      <w:r w:rsidR="006B2CBE">
        <w:rPr>
          <w:rFonts w:ascii="Arial" w:eastAsia="Times New Roman" w:hAnsi="Arial" w:cs="Arial"/>
          <w:color w:val="5B9BD5" w:themeColor="accent1"/>
          <w:sz w:val="20"/>
          <w:szCs w:val="20"/>
          <w:lang w:val="en-US" w:eastAsia="de-DE"/>
        </w:rPr>
        <w:t>:</w:t>
      </w:r>
    </w:p>
    <w:p w14:paraId="7A6EB957" w14:textId="6D17A2FE" w:rsidR="006B2CBE" w:rsidRPr="006B2CBE" w:rsidRDefault="006B2CBE" w:rsidP="007E3D3E">
      <w:pPr>
        <w:spacing w:before="100" w:beforeAutospacing="1" w:after="100" w:afterAutospacing="1" w:line="240" w:lineRule="auto"/>
        <w:rPr>
          <w:rFonts w:ascii="Arial" w:eastAsia="Times New Roman" w:hAnsi="Arial" w:cs="Arial"/>
          <w:color w:val="5B9BD5" w:themeColor="accent1"/>
          <w:sz w:val="20"/>
          <w:szCs w:val="20"/>
          <w:lang w:val="en-US" w:eastAsia="de-DE"/>
        </w:rPr>
      </w:pPr>
      <w:r>
        <w:rPr>
          <w:rFonts w:ascii="Arial" w:eastAsia="Times New Roman" w:hAnsi="Arial" w:cs="Arial"/>
          <w:color w:val="5B9BD5" w:themeColor="accent1"/>
          <w:sz w:val="20"/>
          <w:szCs w:val="20"/>
          <w:lang w:val="en-US" w:eastAsia="de-DE"/>
        </w:rPr>
        <w:t>“</w:t>
      </w:r>
      <w:r w:rsidR="00AF362D" w:rsidRPr="00AF362D">
        <w:rPr>
          <w:rFonts w:ascii="Arial" w:eastAsia="Times New Roman" w:hAnsi="Arial" w:cs="Arial"/>
          <w:color w:val="5B9BD5" w:themeColor="accent1"/>
          <w:sz w:val="20"/>
          <w:szCs w:val="20"/>
          <w:lang w:val="en-US" w:eastAsia="de-DE"/>
        </w:rPr>
        <w:t>Fibromyalgia syndrome (FMS) is a clinically heterogeneous chronic pain syndrome with a high global prevale</w:t>
      </w:r>
      <w:r w:rsidR="00AF362D">
        <w:rPr>
          <w:rFonts w:ascii="Arial" w:eastAsia="Times New Roman" w:hAnsi="Arial" w:cs="Arial"/>
          <w:color w:val="5B9BD5" w:themeColor="accent1"/>
          <w:sz w:val="20"/>
          <w:szCs w:val="20"/>
          <w:lang w:val="en-US" w:eastAsia="de-DE"/>
        </w:rPr>
        <w:t>nce of approximately 2.7% [1,2]</w:t>
      </w:r>
      <w:r w:rsidR="00AF362D" w:rsidRPr="00AF362D">
        <w:rPr>
          <w:rFonts w:ascii="Arial" w:eastAsia="Times New Roman" w:hAnsi="Arial" w:cs="Arial"/>
          <w:color w:val="5B9BD5" w:themeColor="accent1"/>
          <w:sz w:val="20"/>
          <w:szCs w:val="20"/>
          <w:lang w:val="en-US" w:eastAsia="de-DE"/>
        </w:rPr>
        <w:t>. FMS is freque</w:t>
      </w:r>
      <w:r w:rsidR="00AF362D">
        <w:rPr>
          <w:rFonts w:ascii="Arial" w:eastAsia="Times New Roman" w:hAnsi="Arial" w:cs="Arial"/>
          <w:color w:val="5B9BD5" w:themeColor="accent1"/>
          <w:sz w:val="20"/>
          <w:szCs w:val="20"/>
          <w:lang w:val="en-US" w:eastAsia="de-DE"/>
        </w:rPr>
        <w:t>ntly asso</w:t>
      </w:r>
      <w:r w:rsidR="00AF362D" w:rsidRPr="00AF362D">
        <w:rPr>
          <w:rFonts w:ascii="Arial" w:eastAsia="Times New Roman" w:hAnsi="Arial" w:cs="Arial"/>
          <w:color w:val="5B9BD5" w:themeColor="accent1"/>
          <w:sz w:val="20"/>
          <w:szCs w:val="20"/>
          <w:lang w:val="en-US" w:eastAsia="de-DE"/>
        </w:rPr>
        <w:t>ciated with somatic and mental co-morbidities acc</w:t>
      </w:r>
      <w:r w:rsidR="00AF362D">
        <w:rPr>
          <w:rFonts w:ascii="Arial" w:eastAsia="Times New Roman" w:hAnsi="Arial" w:cs="Arial"/>
          <w:color w:val="5B9BD5" w:themeColor="accent1"/>
          <w:sz w:val="20"/>
          <w:szCs w:val="20"/>
          <w:lang w:val="en-US" w:eastAsia="de-DE"/>
        </w:rPr>
        <w:t>ompanying the predominantly mus</w:t>
      </w:r>
      <w:r w:rsidR="00AF362D" w:rsidRPr="00AF362D">
        <w:rPr>
          <w:rFonts w:ascii="Arial" w:eastAsia="Times New Roman" w:hAnsi="Arial" w:cs="Arial"/>
          <w:color w:val="5B9BD5" w:themeColor="accent1"/>
          <w:sz w:val="20"/>
          <w:szCs w:val="20"/>
          <w:lang w:val="en-US" w:eastAsia="de-DE"/>
        </w:rPr>
        <w:t>culoskeletal pain</w:t>
      </w:r>
      <w:r w:rsidR="003F54B2">
        <w:rPr>
          <w:rFonts w:ascii="Arial" w:eastAsia="Times New Roman" w:hAnsi="Arial" w:cs="Arial"/>
          <w:color w:val="5B9BD5" w:themeColor="accent1"/>
          <w:sz w:val="20"/>
          <w:szCs w:val="20"/>
          <w:lang w:val="en-US" w:eastAsia="de-DE"/>
        </w:rPr>
        <w:t>.</w:t>
      </w:r>
      <w:r>
        <w:rPr>
          <w:rFonts w:ascii="Arial" w:eastAsia="Times New Roman" w:hAnsi="Arial" w:cs="Arial"/>
          <w:color w:val="5B9BD5" w:themeColor="accent1"/>
          <w:sz w:val="20"/>
          <w:szCs w:val="20"/>
          <w:lang w:val="en-US" w:eastAsia="de-DE"/>
        </w:rPr>
        <w:t>”</w:t>
      </w:r>
    </w:p>
    <w:p w14:paraId="73995AAA" w14:textId="55C6547F" w:rsidR="007E3D3E" w:rsidRDefault="007E3D3E" w:rsidP="007E3D3E">
      <w:pPr>
        <w:spacing w:before="100" w:beforeAutospacing="1" w:after="100" w:afterAutospacing="1" w:line="240" w:lineRule="auto"/>
        <w:rPr>
          <w:rFonts w:ascii="Arial" w:eastAsia="Times New Roman" w:hAnsi="Arial" w:cs="Arial"/>
          <w:color w:val="0A0A0A"/>
          <w:sz w:val="20"/>
          <w:szCs w:val="20"/>
          <w:lang w:val="en-US" w:eastAsia="de-DE"/>
        </w:rPr>
      </w:pPr>
      <w:r w:rsidRPr="00E150E5">
        <w:rPr>
          <w:rFonts w:ascii="Arial" w:eastAsia="Times New Roman" w:hAnsi="Arial" w:cs="Arial"/>
          <w:color w:val="0A0A0A"/>
          <w:sz w:val="20"/>
          <w:szCs w:val="20"/>
          <w:lang w:val="en-US" w:eastAsia="de-DE"/>
        </w:rPr>
        <w:t xml:space="preserve">On line 45, the sentence is confusing. Risk factors are not necessarily a cause of a symptom such as immune dysregulation. Risk factors are only associated or correlated with a condition. Genetic risk factors can be seen as a biomarker of FMS but this contradicts line 42 about biomarkers. </w:t>
      </w:r>
      <w:proofErr w:type="gramStart"/>
      <w:r w:rsidRPr="00E150E5">
        <w:rPr>
          <w:rFonts w:ascii="Arial" w:eastAsia="Times New Roman" w:hAnsi="Arial" w:cs="Arial"/>
          <w:color w:val="0A0A0A"/>
          <w:sz w:val="20"/>
          <w:szCs w:val="20"/>
          <w:lang w:val="en-US" w:eastAsia="de-DE"/>
        </w:rPr>
        <w:t>Also</w:t>
      </w:r>
      <w:proofErr w:type="gramEnd"/>
      <w:r w:rsidRPr="00E150E5">
        <w:rPr>
          <w:rFonts w:ascii="Arial" w:eastAsia="Times New Roman" w:hAnsi="Arial" w:cs="Arial"/>
          <w:color w:val="0A0A0A"/>
          <w:sz w:val="20"/>
          <w:szCs w:val="20"/>
          <w:lang w:val="en-US" w:eastAsia="de-DE"/>
        </w:rPr>
        <w:t>, genetic risk factors is vague. It would be helpful to provide specificity to exactly what type of mutations or post-translation changes occurs in the genes.</w:t>
      </w:r>
    </w:p>
    <w:p w14:paraId="5830F752" w14:textId="1C0B9584" w:rsidR="00EE10A3" w:rsidRPr="00826574" w:rsidRDefault="00EE10A3" w:rsidP="00AF4338">
      <w:pPr>
        <w:spacing w:before="100" w:beforeAutospacing="1" w:after="100" w:afterAutospacing="1" w:line="240" w:lineRule="auto"/>
        <w:rPr>
          <w:rFonts w:ascii="Arial" w:eastAsia="Times New Roman" w:hAnsi="Arial" w:cs="Arial"/>
          <w:color w:val="5B9BD5" w:themeColor="accent1"/>
          <w:sz w:val="20"/>
          <w:szCs w:val="20"/>
          <w:lang w:val="en-US" w:eastAsia="de-DE"/>
        </w:rPr>
      </w:pPr>
      <w:r w:rsidRPr="00826574">
        <w:rPr>
          <w:rFonts w:ascii="Arial" w:eastAsia="Times New Roman" w:hAnsi="Arial" w:cs="Arial"/>
          <w:color w:val="5B9BD5" w:themeColor="accent1"/>
          <w:sz w:val="20"/>
          <w:szCs w:val="20"/>
          <w:lang w:val="en-US" w:eastAsia="de-DE"/>
        </w:rPr>
        <w:t>We</w:t>
      </w:r>
      <w:r w:rsidR="00AF4338">
        <w:rPr>
          <w:rFonts w:ascii="Arial" w:eastAsia="Times New Roman" w:hAnsi="Arial" w:cs="Arial"/>
          <w:color w:val="5B9BD5" w:themeColor="accent1"/>
          <w:sz w:val="20"/>
          <w:szCs w:val="20"/>
          <w:lang w:val="en-US" w:eastAsia="de-DE"/>
        </w:rPr>
        <w:t xml:space="preserve"> apologize for not being clear in this point and</w:t>
      </w:r>
      <w:r w:rsidRPr="00826574">
        <w:rPr>
          <w:rFonts w:ascii="Arial" w:eastAsia="Times New Roman" w:hAnsi="Arial" w:cs="Arial"/>
          <w:color w:val="5B9BD5" w:themeColor="accent1"/>
          <w:sz w:val="20"/>
          <w:szCs w:val="20"/>
          <w:lang w:val="en-US" w:eastAsia="de-DE"/>
        </w:rPr>
        <w:t xml:space="preserve"> agree that risk factors do not directly translate to symptoms or diseases</w:t>
      </w:r>
      <w:r w:rsidR="00AF4338">
        <w:rPr>
          <w:rFonts w:ascii="Arial" w:eastAsia="Times New Roman" w:hAnsi="Arial" w:cs="Arial"/>
          <w:color w:val="5B9BD5" w:themeColor="accent1"/>
          <w:sz w:val="20"/>
          <w:szCs w:val="20"/>
          <w:lang w:val="en-US" w:eastAsia="de-DE"/>
        </w:rPr>
        <w:t>. We have re</w:t>
      </w:r>
      <w:r w:rsidR="00941A5B">
        <w:rPr>
          <w:rFonts w:ascii="Arial" w:eastAsia="Times New Roman" w:hAnsi="Arial" w:cs="Arial"/>
          <w:color w:val="5B9BD5" w:themeColor="accent1"/>
          <w:sz w:val="20"/>
          <w:szCs w:val="20"/>
          <w:lang w:val="en-US" w:eastAsia="de-DE"/>
        </w:rPr>
        <w:t>-</w:t>
      </w:r>
      <w:r w:rsidR="00AF4338">
        <w:rPr>
          <w:rFonts w:ascii="Arial" w:eastAsia="Times New Roman" w:hAnsi="Arial" w:cs="Arial"/>
          <w:color w:val="5B9BD5" w:themeColor="accent1"/>
          <w:sz w:val="20"/>
          <w:szCs w:val="20"/>
          <w:lang w:val="en-US" w:eastAsia="de-DE"/>
        </w:rPr>
        <w:t xml:space="preserve">worded the respective passage (now lines </w:t>
      </w:r>
      <w:r w:rsidR="00AF362D">
        <w:rPr>
          <w:rFonts w:ascii="Arial" w:eastAsia="Times New Roman" w:hAnsi="Arial" w:cs="Arial"/>
          <w:color w:val="5B9BD5" w:themeColor="accent1"/>
          <w:sz w:val="20"/>
          <w:szCs w:val="20"/>
          <w:lang w:val="en-US" w:eastAsia="de-DE"/>
        </w:rPr>
        <w:t>46-5</w:t>
      </w:r>
      <w:r w:rsidR="00C53372">
        <w:rPr>
          <w:rFonts w:ascii="Arial" w:eastAsia="Times New Roman" w:hAnsi="Arial" w:cs="Arial"/>
          <w:color w:val="5B9BD5" w:themeColor="accent1"/>
          <w:sz w:val="20"/>
          <w:szCs w:val="20"/>
          <w:lang w:val="en-US" w:eastAsia="de-DE"/>
        </w:rPr>
        <w:t>2</w:t>
      </w:r>
      <w:r w:rsidR="00AF4338">
        <w:rPr>
          <w:rFonts w:ascii="Arial" w:eastAsia="Times New Roman" w:hAnsi="Arial" w:cs="Arial"/>
          <w:color w:val="5B9BD5" w:themeColor="accent1"/>
          <w:sz w:val="20"/>
          <w:szCs w:val="20"/>
          <w:lang w:val="en-US" w:eastAsia="de-DE"/>
        </w:rPr>
        <w:t xml:space="preserve">) in the revised version of our manuscript providing more specific information: </w:t>
      </w:r>
    </w:p>
    <w:p w14:paraId="30C42CB5" w14:textId="2BF9E110" w:rsidR="00304DE5" w:rsidRPr="00826574" w:rsidRDefault="009C2AEA" w:rsidP="007E3D3E">
      <w:pPr>
        <w:spacing w:before="100" w:beforeAutospacing="1" w:after="100" w:afterAutospacing="1" w:line="240" w:lineRule="auto"/>
        <w:rPr>
          <w:rFonts w:ascii="Arial" w:eastAsia="Times New Roman" w:hAnsi="Arial" w:cs="Arial"/>
          <w:color w:val="5B9BD5" w:themeColor="accent1"/>
          <w:sz w:val="20"/>
          <w:szCs w:val="20"/>
          <w:lang w:val="en-US" w:eastAsia="de-DE"/>
        </w:rPr>
      </w:pPr>
      <w:r w:rsidRPr="00826574">
        <w:rPr>
          <w:rFonts w:ascii="Arial" w:eastAsia="Times New Roman" w:hAnsi="Arial" w:cs="Arial"/>
          <w:color w:val="5B9BD5" w:themeColor="accent1"/>
          <w:sz w:val="20"/>
          <w:szCs w:val="20"/>
          <w:lang w:val="en-US" w:eastAsia="de-DE"/>
        </w:rPr>
        <w:t>“</w:t>
      </w:r>
      <w:r w:rsidR="003F7D08" w:rsidRPr="003F7D08">
        <w:rPr>
          <w:rFonts w:ascii="Arial" w:eastAsia="Times New Roman" w:hAnsi="Arial" w:cs="Arial"/>
          <w:color w:val="5B9BD5" w:themeColor="accent1"/>
          <w:sz w:val="20"/>
          <w:szCs w:val="20"/>
          <w:lang w:val="en-US" w:eastAsia="de-DE"/>
        </w:rPr>
        <w:t xml:space="preserve">FMS may aggregate in families and single nucleotide polymorphisms, e.g. in serotonin transporter genes </w:t>
      </w:r>
      <w:r w:rsidR="00995C9E">
        <w:rPr>
          <w:rFonts w:ascii="Arial" w:eastAsia="Times New Roman" w:hAnsi="Arial" w:cs="Arial"/>
          <w:color w:val="5B9BD5" w:themeColor="accent1"/>
          <w:sz w:val="20"/>
          <w:szCs w:val="20"/>
          <w:lang w:val="en-US" w:eastAsia="de-DE"/>
        </w:rPr>
        <w:t xml:space="preserve">including </w:t>
      </w:r>
      <w:r w:rsidR="003F7D08" w:rsidRPr="003F7D08">
        <w:rPr>
          <w:rFonts w:ascii="Arial" w:eastAsia="Times New Roman" w:hAnsi="Arial" w:cs="Arial"/>
          <w:color w:val="5B9BD5" w:themeColor="accent1"/>
          <w:sz w:val="20"/>
          <w:szCs w:val="20"/>
          <w:lang w:val="en-US" w:eastAsia="de-DE"/>
        </w:rPr>
        <w:t>SLC64A4, the transient receptor potential vanilloid channel 2 gene TRPV2, or mitochondrial genes have been associated with FMS symptoms</w:t>
      </w:r>
      <w:r w:rsidR="00995C9E">
        <w:rPr>
          <w:rFonts w:ascii="Arial" w:eastAsia="Times New Roman" w:hAnsi="Arial" w:cs="Arial"/>
          <w:color w:val="5B9BD5" w:themeColor="accent1"/>
          <w:sz w:val="20"/>
          <w:szCs w:val="20"/>
          <w:lang w:val="en-US" w:eastAsia="de-DE"/>
        </w:rPr>
        <w:t>;</w:t>
      </w:r>
      <w:r w:rsidR="003F7D08" w:rsidRPr="003F7D08">
        <w:rPr>
          <w:rFonts w:ascii="Arial" w:eastAsia="Times New Roman" w:hAnsi="Arial" w:cs="Arial"/>
          <w:color w:val="5B9BD5" w:themeColor="accent1"/>
          <w:sz w:val="20"/>
          <w:szCs w:val="20"/>
          <w:lang w:val="en-US" w:eastAsia="de-DE"/>
        </w:rPr>
        <w:t xml:space="preserve"> however, overall small sample sizes hamper conclusions on the individual patient basis [10,11]. Immune dysregulation based on genetic risk factors e.g. </w:t>
      </w:r>
      <w:r w:rsidR="00AF362D">
        <w:rPr>
          <w:rFonts w:ascii="Arial" w:eastAsia="Times New Roman" w:hAnsi="Arial" w:cs="Arial"/>
          <w:color w:val="5B9BD5" w:themeColor="accent1"/>
          <w:sz w:val="20"/>
          <w:szCs w:val="20"/>
          <w:lang w:val="en-US" w:eastAsia="de-DE"/>
        </w:rPr>
        <w:t>in mitochondrial genes may trig</w:t>
      </w:r>
      <w:r w:rsidR="003F7D08" w:rsidRPr="003F7D08">
        <w:rPr>
          <w:rFonts w:ascii="Arial" w:eastAsia="Times New Roman" w:hAnsi="Arial" w:cs="Arial"/>
          <w:color w:val="5B9BD5" w:themeColor="accent1"/>
          <w:sz w:val="20"/>
          <w:szCs w:val="20"/>
          <w:lang w:val="en-US" w:eastAsia="de-DE"/>
        </w:rPr>
        <w:t>ger peripheral neuro-inflammatory processes, which, in turn, could induce central and peripheral pain symptoms</w:t>
      </w:r>
      <w:r w:rsidR="00C53372">
        <w:rPr>
          <w:rFonts w:ascii="Arial" w:eastAsia="Times New Roman" w:hAnsi="Arial" w:cs="Arial"/>
          <w:color w:val="5B9BD5" w:themeColor="accent1"/>
          <w:sz w:val="20"/>
          <w:szCs w:val="20"/>
          <w:lang w:val="en-US" w:eastAsia="de-DE"/>
        </w:rPr>
        <w:t>;</w:t>
      </w:r>
      <w:r w:rsidRPr="00826574">
        <w:rPr>
          <w:rFonts w:ascii="Arial" w:eastAsia="Times New Roman" w:hAnsi="Arial" w:cs="Arial"/>
          <w:color w:val="5B9BD5" w:themeColor="accent1"/>
          <w:sz w:val="20"/>
          <w:szCs w:val="20"/>
          <w:lang w:val="en-US" w:eastAsia="de-DE"/>
        </w:rPr>
        <w:t>”</w:t>
      </w:r>
      <w:r w:rsidR="00304DE5" w:rsidRPr="00826574">
        <w:rPr>
          <w:rFonts w:ascii="Arial" w:eastAsia="Times New Roman" w:hAnsi="Arial" w:cs="Arial"/>
          <w:color w:val="5B9BD5" w:themeColor="accent1"/>
          <w:sz w:val="20"/>
          <w:szCs w:val="20"/>
          <w:lang w:val="en-US" w:eastAsia="de-DE"/>
        </w:rPr>
        <w:t xml:space="preserve">  </w:t>
      </w:r>
    </w:p>
    <w:p w14:paraId="5D38327A" w14:textId="09B8431E" w:rsidR="007E3D3E" w:rsidRDefault="007E3D3E" w:rsidP="007E3D3E">
      <w:pPr>
        <w:spacing w:before="100" w:beforeAutospacing="1" w:after="100" w:afterAutospacing="1" w:line="240" w:lineRule="auto"/>
        <w:rPr>
          <w:rFonts w:ascii="Arial" w:eastAsia="Times New Roman" w:hAnsi="Arial" w:cs="Arial"/>
          <w:color w:val="0A0A0A"/>
          <w:sz w:val="20"/>
          <w:szCs w:val="20"/>
          <w:lang w:val="en-US" w:eastAsia="de-DE"/>
        </w:rPr>
      </w:pPr>
      <w:r w:rsidRPr="00E150E5">
        <w:rPr>
          <w:rFonts w:ascii="Arial" w:eastAsia="Times New Roman" w:hAnsi="Arial" w:cs="Arial"/>
          <w:color w:val="0A0A0A"/>
          <w:sz w:val="20"/>
          <w:szCs w:val="20"/>
          <w:lang w:val="en-US" w:eastAsia="de-DE"/>
        </w:rPr>
        <w:t xml:space="preserve">On line 62 to line 64, the rationale for why </w:t>
      </w:r>
      <w:proofErr w:type="spellStart"/>
      <w:r w:rsidRPr="00E150E5">
        <w:rPr>
          <w:rFonts w:ascii="Arial" w:eastAsia="Times New Roman" w:hAnsi="Arial" w:cs="Arial"/>
          <w:color w:val="0A0A0A"/>
          <w:sz w:val="20"/>
          <w:szCs w:val="20"/>
          <w:lang w:val="en-US" w:eastAsia="de-DE"/>
        </w:rPr>
        <w:t>mIRs</w:t>
      </w:r>
      <w:proofErr w:type="spellEnd"/>
      <w:r w:rsidRPr="00E150E5">
        <w:rPr>
          <w:rFonts w:ascii="Arial" w:eastAsia="Times New Roman" w:hAnsi="Arial" w:cs="Arial"/>
          <w:color w:val="0A0A0A"/>
          <w:sz w:val="20"/>
          <w:szCs w:val="20"/>
          <w:lang w:val="en-US" w:eastAsia="de-DE"/>
        </w:rPr>
        <w:t xml:space="preserve"> are being investigated is absent. Other than miRs regulating cholinergic systems, there is no other rationale given. Why </w:t>
      </w:r>
      <w:proofErr w:type="spellStart"/>
      <w:r w:rsidRPr="00E150E5">
        <w:rPr>
          <w:rFonts w:ascii="Arial" w:eastAsia="Times New Roman" w:hAnsi="Arial" w:cs="Arial"/>
          <w:color w:val="0A0A0A"/>
          <w:sz w:val="20"/>
          <w:szCs w:val="20"/>
          <w:lang w:val="en-US" w:eastAsia="de-DE"/>
        </w:rPr>
        <w:t>mIRs</w:t>
      </w:r>
      <w:proofErr w:type="spellEnd"/>
      <w:r w:rsidRPr="00E150E5">
        <w:rPr>
          <w:rFonts w:ascii="Arial" w:eastAsia="Times New Roman" w:hAnsi="Arial" w:cs="Arial"/>
          <w:color w:val="0A0A0A"/>
          <w:sz w:val="20"/>
          <w:szCs w:val="20"/>
          <w:lang w:val="en-US" w:eastAsia="de-DE"/>
        </w:rPr>
        <w:t xml:space="preserve"> and not </w:t>
      </w:r>
      <w:proofErr w:type="spellStart"/>
      <w:r w:rsidRPr="00E150E5">
        <w:rPr>
          <w:rFonts w:ascii="Arial" w:eastAsia="Times New Roman" w:hAnsi="Arial" w:cs="Arial"/>
          <w:color w:val="0A0A0A"/>
          <w:sz w:val="20"/>
          <w:szCs w:val="20"/>
          <w:lang w:val="en-US" w:eastAsia="de-DE"/>
        </w:rPr>
        <w:t>shRNA</w:t>
      </w:r>
      <w:proofErr w:type="spellEnd"/>
      <w:r w:rsidRPr="00E150E5">
        <w:rPr>
          <w:rFonts w:ascii="Arial" w:eastAsia="Times New Roman" w:hAnsi="Arial" w:cs="Arial"/>
          <w:color w:val="0A0A0A"/>
          <w:sz w:val="20"/>
          <w:szCs w:val="20"/>
          <w:lang w:val="en-US" w:eastAsia="de-DE"/>
        </w:rPr>
        <w:t xml:space="preserve"> or siRNA? With the etiology and pathophysiology of FMS being unknown or misunderstood, there is no clear direction or a priori evidence of why </w:t>
      </w:r>
      <w:proofErr w:type="spellStart"/>
      <w:r w:rsidRPr="00E150E5">
        <w:rPr>
          <w:rFonts w:ascii="Arial" w:eastAsia="Times New Roman" w:hAnsi="Arial" w:cs="Arial"/>
          <w:color w:val="0A0A0A"/>
          <w:sz w:val="20"/>
          <w:szCs w:val="20"/>
          <w:lang w:val="en-US" w:eastAsia="de-DE"/>
        </w:rPr>
        <w:t>mIR</w:t>
      </w:r>
      <w:proofErr w:type="spellEnd"/>
      <w:r w:rsidRPr="00E150E5">
        <w:rPr>
          <w:rFonts w:ascii="Arial" w:eastAsia="Times New Roman" w:hAnsi="Arial" w:cs="Arial"/>
          <w:color w:val="0A0A0A"/>
          <w:sz w:val="20"/>
          <w:szCs w:val="20"/>
          <w:lang w:val="en-US" w:eastAsia="de-DE"/>
        </w:rPr>
        <w:t xml:space="preserve"> is being measured other than they regulate cholinergic systems. I believe adding in more information such as explaining the projects that led to this line of thinking would give better scientific rigor of the importance of post-translational modification by miRs in the cholinergic system.</w:t>
      </w:r>
    </w:p>
    <w:p w14:paraId="37ACD26D" w14:textId="2C3BDB3C" w:rsidR="00FE3CCD" w:rsidRDefault="00233CA1" w:rsidP="007E3D3E">
      <w:pPr>
        <w:spacing w:before="100" w:beforeAutospacing="1" w:after="100" w:afterAutospacing="1" w:line="240" w:lineRule="auto"/>
        <w:rPr>
          <w:rFonts w:ascii="Arial" w:eastAsia="Times New Roman" w:hAnsi="Arial" w:cs="Arial"/>
          <w:color w:val="5B9BD5" w:themeColor="accent1"/>
          <w:sz w:val="20"/>
          <w:szCs w:val="20"/>
          <w:lang w:val="en-US" w:eastAsia="de-DE"/>
        </w:rPr>
      </w:pPr>
      <w:r w:rsidRPr="00233CA1">
        <w:rPr>
          <w:rFonts w:ascii="Arial" w:eastAsia="Times New Roman" w:hAnsi="Arial" w:cs="Arial"/>
          <w:color w:val="5B9BD5" w:themeColor="accent1"/>
          <w:sz w:val="20"/>
          <w:szCs w:val="20"/>
          <w:lang w:val="en-US" w:eastAsia="de-DE"/>
        </w:rPr>
        <w:t>We thank</w:t>
      </w:r>
      <w:r>
        <w:rPr>
          <w:rFonts w:ascii="Arial" w:eastAsia="Times New Roman" w:hAnsi="Arial" w:cs="Arial"/>
          <w:color w:val="5B9BD5" w:themeColor="accent1"/>
          <w:sz w:val="20"/>
          <w:szCs w:val="20"/>
          <w:lang w:val="en-US" w:eastAsia="de-DE"/>
        </w:rPr>
        <w:t xml:space="preserve"> the </w:t>
      </w:r>
      <w:r w:rsidR="00FA63D9">
        <w:rPr>
          <w:rFonts w:ascii="Arial" w:eastAsia="Times New Roman" w:hAnsi="Arial" w:cs="Arial"/>
          <w:color w:val="5B9BD5" w:themeColor="accent1"/>
          <w:sz w:val="20"/>
          <w:szCs w:val="20"/>
          <w:lang w:val="en-US" w:eastAsia="de-DE"/>
        </w:rPr>
        <w:t>R</w:t>
      </w:r>
      <w:r>
        <w:rPr>
          <w:rFonts w:ascii="Arial" w:eastAsia="Times New Roman" w:hAnsi="Arial" w:cs="Arial"/>
          <w:color w:val="5B9BD5" w:themeColor="accent1"/>
          <w:sz w:val="20"/>
          <w:szCs w:val="20"/>
          <w:lang w:val="en-US" w:eastAsia="de-DE"/>
        </w:rPr>
        <w:t>eviewer for th</w:t>
      </w:r>
      <w:r w:rsidR="006A6CB6">
        <w:rPr>
          <w:rFonts w:ascii="Arial" w:eastAsia="Times New Roman" w:hAnsi="Arial" w:cs="Arial"/>
          <w:color w:val="5B9BD5" w:themeColor="accent1"/>
          <w:sz w:val="20"/>
          <w:szCs w:val="20"/>
          <w:lang w:val="en-US" w:eastAsia="de-DE"/>
        </w:rPr>
        <w:t>is</w:t>
      </w:r>
      <w:r>
        <w:rPr>
          <w:rFonts w:ascii="Arial" w:eastAsia="Times New Roman" w:hAnsi="Arial" w:cs="Arial"/>
          <w:color w:val="5B9BD5" w:themeColor="accent1"/>
          <w:sz w:val="20"/>
          <w:szCs w:val="20"/>
          <w:lang w:val="en-US" w:eastAsia="de-DE"/>
        </w:rPr>
        <w:t xml:space="preserve"> valuable </w:t>
      </w:r>
      <w:r w:rsidR="006A6CB6">
        <w:rPr>
          <w:rFonts w:ascii="Arial" w:eastAsia="Times New Roman" w:hAnsi="Arial" w:cs="Arial"/>
          <w:color w:val="5B9BD5" w:themeColor="accent1"/>
          <w:sz w:val="20"/>
          <w:szCs w:val="20"/>
          <w:lang w:val="en-US" w:eastAsia="de-DE"/>
        </w:rPr>
        <w:t>comment</w:t>
      </w:r>
      <w:r>
        <w:rPr>
          <w:rFonts w:ascii="Arial" w:eastAsia="Times New Roman" w:hAnsi="Arial" w:cs="Arial"/>
          <w:color w:val="5B9BD5" w:themeColor="accent1"/>
          <w:sz w:val="20"/>
          <w:szCs w:val="20"/>
          <w:lang w:val="en-US" w:eastAsia="de-DE"/>
        </w:rPr>
        <w:t xml:space="preserve">. </w:t>
      </w:r>
      <w:r w:rsidR="006A6CB6">
        <w:rPr>
          <w:rFonts w:ascii="Arial" w:eastAsia="Times New Roman" w:hAnsi="Arial" w:cs="Arial"/>
          <w:color w:val="5B9BD5" w:themeColor="accent1"/>
          <w:sz w:val="20"/>
          <w:szCs w:val="20"/>
          <w:lang w:val="en-US" w:eastAsia="de-DE"/>
        </w:rPr>
        <w:t>Indeed,</w:t>
      </w:r>
      <w:r w:rsidR="00FE3CCD">
        <w:rPr>
          <w:rFonts w:ascii="Arial" w:eastAsia="Times New Roman" w:hAnsi="Arial" w:cs="Arial"/>
          <w:color w:val="5B9BD5" w:themeColor="accent1"/>
          <w:sz w:val="20"/>
          <w:szCs w:val="20"/>
          <w:lang w:val="en-US" w:eastAsia="de-DE"/>
        </w:rPr>
        <w:t xml:space="preserve"> siRNA are very specialized </w:t>
      </w:r>
      <w:r w:rsidR="006A6CB6">
        <w:rPr>
          <w:rFonts w:ascii="Arial" w:eastAsia="Times New Roman" w:hAnsi="Arial" w:cs="Arial"/>
          <w:color w:val="5B9BD5" w:themeColor="accent1"/>
          <w:sz w:val="20"/>
          <w:szCs w:val="20"/>
          <w:lang w:val="en-US" w:eastAsia="de-DE"/>
        </w:rPr>
        <w:t xml:space="preserve">on </w:t>
      </w:r>
      <w:r w:rsidR="00FE3CCD">
        <w:rPr>
          <w:rFonts w:ascii="Arial" w:eastAsia="Times New Roman" w:hAnsi="Arial" w:cs="Arial"/>
          <w:color w:val="5B9BD5" w:themeColor="accent1"/>
          <w:sz w:val="20"/>
          <w:szCs w:val="20"/>
          <w:lang w:val="en-US" w:eastAsia="de-DE"/>
        </w:rPr>
        <w:t>disease</w:t>
      </w:r>
      <w:r w:rsidR="006A6CB6">
        <w:rPr>
          <w:rFonts w:ascii="Arial" w:eastAsia="Times New Roman" w:hAnsi="Arial" w:cs="Arial"/>
          <w:color w:val="5B9BD5" w:themeColor="accent1"/>
          <w:sz w:val="20"/>
          <w:szCs w:val="20"/>
          <w:lang w:val="en-US" w:eastAsia="de-DE"/>
        </w:rPr>
        <w:t>-</w:t>
      </w:r>
      <w:r w:rsidR="00FE3CCD">
        <w:rPr>
          <w:rFonts w:ascii="Arial" w:eastAsia="Times New Roman" w:hAnsi="Arial" w:cs="Arial"/>
          <w:color w:val="5B9BD5" w:themeColor="accent1"/>
          <w:sz w:val="20"/>
          <w:szCs w:val="20"/>
          <w:lang w:val="en-US" w:eastAsia="de-DE"/>
        </w:rPr>
        <w:t>related cellular responses</w:t>
      </w:r>
      <w:r w:rsidR="006A6CB6">
        <w:rPr>
          <w:rFonts w:ascii="Arial" w:eastAsia="Times New Roman" w:hAnsi="Arial" w:cs="Arial"/>
          <w:color w:val="5B9BD5" w:themeColor="accent1"/>
          <w:sz w:val="20"/>
          <w:szCs w:val="20"/>
          <w:lang w:val="en-US" w:eastAsia="de-DE"/>
        </w:rPr>
        <w:t xml:space="preserve"> upon viral infection. In contrast,</w:t>
      </w:r>
      <w:r w:rsidR="00FE3CCD">
        <w:rPr>
          <w:rFonts w:ascii="Arial" w:eastAsia="Times New Roman" w:hAnsi="Arial" w:cs="Arial"/>
          <w:color w:val="5B9BD5" w:themeColor="accent1"/>
          <w:sz w:val="20"/>
          <w:szCs w:val="20"/>
          <w:lang w:val="en-US" w:eastAsia="de-DE"/>
        </w:rPr>
        <w:t xml:space="preserve"> miRs</w:t>
      </w:r>
      <w:r w:rsidR="006A6CB6">
        <w:rPr>
          <w:rFonts w:ascii="Arial" w:eastAsia="Times New Roman" w:hAnsi="Arial" w:cs="Arial"/>
          <w:color w:val="5B9BD5" w:themeColor="accent1"/>
          <w:sz w:val="20"/>
          <w:szCs w:val="20"/>
          <w:lang w:val="en-US" w:eastAsia="de-DE"/>
        </w:rPr>
        <w:t xml:space="preserve"> r</w:t>
      </w:r>
      <w:r w:rsidR="00FE3CCD">
        <w:rPr>
          <w:rFonts w:ascii="Arial" w:eastAsia="Times New Roman" w:hAnsi="Arial" w:cs="Arial"/>
          <w:color w:val="5B9BD5" w:themeColor="accent1"/>
          <w:sz w:val="20"/>
          <w:szCs w:val="20"/>
          <w:lang w:val="en-US" w:eastAsia="de-DE"/>
        </w:rPr>
        <w:t xml:space="preserve">egulate a variety of gene transcripts and cellular processes. </w:t>
      </w:r>
      <w:r w:rsidR="006A6CB6">
        <w:rPr>
          <w:rFonts w:ascii="Arial" w:eastAsia="Times New Roman" w:hAnsi="Arial" w:cs="Arial"/>
          <w:color w:val="5B9BD5" w:themeColor="accent1"/>
          <w:sz w:val="20"/>
          <w:szCs w:val="20"/>
          <w:lang w:val="en-US" w:eastAsia="de-DE"/>
        </w:rPr>
        <w:t xml:space="preserve">Hence, we did not consider </w:t>
      </w:r>
      <w:r w:rsidR="00FE3CCD">
        <w:rPr>
          <w:rFonts w:ascii="Arial" w:eastAsia="Times New Roman" w:hAnsi="Arial" w:cs="Arial"/>
          <w:color w:val="5B9BD5" w:themeColor="accent1"/>
          <w:sz w:val="20"/>
          <w:szCs w:val="20"/>
          <w:lang w:val="en-US" w:eastAsia="de-DE"/>
        </w:rPr>
        <w:t xml:space="preserve">siRNA in the context of </w:t>
      </w:r>
      <w:r w:rsidR="006A6CB6">
        <w:rPr>
          <w:rFonts w:ascii="Arial" w:eastAsia="Times New Roman" w:hAnsi="Arial" w:cs="Arial"/>
          <w:color w:val="5B9BD5" w:themeColor="accent1"/>
          <w:sz w:val="20"/>
          <w:szCs w:val="20"/>
          <w:lang w:val="en-US" w:eastAsia="de-DE"/>
        </w:rPr>
        <w:t xml:space="preserve">our </w:t>
      </w:r>
      <w:r w:rsidR="00FE3CCD">
        <w:rPr>
          <w:rFonts w:ascii="Arial" w:eastAsia="Times New Roman" w:hAnsi="Arial" w:cs="Arial"/>
          <w:color w:val="5B9BD5" w:themeColor="accent1"/>
          <w:sz w:val="20"/>
          <w:szCs w:val="20"/>
          <w:lang w:val="en-US" w:eastAsia="de-DE"/>
        </w:rPr>
        <w:t xml:space="preserve">study. ShRNA represent artificial constructs in order to induce </w:t>
      </w:r>
      <w:r w:rsidR="006A6CB6">
        <w:rPr>
          <w:rFonts w:ascii="Arial" w:eastAsia="Times New Roman" w:hAnsi="Arial" w:cs="Arial"/>
          <w:color w:val="5B9BD5" w:themeColor="accent1"/>
          <w:sz w:val="20"/>
          <w:szCs w:val="20"/>
          <w:lang w:val="en-US" w:eastAsia="de-DE"/>
        </w:rPr>
        <w:t>siRNA-</w:t>
      </w:r>
      <w:r w:rsidR="00FE3CCD">
        <w:rPr>
          <w:rFonts w:ascii="Arial" w:eastAsia="Times New Roman" w:hAnsi="Arial" w:cs="Arial"/>
          <w:color w:val="5B9BD5" w:themeColor="accent1"/>
          <w:sz w:val="20"/>
          <w:szCs w:val="20"/>
          <w:lang w:val="en-US" w:eastAsia="de-DE"/>
        </w:rPr>
        <w:t xml:space="preserve">mediate </w:t>
      </w:r>
      <w:r w:rsidR="006A6CB6">
        <w:rPr>
          <w:rFonts w:ascii="Arial" w:eastAsia="Times New Roman" w:hAnsi="Arial" w:cs="Arial"/>
          <w:color w:val="5B9BD5" w:themeColor="accent1"/>
          <w:sz w:val="20"/>
          <w:szCs w:val="20"/>
          <w:lang w:val="en-US" w:eastAsia="de-DE"/>
        </w:rPr>
        <w:t xml:space="preserve">modulatory </w:t>
      </w:r>
      <w:r w:rsidR="00FE3CCD">
        <w:rPr>
          <w:rFonts w:ascii="Arial" w:eastAsia="Times New Roman" w:hAnsi="Arial" w:cs="Arial"/>
          <w:color w:val="5B9BD5" w:themeColor="accent1"/>
          <w:sz w:val="20"/>
          <w:szCs w:val="20"/>
          <w:lang w:val="en-US" w:eastAsia="de-DE"/>
        </w:rPr>
        <w:t xml:space="preserve">or therapeutic effects. ShRNA does not occur in native human </w:t>
      </w:r>
      <w:r w:rsidR="002E32B3">
        <w:rPr>
          <w:rFonts w:ascii="Arial" w:eastAsia="Times New Roman" w:hAnsi="Arial" w:cs="Arial"/>
          <w:color w:val="5B9BD5" w:themeColor="accent1"/>
          <w:sz w:val="20"/>
          <w:szCs w:val="20"/>
          <w:lang w:val="en-US" w:eastAsia="de-DE"/>
        </w:rPr>
        <w:t>biomaterial</w:t>
      </w:r>
      <w:r w:rsidR="00FA63D9">
        <w:rPr>
          <w:rFonts w:ascii="Arial" w:eastAsia="Times New Roman" w:hAnsi="Arial" w:cs="Arial"/>
          <w:color w:val="5B9BD5" w:themeColor="accent1"/>
          <w:sz w:val="20"/>
          <w:szCs w:val="20"/>
          <w:lang w:val="en-US" w:eastAsia="de-DE"/>
        </w:rPr>
        <w:t xml:space="preserve"> as used in our study</w:t>
      </w:r>
      <w:r w:rsidR="00FE3CCD">
        <w:rPr>
          <w:rFonts w:ascii="Arial" w:eastAsia="Times New Roman" w:hAnsi="Arial" w:cs="Arial"/>
          <w:color w:val="5B9BD5" w:themeColor="accent1"/>
          <w:sz w:val="20"/>
          <w:szCs w:val="20"/>
          <w:lang w:val="en-US" w:eastAsia="de-DE"/>
        </w:rPr>
        <w:t>.</w:t>
      </w:r>
      <w:r w:rsidR="006A6CB6">
        <w:rPr>
          <w:rFonts w:ascii="Arial" w:eastAsia="Times New Roman" w:hAnsi="Arial" w:cs="Arial"/>
          <w:color w:val="5B9BD5" w:themeColor="accent1"/>
          <w:sz w:val="20"/>
          <w:szCs w:val="20"/>
          <w:lang w:val="en-US" w:eastAsia="de-DE"/>
        </w:rPr>
        <w:t xml:space="preserve"> </w:t>
      </w:r>
      <w:r w:rsidR="00995C9E">
        <w:rPr>
          <w:rFonts w:ascii="Arial" w:eastAsia="Times New Roman" w:hAnsi="Arial" w:cs="Arial"/>
          <w:color w:val="5B9BD5" w:themeColor="accent1"/>
          <w:sz w:val="20"/>
          <w:szCs w:val="20"/>
          <w:lang w:val="en-US" w:eastAsia="de-DE"/>
        </w:rPr>
        <w:t>To address these issues, w</w:t>
      </w:r>
      <w:r w:rsidR="00EE49E3">
        <w:rPr>
          <w:rFonts w:ascii="Arial" w:eastAsia="Times New Roman" w:hAnsi="Arial" w:cs="Arial"/>
          <w:color w:val="5B9BD5" w:themeColor="accent1"/>
          <w:sz w:val="20"/>
          <w:szCs w:val="20"/>
          <w:lang w:val="en-US" w:eastAsia="de-DE"/>
        </w:rPr>
        <w:t>e</w:t>
      </w:r>
      <w:r w:rsidR="006A6CB6">
        <w:rPr>
          <w:rFonts w:ascii="Arial" w:eastAsia="Times New Roman" w:hAnsi="Arial" w:cs="Arial"/>
          <w:color w:val="5B9BD5" w:themeColor="accent1"/>
          <w:sz w:val="20"/>
          <w:szCs w:val="20"/>
          <w:lang w:val="en-US" w:eastAsia="de-DE"/>
        </w:rPr>
        <w:t xml:space="preserve"> </w:t>
      </w:r>
      <w:r w:rsidR="00EE49E3">
        <w:rPr>
          <w:rFonts w:ascii="Arial" w:eastAsia="Times New Roman" w:hAnsi="Arial" w:cs="Arial"/>
          <w:color w:val="5B9BD5" w:themeColor="accent1"/>
          <w:sz w:val="20"/>
          <w:szCs w:val="20"/>
          <w:lang w:val="en-US" w:eastAsia="de-DE"/>
        </w:rPr>
        <w:t xml:space="preserve">have followed the Reviewer`s suggestion and </w:t>
      </w:r>
      <w:r w:rsidR="006A6CB6">
        <w:rPr>
          <w:rFonts w:ascii="Arial" w:eastAsia="Times New Roman" w:hAnsi="Arial" w:cs="Arial"/>
          <w:color w:val="5B9BD5" w:themeColor="accent1"/>
          <w:sz w:val="20"/>
          <w:szCs w:val="20"/>
          <w:lang w:val="en-US" w:eastAsia="de-DE"/>
        </w:rPr>
        <w:t>have re</w:t>
      </w:r>
      <w:r w:rsidR="00941A5B">
        <w:rPr>
          <w:rFonts w:ascii="Arial" w:eastAsia="Times New Roman" w:hAnsi="Arial" w:cs="Arial"/>
          <w:color w:val="5B9BD5" w:themeColor="accent1"/>
          <w:sz w:val="20"/>
          <w:szCs w:val="20"/>
          <w:lang w:val="en-US" w:eastAsia="de-DE"/>
        </w:rPr>
        <w:t>-</w:t>
      </w:r>
      <w:r w:rsidR="006A6CB6">
        <w:rPr>
          <w:rFonts w:ascii="Arial" w:eastAsia="Times New Roman" w:hAnsi="Arial" w:cs="Arial"/>
          <w:color w:val="5B9BD5" w:themeColor="accent1"/>
          <w:sz w:val="20"/>
          <w:szCs w:val="20"/>
          <w:lang w:val="en-US" w:eastAsia="de-DE"/>
        </w:rPr>
        <w:t>worded the respective paragraph in the revised version of our manuscript</w:t>
      </w:r>
      <w:r w:rsidR="00EE49E3">
        <w:rPr>
          <w:rFonts w:ascii="Arial" w:eastAsia="Times New Roman" w:hAnsi="Arial" w:cs="Arial"/>
          <w:color w:val="5B9BD5" w:themeColor="accent1"/>
          <w:sz w:val="20"/>
          <w:szCs w:val="20"/>
          <w:lang w:val="en-US" w:eastAsia="de-DE"/>
        </w:rPr>
        <w:t xml:space="preserve"> providing more information on the rational for our </w:t>
      </w:r>
      <w:r w:rsidR="00826574">
        <w:rPr>
          <w:rFonts w:ascii="Arial" w:eastAsia="Times New Roman" w:hAnsi="Arial" w:cs="Arial"/>
          <w:color w:val="5B9BD5" w:themeColor="accent1"/>
          <w:sz w:val="20"/>
          <w:szCs w:val="20"/>
          <w:lang w:val="en-US" w:eastAsia="de-DE"/>
        </w:rPr>
        <w:t xml:space="preserve">study design </w:t>
      </w:r>
      <w:r w:rsidR="00C81BC8">
        <w:rPr>
          <w:rFonts w:ascii="Arial" w:eastAsia="Times New Roman" w:hAnsi="Arial" w:cs="Arial"/>
          <w:color w:val="5B9BD5" w:themeColor="accent1"/>
          <w:sz w:val="20"/>
          <w:szCs w:val="20"/>
          <w:lang w:val="en-US" w:eastAsia="de-DE"/>
        </w:rPr>
        <w:t>(</w:t>
      </w:r>
      <w:r w:rsidR="00EE49E3">
        <w:rPr>
          <w:rFonts w:ascii="Arial" w:eastAsia="Times New Roman" w:hAnsi="Arial" w:cs="Arial"/>
          <w:color w:val="5B9BD5" w:themeColor="accent1"/>
          <w:sz w:val="20"/>
          <w:szCs w:val="20"/>
          <w:lang w:val="en-US" w:eastAsia="de-DE"/>
        </w:rPr>
        <w:t xml:space="preserve">now </w:t>
      </w:r>
      <w:r w:rsidR="00C81BC8">
        <w:rPr>
          <w:rFonts w:ascii="Arial" w:eastAsia="Times New Roman" w:hAnsi="Arial" w:cs="Arial"/>
          <w:color w:val="5B9BD5" w:themeColor="accent1"/>
          <w:sz w:val="20"/>
          <w:szCs w:val="20"/>
          <w:lang w:val="en-US" w:eastAsia="de-DE"/>
        </w:rPr>
        <w:t>line</w:t>
      </w:r>
      <w:r w:rsidR="00EE49E3">
        <w:rPr>
          <w:rFonts w:ascii="Arial" w:eastAsia="Times New Roman" w:hAnsi="Arial" w:cs="Arial"/>
          <w:color w:val="5B9BD5" w:themeColor="accent1"/>
          <w:sz w:val="20"/>
          <w:szCs w:val="20"/>
          <w:lang w:val="en-US" w:eastAsia="de-DE"/>
        </w:rPr>
        <w:t>s</w:t>
      </w:r>
      <w:r w:rsidR="00AF362D">
        <w:rPr>
          <w:rFonts w:ascii="Arial" w:eastAsia="Times New Roman" w:hAnsi="Arial" w:cs="Arial"/>
          <w:color w:val="5B9BD5" w:themeColor="accent1"/>
          <w:sz w:val="20"/>
          <w:szCs w:val="20"/>
          <w:lang w:val="en-US" w:eastAsia="de-DE"/>
        </w:rPr>
        <w:t xml:space="preserve"> 70</w:t>
      </w:r>
      <w:r w:rsidR="00C81BC8">
        <w:rPr>
          <w:rFonts w:ascii="Arial" w:eastAsia="Times New Roman" w:hAnsi="Arial" w:cs="Arial"/>
          <w:color w:val="5B9BD5" w:themeColor="accent1"/>
          <w:sz w:val="20"/>
          <w:szCs w:val="20"/>
          <w:lang w:val="en-US" w:eastAsia="de-DE"/>
        </w:rPr>
        <w:t>-7</w:t>
      </w:r>
      <w:r w:rsidR="00CD2EEB">
        <w:rPr>
          <w:rFonts w:ascii="Arial" w:eastAsia="Times New Roman" w:hAnsi="Arial" w:cs="Arial"/>
          <w:color w:val="5B9BD5" w:themeColor="accent1"/>
          <w:sz w:val="20"/>
          <w:szCs w:val="20"/>
          <w:lang w:val="en-US" w:eastAsia="de-DE"/>
        </w:rPr>
        <w:t>2</w:t>
      </w:r>
      <w:r w:rsidR="00C81BC8">
        <w:rPr>
          <w:rFonts w:ascii="Arial" w:eastAsia="Times New Roman" w:hAnsi="Arial" w:cs="Arial"/>
          <w:color w:val="5B9BD5" w:themeColor="accent1"/>
          <w:sz w:val="20"/>
          <w:szCs w:val="20"/>
          <w:lang w:val="en-US" w:eastAsia="de-DE"/>
        </w:rPr>
        <w:t>)</w:t>
      </w:r>
      <w:r w:rsidR="00FE3CCD">
        <w:rPr>
          <w:rFonts w:ascii="Arial" w:eastAsia="Times New Roman" w:hAnsi="Arial" w:cs="Arial"/>
          <w:color w:val="5B9BD5" w:themeColor="accent1"/>
          <w:sz w:val="20"/>
          <w:szCs w:val="20"/>
          <w:lang w:val="en-US" w:eastAsia="de-DE"/>
        </w:rPr>
        <w:t>:</w:t>
      </w:r>
    </w:p>
    <w:p w14:paraId="2C61348D" w14:textId="2DAF00A5" w:rsidR="00C81BC8" w:rsidRPr="00C81BC8" w:rsidRDefault="009C2AEA" w:rsidP="007E3D3E">
      <w:pPr>
        <w:spacing w:before="100" w:beforeAutospacing="1" w:after="100" w:afterAutospacing="1" w:line="240" w:lineRule="auto"/>
        <w:rPr>
          <w:rFonts w:ascii="Arial" w:eastAsia="Times New Roman" w:hAnsi="Arial" w:cs="Arial"/>
          <w:color w:val="5B9BD5" w:themeColor="accent1"/>
          <w:sz w:val="20"/>
          <w:szCs w:val="20"/>
          <w:lang w:val="en-US" w:eastAsia="de-DE"/>
        </w:rPr>
      </w:pPr>
      <w:r>
        <w:rPr>
          <w:rFonts w:ascii="Arial" w:eastAsia="Times New Roman" w:hAnsi="Arial" w:cs="Arial"/>
          <w:color w:val="5B9BD5" w:themeColor="accent1"/>
          <w:sz w:val="20"/>
          <w:szCs w:val="20"/>
          <w:lang w:val="en-US" w:eastAsia="de-DE"/>
        </w:rPr>
        <w:t>“</w:t>
      </w:r>
      <w:r w:rsidR="00C81BC8" w:rsidRPr="00C81BC8">
        <w:rPr>
          <w:rFonts w:ascii="Arial" w:eastAsia="Times New Roman" w:hAnsi="Arial" w:cs="Arial"/>
          <w:color w:val="5B9BD5" w:themeColor="accent1"/>
          <w:sz w:val="20"/>
          <w:szCs w:val="20"/>
          <w:lang w:val="en-US" w:eastAsia="de-DE"/>
        </w:rPr>
        <w:t>Importantly, miRs from blood can be easily obtained, serving as potential biomarkers, but also represent direct modulators in pain conditions</w:t>
      </w:r>
      <w:r w:rsidR="00C81BC8">
        <w:rPr>
          <w:rFonts w:ascii="Arial" w:eastAsia="Times New Roman" w:hAnsi="Arial" w:cs="Arial"/>
          <w:color w:val="5B9BD5" w:themeColor="accent1"/>
          <w:sz w:val="20"/>
          <w:szCs w:val="20"/>
          <w:lang w:val="en-US" w:eastAsia="de-DE"/>
        </w:rPr>
        <w:t xml:space="preserve"> </w:t>
      </w:r>
      <w:r w:rsidR="00C81BC8" w:rsidRPr="00C81BC8">
        <w:rPr>
          <w:rFonts w:ascii="Arial" w:eastAsia="Times New Roman" w:hAnsi="Arial" w:cs="Arial"/>
          <w:color w:val="5B9BD5" w:themeColor="accent1"/>
          <w:sz w:val="20"/>
          <w:szCs w:val="20"/>
          <w:lang w:val="en-US" w:eastAsia="de-DE"/>
        </w:rPr>
        <w:t>[31].</w:t>
      </w:r>
      <w:r>
        <w:rPr>
          <w:rFonts w:ascii="Arial" w:eastAsia="Times New Roman" w:hAnsi="Arial" w:cs="Arial"/>
          <w:color w:val="5B9BD5" w:themeColor="accent1"/>
          <w:sz w:val="20"/>
          <w:szCs w:val="20"/>
          <w:lang w:val="en-US" w:eastAsia="de-DE"/>
        </w:rPr>
        <w:t>”</w:t>
      </w:r>
      <w:r w:rsidR="00C81BC8" w:rsidRPr="00C81BC8">
        <w:rPr>
          <w:rFonts w:ascii="Arial" w:eastAsia="Times New Roman" w:hAnsi="Arial" w:cs="Arial"/>
          <w:color w:val="5B9BD5" w:themeColor="accent1"/>
          <w:sz w:val="20"/>
          <w:szCs w:val="20"/>
          <w:lang w:val="en-US" w:eastAsia="de-DE"/>
        </w:rPr>
        <w:t xml:space="preserve"> </w:t>
      </w:r>
    </w:p>
    <w:p w14:paraId="4FF562F0" w14:textId="0ADF1CD1" w:rsidR="007E3D3E" w:rsidRDefault="007E3D3E" w:rsidP="007E3D3E">
      <w:pPr>
        <w:spacing w:before="100" w:beforeAutospacing="1" w:after="100" w:afterAutospacing="1" w:line="240" w:lineRule="auto"/>
        <w:rPr>
          <w:rFonts w:ascii="Arial" w:eastAsia="Times New Roman" w:hAnsi="Arial" w:cs="Arial"/>
          <w:color w:val="0A0A0A"/>
          <w:sz w:val="20"/>
          <w:szCs w:val="20"/>
          <w:lang w:val="en-US" w:eastAsia="de-DE"/>
        </w:rPr>
      </w:pPr>
      <w:r w:rsidRPr="00E150E5">
        <w:rPr>
          <w:rFonts w:ascii="Arial" w:eastAsia="Times New Roman" w:hAnsi="Arial" w:cs="Arial"/>
          <w:color w:val="0A0A0A"/>
          <w:sz w:val="20"/>
          <w:szCs w:val="20"/>
          <w:lang w:val="en-US" w:eastAsia="de-DE"/>
        </w:rPr>
        <w:t>On lines 120 to 124, the authors do not state if RNA concentration or RNA quality was assessed for the PD control group and if it was compared to the FMS group. This is important as PCR is a sensitive technique that can result in amplification bias if the starting material are not the same across samples or is partly degraded. It would also increase the transparency of the study if a supplementary table of the RNA concentration and A260/280 ratios were provided.</w:t>
      </w:r>
    </w:p>
    <w:p w14:paraId="643CF643" w14:textId="7F61BBC1" w:rsidR="00E3663F" w:rsidRDefault="005E281F" w:rsidP="005E281F">
      <w:pPr>
        <w:spacing w:before="100" w:beforeAutospacing="1" w:after="100" w:afterAutospacing="1" w:line="240" w:lineRule="auto"/>
        <w:rPr>
          <w:rFonts w:ascii="Arial" w:eastAsia="Times New Roman" w:hAnsi="Arial" w:cs="Arial"/>
          <w:color w:val="5B9BD5" w:themeColor="accent1"/>
          <w:sz w:val="20"/>
          <w:szCs w:val="20"/>
          <w:lang w:val="en-US" w:eastAsia="de-DE"/>
        </w:rPr>
      </w:pPr>
      <w:r w:rsidRPr="005E281F">
        <w:rPr>
          <w:rFonts w:ascii="Arial" w:eastAsia="Times New Roman" w:hAnsi="Arial" w:cs="Arial"/>
          <w:color w:val="5B9BD5" w:themeColor="accent1"/>
          <w:sz w:val="20"/>
          <w:szCs w:val="20"/>
          <w:lang w:val="en-US" w:eastAsia="de-DE"/>
        </w:rPr>
        <w:t xml:space="preserve">We </w:t>
      </w:r>
      <w:r>
        <w:rPr>
          <w:rFonts w:ascii="Arial" w:eastAsia="Times New Roman" w:hAnsi="Arial" w:cs="Arial"/>
          <w:color w:val="5B9BD5" w:themeColor="accent1"/>
          <w:sz w:val="20"/>
          <w:szCs w:val="20"/>
          <w:lang w:val="en-US" w:eastAsia="de-DE"/>
        </w:rPr>
        <w:t>strongly agree with the Reviewer</w:t>
      </w:r>
      <w:r w:rsidRPr="005E281F">
        <w:rPr>
          <w:rFonts w:ascii="Arial" w:eastAsia="Times New Roman" w:hAnsi="Arial" w:cs="Arial"/>
          <w:color w:val="5B9BD5" w:themeColor="accent1"/>
          <w:sz w:val="20"/>
          <w:szCs w:val="20"/>
          <w:lang w:val="en-US" w:eastAsia="de-DE"/>
        </w:rPr>
        <w:t xml:space="preserve">. Since all subsequent experiments depend on initial good RNA quality and RNA analysis provides valuable input for readers, we now included </w:t>
      </w:r>
      <w:r>
        <w:rPr>
          <w:rFonts w:ascii="Arial" w:eastAsia="Times New Roman" w:hAnsi="Arial" w:cs="Arial"/>
          <w:color w:val="5B9BD5" w:themeColor="accent1"/>
          <w:sz w:val="20"/>
          <w:szCs w:val="20"/>
          <w:lang w:val="en-US" w:eastAsia="de-DE"/>
        </w:rPr>
        <w:t xml:space="preserve">a </w:t>
      </w:r>
      <w:r w:rsidRPr="005E281F">
        <w:rPr>
          <w:rFonts w:ascii="Arial" w:eastAsia="Times New Roman" w:hAnsi="Arial" w:cs="Arial"/>
          <w:color w:val="5B9BD5" w:themeColor="accent1"/>
          <w:sz w:val="20"/>
          <w:szCs w:val="20"/>
          <w:lang w:val="en-US" w:eastAsia="de-DE"/>
        </w:rPr>
        <w:t xml:space="preserve">Supplementary </w:t>
      </w:r>
      <w:r w:rsidR="00780510">
        <w:rPr>
          <w:rFonts w:ascii="Arial" w:eastAsia="Times New Roman" w:hAnsi="Arial" w:cs="Arial"/>
          <w:color w:val="5B9BD5" w:themeColor="accent1"/>
          <w:sz w:val="20"/>
          <w:szCs w:val="20"/>
          <w:lang w:val="en-US" w:eastAsia="de-DE"/>
        </w:rPr>
        <w:t>F</w:t>
      </w:r>
      <w:r w:rsidR="00780510" w:rsidRPr="005E281F">
        <w:rPr>
          <w:rFonts w:ascii="Arial" w:eastAsia="Times New Roman" w:hAnsi="Arial" w:cs="Arial"/>
          <w:color w:val="5B9BD5" w:themeColor="accent1"/>
          <w:sz w:val="20"/>
          <w:szCs w:val="20"/>
          <w:lang w:val="en-US" w:eastAsia="de-DE"/>
        </w:rPr>
        <w:t xml:space="preserve">ile </w:t>
      </w:r>
      <w:r w:rsidR="00780510">
        <w:rPr>
          <w:rFonts w:ascii="Arial" w:eastAsia="Times New Roman" w:hAnsi="Arial" w:cs="Arial"/>
          <w:color w:val="5B9BD5" w:themeColor="accent1"/>
          <w:sz w:val="20"/>
          <w:szCs w:val="20"/>
          <w:lang w:val="en-US" w:eastAsia="de-DE"/>
        </w:rPr>
        <w:t xml:space="preserve">1 </w:t>
      </w:r>
      <w:r w:rsidRPr="005E281F">
        <w:rPr>
          <w:rFonts w:ascii="Arial" w:eastAsia="Times New Roman" w:hAnsi="Arial" w:cs="Arial"/>
          <w:color w:val="5B9BD5" w:themeColor="accent1"/>
          <w:sz w:val="20"/>
          <w:szCs w:val="20"/>
          <w:lang w:val="en-US" w:eastAsia="de-DE"/>
        </w:rPr>
        <w:t>with RNA concentration</w:t>
      </w:r>
      <w:r w:rsidR="00780510">
        <w:rPr>
          <w:rFonts w:ascii="Arial" w:eastAsia="Times New Roman" w:hAnsi="Arial" w:cs="Arial"/>
          <w:color w:val="5B9BD5" w:themeColor="accent1"/>
          <w:sz w:val="20"/>
          <w:szCs w:val="20"/>
          <w:lang w:val="en-US" w:eastAsia="de-DE"/>
        </w:rPr>
        <w:t>s</w:t>
      </w:r>
      <w:r w:rsidRPr="005E281F">
        <w:rPr>
          <w:rFonts w:ascii="Arial" w:eastAsia="Times New Roman" w:hAnsi="Arial" w:cs="Arial"/>
          <w:color w:val="5B9BD5" w:themeColor="accent1"/>
          <w:sz w:val="20"/>
          <w:szCs w:val="20"/>
          <w:lang w:val="en-US" w:eastAsia="de-DE"/>
        </w:rPr>
        <w:t>, A260/280 values, and RNA integrity number</w:t>
      </w:r>
      <w:r w:rsidR="00780510">
        <w:rPr>
          <w:rFonts w:ascii="Arial" w:eastAsia="Times New Roman" w:hAnsi="Arial" w:cs="Arial"/>
          <w:color w:val="5B9BD5" w:themeColor="accent1"/>
          <w:sz w:val="20"/>
          <w:szCs w:val="20"/>
          <w:lang w:val="en-US" w:eastAsia="de-DE"/>
        </w:rPr>
        <w:t>s</w:t>
      </w:r>
      <w:r w:rsidRPr="005E281F">
        <w:rPr>
          <w:rFonts w:ascii="Arial" w:eastAsia="Times New Roman" w:hAnsi="Arial" w:cs="Arial"/>
          <w:color w:val="5B9BD5" w:themeColor="accent1"/>
          <w:sz w:val="20"/>
          <w:szCs w:val="20"/>
          <w:lang w:val="en-US" w:eastAsia="de-DE"/>
        </w:rPr>
        <w:t xml:space="preserve"> (RIN). RIN was determined for sequenced samples. The </w:t>
      </w:r>
      <w:r w:rsidR="00C53372" w:rsidRPr="00C53372">
        <w:rPr>
          <w:rFonts w:ascii="Arial" w:eastAsia="Times New Roman" w:hAnsi="Arial" w:cs="Arial"/>
          <w:color w:val="5B9BD5" w:themeColor="accent1"/>
          <w:sz w:val="20"/>
          <w:szCs w:val="20"/>
          <w:lang w:val="en-US" w:eastAsia="de-DE"/>
        </w:rPr>
        <w:t>Parkinson's</w:t>
      </w:r>
      <w:r w:rsidR="00C53372">
        <w:rPr>
          <w:rFonts w:ascii="Arial" w:eastAsia="Times New Roman" w:hAnsi="Arial" w:cs="Arial"/>
          <w:color w:val="5B9BD5" w:themeColor="accent1"/>
          <w:sz w:val="20"/>
          <w:szCs w:val="20"/>
          <w:lang w:val="en-US" w:eastAsia="de-DE"/>
        </w:rPr>
        <w:t xml:space="preserve"> Progression Markers Initiative (</w:t>
      </w:r>
      <w:r w:rsidRPr="005E281F">
        <w:rPr>
          <w:rFonts w:ascii="Arial" w:eastAsia="Times New Roman" w:hAnsi="Arial" w:cs="Arial"/>
          <w:color w:val="5B9BD5" w:themeColor="accent1"/>
          <w:sz w:val="20"/>
          <w:szCs w:val="20"/>
          <w:lang w:val="en-US" w:eastAsia="de-DE"/>
        </w:rPr>
        <w:t>PPMI</w:t>
      </w:r>
      <w:r w:rsidR="00C53372">
        <w:rPr>
          <w:rFonts w:ascii="Arial" w:eastAsia="Times New Roman" w:hAnsi="Arial" w:cs="Arial"/>
          <w:color w:val="5B9BD5" w:themeColor="accent1"/>
          <w:sz w:val="20"/>
          <w:szCs w:val="20"/>
          <w:lang w:val="en-US" w:eastAsia="de-DE"/>
        </w:rPr>
        <w:t>)</w:t>
      </w:r>
      <w:r w:rsidRPr="005E281F">
        <w:rPr>
          <w:rFonts w:ascii="Arial" w:eastAsia="Times New Roman" w:hAnsi="Arial" w:cs="Arial"/>
          <w:color w:val="5B9BD5" w:themeColor="accent1"/>
          <w:sz w:val="20"/>
          <w:szCs w:val="20"/>
          <w:lang w:val="en-US" w:eastAsia="de-DE"/>
        </w:rPr>
        <w:t xml:space="preserve"> does</w:t>
      </w:r>
      <w:r w:rsidR="00995C9E">
        <w:rPr>
          <w:rFonts w:ascii="Arial" w:eastAsia="Times New Roman" w:hAnsi="Arial" w:cs="Arial"/>
          <w:color w:val="5B9BD5" w:themeColor="accent1"/>
          <w:sz w:val="20"/>
          <w:szCs w:val="20"/>
          <w:lang w:val="en-US" w:eastAsia="de-DE"/>
        </w:rPr>
        <w:t xml:space="preserve"> not</w:t>
      </w:r>
      <w:r w:rsidR="00780510">
        <w:rPr>
          <w:rFonts w:ascii="Arial" w:eastAsia="Times New Roman" w:hAnsi="Arial" w:cs="Arial"/>
          <w:color w:val="5B9BD5" w:themeColor="accent1"/>
          <w:sz w:val="20"/>
          <w:szCs w:val="20"/>
          <w:lang w:val="en-US" w:eastAsia="de-DE"/>
        </w:rPr>
        <w:t>,</w:t>
      </w:r>
      <w:r w:rsidRPr="005E281F">
        <w:rPr>
          <w:rFonts w:ascii="Arial" w:eastAsia="Times New Roman" w:hAnsi="Arial" w:cs="Arial"/>
          <w:color w:val="5B9BD5" w:themeColor="accent1"/>
          <w:sz w:val="20"/>
          <w:szCs w:val="20"/>
          <w:lang w:val="en-US" w:eastAsia="de-DE"/>
        </w:rPr>
        <w:t xml:space="preserve"> however</w:t>
      </w:r>
      <w:r w:rsidR="00780510">
        <w:rPr>
          <w:rFonts w:ascii="Arial" w:eastAsia="Times New Roman" w:hAnsi="Arial" w:cs="Arial"/>
          <w:color w:val="5B9BD5" w:themeColor="accent1"/>
          <w:sz w:val="20"/>
          <w:szCs w:val="20"/>
          <w:lang w:val="en-US" w:eastAsia="de-DE"/>
        </w:rPr>
        <w:t>,</w:t>
      </w:r>
      <w:bookmarkStart w:id="0" w:name="_GoBack"/>
      <w:bookmarkEnd w:id="0"/>
      <w:r w:rsidRPr="005E281F">
        <w:rPr>
          <w:rFonts w:ascii="Arial" w:eastAsia="Times New Roman" w:hAnsi="Arial" w:cs="Arial"/>
          <w:color w:val="5B9BD5" w:themeColor="accent1"/>
          <w:sz w:val="20"/>
          <w:szCs w:val="20"/>
          <w:lang w:val="en-US" w:eastAsia="de-DE"/>
        </w:rPr>
        <w:t xml:space="preserve"> provide concentration</w:t>
      </w:r>
      <w:r w:rsidR="00780510">
        <w:rPr>
          <w:rFonts w:ascii="Arial" w:eastAsia="Times New Roman" w:hAnsi="Arial" w:cs="Arial"/>
          <w:color w:val="5B9BD5" w:themeColor="accent1"/>
          <w:sz w:val="20"/>
          <w:szCs w:val="20"/>
          <w:lang w:val="en-US" w:eastAsia="de-DE"/>
        </w:rPr>
        <w:t>s</w:t>
      </w:r>
      <w:r w:rsidRPr="005E281F">
        <w:rPr>
          <w:rFonts w:ascii="Arial" w:eastAsia="Times New Roman" w:hAnsi="Arial" w:cs="Arial"/>
          <w:color w:val="5B9BD5" w:themeColor="accent1"/>
          <w:sz w:val="20"/>
          <w:szCs w:val="20"/>
          <w:lang w:val="en-US" w:eastAsia="de-DE"/>
        </w:rPr>
        <w:t xml:space="preserve"> and A260/280 values.</w:t>
      </w:r>
      <w:r>
        <w:rPr>
          <w:rFonts w:ascii="Arial" w:eastAsia="Times New Roman" w:hAnsi="Arial" w:cs="Arial"/>
          <w:color w:val="5B9BD5" w:themeColor="accent1"/>
          <w:sz w:val="20"/>
          <w:szCs w:val="20"/>
          <w:lang w:val="en-US" w:eastAsia="de-DE"/>
        </w:rPr>
        <w:t xml:space="preserve"> </w:t>
      </w:r>
      <w:r w:rsidRPr="005E281F">
        <w:rPr>
          <w:rFonts w:ascii="Arial" w:eastAsia="Times New Roman" w:hAnsi="Arial" w:cs="Arial"/>
          <w:color w:val="5B9BD5" w:themeColor="accent1"/>
          <w:sz w:val="20"/>
          <w:szCs w:val="20"/>
          <w:lang w:val="en-US" w:eastAsia="de-DE"/>
        </w:rPr>
        <w:t>Only a small fraction of samples did not achieve a minimum RIN of 7 and exclusion did not alter the results. In addition, RIN gives an indication of how fragmented the RNA</w:t>
      </w:r>
      <w:r w:rsidR="00692938" w:rsidRPr="005E281F">
        <w:rPr>
          <w:rFonts w:ascii="Arial" w:eastAsia="Times New Roman" w:hAnsi="Arial" w:cs="Arial"/>
          <w:color w:val="5B9BD5" w:themeColor="accent1"/>
          <w:sz w:val="20"/>
          <w:szCs w:val="20"/>
          <w:lang w:val="en-US" w:eastAsia="de-DE"/>
        </w:rPr>
        <w:t xml:space="preserve"> is</w:t>
      </w:r>
      <w:r w:rsidRPr="005E281F">
        <w:rPr>
          <w:rFonts w:ascii="Arial" w:eastAsia="Times New Roman" w:hAnsi="Arial" w:cs="Arial"/>
          <w:color w:val="5B9BD5" w:themeColor="accent1"/>
          <w:sz w:val="20"/>
          <w:szCs w:val="20"/>
          <w:lang w:val="en-US" w:eastAsia="de-DE"/>
        </w:rPr>
        <w:t xml:space="preserve"> in the sample and miRs (with their small lengths of 22 </w:t>
      </w:r>
      <w:proofErr w:type="spellStart"/>
      <w:r w:rsidRPr="005E281F">
        <w:rPr>
          <w:rFonts w:ascii="Arial" w:eastAsia="Times New Roman" w:hAnsi="Arial" w:cs="Arial"/>
          <w:color w:val="5B9BD5" w:themeColor="accent1"/>
          <w:sz w:val="20"/>
          <w:szCs w:val="20"/>
          <w:lang w:val="en-US" w:eastAsia="de-DE"/>
        </w:rPr>
        <w:t>nts</w:t>
      </w:r>
      <w:proofErr w:type="spellEnd"/>
      <w:r w:rsidRPr="005E281F">
        <w:rPr>
          <w:rFonts w:ascii="Arial" w:eastAsia="Times New Roman" w:hAnsi="Arial" w:cs="Arial"/>
          <w:color w:val="5B9BD5" w:themeColor="accent1"/>
          <w:sz w:val="20"/>
          <w:szCs w:val="20"/>
          <w:lang w:val="en-US" w:eastAsia="de-DE"/>
        </w:rPr>
        <w:t xml:space="preserve">) can be considered </w:t>
      </w:r>
      <w:r w:rsidRPr="005E281F">
        <w:rPr>
          <w:rFonts w:ascii="Arial" w:eastAsia="Times New Roman" w:hAnsi="Arial" w:cs="Arial"/>
          <w:color w:val="5B9BD5" w:themeColor="accent1"/>
          <w:sz w:val="20"/>
          <w:szCs w:val="20"/>
          <w:lang w:val="en-US" w:eastAsia="de-DE"/>
        </w:rPr>
        <w:lastRenderedPageBreak/>
        <w:t>fragments, deeming cut-offs based o</w:t>
      </w:r>
      <w:r>
        <w:rPr>
          <w:rFonts w:ascii="Arial" w:eastAsia="Times New Roman" w:hAnsi="Arial" w:cs="Arial"/>
          <w:color w:val="5B9BD5" w:themeColor="accent1"/>
          <w:sz w:val="20"/>
          <w:szCs w:val="20"/>
          <w:lang w:val="en-US" w:eastAsia="de-DE"/>
        </w:rPr>
        <w:t xml:space="preserve">nly on RIN values too stringent. </w:t>
      </w:r>
      <w:r w:rsidR="00995C9E">
        <w:rPr>
          <w:rFonts w:ascii="Arial" w:eastAsia="Times New Roman" w:hAnsi="Arial" w:cs="Arial"/>
          <w:color w:val="5B9BD5" w:themeColor="accent1"/>
          <w:sz w:val="20"/>
          <w:szCs w:val="20"/>
          <w:lang w:val="en-US" w:eastAsia="de-DE"/>
        </w:rPr>
        <w:t>To reflect these points, w</w:t>
      </w:r>
      <w:r w:rsidR="00692938">
        <w:rPr>
          <w:rFonts w:ascii="Arial" w:eastAsia="Times New Roman" w:hAnsi="Arial" w:cs="Arial"/>
          <w:color w:val="5B9BD5" w:themeColor="accent1"/>
          <w:sz w:val="20"/>
          <w:szCs w:val="20"/>
          <w:lang w:val="en-US" w:eastAsia="de-DE"/>
        </w:rPr>
        <w:t xml:space="preserve">e have extended the respective passages in the revised version of our manuscript </w:t>
      </w:r>
      <w:r>
        <w:rPr>
          <w:rFonts w:ascii="Arial" w:eastAsia="Times New Roman" w:hAnsi="Arial" w:cs="Arial"/>
          <w:color w:val="5B9BD5" w:themeColor="accent1"/>
          <w:sz w:val="20"/>
          <w:szCs w:val="20"/>
          <w:lang w:val="en-US" w:eastAsia="de-DE"/>
        </w:rPr>
        <w:t>(</w:t>
      </w:r>
      <w:r w:rsidR="00AF362D">
        <w:rPr>
          <w:rFonts w:ascii="Arial" w:eastAsia="Times New Roman" w:hAnsi="Arial" w:cs="Arial"/>
          <w:color w:val="5B9BD5" w:themeColor="accent1"/>
          <w:sz w:val="20"/>
          <w:szCs w:val="20"/>
          <w:lang w:val="en-US" w:eastAsia="de-DE"/>
        </w:rPr>
        <w:t xml:space="preserve">now </w:t>
      </w:r>
      <w:r>
        <w:rPr>
          <w:rFonts w:ascii="Arial" w:eastAsia="Times New Roman" w:hAnsi="Arial" w:cs="Arial"/>
          <w:color w:val="5B9BD5" w:themeColor="accent1"/>
          <w:sz w:val="20"/>
          <w:szCs w:val="20"/>
          <w:lang w:val="en-US" w:eastAsia="de-DE"/>
        </w:rPr>
        <w:t xml:space="preserve">lines </w:t>
      </w:r>
      <w:r w:rsidR="00AF362D">
        <w:rPr>
          <w:rFonts w:ascii="Arial" w:eastAsia="Times New Roman" w:hAnsi="Arial" w:cs="Arial"/>
          <w:color w:val="5B9BD5" w:themeColor="accent1"/>
          <w:sz w:val="20"/>
          <w:szCs w:val="20"/>
          <w:lang w:val="en-US" w:eastAsia="de-DE"/>
        </w:rPr>
        <w:t>106</w:t>
      </w:r>
      <w:r>
        <w:rPr>
          <w:rFonts w:ascii="Arial" w:eastAsia="Times New Roman" w:hAnsi="Arial" w:cs="Arial"/>
          <w:color w:val="5B9BD5" w:themeColor="accent1"/>
          <w:sz w:val="20"/>
          <w:szCs w:val="20"/>
          <w:lang w:val="en-US" w:eastAsia="de-DE"/>
        </w:rPr>
        <w:t>-</w:t>
      </w:r>
      <w:r w:rsidR="00AF362D">
        <w:rPr>
          <w:rFonts w:ascii="Arial" w:eastAsia="Times New Roman" w:hAnsi="Arial" w:cs="Arial"/>
          <w:color w:val="5B9BD5" w:themeColor="accent1"/>
          <w:sz w:val="20"/>
          <w:szCs w:val="20"/>
          <w:lang w:val="en-US" w:eastAsia="de-DE"/>
        </w:rPr>
        <w:t>110</w:t>
      </w:r>
      <w:r>
        <w:rPr>
          <w:rFonts w:ascii="Arial" w:eastAsia="Times New Roman" w:hAnsi="Arial" w:cs="Arial"/>
          <w:color w:val="5B9BD5" w:themeColor="accent1"/>
          <w:sz w:val="20"/>
          <w:szCs w:val="20"/>
          <w:lang w:val="en-US" w:eastAsia="de-DE"/>
        </w:rPr>
        <w:t xml:space="preserve">; lines </w:t>
      </w:r>
      <w:r w:rsidR="00AF362D">
        <w:rPr>
          <w:rFonts w:ascii="Arial" w:eastAsia="Times New Roman" w:hAnsi="Arial" w:cs="Arial"/>
          <w:color w:val="5B9BD5" w:themeColor="accent1"/>
          <w:sz w:val="20"/>
          <w:szCs w:val="20"/>
          <w:lang w:val="en-US" w:eastAsia="de-DE"/>
        </w:rPr>
        <w:t>125</w:t>
      </w:r>
      <w:r>
        <w:rPr>
          <w:rFonts w:ascii="Arial" w:eastAsia="Times New Roman" w:hAnsi="Arial" w:cs="Arial"/>
          <w:color w:val="5B9BD5" w:themeColor="accent1"/>
          <w:sz w:val="20"/>
          <w:szCs w:val="20"/>
          <w:lang w:val="en-US" w:eastAsia="de-DE"/>
        </w:rPr>
        <w:t>-</w:t>
      </w:r>
      <w:r w:rsidR="00AF362D">
        <w:rPr>
          <w:rFonts w:ascii="Arial" w:eastAsia="Times New Roman" w:hAnsi="Arial" w:cs="Arial"/>
          <w:color w:val="5B9BD5" w:themeColor="accent1"/>
          <w:sz w:val="20"/>
          <w:szCs w:val="20"/>
          <w:lang w:val="en-US" w:eastAsia="de-DE"/>
        </w:rPr>
        <w:t>128</w:t>
      </w:r>
      <w:r>
        <w:rPr>
          <w:rFonts w:ascii="Arial" w:eastAsia="Times New Roman" w:hAnsi="Arial" w:cs="Arial"/>
          <w:color w:val="5B9BD5" w:themeColor="accent1"/>
          <w:sz w:val="20"/>
          <w:szCs w:val="20"/>
          <w:lang w:val="en-US" w:eastAsia="de-DE"/>
        </w:rPr>
        <w:t>)</w:t>
      </w:r>
      <w:r w:rsidR="00AF362D">
        <w:rPr>
          <w:rFonts w:ascii="Arial" w:eastAsia="Times New Roman" w:hAnsi="Arial" w:cs="Arial"/>
          <w:color w:val="5B9BD5" w:themeColor="accent1"/>
          <w:sz w:val="20"/>
          <w:szCs w:val="20"/>
          <w:lang w:val="en-US" w:eastAsia="de-DE"/>
        </w:rPr>
        <w:t>:</w:t>
      </w:r>
      <w:r>
        <w:rPr>
          <w:rFonts w:ascii="Arial" w:eastAsia="Times New Roman" w:hAnsi="Arial" w:cs="Arial"/>
          <w:color w:val="5B9BD5" w:themeColor="accent1"/>
          <w:sz w:val="20"/>
          <w:szCs w:val="20"/>
          <w:lang w:val="en-US" w:eastAsia="de-DE"/>
        </w:rPr>
        <w:t xml:space="preserve"> </w:t>
      </w:r>
    </w:p>
    <w:p w14:paraId="5900CCED" w14:textId="63BBD15D" w:rsidR="003F7D08" w:rsidRDefault="003F7D08" w:rsidP="007E3D3E">
      <w:pPr>
        <w:spacing w:before="100" w:beforeAutospacing="1" w:after="100" w:afterAutospacing="1" w:line="240" w:lineRule="auto"/>
        <w:rPr>
          <w:rFonts w:ascii="Arial" w:eastAsia="Times New Roman" w:hAnsi="Arial" w:cs="Arial"/>
          <w:color w:val="5B9BD5" w:themeColor="accent1"/>
          <w:sz w:val="20"/>
          <w:szCs w:val="20"/>
          <w:lang w:val="en-US" w:eastAsia="de-DE"/>
        </w:rPr>
      </w:pPr>
      <w:r>
        <w:rPr>
          <w:rFonts w:ascii="Arial" w:eastAsia="Times New Roman" w:hAnsi="Arial" w:cs="Arial"/>
          <w:color w:val="5B9BD5" w:themeColor="accent1"/>
          <w:sz w:val="20"/>
          <w:szCs w:val="20"/>
          <w:lang w:val="en-US" w:eastAsia="de-DE"/>
        </w:rPr>
        <w:t>“</w:t>
      </w:r>
      <w:r w:rsidR="00892F01" w:rsidRPr="00892F01">
        <w:rPr>
          <w:rFonts w:ascii="Arial" w:eastAsia="Times New Roman" w:hAnsi="Arial" w:cs="Arial"/>
          <w:color w:val="5B9BD5" w:themeColor="accent1"/>
          <w:sz w:val="20"/>
          <w:szCs w:val="20"/>
          <w:lang w:val="en-US" w:eastAsia="de-DE"/>
        </w:rPr>
        <w:t xml:space="preserve">The MagMAX™ for Stabilized Blood Tubes RNA Isolation Kit (Thermo Fisher Scientific, Waltham, MA, USA) was used for total RNA extraction according to the manufacturer’s protocol. RNA quality and quantity were assessed with a NanoDrop™ One (Thermo Fisher Scientific, Waltham, MA, USA) and RNA was stored at </w:t>
      </w:r>
      <w:proofErr w:type="gramStart"/>
      <w:r w:rsidR="00892F01" w:rsidRPr="00892F01">
        <w:rPr>
          <w:rFonts w:ascii="Arial" w:eastAsia="Times New Roman" w:hAnsi="Arial" w:cs="Arial"/>
          <w:color w:val="5B9BD5" w:themeColor="accent1"/>
          <w:sz w:val="20"/>
          <w:szCs w:val="20"/>
          <w:lang w:val="en-US" w:eastAsia="de-DE"/>
        </w:rPr>
        <w:t>-80°C</w:t>
      </w:r>
      <w:r w:rsidR="008C4432">
        <w:rPr>
          <w:rFonts w:ascii="Arial" w:eastAsia="Times New Roman" w:hAnsi="Arial" w:cs="Arial"/>
          <w:color w:val="5B9BD5" w:themeColor="accent1"/>
          <w:sz w:val="20"/>
          <w:szCs w:val="20"/>
          <w:lang w:val="en-US" w:eastAsia="de-DE"/>
        </w:rPr>
        <w:t>.</w:t>
      </w:r>
      <w:proofErr w:type="gramEnd"/>
      <w:r w:rsidR="00892F01" w:rsidRPr="00892F01">
        <w:rPr>
          <w:rFonts w:ascii="Arial" w:eastAsia="Times New Roman" w:hAnsi="Arial" w:cs="Arial"/>
          <w:color w:val="5B9BD5" w:themeColor="accent1"/>
          <w:sz w:val="20"/>
          <w:szCs w:val="20"/>
          <w:lang w:val="en-US" w:eastAsia="de-DE"/>
        </w:rPr>
        <w:t xml:space="preserve"> Sequenced samples were analyzed via Agilent 2100 B</w:t>
      </w:r>
      <w:r w:rsidR="00892F01">
        <w:rPr>
          <w:rFonts w:ascii="Arial" w:eastAsia="Times New Roman" w:hAnsi="Arial" w:cs="Arial"/>
          <w:color w:val="5B9BD5" w:themeColor="accent1"/>
          <w:sz w:val="20"/>
          <w:szCs w:val="20"/>
          <w:lang w:val="en-US" w:eastAsia="de-DE"/>
        </w:rPr>
        <w:t>ioanalyzer system (Agilent Tech</w:t>
      </w:r>
      <w:r w:rsidR="00892F01" w:rsidRPr="00892F01">
        <w:rPr>
          <w:rFonts w:ascii="Arial" w:eastAsia="Times New Roman" w:hAnsi="Arial" w:cs="Arial"/>
          <w:color w:val="5B9BD5" w:themeColor="accent1"/>
          <w:sz w:val="20"/>
          <w:szCs w:val="20"/>
          <w:lang w:val="en-US" w:eastAsia="de-DE"/>
        </w:rPr>
        <w:t>nologies, Santa Clara, CA, USA; see details for RNA quality in Supplementary File 1)</w:t>
      </w:r>
      <w:r w:rsidRPr="003F7D08">
        <w:rPr>
          <w:rFonts w:ascii="Arial" w:eastAsia="Times New Roman" w:hAnsi="Arial" w:cs="Arial"/>
          <w:color w:val="5B9BD5" w:themeColor="accent1"/>
          <w:sz w:val="20"/>
          <w:szCs w:val="20"/>
          <w:lang w:val="en-US" w:eastAsia="de-DE"/>
        </w:rPr>
        <w:t>.</w:t>
      </w:r>
      <w:r>
        <w:rPr>
          <w:rFonts w:ascii="Arial" w:eastAsia="Times New Roman" w:hAnsi="Arial" w:cs="Arial"/>
          <w:color w:val="5B9BD5" w:themeColor="accent1"/>
          <w:sz w:val="20"/>
          <w:szCs w:val="20"/>
          <w:lang w:val="en-US" w:eastAsia="de-DE"/>
        </w:rPr>
        <w:t>”</w:t>
      </w:r>
    </w:p>
    <w:p w14:paraId="3D256399" w14:textId="2CD965C5" w:rsidR="003F7D08" w:rsidRDefault="003F7D08" w:rsidP="007E3D3E">
      <w:pPr>
        <w:spacing w:before="100" w:beforeAutospacing="1" w:after="100" w:afterAutospacing="1" w:line="240" w:lineRule="auto"/>
        <w:rPr>
          <w:rFonts w:ascii="Arial" w:eastAsia="Times New Roman" w:hAnsi="Arial" w:cs="Arial"/>
          <w:color w:val="5B9BD5" w:themeColor="accent1"/>
          <w:sz w:val="20"/>
          <w:szCs w:val="20"/>
          <w:lang w:val="en-US" w:eastAsia="de-DE"/>
        </w:rPr>
      </w:pPr>
      <w:r>
        <w:rPr>
          <w:rFonts w:ascii="Arial" w:eastAsia="Times New Roman" w:hAnsi="Arial" w:cs="Arial"/>
          <w:color w:val="5B9BD5" w:themeColor="accent1"/>
          <w:sz w:val="20"/>
          <w:szCs w:val="20"/>
          <w:lang w:val="en-US" w:eastAsia="de-DE"/>
        </w:rPr>
        <w:t>“</w:t>
      </w:r>
      <w:r w:rsidRPr="003F7D08">
        <w:rPr>
          <w:rFonts w:ascii="Arial" w:eastAsia="Times New Roman" w:hAnsi="Arial" w:cs="Arial"/>
          <w:color w:val="5B9BD5" w:themeColor="accent1"/>
          <w:sz w:val="20"/>
          <w:szCs w:val="20"/>
          <w:lang w:val="en-US" w:eastAsia="de-DE"/>
        </w:rPr>
        <w:t>These were incubated at room temperature (18–25°C) for 24 h before final storage at -80°C. RNA was extracted using the PAXgene blood miRNA kit protocol (Qiagen, Hilden, Germany; see details for RNA quality in Supplementary File 1).</w:t>
      </w:r>
      <w:r>
        <w:rPr>
          <w:rFonts w:ascii="Arial" w:eastAsia="Times New Roman" w:hAnsi="Arial" w:cs="Arial"/>
          <w:color w:val="5B9BD5" w:themeColor="accent1"/>
          <w:sz w:val="20"/>
          <w:szCs w:val="20"/>
          <w:lang w:val="en-US" w:eastAsia="de-DE"/>
        </w:rPr>
        <w:t>”</w:t>
      </w:r>
    </w:p>
    <w:p w14:paraId="13E16B41" w14:textId="3966A3D8" w:rsidR="007E3D3E" w:rsidRDefault="007E3D3E" w:rsidP="007E3D3E">
      <w:pPr>
        <w:spacing w:before="100" w:beforeAutospacing="1" w:after="100" w:afterAutospacing="1" w:line="240" w:lineRule="auto"/>
        <w:rPr>
          <w:rFonts w:ascii="Arial" w:eastAsia="Times New Roman" w:hAnsi="Arial" w:cs="Arial"/>
          <w:color w:val="0A0A0A"/>
          <w:sz w:val="20"/>
          <w:szCs w:val="20"/>
          <w:lang w:val="en-US" w:eastAsia="de-DE"/>
        </w:rPr>
      </w:pPr>
      <w:r w:rsidRPr="00E150E5">
        <w:rPr>
          <w:rFonts w:ascii="Arial" w:eastAsia="Times New Roman" w:hAnsi="Arial" w:cs="Arial"/>
          <w:color w:val="0A0A0A"/>
          <w:sz w:val="20"/>
          <w:szCs w:val="20"/>
          <w:lang w:val="en-US" w:eastAsia="de-DE"/>
        </w:rPr>
        <w:t xml:space="preserve">On lines 125 to 143, the authors uses the collected and purified RNA for </w:t>
      </w:r>
      <w:proofErr w:type="spellStart"/>
      <w:r w:rsidRPr="00E150E5">
        <w:rPr>
          <w:rFonts w:ascii="Arial" w:eastAsia="Times New Roman" w:hAnsi="Arial" w:cs="Arial"/>
          <w:color w:val="0A0A0A"/>
          <w:sz w:val="20"/>
          <w:szCs w:val="20"/>
          <w:lang w:val="en-US" w:eastAsia="de-DE"/>
        </w:rPr>
        <w:t>RNAseq</w:t>
      </w:r>
      <w:proofErr w:type="spellEnd"/>
      <w:r w:rsidRPr="00E150E5">
        <w:rPr>
          <w:rFonts w:ascii="Arial" w:eastAsia="Times New Roman" w:hAnsi="Arial" w:cs="Arial"/>
          <w:color w:val="0A0A0A"/>
          <w:sz w:val="20"/>
          <w:szCs w:val="20"/>
          <w:lang w:val="en-US" w:eastAsia="de-DE"/>
        </w:rPr>
        <w:t xml:space="preserve">. Perhaps I am mistaken but </w:t>
      </w:r>
      <w:proofErr w:type="spellStart"/>
      <w:r w:rsidRPr="00E150E5">
        <w:rPr>
          <w:rFonts w:ascii="Arial" w:eastAsia="Times New Roman" w:hAnsi="Arial" w:cs="Arial"/>
          <w:color w:val="0A0A0A"/>
          <w:sz w:val="20"/>
          <w:szCs w:val="20"/>
          <w:lang w:val="en-US" w:eastAsia="de-DE"/>
        </w:rPr>
        <w:t>RNAseq</w:t>
      </w:r>
      <w:proofErr w:type="spellEnd"/>
      <w:r w:rsidRPr="00E150E5">
        <w:rPr>
          <w:rFonts w:ascii="Arial" w:eastAsia="Times New Roman" w:hAnsi="Arial" w:cs="Arial"/>
          <w:color w:val="0A0A0A"/>
          <w:sz w:val="20"/>
          <w:szCs w:val="20"/>
          <w:lang w:val="en-US" w:eastAsia="de-DE"/>
        </w:rPr>
        <w:t xml:space="preserve"> will sequence all RNA including the undesired RNA species. Was there any particular reason why the RNA could not be purified beforehand to make sure the RNA in downstream analyses were only miR?  </w:t>
      </w:r>
    </w:p>
    <w:p w14:paraId="7E6148D7" w14:textId="50BEA17E" w:rsidR="00CA0D5D" w:rsidRDefault="006C6CB1" w:rsidP="00271D59">
      <w:pPr>
        <w:spacing w:before="100" w:beforeAutospacing="1" w:after="100" w:afterAutospacing="1" w:line="240" w:lineRule="auto"/>
        <w:rPr>
          <w:rFonts w:ascii="Arial" w:eastAsia="Times New Roman" w:hAnsi="Arial" w:cs="Arial"/>
          <w:color w:val="5B9BD5" w:themeColor="accent1"/>
          <w:sz w:val="20"/>
          <w:szCs w:val="20"/>
          <w:lang w:val="en-US" w:eastAsia="de-DE"/>
        </w:rPr>
      </w:pPr>
      <w:r>
        <w:rPr>
          <w:rFonts w:ascii="Arial" w:eastAsia="Times New Roman" w:hAnsi="Arial" w:cs="Arial"/>
          <w:color w:val="5B9BD5" w:themeColor="accent1"/>
          <w:sz w:val="20"/>
          <w:szCs w:val="20"/>
          <w:lang w:val="en-US" w:eastAsia="de-DE"/>
        </w:rPr>
        <w:t xml:space="preserve">We have collected blood samples in </w:t>
      </w:r>
      <w:r w:rsidR="00692938">
        <w:rPr>
          <w:rFonts w:ascii="Arial" w:eastAsia="Times New Roman" w:hAnsi="Arial" w:cs="Arial"/>
          <w:color w:val="5B9BD5" w:themeColor="accent1"/>
          <w:sz w:val="20"/>
          <w:szCs w:val="20"/>
          <w:lang w:val="en-US" w:eastAsia="de-DE"/>
        </w:rPr>
        <w:t xml:space="preserve">Tempus </w:t>
      </w:r>
      <w:r w:rsidR="006E1EAA">
        <w:rPr>
          <w:rFonts w:ascii="Arial" w:eastAsia="Times New Roman" w:hAnsi="Arial" w:cs="Arial"/>
          <w:color w:val="5B9BD5" w:themeColor="accent1"/>
          <w:sz w:val="20"/>
          <w:szCs w:val="20"/>
          <w:lang w:val="en-US" w:eastAsia="de-DE"/>
        </w:rPr>
        <w:t>tubes</w:t>
      </w:r>
      <w:r w:rsidR="00692938">
        <w:rPr>
          <w:rFonts w:ascii="Arial" w:eastAsia="Times New Roman" w:hAnsi="Arial" w:cs="Arial"/>
          <w:color w:val="5B9BD5" w:themeColor="accent1"/>
          <w:sz w:val="20"/>
          <w:szCs w:val="20"/>
          <w:lang w:val="en-US" w:eastAsia="de-DE"/>
        </w:rPr>
        <w:t xml:space="preserve"> (FMS patients and healthy controls)</w:t>
      </w:r>
      <w:r w:rsidR="00E3663F">
        <w:rPr>
          <w:rFonts w:ascii="Arial" w:eastAsia="Times New Roman" w:hAnsi="Arial" w:cs="Arial"/>
          <w:color w:val="5B9BD5" w:themeColor="accent1"/>
          <w:sz w:val="20"/>
          <w:szCs w:val="20"/>
          <w:lang w:val="en-US" w:eastAsia="de-DE"/>
        </w:rPr>
        <w:t xml:space="preserve"> and</w:t>
      </w:r>
      <w:r w:rsidR="00692938">
        <w:rPr>
          <w:rFonts w:ascii="Arial" w:eastAsia="Times New Roman" w:hAnsi="Arial" w:cs="Arial"/>
          <w:color w:val="5B9BD5" w:themeColor="accent1"/>
          <w:sz w:val="20"/>
          <w:szCs w:val="20"/>
          <w:lang w:val="en-US" w:eastAsia="de-DE"/>
        </w:rPr>
        <w:t xml:space="preserve"> have</w:t>
      </w:r>
      <w:r w:rsidR="00E3663F">
        <w:rPr>
          <w:rFonts w:ascii="Arial" w:eastAsia="Times New Roman" w:hAnsi="Arial" w:cs="Arial"/>
          <w:color w:val="5B9BD5" w:themeColor="accent1"/>
          <w:sz w:val="20"/>
          <w:szCs w:val="20"/>
          <w:lang w:val="en-US" w:eastAsia="de-DE"/>
        </w:rPr>
        <w:t xml:space="preserve"> integrated data derived from</w:t>
      </w:r>
      <w:r w:rsidR="00C81BC8">
        <w:rPr>
          <w:rFonts w:ascii="Arial" w:eastAsia="Times New Roman" w:hAnsi="Arial" w:cs="Arial"/>
          <w:color w:val="5B9BD5" w:themeColor="accent1"/>
          <w:sz w:val="20"/>
          <w:szCs w:val="20"/>
          <w:lang w:val="en-US" w:eastAsia="de-DE"/>
        </w:rPr>
        <w:t xml:space="preserve"> PAX tubes</w:t>
      </w:r>
      <w:r w:rsidR="00692938">
        <w:rPr>
          <w:rFonts w:ascii="Arial" w:eastAsia="Times New Roman" w:hAnsi="Arial" w:cs="Arial"/>
          <w:color w:val="5B9BD5" w:themeColor="accent1"/>
          <w:sz w:val="20"/>
          <w:szCs w:val="20"/>
          <w:lang w:val="en-US" w:eastAsia="de-DE"/>
        </w:rPr>
        <w:t xml:space="preserve"> (PD patients</w:t>
      </w:r>
      <w:r w:rsidR="00C53372">
        <w:rPr>
          <w:rFonts w:ascii="Arial" w:eastAsia="Times New Roman" w:hAnsi="Arial" w:cs="Arial"/>
          <w:color w:val="5B9BD5" w:themeColor="accent1"/>
          <w:sz w:val="20"/>
          <w:szCs w:val="20"/>
          <w:lang w:val="en-US" w:eastAsia="de-DE"/>
        </w:rPr>
        <w:t xml:space="preserve"> and respective controls</w:t>
      </w:r>
      <w:r w:rsidR="00692938">
        <w:rPr>
          <w:rFonts w:ascii="Arial" w:eastAsia="Times New Roman" w:hAnsi="Arial" w:cs="Arial"/>
          <w:color w:val="5B9BD5" w:themeColor="accent1"/>
          <w:sz w:val="20"/>
          <w:szCs w:val="20"/>
          <w:lang w:val="en-US" w:eastAsia="de-DE"/>
        </w:rPr>
        <w:t>)</w:t>
      </w:r>
      <w:r>
        <w:rPr>
          <w:rFonts w:ascii="Arial" w:eastAsia="Times New Roman" w:hAnsi="Arial" w:cs="Arial"/>
          <w:color w:val="5B9BD5" w:themeColor="accent1"/>
          <w:sz w:val="20"/>
          <w:szCs w:val="20"/>
          <w:lang w:val="en-US" w:eastAsia="de-DE"/>
        </w:rPr>
        <w:t>. Both</w:t>
      </w:r>
      <w:r w:rsidR="006E1EAA">
        <w:rPr>
          <w:rFonts w:ascii="Arial" w:eastAsia="Times New Roman" w:hAnsi="Arial" w:cs="Arial"/>
          <w:color w:val="5B9BD5" w:themeColor="accent1"/>
          <w:sz w:val="20"/>
          <w:szCs w:val="20"/>
          <w:lang w:val="en-US" w:eastAsia="de-DE"/>
        </w:rPr>
        <w:t xml:space="preserve"> </w:t>
      </w:r>
      <w:r>
        <w:rPr>
          <w:rFonts w:ascii="Arial" w:eastAsia="Times New Roman" w:hAnsi="Arial" w:cs="Arial"/>
          <w:color w:val="5B9BD5" w:themeColor="accent1"/>
          <w:sz w:val="20"/>
          <w:szCs w:val="20"/>
          <w:lang w:val="en-US" w:eastAsia="de-DE"/>
        </w:rPr>
        <w:t xml:space="preserve">share </w:t>
      </w:r>
      <w:r w:rsidR="006E1EAA">
        <w:rPr>
          <w:rFonts w:ascii="Arial" w:eastAsia="Times New Roman" w:hAnsi="Arial" w:cs="Arial"/>
          <w:color w:val="5B9BD5" w:themeColor="accent1"/>
          <w:sz w:val="20"/>
          <w:szCs w:val="20"/>
          <w:lang w:val="en-US" w:eastAsia="de-DE"/>
        </w:rPr>
        <w:t>the advantage of including small RNA and mRNA within one sample in a snapshot manner.</w:t>
      </w:r>
      <w:r w:rsidR="00271D59">
        <w:rPr>
          <w:rFonts w:ascii="Arial" w:eastAsia="Times New Roman" w:hAnsi="Arial" w:cs="Arial"/>
          <w:color w:val="5B9BD5" w:themeColor="accent1"/>
          <w:sz w:val="20"/>
          <w:szCs w:val="20"/>
          <w:lang w:val="en-US" w:eastAsia="de-DE"/>
        </w:rPr>
        <w:t xml:space="preserve"> For subsequent sequencing,</w:t>
      </w:r>
      <w:r w:rsidR="006E1EAA">
        <w:rPr>
          <w:rFonts w:ascii="Arial" w:eastAsia="Times New Roman" w:hAnsi="Arial" w:cs="Arial"/>
          <w:color w:val="5B9BD5" w:themeColor="accent1"/>
          <w:sz w:val="20"/>
          <w:szCs w:val="20"/>
          <w:lang w:val="en-US" w:eastAsia="de-DE"/>
        </w:rPr>
        <w:t xml:space="preserve"> </w:t>
      </w:r>
      <w:r w:rsidR="00271D59">
        <w:rPr>
          <w:rFonts w:ascii="Arial" w:eastAsia="Times New Roman" w:hAnsi="Arial" w:cs="Arial"/>
          <w:color w:val="5B9BD5" w:themeColor="accent1"/>
          <w:sz w:val="20"/>
          <w:szCs w:val="20"/>
          <w:lang w:val="en-US" w:eastAsia="de-DE"/>
        </w:rPr>
        <w:t xml:space="preserve">the </w:t>
      </w:r>
      <w:r w:rsidR="00271D59" w:rsidRPr="00271D59">
        <w:rPr>
          <w:rFonts w:ascii="Arial" w:eastAsia="Times New Roman" w:hAnsi="Arial" w:cs="Arial"/>
          <w:color w:val="5B9BD5" w:themeColor="accent1"/>
          <w:sz w:val="20"/>
          <w:szCs w:val="20"/>
          <w:lang w:val="en-US" w:eastAsia="de-DE"/>
        </w:rPr>
        <w:t>NEBNext Small RNA Library Prep Set for Illumina</w:t>
      </w:r>
      <w:r>
        <w:rPr>
          <w:rFonts w:ascii="Arial" w:eastAsia="Times New Roman" w:hAnsi="Arial" w:cs="Arial"/>
          <w:color w:val="5B9BD5" w:themeColor="accent1"/>
          <w:sz w:val="20"/>
          <w:szCs w:val="20"/>
          <w:lang w:val="en-US" w:eastAsia="de-DE"/>
        </w:rPr>
        <w:t xml:space="preserve"> was used which</w:t>
      </w:r>
      <w:r w:rsidR="00271D59">
        <w:rPr>
          <w:rFonts w:ascii="Arial" w:eastAsia="Times New Roman" w:hAnsi="Arial" w:cs="Arial"/>
          <w:color w:val="5B9BD5" w:themeColor="accent1"/>
          <w:sz w:val="20"/>
          <w:szCs w:val="20"/>
          <w:lang w:val="en-US" w:eastAsia="de-DE"/>
        </w:rPr>
        <w:t xml:space="preserve"> contains a size selection step after PCR to</w:t>
      </w:r>
      <w:r w:rsidR="006E1EAA">
        <w:rPr>
          <w:rFonts w:ascii="Arial" w:eastAsia="Times New Roman" w:hAnsi="Arial" w:cs="Arial"/>
          <w:color w:val="5B9BD5" w:themeColor="accent1"/>
          <w:sz w:val="20"/>
          <w:szCs w:val="20"/>
          <w:lang w:val="en-US" w:eastAsia="de-DE"/>
        </w:rPr>
        <w:t xml:space="preserve"> ens</w:t>
      </w:r>
      <w:r w:rsidR="00271D59">
        <w:rPr>
          <w:rFonts w:ascii="Arial" w:eastAsia="Times New Roman" w:hAnsi="Arial" w:cs="Arial"/>
          <w:color w:val="5B9BD5" w:themeColor="accent1"/>
          <w:sz w:val="20"/>
          <w:szCs w:val="20"/>
          <w:lang w:val="en-US" w:eastAsia="de-DE"/>
        </w:rPr>
        <w:t>ure that only small RNAs up to 14</w:t>
      </w:r>
      <w:r w:rsidR="006E1EAA">
        <w:rPr>
          <w:rFonts w:ascii="Arial" w:eastAsia="Times New Roman" w:hAnsi="Arial" w:cs="Arial"/>
          <w:color w:val="5B9BD5" w:themeColor="accent1"/>
          <w:sz w:val="20"/>
          <w:szCs w:val="20"/>
          <w:lang w:val="en-US" w:eastAsia="de-DE"/>
        </w:rPr>
        <w:t>0 nt length will be sequenced</w:t>
      </w:r>
      <w:r w:rsidR="00271D59">
        <w:rPr>
          <w:rFonts w:ascii="Arial" w:eastAsia="Times New Roman" w:hAnsi="Arial" w:cs="Arial"/>
          <w:color w:val="5B9BD5" w:themeColor="accent1"/>
          <w:sz w:val="20"/>
          <w:szCs w:val="20"/>
          <w:lang w:val="en-US" w:eastAsia="de-DE"/>
        </w:rPr>
        <w:t>.</w:t>
      </w:r>
      <w:r w:rsidR="00CA0D5D">
        <w:rPr>
          <w:rFonts w:ascii="Arial" w:eastAsia="Times New Roman" w:hAnsi="Arial" w:cs="Arial"/>
          <w:color w:val="5B9BD5" w:themeColor="accent1"/>
          <w:sz w:val="20"/>
          <w:szCs w:val="20"/>
          <w:lang w:val="en-US" w:eastAsia="de-DE"/>
        </w:rPr>
        <w:t xml:space="preserve"> We refer to the instruction manual </w:t>
      </w:r>
      <w:r w:rsidR="00692938">
        <w:rPr>
          <w:rFonts w:ascii="Arial" w:eastAsia="Times New Roman" w:hAnsi="Arial" w:cs="Arial"/>
          <w:color w:val="5B9BD5" w:themeColor="accent1"/>
          <w:sz w:val="20"/>
          <w:szCs w:val="20"/>
          <w:lang w:val="en-US" w:eastAsia="de-DE"/>
        </w:rPr>
        <w:t xml:space="preserve">of </w:t>
      </w:r>
      <w:r w:rsidR="00CA0D5D">
        <w:rPr>
          <w:rFonts w:ascii="Arial" w:eastAsia="Times New Roman" w:hAnsi="Arial" w:cs="Arial"/>
          <w:color w:val="5B9BD5" w:themeColor="accent1"/>
          <w:sz w:val="20"/>
          <w:szCs w:val="20"/>
          <w:lang w:val="en-US" w:eastAsia="de-DE"/>
        </w:rPr>
        <w:t xml:space="preserve">the </w:t>
      </w:r>
      <w:r w:rsidR="00CA0D5D" w:rsidRPr="00CA0D5D">
        <w:rPr>
          <w:rFonts w:ascii="Arial" w:eastAsia="Times New Roman" w:hAnsi="Arial" w:cs="Arial"/>
          <w:color w:val="5B9BD5" w:themeColor="accent1"/>
          <w:sz w:val="20"/>
          <w:szCs w:val="20"/>
          <w:lang w:val="en-US" w:eastAsia="de-DE"/>
        </w:rPr>
        <w:t>NEB-E7560S</w:t>
      </w:r>
      <w:r w:rsidR="00CA0D5D">
        <w:rPr>
          <w:rFonts w:ascii="Arial" w:eastAsia="Times New Roman" w:hAnsi="Arial" w:cs="Arial"/>
          <w:color w:val="5B9BD5" w:themeColor="accent1"/>
          <w:sz w:val="20"/>
          <w:szCs w:val="20"/>
          <w:lang w:val="en-US" w:eastAsia="de-DE"/>
        </w:rPr>
        <w:t xml:space="preserve"> (</w:t>
      </w:r>
      <w:r w:rsidR="00271D59" w:rsidRPr="00271D59">
        <w:rPr>
          <w:rFonts w:ascii="Arial" w:eastAsia="Times New Roman" w:hAnsi="Arial" w:cs="Arial"/>
          <w:color w:val="5B9BD5" w:themeColor="accent1"/>
          <w:sz w:val="20"/>
          <w:szCs w:val="20"/>
          <w:lang w:val="en-US" w:eastAsia="de-DE"/>
        </w:rPr>
        <w:t>NEBNext® Multiplex Small RNA Library Prep Set for Illumina® Set 1,Set 2, Index Primers 1–48 and Multiplex Compatible</w:t>
      </w:r>
      <w:r w:rsidR="00CA0D5D">
        <w:rPr>
          <w:rFonts w:ascii="Arial" w:eastAsia="Times New Roman" w:hAnsi="Arial" w:cs="Arial"/>
          <w:color w:val="5B9BD5" w:themeColor="accent1"/>
          <w:sz w:val="20"/>
          <w:szCs w:val="20"/>
          <w:lang w:val="en-US" w:eastAsia="de-DE"/>
        </w:rPr>
        <w:t>) and</w:t>
      </w:r>
      <w:r>
        <w:rPr>
          <w:rFonts w:ascii="Arial" w:eastAsia="Times New Roman" w:hAnsi="Arial" w:cs="Arial"/>
          <w:color w:val="5B9BD5" w:themeColor="accent1"/>
          <w:sz w:val="20"/>
          <w:szCs w:val="20"/>
          <w:lang w:val="en-US" w:eastAsia="de-DE"/>
        </w:rPr>
        <w:t xml:space="preserve"> have</w:t>
      </w:r>
      <w:r w:rsidR="00CA0D5D">
        <w:rPr>
          <w:rFonts w:ascii="Arial" w:eastAsia="Times New Roman" w:hAnsi="Arial" w:cs="Arial"/>
          <w:color w:val="5B9BD5" w:themeColor="accent1"/>
          <w:sz w:val="20"/>
          <w:szCs w:val="20"/>
          <w:lang w:val="en-US" w:eastAsia="de-DE"/>
        </w:rPr>
        <w:t xml:space="preserve"> added</w:t>
      </w:r>
      <w:r>
        <w:rPr>
          <w:rFonts w:ascii="Arial" w:eastAsia="Times New Roman" w:hAnsi="Arial" w:cs="Arial"/>
          <w:color w:val="5B9BD5" w:themeColor="accent1"/>
          <w:sz w:val="20"/>
          <w:szCs w:val="20"/>
          <w:lang w:val="en-US" w:eastAsia="de-DE"/>
        </w:rPr>
        <w:t xml:space="preserve"> this </w:t>
      </w:r>
      <w:r w:rsidR="00CA0D5D">
        <w:rPr>
          <w:rFonts w:ascii="Arial" w:eastAsia="Times New Roman" w:hAnsi="Arial" w:cs="Arial"/>
          <w:color w:val="5B9BD5" w:themeColor="accent1"/>
          <w:sz w:val="20"/>
          <w:szCs w:val="20"/>
          <w:lang w:val="en-US" w:eastAsia="de-DE"/>
        </w:rPr>
        <w:t xml:space="preserve"> information </w:t>
      </w:r>
      <w:r>
        <w:rPr>
          <w:rFonts w:ascii="Arial" w:eastAsia="Times New Roman" w:hAnsi="Arial" w:cs="Arial"/>
          <w:color w:val="5B9BD5" w:themeColor="accent1"/>
          <w:sz w:val="20"/>
          <w:szCs w:val="20"/>
          <w:lang w:val="en-US" w:eastAsia="de-DE"/>
        </w:rPr>
        <w:t>in the revised version of our manuscript (</w:t>
      </w:r>
      <w:r w:rsidR="00CD2EEB">
        <w:rPr>
          <w:rFonts w:ascii="Arial" w:eastAsia="Times New Roman" w:hAnsi="Arial" w:cs="Arial"/>
          <w:color w:val="5B9BD5" w:themeColor="accent1"/>
          <w:sz w:val="20"/>
          <w:szCs w:val="20"/>
          <w:lang w:val="en-US" w:eastAsia="de-DE"/>
        </w:rPr>
        <w:t>now</w:t>
      </w:r>
      <w:r w:rsidR="00AF362D">
        <w:rPr>
          <w:rFonts w:ascii="Arial" w:eastAsia="Times New Roman" w:hAnsi="Arial" w:cs="Arial"/>
          <w:color w:val="5B9BD5" w:themeColor="accent1"/>
          <w:sz w:val="20"/>
          <w:szCs w:val="20"/>
          <w:lang w:val="en-US" w:eastAsia="de-DE"/>
        </w:rPr>
        <w:t xml:space="preserve"> lines</w:t>
      </w:r>
      <w:r w:rsidR="00CD2EEB">
        <w:rPr>
          <w:rFonts w:ascii="Arial" w:eastAsia="Times New Roman" w:hAnsi="Arial" w:cs="Arial"/>
          <w:color w:val="5B9BD5" w:themeColor="accent1"/>
          <w:sz w:val="20"/>
          <w:szCs w:val="20"/>
          <w:lang w:val="en-US" w:eastAsia="de-DE"/>
        </w:rPr>
        <w:t xml:space="preserve"> </w:t>
      </w:r>
      <w:r w:rsidR="00AF362D">
        <w:rPr>
          <w:rFonts w:ascii="Arial" w:eastAsia="Times New Roman" w:hAnsi="Arial" w:cs="Arial"/>
          <w:color w:val="5B9BD5" w:themeColor="accent1"/>
          <w:sz w:val="20"/>
          <w:szCs w:val="20"/>
          <w:lang w:val="en-US" w:eastAsia="de-DE"/>
        </w:rPr>
        <w:t>136</w:t>
      </w:r>
      <w:r>
        <w:rPr>
          <w:rFonts w:ascii="Arial" w:eastAsia="Times New Roman" w:hAnsi="Arial" w:cs="Arial"/>
          <w:color w:val="5B9BD5" w:themeColor="accent1"/>
          <w:sz w:val="20"/>
          <w:szCs w:val="20"/>
          <w:lang w:val="en-US" w:eastAsia="de-DE"/>
        </w:rPr>
        <w:t>-</w:t>
      </w:r>
      <w:r w:rsidR="00AF362D">
        <w:rPr>
          <w:rFonts w:ascii="Arial" w:eastAsia="Times New Roman" w:hAnsi="Arial" w:cs="Arial"/>
          <w:color w:val="5B9BD5" w:themeColor="accent1"/>
          <w:sz w:val="20"/>
          <w:szCs w:val="20"/>
          <w:lang w:val="en-US" w:eastAsia="de-DE"/>
        </w:rPr>
        <w:t>140</w:t>
      </w:r>
      <w:r>
        <w:rPr>
          <w:rFonts w:ascii="Arial" w:eastAsia="Times New Roman" w:hAnsi="Arial" w:cs="Arial"/>
          <w:color w:val="5B9BD5" w:themeColor="accent1"/>
          <w:sz w:val="20"/>
          <w:szCs w:val="20"/>
          <w:lang w:val="en-US" w:eastAsia="de-DE"/>
        </w:rPr>
        <w:t>)</w:t>
      </w:r>
      <w:r w:rsidR="00CA0D5D">
        <w:rPr>
          <w:rFonts w:ascii="Arial" w:eastAsia="Times New Roman" w:hAnsi="Arial" w:cs="Arial"/>
          <w:color w:val="5B9BD5" w:themeColor="accent1"/>
          <w:sz w:val="20"/>
          <w:szCs w:val="20"/>
          <w:lang w:val="en-US" w:eastAsia="de-DE"/>
        </w:rPr>
        <w:t>:</w:t>
      </w:r>
    </w:p>
    <w:p w14:paraId="52CB9C58" w14:textId="3C464128" w:rsidR="006E1EAA" w:rsidRPr="006E1EAA" w:rsidRDefault="009C2AEA" w:rsidP="00271D59">
      <w:pPr>
        <w:spacing w:before="100" w:beforeAutospacing="1" w:after="100" w:afterAutospacing="1" w:line="240" w:lineRule="auto"/>
        <w:rPr>
          <w:rFonts w:ascii="Arial" w:eastAsia="Times New Roman" w:hAnsi="Arial" w:cs="Arial"/>
          <w:color w:val="5B9BD5" w:themeColor="accent1"/>
          <w:sz w:val="20"/>
          <w:szCs w:val="20"/>
          <w:lang w:val="en-US" w:eastAsia="de-DE"/>
        </w:rPr>
      </w:pPr>
      <w:r>
        <w:rPr>
          <w:rFonts w:ascii="Arial" w:eastAsia="Times New Roman" w:hAnsi="Arial" w:cs="Arial"/>
          <w:color w:val="5B9BD5" w:themeColor="accent1"/>
          <w:sz w:val="20"/>
          <w:szCs w:val="20"/>
          <w:lang w:val="en-US" w:eastAsia="de-DE"/>
        </w:rPr>
        <w:t>“</w:t>
      </w:r>
      <w:r w:rsidR="00CA0D5D" w:rsidRPr="00CA0D5D">
        <w:rPr>
          <w:rFonts w:ascii="Arial" w:eastAsia="Times New Roman" w:hAnsi="Arial" w:cs="Arial"/>
          <w:color w:val="5B9BD5" w:themeColor="accent1"/>
          <w:sz w:val="20"/>
          <w:szCs w:val="20"/>
          <w:lang w:val="en-US" w:eastAsia="de-DE"/>
        </w:rPr>
        <w:t>For this purpose, 300 ng RNA per sample served for library preparation using the NEB-Next® Multiplex Small RNA Library Prep Kit for Illumina® (Index Primers 1-48; NEB-E7560S; New England Biolabs, Ipswich, MA, USA) at the National Center for Genomic Technologies at the Hebrew University of Jerusalem.</w:t>
      </w:r>
      <w:r w:rsidR="006C6CB1">
        <w:rPr>
          <w:rFonts w:ascii="Arial" w:eastAsia="Times New Roman" w:hAnsi="Arial" w:cs="Arial"/>
          <w:color w:val="5B9BD5" w:themeColor="accent1"/>
          <w:sz w:val="20"/>
          <w:szCs w:val="20"/>
          <w:lang w:val="en-US" w:eastAsia="de-DE"/>
        </w:rPr>
        <w:t xml:space="preserve"> According to the information</w:t>
      </w:r>
      <w:r w:rsidR="00692938">
        <w:rPr>
          <w:rFonts w:ascii="Arial" w:eastAsia="Times New Roman" w:hAnsi="Arial" w:cs="Arial"/>
          <w:color w:val="5B9BD5" w:themeColor="accent1"/>
          <w:sz w:val="20"/>
          <w:szCs w:val="20"/>
          <w:lang w:val="en-US" w:eastAsia="de-DE"/>
        </w:rPr>
        <w:t xml:space="preserve"> provided by the manufacturer</w:t>
      </w:r>
      <w:r w:rsidR="006C6CB1">
        <w:rPr>
          <w:rFonts w:ascii="Arial" w:eastAsia="Times New Roman" w:hAnsi="Arial" w:cs="Arial"/>
          <w:color w:val="5B9BD5" w:themeColor="accent1"/>
          <w:sz w:val="20"/>
          <w:szCs w:val="20"/>
          <w:lang w:val="en-US" w:eastAsia="de-DE"/>
        </w:rPr>
        <w:t>, this kit contains a size selection step after PCR to ensure that only small RNAs up to 140 nt length will be sequenced.</w:t>
      </w:r>
      <w:r>
        <w:rPr>
          <w:rFonts w:ascii="Arial" w:eastAsia="Times New Roman" w:hAnsi="Arial" w:cs="Arial"/>
          <w:color w:val="5B9BD5" w:themeColor="accent1"/>
          <w:sz w:val="20"/>
          <w:szCs w:val="20"/>
          <w:lang w:val="en-US" w:eastAsia="de-DE"/>
        </w:rPr>
        <w:t>”</w:t>
      </w:r>
      <w:r w:rsidR="00271D59">
        <w:rPr>
          <w:rFonts w:ascii="Arial" w:eastAsia="Times New Roman" w:hAnsi="Arial" w:cs="Arial"/>
          <w:color w:val="5B9BD5" w:themeColor="accent1"/>
          <w:sz w:val="20"/>
          <w:szCs w:val="20"/>
          <w:lang w:val="en-US" w:eastAsia="de-DE"/>
        </w:rPr>
        <w:t xml:space="preserve"> </w:t>
      </w:r>
    </w:p>
    <w:p w14:paraId="49DC5CD4" w14:textId="398319FA" w:rsidR="007E3D3E" w:rsidRDefault="007E3D3E" w:rsidP="007E3D3E">
      <w:pPr>
        <w:spacing w:before="100" w:beforeAutospacing="1" w:after="100" w:afterAutospacing="1" w:line="240" w:lineRule="auto"/>
        <w:rPr>
          <w:rFonts w:ascii="Arial" w:eastAsia="Times New Roman" w:hAnsi="Arial" w:cs="Arial"/>
          <w:color w:val="0A0A0A"/>
          <w:sz w:val="20"/>
          <w:szCs w:val="20"/>
          <w:lang w:val="en-US" w:eastAsia="de-DE"/>
        </w:rPr>
      </w:pPr>
      <w:r w:rsidRPr="00E150E5">
        <w:rPr>
          <w:rFonts w:ascii="Arial" w:eastAsia="Times New Roman" w:hAnsi="Arial" w:cs="Arial"/>
          <w:color w:val="0A0A0A"/>
          <w:sz w:val="20"/>
          <w:szCs w:val="20"/>
          <w:lang w:val="en-US" w:eastAsia="de-DE"/>
        </w:rPr>
        <w:t xml:space="preserve">On lines 139 to 140, it </w:t>
      </w:r>
      <w:proofErr w:type="gramStart"/>
      <w:r w:rsidRPr="00E150E5">
        <w:rPr>
          <w:rFonts w:ascii="Arial" w:eastAsia="Times New Roman" w:hAnsi="Arial" w:cs="Arial"/>
          <w:color w:val="0A0A0A"/>
          <w:sz w:val="20"/>
          <w:szCs w:val="20"/>
          <w:lang w:val="en-US" w:eastAsia="de-DE"/>
        </w:rPr>
        <w:t>is appreciated</w:t>
      </w:r>
      <w:proofErr w:type="gramEnd"/>
      <w:r w:rsidRPr="00E150E5">
        <w:rPr>
          <w:rFonts w:ascii="Arial" w:eastAsia="Times New Roman" w:hAnsi="Arial" w:cs="Arial"/>
          <w:color w:val="0A0A0A"/>
          <w:sz w:val="20"/>
          <w:szCs w:val="20"/>
          <w:lang w:val="en-US" w:eastAsia="de-DE"/>
        </w:rPr>
        <w:t xml:space="preserve"> that the authors took a further step and provided an additional criteria for the inclusion of transcripts into the study. Not all genes are transcribed as it is based on need and environmental factors. Clarity if genes or transcripts that fulfilled both criteria or if they fulfilled either criteria were kept would benefit the study.  </w:t>
      </w:r>
    </w:p>
    <w:p w14:paraId="640E83C7" w14:textId="641D8D9D" w:rsidR="002C378E" w:rsidRDefault="00714747" w:rsidP="007E3D3E">
      <w:pPr>
        <w:spacing w:before="100" w:beforeAutospacing="1" w:after="100" w:afterAutospacing="1" w:line="240" w:lineRule="auto"/>
        <w:rPr>
          <w:rFonts w:ascii="Arial" w:eastAsia="Times New Roman" w:hAnsi="Arial" w:cs="Arial"/>
          <w:color w:val="5B9BD5" w:themeColor="accent1"/>
          <w:sz w:val="20"/>
          <w:szCs w:val="20"/>
          <w:lang w:val="en-US" w:eastAsia="de-DE"/>
        </w:rPr>
      </w:pPr>
      <w:r>
        <w:rPr>
          <w:rFonts w:ascii="Arial" w:eastAsia="Times New Roman" w:hAnsi="Arial" w:cs="Arial"/>
          <w:color w:val="5B9BD5" w:themeColor="accent1"/>
          <w:sz w:val="20"/>
          <w:szCs w:val="20"/>
          <w:lang w:val="en-US" w:eastAsia="de-DE"/>
        </w:rPr>
        <w:t xml:space="preserve">We thank the </w:t>
      </w:r>
      <w:r w:rsidR="006A28F9">
        <w:rPr>
          <w:rFonts w:ascii="Arial" w:eastAsia="Times New Roman" w:hAnsi="Arial" w:cs="Arial"/>
          <w:color w:val="5B9BD5" w:themeColor="accent1"/>
          <w:sz w:val="20"/>
          <w:szCs w:val="20"/>
          <w:lang w:val="en-US" w:eastAsia="de-DE"/>
        </w:rPr>
        <w:t xml:space="preserve">Reviewer </w:t>
      </w:r>
      <w:r>
        <w:rPr>
          <w:rFonts w:ascii="Arial" w:eastAsia="Times New Roman" w:hAnsi="Arial" w:cs="Arial"/>
          <w:color w:val="5B9BD5" w:themeColor="accent1"/>
          <w:sz w:val="20"/>
          <w:szCs w:val="20"/>
          <w:lang w:val="en-US" w:eastAsia="de-DE"/>
        </w:rPr>
        <w:t>for this critical and important question</w:t>
      </w:r>
      <w:r w:rsidR="002C378E">
        <w:rPr>
          <w:rFonts w:ascii="Arial" w:eastAsia="Times New Roman" w:hAnsi="Arial" w:cs="Arial"/>
          <w:color w:val="5B9BD5" w:themeColor="accent1"/>
          <w:sz w:val="20"/>
          <w:szCs w:val="20"/>
          <w:lang w:val="en-US" w:eastAsia="de-DE"/>
        </w:rPr>
        <w:t xml:space="preserve">. </w:t>
      </w:r>
      <w:r>
        <w:rPr>
          <w:rFonts w:ascii="Arial" w:eastAsia="Times New Roman" w:hAnsi="Arial" w:cs="Arial"/>
          <w:color w:val="5B9BD5" w:themeColor="accent1"/>
          <w:sz w:val="20"/>
          <w:szCs w:val="20"/>
          <w:lang w:val="en-US" w:eastAsia="de-DE"/>
        </w:rPr>
        <w:t xml:space="preserve">Since we did not perform mRNA sequencing of </w:t>
      </w:r>
      <w:r w:rsidR="00692938">
        <w:rPr>
          <w:rFonts w:ascii="Arial" w:eastAsia="Times New Roman" w:hAnsi="Arial" w:cs="Arial"/>
          <w:color w:val="5B9BD5" w:themeColor="accent1"/>
          <w:sz w:val="20"/>
          <w:szCs w:val="20"/>
          <w:lang w:val="en-US" w:eastAsia="de-DE"/>
        </w:rPr>
        <w:t>T</w:t>
      </w:r>
      <w:r>
        <w:rPr>
          <w:rFonts w:ascii="Arial" w:eastAsia="Times New Roman" w:hAnsi="Arial" w:cs="Arial"/>
          <w:color w:val="5B9BD5" w:themeColor="accent1"/>
          <w:sz w:val="20"/>
          <w:szCs w:val="20"/>
          <w:lang w:val="en-US" w:eastAsia="de-DE"/>
        </w:rPr>
        <w:t xml:space="preserve">empus tube </w:t>
      </w:r>
      <w:r w:rsidR="006A28F9">
        <w:rPr>
          <w:rFonts w:ascii="Arial" w:eastAsia="Times New Roman" w:hAnsi="Arial" w:cs="Arial"/>
          <w:color w:val="5B9BD5" w:themeColor="accent1"/>
          <w:sz w:val="20"/>
          <w:szCs w:val="20"/>
          <w:lang w:val="en-US" w:eastAsia="de-DE"/>
        </w:rPr>
        <w:t>RNA-</w:t>
      </w:r>
      <w:r>
        <w:rPr>
          <w:rFonts w:ascii="Arial" w:eastAsia="Times New Roman" w:hAnsi="Arial" w:cs="Arial"/>
          <w:color w:val="5B9BD5" w:themeColor="accent1"/>
          <w:sz w:val="20"/>
          <w:szCs w:val="20"/>
          <w:lang w:val="en-US" w:eastAsia="de-DE"/>
        </w:rPr>
        <w:t xml:space="preserve">derived samples, we could </w:t>
      </w:r>
      <w:r w:rsidR="006A28F9">
        <w:rPr>
          <w:rFonts w:ascii="Arial" w:eastAsia="Times New Roman" w:hAnsi="Arial" w:cs="Arial"/>
          <w:color w:val="5B9BD5" w:themeColor="accent1"/>
          <w:sz w:val="20"/>
          <w:szCs w:val="20"/>
          <w:lang w:val="en-US" w:eastAsia="de-DE"/>
        </w:rPr>
        <w:t xml:space="preserve">perform </w:t>
      </w:r>
      <w:r>
        <w:rPr>
          <w:rFonts w:ascii="Arial" w:eastAsia="Times New Roman" w:hAnsi="Arial" w:cs="Arial"/>
          <w:color w:val="5B9BD5" w:themeColor="accent1"/>
          <w:sz w:val="20"/>
          <w:szCs w:val="20"/>
          <w:lang w:val="en-US" w:eastAsia="de-DE"/>
        </w:rPr>
        <w:t xml:space="preserve">expression analysis only via qRT-PCR. However, to </w:t>
      </w:r>
      <w:r w:rsidR="00B43696">
        <w:rPr>
          <w:rFonts w:ascii="Arial" w:eastAsia="Times New Roman" w:hAnsi="Arial" w:cs="Arial"/>
          <w:color w:val="5B9BD5" w:themeColor="accent1"/>
          <w:sz w:val="20"/>
          <w:szCs w:val="20"/>
          <w:lang w:val="en-US" w:eastAsia="de-DE"/>
        </w:rPr>
        <w:t>address</w:t>
      </w:r>
      <w:r>
        <w:rPr>
          <w:rFonts w:ascii="Arial" w:eastAsia="Times New Roman" w:hAnsi="Arial" w:cs="Arial"/>
          <w:color w:val="5B9BD5" w:themeColor="accent1"/>
          <w:sz w:val="20"/>
          <w:szCs w:val="20"/>
          <w:lang w:val="en-US" w:eastAsia="de-DE"/>
        </w:rPr>
        <w:t xml:space="preserve"> this issue, we extracted RNA expression information provided by the </w:t>
      </w:r>
      <w:r w:rsidR="006A28F9">
        <w:rPr>
          <w:rFonts w:ascii="Arial" w:eastAsia="Times New Roman" w:hAnsi="Arial" w:cs="Arial"/>
          <w:color w:val="5B9BD5" w:themeColor="accent1"/>
          <w:sz w:val="20"/>
          <w:szCs w:val="20"/>
          <w:lang w:val="en-US" w:eastAsia="de-DE"/>
        </w:rPr>
        <w:t xml:space="preserve">Human Protein Atlas </w:t>
      </w:r>
      <w:r w:rsidR="007D6409">
        <w:rPr>
          <w:rFonts w:ascii="Arial" w:eastAsia="Times New Roman" w:hAnsi="Arial" w:cs="Arial"/>
          <w:color w:val="5B9BD5" w:themeColor="accent1"/>
          <w:sz w:val="20"/>
          <w:szCs w:val="20"/>
          <w:lang w:val="en-US" w:eastAsia="de-DE"/>
        </w:rPr>
        <w:t>(HPA)</w:t>
      </w:r>
      <w:r>
        <w:rPr>
          <w:rFonts w:ascii="Arial" w:eastAsia="Times New Roman" w:hAnsi="Arial" w:cs="Arial"/>
          <w:color w:val="5B9BD5" w:themeColor="accent1"/>
          <w:sz w:val="20"/>
          <w:szCs w:val="20"/>
          <w:lang w:val="en-US" w:eastAsia="de-DE"/>
        </w:rPr>
        <w:t xml:space="preserve"> project. We included the normalized</w:t>
      </w:r>
      <w:r w:rsidR="006A28F9">
        <w:rPr>
          <w:rFonts w:ascii="Arial" w:eastAsia="Times New Roman" w:hAnsi="Arial" w:cs="Arial"/>
          <w:color w:val="5B9BD5" w:themeColor="accent1"/>
          <w:sz w:val="20"/>
          <w:szCs w:val="20"/>
          <w:lang w:val="en-US" w:eastAsia="de-DE"/>
        </w:rPr>
        <w:t xml:space="preserve"> </w:t>
      </w:r>
      <w:r w:rsidR="00B43696">
        <w:rPr>
          <w:rFonts w:ascii="Arial" w:eastAsia="Times New Roman" w:hAnsi="Arial" w:cs="Arial"/>
          <w:color w:val="5B9BD5" w:themeColor="accent1"/>
          <w:sz w:val="20"/>
          <w:szCs w:val="20"/>
          <w:lang w:val="en-US" w:eastAsia="de-DE"/>
        </w:rPr>
        <w:t>t</w:t>
      </w:r>
      <w:r w:rsidR="006A28F9" w:rsidRPr="006A28F9">
        <w:rPr>
          <w:rFonts w:ascii="Arial" w:eastAsia="Times New Roman" w:hAnsi="Arial" w:cs="Arial"/>
          <w:color w:val="5B9BD5" w:themeColor="accent1"/>
          <w:sz w:val="20"/>
          <w:szCs w:val="20"/>
          <w:lang w:val="en-US" w:eastAsia="de-DE"/>
        </w:rPr>
        <w:t xml:space="preserve">ranscripts </w:t>
      </w:r>
      <w:r w:rsidR="00B43696">
        <w:rPr>
          <w:rFonts w:ascii="Arial" w:eastAsia="Times New Roman" w:hAnsi="Arial" w:cs="Arial"/>
          <w:color w:val="5B9BD5" w:themeColor="accent1"/>
          <w:sz w:val="20"/>
          <w:szCs w:val="20"/>
          <w:lang w:val="en-US" w:eastAsia="de-DE"/>
        </w:rPr>
        <w:t>per m</w:t>
      </w:r>
      <w:r w:rsidR="006A28F9" w:rsidRPr="006A28F9">
        <w:rPr>
          <w:rFonts w:ascii="Arial" w:eastAsia="Times New Roman" w:hAnsi="Arial" w:cs="Arial"/>
          <w:color w:val="5B9BD5" w:themeColor="accent1"/>
          <w:sz w:val="20"/>
          <w:szCs w:val="20"/>
          <w:lang w:val="en-US" w:eastAsia="de-DE"/>
        </w:rPr>
        <w:t>illion</w:t>
      </w:r>
      <w:r>
        <w:rPr>
          <w:rFonts w:ascii="Arial" w:eastAsia="Times New Roman" w:hAnsi="Arial" w:cs="Arial"/>
          <w:color w:val="5B9BD5" w:themeColor="accent1"/>
          <w:sz w:val="20"/>
          <w:szCs w:val="20"/>
          <w:lang w:val="en-US" w:eastAsia="de-DE"/>
        </w:rPr>
        <w:t xml:space="preserve"> </w:t>
      </w:r>
      <w:r w:rsidR="006A28F9">
        <w:rPr>
          <w:rFonts w:ascii="Arial" w:eastAsia="Times New Roman" w:hAnsi="Arial" w:cs="Arial"/>
          <w:color w:val="5B9BD5" w:themeColor="accent1"/>
          <w:sz w:val="20"/>
          <w:szCs w:val="20"/>
          <w:lang w:val="en-US" w:eastAsia="de-DE"/>
        </w:rPr>
        <w:t>(</w:t>
      </w:r>
      <w:r>
        <w:rPr>
          <w:rFonts w:ascii="Arial" w:eastAsia="Times New Roman" w:hAnsi="Arial" w:cs="Arial"/>
          <w:color w:val="5B9BD5" w:themeColor="accent1"/>
          <w:sz w:val="20"/>
          <w:szCs w:val="20"/>
          <w:lang w:val="en-US" w:eastAsia="de-DE"/>
        </w:rPr>
        <w:t>TPM</w:t>
      </w:r>
      <w:r w:rsidR="006A28F9">
        <w:rPr>
          <w:rFonts w:ascii="Arial" w:eastAsia="Times New Roman" w:hAnsi="Arial" w:cs="Arial"/>
          <w:color w:val="5B9BD5" w:themeColor="accent1"/>
          <w:sz w:val="20"/>
          <w:szCs w:val="20"/>
          <w:lang w:val="en-US" w:eastAsia="de-DE"/>
        </w:rPr>
        <w:t>)</w:t>
      </w:r>
      <w:r>
        <w:rPr>
          <w:rFonts w:ascii="Arial" w:eastAsia="Times New Roman" w:hAnsi="Arial" w:cs="Arial"/>
          <w:color w:val="5B9BD5" w:themeColor="accent1"/>
          <w:sz w:val="20"/>
          <w:szCs w:val="20"/>
          <w:lang w:val="en-US" w:eastAsia="de-DE"/>
        </w:rPr>
        <w:t xml:space="preserve"> values for 18 immune cell subtypes and total </w:t>
      </w:r>
      <w:r w:rsidR="006A28F9">
        <w:rPr>
          <w:rFonts w:ascii="Arial" w:eastAsia="Times New Roman" w:hAnsi="Arial" w:cs="Arial"/>
          <w:color w:val="5B9BD5" w:themeColor="accent1"/>
          <w:sz w:val="20"/>
          <w:szCs w:val="20"/>
          <w:lang w:val="en-US" w:eastAsia="de-DE"/>
        </w:rPr>
        <w:t>peripheral blood mononuclear cells</w:t>
      </w:r>
      <w:r>
        <w:rPr>
          <w:rFonts w:ascii="Arial" w:eastAsia="Times New Roman" w:hAnsi="Arial" w:cs="Arial"/>
          <w:color w:val="5B9BD5" w:themeColor="accent1"/>
          <w:sz w:val="20"/>
          <w:szCs w:val="20"/>
          <w:lang w:val="en-US" w:eastAsia="de-DE"/>
        </w:rPr>
        <w:t xml:space="preserve"> of all 47 identified miR targets. </w:t>
      </w:r>
      <w:r w:rsidR="006A28F9">
        <w:rPr>
          <w:rFonts w:ascii="Arial" w:eastAsia="Times New Roman" w:hAnsi="Arial" w:cs="Arial"/>
          <w:color w:val="5B9BD5" w:themeColor="accent1"/>
          <w:sz w:val="20"/>
          <w:szCs w:val="20"/>
          <w:lang w:val="en-US" w:eastAsia="de-DE"/>
        </w:rPr>
        <w:t xml:space="preserve">Please note </w:t>
      </w:r>
      <w:r>
        <w:rPr>
          <w:rFonts w:ascii="Arial" w:eastAsia="Times New Roman" w:hAnsi="Arial" w:cs="Arial"/>
          <w:color w:val="5B9BD5" w:themeColor="accent1"/>
          <w:sz w:val="20"/>
          <w:szCs w:val="20"/>
          <w:lang w:val="en-US" w:eastAsia="de-DE"/>
        </w:rPr>
        <w:t xml:space="preserve">that this dataset does not include RNA sequencing data of red blood cells, which also might contribute </w:t>
      </w:r>
      <w:r w:rsidR="006A28F9">
        <w:rPr>
          <w:rFonts w:ascii="Arial" w:eastAsia="Times New Roman" w:hAnsi="Arial" w:cs="Arial"/>
          <w:color w:val="5B9BD5" w:themeColor="accent1"/>
          <w:sz w:val="20"/>
          <w:szCs w:val="20"/>
          <w:lang w:val="en-US" w:eastAsia="de-DE"/>
        </w:rPr>
        <w:t xml:space="preserve">substantially </w:t>
      </w:r>
      <w:r>
        <w:rPr>
          <w:rFonts w:ascii="Arial" w:eastAsia="Times New Roman" w:hAnsi="Arial" w:cs="Arial"/>
          <w:color w:val="5B9BD5" w:themeColor="accent1"/>
          <w:sz w:val="20"/>
          <w:szCs w:val="20"/>
          <w:lang w:val="en-US" w:eastAsia="de-DE"/>
        </w:rPr>
        <w:t xml:space="preserve">to </w:t>
      </w:r>
      <w:r w:rsidR="00941A5B">
        <w:rPr>
          <w:rFonts w:ascii="Arial" w:eastAsia="Times New Roman" w:hAnsi="Arial" w:cs="Arial"/>
          <w:color w:val="5B9BD5" w:themeColor="accent1"/>
          <w:sz w:val="20"/>
          <w:szCs w:val="20"/>
          <w:lang w:val="en-US" w:eastAsia="de-DE"/>
        </w:rPr>
        <w:t>T</w:t>
      </w:r>
      <w:r w:rsidR="00B43696" w:rsidRPr="00B43696">
        <w:rPr>
          <w:rFonts w:ascii="Arial" w:eastAsia="Times New Roman" w:hAnsi="Arial" w:cs="Arial"/>
          <w:color w:val="5B9BD5" w:themeColor="accent1"/>
          <w:sz w:val="20"/>
          <w:szCs w:val="20"/>
          <w:lang w:val="en-US" w:eastAsia="de-DE"/>
        </w:rPr>
        <w:t xml:space="preserve">empus </w:t>
      </w:r>
      <w:r w:rsidR="00941A5B" w:rsidRPr="00B43696">
        <w:rPr>
          <w:rFonts w:ascii="Arial" w:eastAsia="Times New Roman" w:hAnsi="Arial" w:cs="Arial"/>
          <w:color w:val="5B9BD5" w:themeColor="accent1"/>
          <w:sz w:val="20"/>
          <w:szCs w:val="20"/>
          <w:lang w:val="en-US" w:eastAsia="de-DE"/>
        </w:rPr>
        <w:t>tube</w:t>
      </w:r>
      <w:r w:rsidR="00941A5B">
        <w:rPr>
          <w:rFonts w:ascii="Arial" w:eastAsia="Times New Roman" w:hAnsi="Arial" w:cs="Arial"/>
          <w:color w:val="5B9BD5" w:themeColor="accent1"/>
          <w:sz w:val="20"/>
          <w:szCs w:val="20"/>
          <w:lang w:val="en-US" w:eastAsia="de-DE"/>
        </w:rPr>
        <w:t>-</w:t>
      </w:r>
      <w:r w:rsidR="00B43696" w:rsidRPr="00B43696">
        <w:rPr>
          <w:rFonts w:ascii="Arial" w:eastAsia="Times New Roman" w:hAnsi="Arial" w:cs="Arial"/>
          <w:color w:val="5B9BD5" w:themeColor="accent1"/>
          <w:sz w:val="20"/>
          <w:szCs w:val="20"/>
          <w:lang w:val="en-US" w:eastAsia="de-DE"/>
        </w:rPr>
        <w:t>derived</w:t>
      </w:r>
      <w:r w:rsidR="00941A5B">
        <w:rPr>
          <w:rFonts w:ascii="Arial" w:eastAsia="Times New Roman" w:hAnsi="Arial" w:cs="Arial"/>
          <w:color w:val="5B9BD5" w:themeColor="accent1"/>
          <w:sz w:val="20"/>
          <w:szCs w:val="20"/>
          <w:lang w:val="en-US" w:eastAsia="de-DE"/>
        </w:rPr>
        <w:t xml:space="preserve"> </w:t>
      </w:r>
      <w:r w:rsidR="00B43696" w:rsidRPr="00B43696">
        <w:rPr>
          <w:rFonts w:ascii="Arial" w:eastAsia="Times New Roman" w:hAnsi="Arial" w:cs="Arial"/>
          <w:color w:val="5B9BD5" w:themeColor="accent1"/>
          <w:sz w:val="20"/>
          <w:szCs w:val="20"/>
          <w:lang w:val="en-US" w:eastAsia="de-DE"/>
        </w:rPr>
        <w:t>RNA</w:t>
      </w:r>
      <w:r w:rsidR="00B43696">
        <w:rPr>
          <w:rFonts w:ascii="Arial" w:eastAsia="Times New Roman" w:hAnsi="Arial" w:cs="Arial"/>
          <w:color w:val="5B9BD5" w:themeColor="accent1"/>
          <w:sz w:val="20"/>
          <w:szCs w:val="20"/>
          <w:lang w:val="en-US" w:eastAsia="de-DE"/>
        </w:rPr>
        <w:t xml:space="preserve"> </w:t>
      </w:r>
      <w:r>
        <w:rPr>
          <w:rFonts w:ascii="Arial" w:eastAsia="Times New Roman" w:hAnsi="Arial" w:cs="Arial"/>
          <w:color w:val="5B9BD5" w:themeColor="accent1"/>
          <w:sz w:val="20"/>
          <w:szCs w:val="20"/>
          <w:lang w:val="en-US" w:eastAsia="de-DE"/>
        </w:rPr>
        <w:t>fractions</w:t>
      </w:r>
      <w:r w:rsidR="007D6409">
        <w:rPr>
          <w:rFonts w:ascii="Arial" w:eastAsia="Times New Roman" w:hAnsi="Arial" w:cs="Arial"/>
          <w:color w:val="5B9BD5" w:themeColor="accent1"/>
          <w:sz w:val="20"/>
          <w:szCs w:val="20"/>
          <w:lang w:val="en-US" w:eastAsia="de-DE"/>
        </w:rPr>
        <w:t xml:space="preserve">. Further, </w:t>
      </w:r>
      <w:r w:rsidR="00B43696">
        <w:rPr>
          <w:rFonts w:ascii="Arial" w:eastAsia="Times New Roman" w:hAnsi="Arial" w:cs="Arial"/>
          <w:color w:val="5B9BD5" w:themeColor="accent1"/>
          <w:sz w:val="20"/>
          <w:szCs w:val="20"/>
          <w:lang w:val="en-US" w:eastAsia="de-DE"/>
        </w:rPr>
        <w:t>the HPA dataset does not allow conclusion</w:t>
      </w:r>
      <w:r w:rsidR="00941A5B">
        <w:rPr>
          <w:rFonts w:ascii="Arial" w:eastAsia="Times New Roman" w:hAnsi="Arial" w:cs="Arial"/>
          <w:color w:val="5B9BD5" w:themeColor="accent1"/>
          <w:sz w:val="20"/>
          <w:szCs w:val="20"/>
          <w:lang w:val="en-US" w:eastAsia="de-DE"/>
        </w:rPr>
        <w:t>s on</w:t>
      </w:r>
      <w:r w:rsidR="00B43696">
        <w:rPr>
          <w:rFonts w:ascii="Arial" w:eastAsia="Times New Roman" w:hAnsi="Arial" w:cs="Arial"/>
          <w:color w:val="5B9BD5" w:themeColor="accent1"/>
          <w:sz w:val="20"/>
          <w:szCs w:val="20"/>
          <w:lang w:val="en-US" w:eastAsia="de-DE"/>
        </w:rPr>
        <w:t xml:space="preserve"> aberrant gene expression in FMS blood</w:t>
      </w:r>
      <w:r w:rsidR="007D6409">
        <w:rPr>
          <w:rFonts w:ascii="Arial" w:eastAsia="Times New Roman" w:hAnsi="Arial" w:cs="Arial"/>
          <w:color w:val="5B9BD5" w:themeColor="accent1"/>
          <w:sz w:val="20"/>
          <w:szCs w:val="20"/>
          <w:lang w:val="en-US" w:eastAsia="de-DE"/>
        </w:rPr>
        <w:t xml:space="preserve">. </w:t>
      </w:r>
      <w:r w:rsidR="002C378E">
        <w:rPr>
          <w:rFonts w:ascii="Arial" w:eastAsia="Times New Roman" w:hAnsi="Arial" w:cs="Arial"/>
          <w:color w:val="5B9BD5" w:themeColor="accent1"/>
          <w:sz w:val="20"/>
          <w:szCs w:val="20"/>
          <w:lang w:val="en-US" w:eastAsia="de-DE"/>
        </w:rPr>
        <w:t xml:space="preserve">We have now included </w:t>
      </w:r>
      <w:r w:rsidR="00B43696">
        <w:rPr>
          <w:rFonts w:ascii="Arial" w:eastAsia="Times New Roman" w:hAnsi="Arial" w:cs="Arial"/>
          <w:color w:val="5B9BD5" w:themeColor="accent1"/>
          <w:sz w:val="20"/>
          <w:szCs w:val="20"/>
          <w:lang w:val="en-US" w:eastAsia="de-DE"/>
        </w:rPr>
        <w:t>th</w:t>
      </w:r>
      <w:r w:rsidR="00995C9E">
        <w:rPr>
          <w:rFonts w:ascii="Arial" w:eastAsia="Times New Roman" w:hAnsi="Arial" w:cs="Arial"/>
          <w:color w:val="5B9BD5" w:themeColor="accent1"/>
          <w:sz w:val="20"/>
          <w:szCs w:val="20"/>
          <w:lang w:val="en-US" w:eastAsia="de-DE"/>
        </w:rPr>
        <w:t>i</w:t>
      </w:r>
      <w:r w:rsidR="00B43696">
        <w:rPr>
          <w:rFonts w:ascii="Arial" w:eastAsia="Times New Roman" w:hAnsi="Arial" w:cs="Arial"/>
          <w:color w:val="5B9BD5" w:themeColor="accent1"/>
          <w:sz w:val="20"/>
          <w:szCs w:val="20"/>
          <w:lang w:val="en-US" w:eastAsia="de-DE"/>
        </w:rPr>
        <w:t>s</w:t>
      </w:r>
      <w:r w:rsidR="007D6409">
        <w:rPr>
          <w:rFonts w:ascii="Arial" w:eastAsia="Times New Roman" w:hAnsi="Arial" w:cs="Arial"/>
          <w:color w:val="5B9BD5" w:themeColor="accent1"/>
          <w:sz w:val="20"/>
          <w:szCs w:val="20"/>
          <w:lang w:val="en-US" w:eastAsia="de-DE"/>
        </w:rPr>
        <w:t xml:space="preserve"> </w:t>
      </w:r>
      <w:r w:rsidR="00B43696">
        <w:rPr>
          <w:rFonts w:ascii="Arial" w:eastAsia="Times New Roman" w:hAnsi="Arial" w:cs="Arial"/>
          <w:color w:val="5B9BD5" w:themeColor="accent1"/>
          <w:sz w:val="20"/>
          <w:szCs w:val="20"/>
          <w:lang w:val="en-US" w:eastAsia="de-DE"/>
        </w:rPr>
        <w:t>information</w:t>
      </w:r>
      <w:r w:rsidR="007D6409">
        <w:rPr>
          <w:rFonts w:ascii="Arial" w:eastAsia="Times New Roman" w:hAnsi="Arial" w:cs="Arial"/>
          <w:color w:val="5B9BD5" w:themeColor="accent1"/>
          <w:sz w:val="20"/>
          <w:szCs w:val="20"/>
          <w:lang w:val="en-US" w:eastAsia="de-DE"/>
        </w:rPr>
        <w:t xml:space="preserve"> as</w:t>
      </w:r>
      <w:r>
        <w:rPr>
          <w:rFonts w:ascii="Arial" w:eastAsia="Times New Roman" w:hAnsi="Arial" w:cs="Arial"/>
          <w:color w:val="5B9BD5" w:themeColor="accent1"/>
          <w:sz w:val="20"/>
          <w:szCs w:val="20"/>
          <w:lang w:val="en-US" w:eastAsia="de-DE"/>
        </w:rPr>
        <w:t xml:space="preserve"> </w:t>
      </w:r>
      <w:r w:rsidR="002C378E">
        <w:rPr>
          <w:rFonts w:ascii="Arial" w:eastAsia="Times New Roman" w:hAnsi="Arial" w:cs="Arial"/>
          <w:color w:val="5B9BD5" w:themeColor="accent1"/>
          <w:sz w:val="20"/>
          <w:szCs w:val="20"/>
          <w:lang w:val="en-US" w:eastAsia="de-DE"/>
        </w:rPr>
        <w:t xml:space="preserve">a new </w:t>
      </w:r>
      <w:r w:rsidR="00941A5B">
        <w:rPr>
          <w:rFonts w:ascii="Arial" w:eastAsia="Times New Roman" w:hAnsi="Arial" w:cs="Arial"/>
          <w:color w:val="5B9BD5" w:themeColor="accent1"/>
          <w:sz w:val="20"/>
          <w:szCs w:val="20"/>
          <w:lang w:val="en-US" w:eastAsia="de-DE"/>
        </w:rPr>
        <w:t>S</w:t>
      </w:r>
      <w:r w:rsidR="00B43696">
        <w:rPr>
          <w:rFonts w:ascii="Arial" w:eastAsia="Times New Roman" w:hAnsi="Arial" w:cs="Arial"/>
          <w:color w:val="5B9BD5" w:themeColor="accent1"/>
          <w:sz w:val="20"/>
          <w:szCs w:val="20"/>
          <w:lang w:val="en-US" w:eastAsia="de-DE"/>
        </w:rPr>
        <w:t xml:space="preserve">upplementary </w:t>
      </w:r>
      <w:r w:rsidR="00941A5B">
        <w:rPr>
          <w:rFonts w:ascii="Arial" w:eastAsia="Times New Roman" w:hAnsi="Arial" w:cs="Arial"/>
          <w:color w:val="5B9BD5" w:themeColor="accent1"/>
          <w:sz w:val="20"/>
          <w:szCs w:val="20"/>
          <w:lang w:val="en-US" w:eastAsia="de-DE"/>
        </w:rPr>
        <w:t>F</w:t>
      </w:r>
      <w:r w:rsidR="00B43696">
        <w:rPr>
          <w:rFonts w:ascii="Arial" w:eastAsia="Times New Roman" w:hAnsi="Arial" w:cs="Arial"/>
          <w:color w:val="5B9BD5" w:themeColor="accent1"/>
          <w:sz w:val="20"/>
          <w:szCs w:val="20"/>
          <w:lang w:val="en-US" w:eastAsia="de-DE"/>
        </w:rPr>
        <w:t>ile 3</w:t>
      </w:r>
      <w:r w:rsidR="002C378E">
        <w:rPr>
          <w:rFonts w:ascii="Arial" w:eastAsia="Times New Roman" w:hAnsi="Arial" w:cs="Arial"/>
          <w:color w:val="5B9BD5" w:themeColor="accent1"/>
          <w:sz w:val="20"/>
          <w:szCs w:val="20"/>
          <w:lang w:val="en-US" w:eastAsia="de-DE"/>
        </w:rPr>
        <w:t xml:space="preserve"> in the revised version of our manuscript and believe that it</w:t>
      </w:r>
      <w:r w:rsidR="007D6409">
        <w:rPr>
          <w:rFonts w:ascii="Arial" w:eastAsia="Times New Roman" w:hAnsi="Arial" w:cs="Arial"/>
          <w:color w:val="5B9BD5" w:themeColor="accent1"/>
          <w:sz w:val="20"/>
          <w:szCs w:val="20"/>
          <w:lang w:val="en-US" w:eastAsia="de-DE"/>
        </w:rPr>
        <w:t xml:space="preserve"> will allow readers </w:t>
      </w:r>
      <w:r w:rsidR="00995C9E">
        <w:rPr>
          <w:rFonts w:ascii="Arial" w:eastAsia="Times New Roman" w:hAnsi="Arial" w:cs="Arial"/>
          <w:color w:val="5B9BD5" w:themeColor="accent1"/>
          <w:sz w:val="20"/>
          <w:szCs w:val="20"/>
          <w:lang w:val="en-US" w:eastAsia="de-DE"/>
        </w:rPr>
        <w:t xml:space="preserve">to </w:t>
      </w:r>
      <w:r w:rsidR="007D6409">
        <w:rPr>
          <w:rFonts w:ascii="Arial" w:eastAsia="Times New Roman" w:hAnsi="Arial" w:cs="Arial"/>
          <w:color w:val="5B9BD5" w:themeColor="accent1"/>
          <w:sz w:val="20"/>
          <w:szCs w:val="20"/>
          <w:lang w:val="en-US" w:eastAsia="de-DE"/>
        </w:rPr>
        <w:t xml:space="preserve">gain a more comprehensive view on potential miR-gene transcript interactions in given immune cell subtypes. We </w:t>
      </w:r>
      <w:r w:rsidR="002C378E">
        <w:rPr>
          <w:rFonts w:ascii="Arial" w:eastAsia="Times New Roman" w:hAnsi="Arial" w:cs="Arial"/>
          <w:color w:val="5B9BD5" w:themeColor="accent1"/>
          <w:sz w:val="20"/>
          <w:szCs w:val="20"/>
          <w:lang w:val="en-US" w:eastAsia="de-DE"/>
        </w:rPr>
        <w:t xml:space="preserve">have </w:t>
      </w:r>
      <w:r w:rsidR="007D6409">
        <w:rPr>
          <w:rFonts w:ascii="Arial" w:eastAsia="Times New Roman" w:hAnsi="Arial" w:cs="Arial"/>
          <w:color w:val="5B9BD5" w:themeColor="accent1"/>
          <w:sz w:val="20"/>
          <w:szCs w:val="20"/>
          <w:lang w:val="en-US" w:eastAsia="de-DE"/>
        </w:rPr>
        <w:t>also</w:t>
      </w:r>
      <w:r w:rsidR="002C378E">
        <w:rPr>
          <w:rFonts w:ascii="Arial" w:eastAsia="Times New Roman" w:hAnsi="Arial" w:cs="Arial"/>
          <w:color w:val="5B9BD5" w:themeColor="accent1"/>
          <w:sz w:val="20"/>
          <w:szCs w:val="20"/>
          <w:lang w:val="en-US" w:eastAsia="de-DE"/>
        </w:rPr>
        <w:t xml:space="preserve"> extended the respective pass</w:t>
      </w:r>
      <w:r w:rsidR="00B43696">
        <w:rPr>
          <w:rFonts w:ascii="Arial" w:eastAsia="Times New Roman" w:hAnsi="Arial" w:cs="Arial"/>
          <w:color w:val="5B9BD5" w:themeColor="accent1"/>
          <w:sz w:val="20"/>
          <w:szCs w:val="20"/>
          <w:lang w:val="en-US" w:eastAsia="de-DE"/>
        </w:rPr>
        <w:t xml:space="preserve">age in the revised version our </w:t>
      </w:r>
      <w:r w:rsidR="002C378E">
        <w:rPr>
          <w:rFonts w:ascii="Arial" w:eastAsia="Times New Roman" w:hAnsi="Arial" w:cs="Arial"/>
          <w:color w:val="5B9BD5" w:themeColor="accent1"/>
          <w:sz w:val="20"/>
          <w:szCs w:val="20"/>
          <w:lang w:val="en-US" w:eastAsia="de-DE"/>
        </w:rPr>
        <w:t>manuscript (</w:t>
      </w:r>
      <w:r w:rsidR="00AF362D">
        <w:rPr>
          <w:rFonts w:ascii="Arial" w:eastAsia="Times New Roman" w:hAnsi="Arial" w:cs="Arial"/>
          <w:color w:val="5B9BD5" w:themeColor="accent1"/>
          <w:sz w:val="20"/>
          <w:szCs w:val="20"/>
          <w:lang w:val="en-US" w:eastAsia="de-DE"/>
        </w:rPr>
        <w:t>now lines</w:t>
      </w:r>
      <w:r w:rsidR="00CD2EEB">
        <w:rPr>
          <w:rFonts w:ascii="Arial" w:eastAsia="Times New Roman" w:hAnsi="Arial" w:cs="Arial"/>
          <w:color w:val="5B9BD5" w:themeColor="accent1"/>
          <w:sz w:val="20"/>
          <w:szCs w:val="20"/>
          <w:lang w:val="en-US" w:eastAsia="de-DE"/>
        </w:rPr>
        <w:t xml:space="preserve"> 389</w:t>
      </w:r>
      <w:r w:rsidR="002C378E">
        <w:rPr>
          <w:rFonts w:ascii="Arial" w:eastAsia="Times New Roman" w:hAnsi="Arial" w:cs="Arial"/>
          <w:color w:val="5B9BD5" w:themeColor="accent1"/>
          <w:sz w:val="20"/>
          <w:szCs w:val="20"/>
          <w:lang w:val="en-US" w:eastAsia="de-DE"/>
        </w:rPr>
        <w:t>-</w:t>
      </w:r>
      <w:r w:rsidR="00CD2EEB">
        <w:rPr>
          <w:rFonts w:ascii="Arial" w:eastAsia="Times New Roman" w:hAnsi="Arial" w:cs="Arial"/>
          <w:color w:val="5B9BD5" w:themeColor="accent1"/>
          <w:sz w:val="20"/>
          <w:szCs w:val="20"/>
          <w:lang w:val="en-US" w:eastAsia="de-DE"/>
        </w:rPr>
        <w:t>400</w:t>
      </w:r>
      <w:r w:rsidR="002C378E">
        <w:rPr>
          <w:rFonts w:ascii="Arial" w:eastAsia="Times New Roman" w:hAnsi="Arial" w:cs="Arial"/>
          <w:color w:val="5B9BD5" w:themeColor="accent1"/>
          <w:sz w:val="20"/>
          <w:szCs w:val="20"/>
          <w:lang w:val="en-US" w:eastAsia="de-DE"/>
        </w:rPr>
        <w:t xml:space="preserve">): </w:t>
      </w:r>
    </w:p>
    <w:p w14:paraId="1818C63E" w14:textId="519CCCCE" w:rsidR="009C2AEA" w:rsidRPr="00714747" w:rsidRDefault="002C378E" w:rsidP="007E3D3E">
      <w:pPr>
        <w:spacing w:before="100" w:beforeAutospacing="1" w:after="100" w:afterAutospacing="1" w:line="240" w:lineRule="auto"/>
        <w:rPr>
          <w:rFonts w:ascii="Arial" w:eastAsia="Times New Roman" w:hAnsi="Arial" w:cs="Arial"/>
          <w:color w:val="5B9BD5" w:themeColor="accent1"/>
          <w:sz w:val="20"/>
          <w:szCs w:val="20"/>
          <w:lang w:val="en-US" w:eastAsia="de-DE"/>
        </w:rPr>
      </w:pPr>
      <w:r>
        <w:rPr>
          <w:rFonts w:ascii="Arial" w:eastAsia="Times New Roman" w:hAnsi="Arial" w:cs="Arial"/>
          <w:color w:val="5B9BD5" w:themeColor="accent1"/>
          <w:sz w:val="20"/>
          <w:szCs w:val="20"/>
          <w:lang w:val="en-US" w:eastAsia="de-DE"/>
        </w:rPr>
        <w:t>“</w:t>
      </w:r>
      <w:r w:rsidR="009C2AEA" w:rsidRPr="009C2AEA">
        <w:rPr>
          <w:rFonts w:ascii="Arial" w:eastAsia="Times New Roman" w:hAnsi="Arial" w:cs="Arial"/>
          <w:color w:val="5B9BD5" w:themeColor="accent1"/>
          <w:sz w:val="20"/>
          <w:szCs w:val="20"/>
          <w:lang w:val="en-US" w:eastAsia="de-DE"/>
        </w:rPr>
        <w:t xml:space="preserve">We compared our candidate gene list with an online mRNA sequencing dataset derived from healthy donor blood RNA, from the </w:t>
      </w:r>
      <w:r>
        <w:rPr>
          <w:rFonts w:ascii="Arial" w:eastAsia="Times New Roman" w:hAnsi="Arial" w:cs="Arial"/>
          <w:color w:val="5B9BD5" w:themeColor="accent1"/>
          <w:sz w:val="20"/>
          <w:szCs w:val="20"/>
          <w:lang w:val="en-US" w:eastAsia="de-DE"/>
        </w:rPr>
        <w:t>H</w:t>
      </w:r>
      <w:r w:rsidRPr="009C2AEA">
        <w:rPr>
          <w:rFonts w:ascii="Arial" w:eastAsia="Times New Roman" w:hAnsi="Arial" w:cs="Arial"/>
          <w:color w:val="5B9BD5" w:themeColor="accent1"/>
          <w:sz w:val="20"/>
          <w:szCs w:val="20"/>
          <w:lang w:val="en-US" w:eastAsia="de-DE"/>
        </w:rPr>
        <w:t xml:space="preserve">uman </w:t>
      </w:r>
      <w:r>
        <w:rPr>
          <w:rFonts w:ascii="Arial" w:eastAsia="Times New Roman" w:hAnsi="Arial" w:cs="Arial"/>
          <w:color w:val="5B9BD5" w:themeColor="accent1"/>
          <w:sz w:val="20"/>
          <w:szCs w:val="20"/>
          <w:lang w:val="en-US" w:eastAsia="de-DE"/>
        </w:rPr>
        <w:t>P</w:t>
      </w:r>
      <w:r w:rsidRPr="009C2AEA">
        <w:rPr>
          <w:rFonts w:ascii="Arial" w:eastAsia="Times New Roman" w:hAnsi="Arial" w:cs="Arial"/>
          <w:color w:val="5B9BD5" w:themeColor="accent1"/>
          <w:sz w:val="20"/>
          <w:szCs w:val="20"/>
          <w:lang w:val="en-US" w:eastAsia="de-DE"/>
        </w:rPr>
        <w:t xml:space="preserve">rotein </w:t>
      </w:r>
      <w:r>
        <w:rPr>
          <w:rFonts w:ascii="Arial" w:eastAsia="Times New Roman" w:hAnsi="Arial" w:cs="Arial"/>
          <w:color w:val="5B9BD5" w:themeColor="accent1"/>
          <w:sz w:val="20"/>
          <w:szCs w:val="20"/>
          <w:lang w:val="en-US" w:eastAsia="de-DE"/>
        </w:rPr>
        <w:t>A</w:t>
      </w:r>
      <w:r w:rsidRPr="009C2AEA">
        <w:rPr>
          <w:rFonts w:ascii="Arial" w:eastAsia="Times New Roman" w:hAnsi="Arial" w:cs="Arial"/>
          <w:color w:val="5B9BD5" w:themeColor="accent1"/>
          <w:sz w:val="20"/>
          <w:szCs w:val="20"/>
          <w:lang w:val="en-US" w:eastAsia="de-DE"/>
        </w:rPr>
        <w:t xml:space="preserve">tlas </w:t>
      </w:r>
      <w:r w:rsidR="009C2AEA" w:rsidRPr="009C2AEA">
        <w:rPr>
          <w:rFonts w:ascii="Arial" w:eastAsia="Times New Roman" w:hAnsi="Arial" w:cs="Arial"/>
          <w:color w:val="5B9BD5" w:themeColor="accent1"/>
          <w:sz w:val="20"/>
          <w:szCs w:val="20"/>
          <w:lang w:val="en-US" w:eastAsia="de-DE"/>
        </w:rPr>
        <w:t xml:space="preserve">(HPA) project to assess the expression profile of these miR targets across single immune cell subtypes (see Supplementary File </w:t>
      </w:r>
      <w:r w:rsidR="00B43696">
        <w:rPr>
          <w:rFonts w:ascii="Arial" w:eastAsia="Times New Roman" w:hAnsi="Arial" w:cs="Arial"/>
          <w:color w:val="5B9BD5" w:themeColor="accent1"/>
          <w:sz w:val="20"/>
          <w:szCs w:val="20"/>
          <w:lang w:val="en-US" w:eastAsia="de-DE"/>
        </w:rPr>
        <w:t>3</w:t>
      </w:r>
      <w:r w:rsidR="009C2AEA" w:rsidRPr="009C2AEA">
        <w:rPr>
          <w:rFonts w:ascii="Arial" w:eastAsia="Times New Roman" w:hAnsi="Arial" w:cs="Arial"/>
          <w:color w:val="5B9BD5" w:themeColor="accent1"/>
          <w:sz w:val="20"/>
          <w:szCs w:val="20"/>
          <w:lang w:val="en-US" w:eastAsia="de-DE"/>
        </w:rPr>
        <w:t>). With 61.7% (29/47 genes), natural killer (NK) cells expressed the highest number of mRNA targets, followed by neutrophil</w:t>
      </w:r>
      <w:r w:rsidR="00BA1705">
        <w:rPr>
          <w:rFonts w:ascii="Arial" w:eastAsia="Times New Roman" w:hAnsi="Arial" w:cs="Arial"/>
          <w:color w:val="5B9BD5" w:themeColor="accent1"/>
          <w:sz w:val="20"/>
          <w:szCs w:val="20"/>
          <w:lang w:val="en-US" w:eastAsia="de-DE"/>
        </w:rPr>
        <w:t xml:space="preserve">s </w:t>
      </w:r>
      <w:r w:rsidR="009C2AEA" w:rsidRPr="009C2AEA">
        <w:rPr>
          <w:rFonts w:ascii="Arial" w:eastAsia="Times New Roman" w:hAnsi="Arial" w:cs="Arial"/>
          <w:color w:val="5B9BD5" w:themeColor="accent1"/>
          <w:sz w:val="20"/>
          <w:szCs w:val="20"/>
          <w:lang w:val="en-US" w:eastAsia="de-DE"/>
        </w:rPr>
        <w:t>with 57.5% (27/47), while myeloid dendritic cells showed the lowest numbers of detected mRNA targets at 44.7% (21/47).</w:t>
      </w:r>
      <w:r w:rsidR="00BA1705">
        <w:rPr>
          <w:rFonts w:ascii="Arial" w:eastAsia="Times New Roman" w:hAnsi="Arial" w:cs="Arial"/>
          <w:color w:val="5B9BD5" w:themeColor="accent1"/>
          <w:sz w:val="20"/>
          <w:szCs w:val="20"/>
          <w:lang w:val="en-US" w:eastAsia="de-DE"/>
        </w:rPr>
        <w:t xml:space="preserve"> </w:t>
      </w:r>
      <w:r w:rsidR="009C2AEA" w:rsidRPr="009C2AEA">
        <w:rPr>
          <w:rFonts w:ascii="Arial" w:eastAsia="Times New Roman" w:hAnsi="Arial" w:cs="Arial"/>
          <w:color w:val="5B9BD5" w:themeColor="accent1"/>
          <w:sz w:val="20"/>
          <w:szCs w:val="20"/>
          <w:lang w:val="en-US" w:eastAsia="de-DE"/>
        </w:rPr>
        <w:t xml:space="preserve">Among the </w:t>
      </w:r>
      <w:r w:rsidR="00B43696" w:rsidRPr="009C2AEA">
        <w:rPr>
          <w:rFonts w:ascii="Arial" w:eastAsia="Times New Roman" w:hAnsi="Arial" w:cs="Arial"/>
          <w:color w:val="5B9BD5" w:themeColor="accent1"/>
          <w:sz w:val="20"/>
          <w:szCs w:val="20"/>
          <w:lang w:val="en-US" w:eastAsia="de-DE"/>
        </w:rPr>
        <w:t>top-targeted</w:t>
      </w:r>
      <w:r w:rsidR="009C2AEA" w:rsidRPr="009C2AEA">
        <w:rPr>
          <w:rFonts w:ascii="Arial" w:eastAsia="Times New Roman" w:hAnsi="Arial" w:cs="Arial"/>
          <w:color w:val="5B9BD5" w:themeColor="accent1"/>
          <w:sz w:val="20"/>
          <w:szCs w:val="20"/>
          <w:lang w:val="en-US" w:eastAsia="de-DE"/>
        </w:rPr>
        <w:t xml:space="preserve"> transcripts, BMPR2, IL6ST, RORA, and NR1D2 were expressed in almost all cell types, while ACHE and BDNF expression was not detected </w:t>
      </w:r>
      <w:r w:rsidR="009C2AEA" w:rsidRPr="009C2AEA">
        <w:rPr>
          <w:rFonts w:ascii="Arial" w:eastAsia="Times New Roman" w:hAnsi="Arial" w:cs="Arial"/>
          <w:color w:val="5B9BD5" w:themeColor="accent1"/>
          <w:sz w:val="20"/>
          <w:szCs w:val="20"/>
          <w:lang w:val="en-US" w:eastAsia="de-DE"/>
        </w:rPr>
        <w:lastRenderedPageBreak/>
        <w:t>in this dataset. However, red blood cells were not included in the HPA dataset, which represent</w:t>
      </w:r>
      <w:r w:rsidR="00995C9E">
        <w:rPr>
          <w:rFonts w:ascii="Arial" w:eastAsia="Times New Roman" w:hAnsi="Arial" w:cs="Arial"/>
          <w:color w:val="5B9BD5" w:themeColor="accent1"/>
          <w:sz w:val="20"/>
          <w:szCs w:val="20"/>
          <w:lang w:val="en-US" w:eastAsia="de-DE"/>
        </w:rPr>
        <w:t>s</w:t>
      </w:r>
      <w:r w:rsidR="009C2AEA" w:rsidRPr="009C2AEA">
        <w:rPr>
          <w:rFonts w:ascii="Arial" w:eastAsia="Times New Roman" w:hAnsi="Arial" w:cs="Arial"/>
          <w:color w:val="5B9BD5" w:themeColor="accent1"/>
          <w:sz w:val="20"/>
          <w:szCs w:val="20"/>
          <w:lang w:val="en-US" w:eastAsia="de-DE"/>
        </w:rPr>
        <w:t xml:space="preserve"> a large fraction of </w:t>
      </w:r>
      <w:r w:rsidR="00CA4C55">
        <w:rPr>
          <w:rFonts w:ascii="Arial" w:eastAsia="Times New Roman" w:hAnsi="Arial" w:cs="Arial"/>
          <w:color w:val="5B9BD5" w:themeColor="accent1"/>
          <w:sz w:val="20"/>
          <w:szCs w:val="20"/>
          <w:lang w:val="en-US" w:eastAsia="de-DE"/>
        </w:rPr>
        <w:t>T</w:t>
      </w:r>
      <w:r w:rsidR="00B43696" w:rsidRPr="00B43696">
        <w:rPr>
          <w:rFonts w:ascii="Arial" w:eastAsia="Times New Roman" w:hAnsi="Arial" w:cs="Arial"/>
          <w:color w:val="5B9BD5" w:themeColor="accent1"/>
          <w:sz w:val="20"/>
          <w:szCs w:val="20"/>
          <w:lang w:val="en-US" w:eastAsia="de-DE"/>
        </w:rPr>
        <w:t>empus tube derived-RNA</w:t>
      </w:r>
      <w:r w:rsidR="0003558E">
        <w:rPr>
          <w:rFonts w:ascii="Arial" w:eastAsia="Times New Roman" w:hAnsi="Arial" w:cs="Arial"/>
          <w:color w:val="5B9BD5" w:themeColor="accent1"/>
          <w:sz w:val="20"/>
          <w:szCs w:val="20"/>
          <w:lang w:val="en-US" w:eastAsia="de-DE"/>
        </w:rPr>
        <w:t xml:space="preserve"> </w:t>
      </w:r>
      <w:r w:rsidR="009C2AEA" w:rsidRPr="009C2AEA">
        <w:rPr>
          <w:rFonts w:ascii="Arial" w:eastAsia="Times New Roman" w:hAnsi="Arial" w:cs="Arial"/>
          <w:color w:val="5B9BD5" w:themeColor="accent1"/>
          <w:sz w:val="20"/>
          <w:szCs w:val="20"/>
          <w:lang w:val="en-US" w:eastAsia="de-DE"/>
        </w:rPr>
        <w:t>and no disease-associated immune cell data is included.</w:t>
      </w:r>
      <w:r w:rsidR="009C2AEA">
        <w:rPr>
          <w:rFonts w:ascii="Arial" w:eastAsia="Times New Roman" w:hAnsi="Arial" w:cs="Arial"/>
          <w:color w:val="5B9BD5" w:themeColor="accent1"/>
          <w:sz w:val="20"/>
          <w:szCs w:val="20"/>
          <w:lang w:val="en-US" w:eastAsia="de-DE"/>
        </w:rPr>
        <w:t>”</w:t>
      </w:r>
    </w:p>
    <w:p w14:paraId="25E1FE0B" w14:textId="104F0643" w:rsidR="007E3D3E" w:rsidRDefault="007E3D3E" w:rsidP="007E3D3E">
      <w:pPr>
        <w:spacing w:before="100" w:beforeAutospacing="1" w:after="100" w:afterAutospacing="1" w:line="240" w:lineRule="auto"/>
        <w:rPr>
          <w:rFonts w:ascii="Arial" w:eastAsia="Times New Roman" w:hAnsi="Arial" w:cs="Arial"/>
          <w:color w:val="0A0A0A"/>
          <w:sz w:val="20"/>
          <w:szCs w:val="20"/>
          <w:lang w:val="en-US" w:eastAsia="de-DE"/>
        </w:rPr>
      </w:pPr>
      <w:r w:rsidRPr="00E150E5">
        <w:rPr>
          <w:rFonts w:ascii="Arial" w:eastAsia="Times New Roman" w:hAnsi="Arial" w:cs="Arial"/>
          <w:color w:val="0A0A0A"/>
          <w:sz w:val="20"/>
          <w:szCs w:val="20"/>
          <w:lang w:val="en-US" w:eastAsia="de-DE"/>
        </w:rPr>
        <w:t xml:space="preserve">On lines 415 to 420, it is difficult to compare the pain of FMS to PD patients. I understand this data was collected beforehand and used a completely different test but I would cation the authors to be humble and conservative when comparing pain across conditions. Pain is a field that has very complicated mechanisms and there are many different types and causes of pain. Moreover, it is very subjective. This becomes apparent as in Table </w:t>
      </w:r>
      <w:proofErr w:type="gramStart"/>
      <w:r w:rsidRPr="00E150E5">
        <w:rPr>
          <w:rFonts w:ascii="Arial" w:eastAsia="Times New Roman" w:hAnsi="Arial" w:cs="Arial"/>
          <w:color w:val="0A0A0A"/>
          <w:sz w:val="20"/>
          <w:szCs w:val="20"/>
          <w:lang w:val="en-US" w:eastAsia="de-DE"/>
        </w:rPr>
        <w:t>2,</w:t>
      </w:r>
      <w:proofErr w:type="gramEnd"/>
      <w:r w:rsidRPr="00E150E5">
        <w:rPr>
          <w:rFonts w:ascii="Arial" w:eastAsia="Times New Roman" w:hAnsi="Arial" w:cs="Arial"/>
          <w:color w:val="0A0A0A"/>
          <w:sz w:val="20"/>
          <w:szCs w:val="20"/>
          <w:lang w:val="en-US" w:eastAsia="de-DE"/>
        </w:rPr>
        <w:t xml:space="preserve"> a FMS-CTR has a rating of 8 on the pain scale.</w:t>
      </w:r>
    </w:p>
    <w:p w14:paraId="3A063CBA" w14:textId="4E92F1E6" w:rsidR="008333E5" w:rsidRDefault="008333E5" w:rsidP="007E3D3E">
      <w:pPr>
        <w:spacing w:before="100" w:beforeAutospacing="1" w:after="100" w:afterAutospacing="1" w:line="240" w:lineRule="auto"/>
        <w:rPr>
          <w:rFonts w:ascii="Arial" w:eastAsia="Times New Roman" w:hAnsi="Arial" w:cs="Arial"/>
          <w:color w:val="5B9BD5" w:themeColor="accent1"/>
          <w:sz w:val="20"/>
          <w:szCs w:val="20"/>
          <w:lang w:val="en-US" w:eastAsia="de-DE"/>
        </w:rPr>
      </w:pPr>
      <w:r>
        <w:rPr>
          <w:rFonts w:ascii="Arial" w:eastAsia="Times New Roman" w:hAnsi="Arial" w:cs="Arial"/>
          <w:color w:val="5B9BD5" w:themeColor="accent1"/>
          <w:sz w:val="20"/>
          <w:szCs w:val="20"/>
          <w:lang w:val="en-US" w:eastAsia="de-DE"/>
        </w:rPr>
        <w:t>We</w:t>
      </w:r>
      <w:r w:rsidR="00BA1705">
        <w:rPr>
          <w:rFonts w:ascii="Arial" w:eastAsia="Times New Roman" w:hAnsi="Arial" w:cs="Arial"/>
          <w:color w:val="5B9BD5" w:themeColor="accent1"/>
          <w:sz w:val="20"/>
          <w:szCs w:val="20"/>
          <w:lang w:val="en-US" w:eastAsia="de-DE"/>
        </w:rPr>
        <w:t xml:space="preserve"> thank the Reviewer and</w:t>
      </w:r>
      <w:r>
        <w:rPr>
          <w:rFonts w:ascii="Arial" w:eastAsia="Times New Roman" w:hAnsi="Arial" w:cs="Arial"/>
          <w:color w:val="5B9BD5" w:themeColor="accent1"/>
          <w:sz w:val="20"/>
          <w:szCs w:val="20"/>
          <w:lang w:val="en-US" w:eastAsia="de-DE"/>
        </w:rPr>
        <w:t xml:space="preserve"> </w:t>
      </w:r>
      <w:r w:rsidR="00BA1705">
        <w:rPr>
          <w:rFonts w:ascii="Arial" w:eastAsia="Times New Roman" w:hAnsi="Arial" w:cs="Arial"/>
          <w:color w:val="5B9BD5" w:themeColor="accent1"/>
          <w:sz w:val="20"/>
          <w:szCs w:val="20"/>
          <w:lang w:val="en-US" w:eastAsia="de-DE"/>
        </w:rPr>
        <w:t xml:space="preserve">have re-worded </w:t>
      </w:r>
      <w:r>
        <w:rPr>
          <w:rFonts w:ascii="Arial" w:eastAsia="Times New Roman" w:hAnsi="Arial" w:cs="Arial"/>
          <w:color w:val="5B9BD5" w:themeColor="accent1"/>
          <w:sz w:val="20"/>
          <w:szCs w:val="20"/>
          <w:lang w:val="en-US" w:eastAsia="de-DE"/>
        </w:rPr>
        <w:t xml:space="preserve">the </w:t>
      </w:r>
      <w:r w:rsidR="00BA1705">
        <w:rPr>
          <w:rFonts w:ascii="Arial" w:eastAsia="Times New Roman" w:hAnsi="Arial" w:cs="Arial"/>
          <w:color w:val="5B9BD5" w:themeColor="accent1"/>
          <w:sz w:val="20"/>
          <w:szCs w:val="20"/>
          <w:lang w:val="en-US" w:eastAsia="de-DE"/>
        </w:rPr>
        <w:t xml:space="preserve">respective </w:t>
      </w:r>
      <w:r>
        <w:rPr>
          <w:rFonts w:ascii="Arial" w:eastAsia="Times New Roman" w:hAnsi="Arial" w:cs="Arial"/>
          <w:color w:val="5B9BD5" w:themeColor="accent1"/>
          <w:sz w:val="20"/>
          <w:szCs w:val="20"/>
          <w:lang w:val="en-US" w:eastAsia="de-DE"/>
        </w:rPr>
        <w:t xml:space="preserve">paragraph </w:t>
      </w:r>
      <w:r w:rsidR="00BA1705">
        <w:rPr>
          <w:rFonts w:ascii="Arial" w:eastAsia="Times New Roman" w:hAnsi="Arial" w:cs="Arial"/>
          <w:color w:val="5B9BD5" w:themeColor="accent1"/>
          <w:sz w:val="20"/>
          <w:szCs w:val="20"/>
          <w:lang w:val="en-US" w:eastAsia="de-DE"/>
        </w:rPr>
        <w:t xml:space="preserve">in the revised version of our manuscript (now lines </w:t>
      </w:r>
      <w:r w:rsidR="00CD2EEB">
        <w:rPr>
          <w:rFonts w:ascii="Arial" w:eastAsia="Times New Roman" w:hAnsi="Arial" w:cs="Arial"/>
          <w:color w:val="5B9BD5" w:themeColor="accent1"/>
          <w:sz w:val="20"/>
          <w:szCs w:val="20"/>
          <w:lang w:val="en-US" w:eastAsia="de-DE"/>
        </w:rPr>
        <w:t>477</w:t>
      </w:r>
      <w:r w:rsidR="00BA1705">
        <w:rPr>
          <w:rFonts w:ascii="Arial" w:eastAsia="Times New Roman" w:hAnsi="Arial" w:cs="Arial"/>
          <w:color w:val="5B9BD5" w:themeColor="accent1"/>
          <w:sz w:val="20"/>
          <w:szCs w:val="20"/>
          <w:lang w:val="en-US" w:eastAsia="de-DE"/>
        </w:rPr>
        <w:t>-</w:t>
      </w:r>
      <w:r w:rsidR="00CD2EEB">
        <w:rPr>
          <w:rFonts w:ascii="Arial" w:eastAsia="Times New Roman" w:hAnsi="Arial" w:cs="Arial"/>
          <w:color w:val="5B9BD5" w:themeColor="accent1"/>
          <w:sz w:val="20"/>
          <w:szCs w:val="20"/>
          <w:lang w:val="en-US" w:eastAsia="de-DE"/>
        </w:rPr>
        <w:t>483</w:t>
      </w:r>
      <w:r w:rsidR="00BA1705">
        <w:rPr>
          <w:rFonts w:ascii="Arial" w:eastAsia="Times New Roman" w:hAnsi="Arial" w:cs="Arial"/>
          <w:color w:val="5B9BD5" w:themeColor="accent1"/>
          <w:sz w:val="20"/>
          <w:szCs w:val="20"/>
          <w:lang w:val="en-US" w:eastAsia="de-DE"/>
        </w:rPr>
        <w:t>)</w:t>
      </w:r>
      <w:r>
        <w:rPr>
          <w:rFonts w:ascii="Arial" w:eastAsia="Times New Roman" w:hAnsi="Arial" w:cs="Arial"/>
          <w:color w:val="5B9BD5" w:themeColor="accent1"/>
          <w:sz w:val="20"/>
          <w:szCs w:val="20"/>
          <w:lang w:val="en-US" w:eastAsia="de-DE"/>
        </w:rPr>
        <w:t>:</w:t>
      </w:r>
    </w:p>
    <w:p w14:paraId="0FC66002" w14:textId="348341F6" w:rsidR="008333E5" w:rsidRPr="008333E5" w:rsidRDefault="009C2AEA" w:rsidP="007E3D3E">
      <w:pPr>
        <w:spacing w:before="100" w:beforeAutospacing="1" w:after="100" w:afterAutospacing="1" w:line="240" w:lineRule="auto"/>
        <w:rPr>
          <w:rFonts w:ascii="Arial" w:eastAsia="Times New Roman" w:hAnsi="Arial" w:cs="Arial"/>
          <w:color w:val="5B9BD5" w:themeColor="accent1"/>
          <w:sz w:val="20"/>
          <w:szCs w:val="20"/>
          <w:lang w:val="en-US" w:eastAsia="de-DE"/>
        </w:rPr>
      </w:pPr>
      <w:r>
        <w:rPr>
          <w:rFonts w:ascii="Arial" w:eastAsia="Times New Roman" w:hAnsi="Arial" w:cs="Arial"/>
          <w:color w:val="5B9BD5" w:themeColor="accent1"/>
          <w:sz w:val="20"/>
          <w:szCs w:val="20"/>
          <w:lang w:val="en-US" w:eastAsia="de-DE"/>
        </w:rPr>
        <w:t>“</w:t>
      </w:r>
      <w:r w:rsidR="008333E5" w:rsidRPr="008333E5">
        <w:rPr>
          <w:rFonts w:ascii="Arial" w:eastAsia="Times New Roman" w:hAnsi="Arial" w:cs="Arial"/>
          <w:color w:val="5B9BD5" w:themeColor="accent1"/>
          <w:sz w:val="20"/>
          <w:szCs w:val="20"/>
          <w:lang w:val="en-US" w:eastAsia="de-DE"/>
        </w:rPr>
        <w:t xml:space="preserve">While we do not define a “unique” FMS CholinomiR signature, comparisons with healthy and disease controls may indicate distinct small RNA-mediated mechanisms of pain in FMS and PD. Pain phenotypes, perception, and methodological assessment of pain substantially vary across individuals and between diseases. The exact roles of these candidate miRs in different pain </w:t>
      </w:r>
      <w:r w:rsidR="00BA1705">
        <w:rPr>
          <w:rFonts w:ascii="Arial" w:eastAsia="Times New Roman" w:hAnsi="Arial" w:cs="Arial"/>
          <w:color w:val="5B9BD5" w:themeColor="accent1"/>
          <w:sz w:val="20"/>
          <w:szCs w:val="20"/>
          <w:lang w:val="en-US" w:eastAsia="de-DE"/>
        </w:rPr>
        <w:t>conditions</w:t>
      </w:r>
      <w:r w:rsidR="00BA1705" w:rsidRPr="008333E5">
        <w:rPr>
          <w:rFonts w:ascii="Arial" w:eastAsia="Times New Roman" w:hAnsi="Arial" w:cs="Arial"/>
          <w:color w:val="5B9BD5" w:themeColor="accent1"/>
          <w:sz w:val="20"/>
          <w:szCs w:val="20"/>
          <w:lang w:val="en-US" w:eastAsia="de-DE"/>
        </w:rPr>
        <w:t xml:space="preserve"> </w:t>
      </w:r>
      <w:r w:rsidR="008333E5" w:rsidRPr="008333E5">
        <w:rPr>
          <w:rFonts w:ascii="Arial" w:eastAsia="Times New Roman" w:hAnsi="Arial" w:cs="Arial"/>
          <w:color w:val="5B9BD5" w:themeColor="accent1"/>
          <w:sz w:val="20"/>
          <w:szCs w:val="20"/>
          <w:lang w:val="en-US" w:eastAsia="de-DE"/>
        </w:rPr>
        <w:t xml:space="preserve">would need to be investigated in </w:t>
      </w:r>
      <w:r w:rsidR="00BA1705">
        <w:rPr>
          <w:rFonts w:ascii="Arial" w:eastAsia="Times New Roman" w:hAnsi="Arial" w:cs="Arial"/>
          <w:color w:val="5B9BD5" w:themeColor="accent1"/>
          <w:sz w:val="20"/>
          <w:szCs w:val="20"/>
          <w:lang w:val="en-US" w:eastAsia="de-DE"/>
        </w:rPr>
        <w:t>future</w:t>
      </w:r>
      <w:r w:rsidR="00BA1705" w:rsidRPr="008333E5">
        <w:rPr>
          <w:rFonts w:ascii="Arial" w:eastAsia="Times New Roman" w:hAnsi="Arial" w:cs="Arial"/>
          <w:color w:val="5B9BD5" w:themeColor="accent1"/>
          <w:sz w:val="20"/>
          <w:szCs w:val="20"/>
          <w:lang w:val="en-US" w:eastAsia="de-DE"/>
        </w:rPr>
        <w:t xml:space="preserve"> </w:t>
      </w:r>
      <w:r w:rsidR="008333E5" w:rsidRPr="008333E5">
        <w:rPr>
          <w:rFonts w:ascii="Arial" w:eastAsia="Times New Roman" w:hAnsi="Arial" w:cs="Arial"/>
          <w:color w:val="5B9BD5" w:themeColor="accent1"/>
          <w:sz w:val="20"/>
          <w:szCs w:val="20"/>
          <w:lang w:val="en-US" w:eastAsia="de-DE"/>
        </w:rPr>
        <w:t xml:space="preserve">studies with respective </w:t>
      </w:r>
      <w:r w:rsidR="00BA1705">
        <w:rPr>
          <w:rFonts w:ascii="Arial" w:eastAsia="Times New Roman" w:hAnsi="Arial" w:cs="Arial"/>
          <w:color w:val="5B9BD5" w:themeColor="accent1"/>
          <w:sz w:val="20"/>
          <w:szCs w:val="20"/>
          <w:lang w:val="en-US" w:eastAsia="de-DE"/>
        </w:rPr>
        <w:t xml:space="preserve">patient </w:t>
      </w:r>
      <w:r w:rsidR="008333E5" w:rsidRPr="008333E5">
        <w:rPr>
          <w:rFonts w:ascii="Arial" w:eastAsia="Times New Roman" w:hAnsi="Arial" w:cs="Arial"/>
          <w:color w:val="5B9BD5" w:themeColor="accent1"/>
          <w:sz w:val="20"/>
          <w:szCs w:val="20"/>
          <w:lang w:val="en-US" w:eastAsia="de-DE"/>
        </w:rPr>
        <w:t>cohorts.</w:t>
      </w:r>
      <w:r>
        <w:rPr>
          <w:rFonts w:ascii="Arial" w:eastAsia="Times New Roman" w:hAnsi="Arial" w:cs="Arial"/>
          <w:color w:val="5B9BD5" w:themeColor="accent1"/>
          <w:sz w:val="20"/>
          <w:szCs w:val="20"/>
          <w:lang w:val="en-US" w:eastAsia="de-DE"/>
        </w:rPr>
        <w:t>”</w:t>
      </w:r>
      <w:r w:rsidR="008333E5" w:rsidRPr="008333E5">
        <w:rPr>
          <w:rFonts w:ascii="Arial" w:eastAsia="Times New Roman" w:hAnsi="Arial" w:cs="Arial"/>
          <w:color w:val="5B9BD5" w:themeColor="accent1"/>
          <w:sz w:val="20"/>
          <w:szCs w:val="20"/>
          <w:lang w:val="en-US" w:eastAsia="de-DE"/>
        </w:rPr>
        <w:t xml:space="preserve">  </w:t>
      </w:r>
    </w:p>
    <w:p w14:paraId="69DBBB58" w14:textId="77777777" w:rsidR="007E3D3E" w:rsidRPr="00E150E5" w:rsidRDefault="007E3D3E" w:rsidP="007E3D3E">
      <w:pPr>
        <w:spacing w:after="0" w:line="240" w:lineRule="auto"/>
        <w:rPr>
          <w:rFonts w:ascii="Arial" w:eastAsia="Times New Roman" w:hAnsi="Arial" w:cs="Arial"/>
          <w:color w:val="0A0A0A"/>
          <w:sz w:val="20"/>
          <w:szCs w:val="20"/>
          <w:lang w:val="en-US" w:eastAsia="de-DE"/>
        </w:rPr>
      </w:pPr>
    </w:p>
    <w:p w14:paraId="2DAF0685" w14:textId="77777777" w:rsidR="007E3D3E" w:rsidRPr="00E150E5" w:rsidRDefault="007E3D3E" w:rsidP="007E3D3E">
      <w:pPr>
        <w:spacing w:after="0" w:line="240" w:lineRule="auto"/>
        <w:jc w:val="right"/>
        <w:rPr>
          <w:rFonts w:ascii="Arial" w:eastAsia="Times New Roman" w:hAnsi="Arial" w:cs="Arial"/>
          <w:color w:val="0A0A0A"/>
          <w:sz w:val="20"/>
          <w:szCs w:val="20"/>
          <w:lang w:val="en-US" w:eastAsia="de-DE"/>
        </w:rPr>
      </w:pPr>
      <w:r w:rsidRPr="00E150E5">
        <w:rPr>
          <w:rFonts w:ascii="Arial" w:eastAsia="Times New Roman" w:hAnsi="Arial" w:cs="Arial"/>
          <w:color w:val="0A0A0A"/>
          <w:sz w:val="20"/>
          <w:szCs w:val="20"/>
          <w:lang w:val="en-US" w:eastAsia="de-DE"/>
        </w:rPr>
        <w:t>Submission Date</w:t>
      </w:r>
    </w:p>
    <w:p w14:paraId="2E99F735" w14:textId="77777777" w:rsidR="007E3D3E" w:rsidRPr="00E150E5" w:rsidRDefault="007E3D3E" w:rsidP="007E3D3E">
      <w:pPr>
        <w:spacing w:after="0" w:line="240" w:lineRule="auto"/>
        <w:rPr>
          <w:rFonts w:ascii="Arial" w:eastAsia="Times New Roman" w:hAnsi="Arial" w:cs="Arial"/>
          <w:color w:val="0A0A0A"/>
          <w:sz w:val="20"/>
          <w:szCs w:val="20"/>
          <w:lang w:val="en-US" w:eastAsia="de-DE"/>
        </w:rPr>
      </w:pPr>
      <w:r w:rsidRPr="00E150E5">
        <w:rPr>
          <w:rFonts w:ascii="Arial" w:eastAsia="Times New Roman" w:hAnsi="Arial" w:cs="Arial"/>
          <w:color w:val="0A0A0A"/>
          <w:sz w:val="20"/>
          <w:szCs w:val="20"/>
          <w:lang w:val="en-US" w:eastAsia="de-DE"/>
        </w:rPr>
        <w:t>28 February 2022</w:t>
      </w:r>
    </w:p>
    <w:p w14:paraId="63AD6C64" w14:textId="77777777" w:rsidR="007E3D3E" w:rsidRPr="00E150E5" w:rsidRDefault="007E3D3E" w:rsidP="007E3D3E">
      <w:pPr>
        <w:spacing w:after="0" w:line="240" w:lineRule="auto"/>
        <w:jc w:val="right"/>
        <w:rPr>
          <w:rFonts w:ascii="Arial" w:eastAsia="Times New Roman" w:hAnsi="Arial" w:cs="Arial"/>
          <w:color w:val="0A0A0A"/>
          <w:sz w:val="20"/>
          <w:szCs w:val="20"/>
          <w:lang w:val="en-US" w:eastAsia="de-DE"/>
        </w:rPr>
      </w:pPr>
      <w:r w:rsidRPr="00E150E5">
        <w:rPr>
          <w:rFonts w:ascii="Arial" w:eastAsia="Times New Roman" w:hAnsi="Arial" w:cs="Arial"/>
          <w:color w:val="0A0A0A"/>
          <w:sz w:val="20"/>
          <w:szCs w:val="20"/>
          <w:lang w:val="en-US" w:eastAsia="de-DE"/>
        </w:rPr>
        <w:t>Date of this review</w:t>
      </w:r>
    </w:p>
    <w:p w14:paraId="0F2424C1" w14:textId="77777777" w:rsidR="007E3D3E" w:rsidRPr="007E3D3E" w:rsidRDefault="007E3D3E" w:rsidP="007E3D3E">
      <w:pPr>
        <w:spacing w:after="0" w:line="240" w:lineRule="auto"/>
        <w:rPr>
          <w:rFonts w:ascii="Arial" w:eastAsia="Times New Roman" w:hAnsi="Arial" w:cs="Arial"/>
          <w:color w:val="0A0A0A"/>
          <w:sz w:val="20"/>
          <w:szCs w:val="20"/>
          <w:lang w:eastAsia="de-DE"/>
        </w:rPr>
      </w:pPr>
      <w:r w:rsidRPr="007E3D3E">
        <w:rPr>
          <w:rFonts w:ascii="Arial" w:eastAsia="Times New Roman" w:hAnsi="Arial" w:cs="Arial"/>
          <w:color w:val="0A0A0A"/>
          <w:sz w:val="20"/>
          <w:szCs w:val="20"/>
          <w:lang w:eastAsia="de-DE"/>
        </w:rPr>
        <w:t>11 Mar 2022 18:18:33</w:t>
      </w:r>
    </w:p>
    <w:p w14:paraId="50C1D603" w14:textId="77777777" w:rsidR="00DC5DAC" w:rsidRDefault="00DC5DAC"/>
    <w:p w14:paraId="1537213D" w14:textId="77777777" w:rsidR="00DC5DAC" w:rsidRDefault="00DC5DAC"/>
    <w:p w14:paraId="78A2AD38" w14:textId="79A39189" w:rsidR="001E7DAF" w:rsidRDefault="00826574">
      <w:r>
        <w:fldChar w:fldCharType="begin"/>
      </w:r>
      <w:r>
        <w:instrText xml:space="preserve"> ADDIN EN.REFLIST </w:instrText>
      </w:r>
      <w:r>
        <w:fldChar w:fldCharType="end"/>
      </w:r>
    </w:p>
    <w:sectPr w:rsidR="001E7DAF">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1CD46" w16cex:dateUtc="2022-04-01T17:13:00Z"/>
  <w16cex:commentExtensible w16cex:durableId="25F1CD8F" w16cex:dateUtc="2022-04-01T17:14:00Z"/>
  <w16cex:commentExtensible w16cex:durableId="25F1CC60" w16cex:dateUtc="2022-04-01T09:12:00Z"/>
  <w16cex:commentExtensible w16cex:durableId="25F1CEA2" w16cex:dateUtc="2022-04-01T17:18:00Z"/>
  <w16cex:commentExtensible w16cex:durableId="25F1CF1F" w16cex:dateUtc="2022-04-01T17:21: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Segoe UI">
    <w:altName w:val="Arial"/>
    <w:panose1 w:val="020B0502040204020203"/>
    <w:charset w:val="00"/>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DPI&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0vv5wtx9rxfe1e9eea5vvfkzte0pz5z95xe&quot;&gt;My EndNote Libraryexpo_MyPassport&lt;record-ids&gt;&lt;item&gt;716&lt;/item&gt;&lt;/record-ids&gt;&lt;/item&gt;&lt;/Libraries&gt;"/>
  </w:docVars>
  <w:rsids>
    <w:rsidRoot w:val="001639FA"/>
    <w:rsid w:val="000018AA"/>
    <w:rsid w:val="0000196C"/>
    <w:rsid w:val="000019F4"/>
    <w:rsid w:val="00003575"/>
    <w:rsid w:val="00003621"/>
    <w:rsid w:val="000037E2"/>
    <w:rsid w:val="00007A65"/>
    <w:rsid w:val="0001431A"/>
    <w:rsid w:val="00015660"/>
    <w:rsid w:val="00016322"/>
    <w:rsid w:val="000166E6"/>
    <w:rsid w:val="00020432"/>
    <w:rsid w:val="00020E2D"/>
    <w:rsid w:val="00021B24"/>
    <w:rsid w:val="0002381E"/>
    <w:rsid w:val="00025B90"/>
    <w:rsid w:val="00030FB3"/>
    <w:rsid w:val="000310F8"/>
    <w:rsid w:val="00033682"/>
    <w:rsid w:val="0003434D"/>
    <w:rsid w:val="00034411"/>
    <w:rsid w:val="0003558E"/>
    <w:rsid w:val="0003559D"/>
    <w:rsid w:val="00035C4C"/>
    <w:rsid w:val="000401CE"/>
    <w:rsid w:val="0004131F"/>
    <w:rsid w:val="00041E9D"/>
    <w:rsid w:val="0004392F"/>
    <w:rsid w:val="000447D6"/>
    <w:rsid w:val="000512A1"/>
    <w:rsid w:val="000536BF"/>
    <w:rsid w:val="000543B3"/>
    <w:rsid w:val="00056580"/>
    <w:rsid w:val="00056D05"/>
    <w:rsid w:val="00056DB6"/>
    <w:rsid w:val="00057F1F"/>
    <w:rsid w:val="0006354F"/>
    <w:rsid w:val="000663F1"/>
    <w:rsid w:val="00072126"/>
    <w:rsid w:val="00072B1B"/>
    <w:rsid w:val="00073216"/>
    <w:rsid w:val="0007456E"/>
    <w:rsid w:val="00080AF3"/>
    <w:rsid w:val="00080CA5"/>
    <w:rsid w:val="000822BB"/>
    <w:rsid w:val="00082A72"/>
    <w:rsid w:val="00084607"/>
    <w:rsid w:val="00085192"/>
    <w:rsid w:val="00086124"/>
    <w:rsid w:val="000871CE"/>
    <w:rsid w:val="000872DD"/>
    <w:rsid w:val="000873DB"/>
    <w:rsid w:val="0008769D"/>
    <w:rsid w:val="000878C1"/>
    <w:rsid w:val="00090482"/>
    <w:rsid w:val="00091965"/>
    <w:rsid w:val="0009711C"/>
    <w:rsid w:val="000A244A"/>
    <w:rsid w:val="000A2BEB"/>
    <w:rsid w:val="000A670D"/>
    <w:rsid w:val="000B0717"/>
    <w:rsid w:val="000B1F9E"/>
    <w:rsid w:val="000B210E"/>
    <w:rsid w:val="000B2FE0"/>
    <w:rsid w:val="000B397A"/>
    <w:rsid w:val="000B4E55"/>
    <w:rsid w:val="000B5012"/>
    <w:rsid w:val="000C01AA"/>
    <w:rsid w:val="000C2F14"/>
    <w:rsid w:val="000C31F7"/>
    <w:rsid w:val="000C402D"/>
    <w:rsid w:val="000C55B8"/>
    <w:rsid w:val="000D019E"/>
    <w:rsid w:val="000D16D2"/>
    <w:rsid w:val="000D5306"/>
    <w:rsid w:val="000D6A09"/>
    <w:rsid w:val="000D7F75"/>
    <w:rsid w:val="000E1D49"/>
    <w:rsid w:val="000E2218"/>
    <w:rsid w:val="000E23AB"/>
    <w:rsid w:val="000E2464"/>
    <w:rsid w:val="000E31DC"/>
    <w:rsid w:val="000E3A67"/>
    <w:rsid w:val="000E492C"/>
    <w:rsid w:val="000E6DCF"/>
    <w:rsid w:val="000E75C6"/>
    <w:rsid w:val="000E7604"/>
    <w:rsid w:val="000F2CB5"/>
    <w:rsid w:val="000F2CF8"/>
    <w:rsid w:val="000F2D32"/>
    <w:rsid w:val="000F3FC3"/>
    <w:rsid w:val="00102CBB"/>
    <w:rsid w:val="00106320"/>
    <w:rsid w:val="001069C8"/>
    <w:rsid w:val="00111968"/>
    <w:rsid w:val="00112047"/>
    <w:rsid w:val="00112401"/>
    <w:rsid w:val="00113327"/>
    <w:rsid w:val="001140D9"/>
    <w:rsid w:val="00114932"/>
    <w:rsid w:val="00115866"/>
    <w:rsid w:val="001161BB"/>
    <w:rsid w:val="00120A09"/>
    <w:rsid w:val="001229EF"/>
    <w:rsid w:val="00123340"/>
    <w:rsid w:val="001238A0"/>
    <w:rsid w:val="00126D0F"/>
    <w:rsid w:val="00131BA4"/>
    <w:rsid w:val="00133C7A"/>
    <w:rsid w:val="00133F73"/>
    <w:rsid w:val="00134C37"/>
    <w:rsid w:val="00135EFC"/>
    <w:rsid w:val="00135FBD"/>
    <w:rsid w:val="00137A8E"/>
    <w:rsid w:val="0014103C"/>
    <w:rsid w:val="0014187A"/>
    <w:rsid w:val="001428CD"/>
    <w:rsid w:val="00145F67"/>
    <w:rsid w:val="0014606C"/>
    <w:rsid w:val="0015104F"/>
    <w:rsid w:val="00151508"/>
    <w:rsid w:val="00152793"/>
    <w:rsid w:val="0015398A"/>
    <w:rsid w:val="0015486D"/>
    <w:rsid w:val="00154B96"/>
    <w:rsid w:val="001558B3"/>
    <w:rsid w:val="00156A22"/>
    <w:rsid w:val="00156D02"/>
    <w:rsid w:val="00157594"/>
    <w:rsid w:val="00161197"/>
    <w:rsid w:val="001639FA"/>
    <w:rsid w:val="00163C95"/>
    <w:rsid w:val="00163F56"/>
    <w:rsid w:val="00164145"/>
    <w:rsid w:val="0016447E"/>
    <w:rsid w:val="001653AC"/>
    <w:rsid w:val="0017626E"/>
    <w:rsid w:val="0018053A"/>
    <w:rsid w:val="00182667"/>
    <w:rsid w:val="001848FB"/>
    <w:rsid w:val="001851E7"/>
    <w:rsid w:val="00185490"/>
    <w:rsid w:val="00185F99"/>
    <w:rsid w:val="00186D4B"/>
    <w:rsid w:val="001870F0"/>
    <w:rsid w:val="001875C1"/>
    <w:rsid w:val="0018762F"/>
    <w:rsid w:val="00190E9F"/>
    <w:rsid w:val="001919EB"/>
    <w:rsid w:val="00191CB0"/>
    <w:rsid w:val="00192F69"/>
    <w:rsid w:val="00193806"/>
    <w:rsid w:val="001947FA"/>
    <w:rsid w:val="00194D1D"/>
    <w:rsid w:val="001A0B61"/>
    <w:rsid w:val="001A52BB"/>
    <w:rsid w:val="001B19F5"/>
    <w:rsid w:val="001B1C53"/>
    <w:rsid w:val="001B3B7A"/>
    <w:rsid w:val="001B6AB7"/>
    <w:rsid w:val="001C165A"/>
    <w:rsid w:val="001C1CC2"/>
    <w:rsid w:val="001C2800"/>
    <w:rsid w:val="001C3297"/>
    <w:rsid w:val="001C497B"/>
    <w:rsid w:val="001C5A51"/>
    <w:rsid w:val="001C61B0"/>
    <w:rsid w:val="001C734A"/>
    <w:rsid w:val="001C7E02"/>
    <w:rsid w:val="001D1403"/>
    <w:rsid w:val="001D2C3D"/>
    <w:rsid w:val="001E11B5"/>
    <w:rsid w:val="001E186B"/>
    <w:rsid w:val="001E2B0D"/>
    <w:rsid w:val="001E3568"/>
    <w:rsid w:val="001E3B73"/>
    <w:rsid w:val="001E4134"/>
    <w:rsid w:val="001E53AF"/>
    <w:rsid w:val="001E7DAF"/>
    <w:rsid w:val="001F382D"/>
    <w:rsid w:val="001F3CE7"/>
    <w:rsid w:val="001F455A"/>
    <w:rsid w:val="001F7611"/>
    <w:rsid w:val="0020008B"/>
    <w:rsid w:val="00200996"/>
    <w:rsid w:val="00200A74"/>
    <w:rsid w:val="00201114"/>
    <w:rsid w:val="002015AF"/>
    <w:rsid w:val="00203DE2"/>
    <w:rsid w:val="00205F10"/>
    <w:rsid w:val="0020645C"/>
    <w:rsid w:val="00206C12"/>
    <w:rsid w:val="00206E55"/>
    <w:rsid w:val="0020760F"/>
    <w:rsid w:val="00207CE5"/>
    <w:rsid w:val="002105AC"/>
    <w:rsid w:val="0021158F"/>
    <w:rsid w:val="00211711"/>
    <w:rsid w:val="00212A29"/>
    <w:rsid w:val="0021488D"/>
    <w:rsid w:val="002154E8"/>
    <w:rsid w:val="00215CB2"/>
    <w:rsid w:val="002161BB"/>
    <w:rsid w:val="002166A5"/>
    <w:rsid w:val="0022153C"/>
    <w:rsid w:val="00221561"/>
    <w:rsid w:val="00224915"/>
    <w:rsid w:val="0022566E"/>
    <w:rsid w:val="002263D0"/>
    <w:rsid w:val="002279D7"/>
    <w:rsid w:val="00227F5F"/>
    <w:rsid w:val="00231472"/>
    <w:rsid w:val="00232F0A"/>
    <w:rsid w:val="00233AAF"/>
    <w:rsid w:val="00233CA1"/>
    <w:rsid w:val="00233E1D"/>
    <w:rsid w:val="00234439"/>
    <w:rsid w:val="00235683"/>
    <w:rsid w:val="00235C7E"/>
    <w:rsid w:val="00236D08"/>
    <w:rsid w:val="00236F21"/>
    <w:rsid w:val="0024086B"/>
    <w:rsid w:val="00241931"/>
    <w:rsid w:val="002456B1"/>
    <w:rsid w:val="002513A3"/>
    <w:rsid w:val="00253690"/>
    <w:rsid w:val="00254452"/>
    <w:rsid w:val="00255258"/>
    <w:rsid w:val="00256588"/>
    <w:rsid w:val="00260964"/>
    <w:rsid w:val="00261434"/>
    <w:rsid w:val="002620EE"/>
    <w:rsid w:val="00263484"/>
    <w:rsid w:val="002649D1"/>
    <w:rsid w:val="0026661F"/>
    <w:rsid w:val="00266B1E"/>
    <w:rsid w:val="002679D3"/>
    <w:rsid w:val="0027033D"/>
    <w:rsid w:val="0027178A"/>
    <w:rsid w:val="00271896"/>
    <w:rsid w:val="00271A9C"/>
    <w:rsid w:val="00271D59"/>
    <w:rsid w:val="00271DEC"/>
    <w:rsid w:val="00272D42"/>
    <w:rsid w:val="00272EAD"/>
    <w:rsid w:val="00273BF4"/>
    <w:rsid w:val="0027609B"/>
    <w:rsid w:val="0027660C"/>
    <w:rsid w:val="00276A2D"/>
    <w:rsid w:val="002779E8"/>
    <w:rsid w:val="00277E78"/>
    <w:rsid w:val="002815F1"/>
    <w:rsid w:val="0028339D"/>
    <w:rsid w:val="00284325"/>
    <w:rsid w:val="00284E88"/>
    <w:rsid w:val="002873B9"/>
    <w:rsid w:val="002873E0"/>
    <w:rsid w:val="00291648"/>
    <w:rsid w:val="0029310C"/>
    <w:rsid w:val="0029656C"/>
    <w:rsid w:val="00296CB2"/>
    <w:rsid w:val="00297224"/>
    <w:rsid w:val="002A06B0"/>
    <w:rsid w:val="002A1E4F"/>
    <w:rsid w:val="002A22A6"/>
    <w:rsid w:val="002A25D8"/>
    <w:rsid w:val="002A2EB7"/>
    <w:rsid w:val="002A558B"/>
    <w:rsid w:val="002A6117"/>
    <w:rsid w:val="002B07E3"/>
    <w:rsid w:val="002B1E0B"/>
    <w:rsid w:val="002B20E2"/>
    <w:rsid w:val="002B2EF3"/>
    <w:rsid w:val="002B3934"/>
    <w:rsid w:val="002B7D6B"/>
    <w:rsid w:val="002C0100"/>
    <w:rsid w:val="002C1A20"/>
    <w:rsid w:val="002C2297"/>
    <w:rsid w:val="002C24BC"/>
    <w:rsid w:val="002C378E"/>
    <w:rsid w:val="002C5173"/>
    <w:rsid w:val="002C5318"/>
    <w:rsid w:val="002C5DC8"/>
    <w:rsid w:val="002C7A5C"/>
    <w:rsid w:val="002D163E"/>
    <w:rsid w:val="002D1820"/>
    <w:rsid w:val="002D4985"/>
    <w:rsid w:val="002D666F"/>
    <w:rsid w:val="002D7558"/>
    <w:rsid w:val="002D7762"/>
    <w:rsid w:val="002E2032"/>
    <w:rsid w:val="002E231D"/>
    <w:rsid w:val="002E32B3"/>
    <w:rsid w:val="002E5C87"/>
    <w:rsid w:val="002E6B09"/>
    <w:rsid w:val="002E7EC2"/>
    <w:rsid w:val="002F173F"/>
    <w:rsid w:val="002F23A4"/>
    <w:rsid w:val="002F2DC6"/>
    <w:rsid w:val="002F4AAC"/>
    <w:rsid w:val="002F5408"/>
    <w:rsid w:val="002F7187"/>
    <w:rsid w:val="002F752C"/>
    <w:rsid w:val="00304DE5"/>
    <w:rsid w:val="00305237"/>
    <w:rsid w:val="003052EB"/>
    <w:rsid w:val="0030578C"/>
    <w:rsid w:val="003066F0"/>
    <w:rsid w:val="00306E94"/>
    <w:rsid w:val="003118A4"/>
    <w:rsid w:val="003127E3"/>
    <w:rsid w:val="00312D19"/>
    <w:rsid w:val="00313CBC"/>
    <w:rsid w:val="003161DF"/>
    <w:rsid w:val="00317A30"/>
    <w:rsid w:val="003208D0"/>
    <w:rsid w:val="0032214E"/>
    <w:rsid w:val="00325CA7"/>
    <w:rsid w:val="003266C4"/>
    <w:rsid w:val="00326B79"/>
    <w:rsid w:val="00331340"/>
    <w:rsid w:val="00331E46"/>
    <w:rsid w:val="00333F7E"/>
    <w:rsid w:val="00334B03"/>
    <w:rsid w:val="00336482"/>
    <w:rsid w:val="003418CF"/>
    <w:rsid w:val="00342407"/>
    <w:rsid w:val="00342AEF"/>
    <w:rsid w:val="0034322F"/>
    <w:rsid w:val="00343907"/>
    <w:rsid w:val="00344AC9"/>
    <w:rsid w:val="00345A4E"/>
    <w:rsid w:val="00347617"/>
    <w:rsid w:val="00347D81"/>
    <w:rsid w:val="0035018E"/>
    <w:rsid w:val="00352761"/>
    <w:rsid w:val="00353675"/>
    <w:rsid w:val="0035438F"/>
    <w:rsid w:val="003579A5"/>
    <w:rsid w:val="00357B88"/>
    <w:rsid w:val="00360443"/>
    <w:rsid w:val="0036045C"/>
    <w:rsid w:val="00362057"/>
    <w:rsid w:val="0036361A"/>
    <w:rsid w:val="003641D3"/>
    <w:rsid w:val="0036576F"/>
    <w:rsid w:val="00365BD9"/>
    <w:rsid w:val="003707B0"/>
    <w:rsid w:val="003709C4"/>
    <w:rsid w:val="00371D06"/>
    <w:rsid w:val="00372260"/>
    <w:rsid w:val="003763C6"/>
    <w:rsid w:val="003820F1"/>
    <w:rsid w:val="00382691"/>
    <w:rsid w:val="003837A9"/>
    <w:rsid w:val="00386342"/>
    <w:rsid w:val="00387A76"/>
    <w:rsid w:val="00390346"/>
    <w:rsid w:val="00391F4C"/>
    <w:rsid w:val="003961D1"/>
    <w:rsid w:val="003967A3"/>
    <w:rsid w:val="003A0463"/>
    <w:rsid w:val="003A436A"/>
    <w:rsid w:val="003A47B5"/>
    <w:rsid w:val="003A5B76"/>
    <w:rsid w:val="003B07B0"/>
    <w:rsid w:val="003B0F76"/>
    <w:rsid w:val="003B17E1"/>
    <w:rsid w:val="003B3AB1"/>
    <w:rsid w:val="003B3FCE"/>
    <w:rsid w:val="003B7439"/>
    <w:rsid w:val="003B77D3"/>
    <w:rsid w:val="003C2670"/>
    <w:rsid w:val="003C66F3"/>
    <w:rsid w:val="003C7919"/>
    <w:rsid w:val="003D2072"/>
    <w:rsid w:val="003D3818"/>
    <w:rsid w:val="003D3877"/>
    <w:rsid w:val="003D430D"/>
    <w:rsid w:val="003D4FA8"/>
    <w:rsid w:val="003D5535"/>
    <w:rsid w:val="003D5AB8"/>
    <w:rsid w:val="003D5E0E"/>
    <w:rsid w:val="003D73FD"/>
    <w:rsid w:val="003D776E"/>
    <w:rsid w:val="003D7D08"/>
    <w:rsid w:val="003E0C31"/>
    <w:rsid w:val="003E5B97"/>
    <w:rsid w:val="003E6CE8"/>
    <w:rsid w:val="003F205D"/>
    <w:rsid w:val="003F40B3"/>
    <w:rsid w:val="003F4D39"/>
    <w:rsid w:val="003F54B0"/>
    <w:rsid w:val="003F54B2"/>
    <w:rsid w:val="003F612C"/>
    <w:rsid w:val="003F670D"/>
    <w:rsid w:val="003F7004"/>
    <w:rsid w:val="003F7C50"/>
    <w:rsid w:val="003F7D08"/>
    <w:rsid w:val="00400537"/>
    <w:rsid w:val="00400736"/>
    <w:rsid w:val="004023C6"/>
    <w:rsid w:val="0040329C"/>
    <w:rsid w:val="00404785"/>
    <w:rsid w:val="00404FC4"/>
    <w:rsid w:val="0040502D"/>
    <w:rsid w:val="00405828"/>
    <w:rsid w:val="00407F8D"/>
    <w:rsid w:val="0041115D"/>
    <w:rsid w:val="00414CDB"/>
    <w:rsid w:val="004151B6"/>
    <w:rsid w:val="00415827"/>
    <w:rsid w:val="00415B53"/>
    <w:rsid w:val="00416FA3"/>
    <w:rsid w:val="00417436"/>
    <w:rsid w:val="00417D88"/>
    <w:rsid w:val="00420DC9"/>
    <w:rsid w:val="00421072"/>
    <w:rsid w:val="004222EF"/>
    <w:rsid w:val="00423904"/>
    <w:rsid w:val="004243B3"/>
    <w:rsid w:val="00425797"/>
    <w:rsid w:val="004266B3"/>
    <w:rsid w:val="00426EDD"/>
    <w:rsid w:val="00427E6A"/>
    <w:rsid w:val="00427E87"/>
    <w:rsid w:val="00434078"/>
    <w:rsid w:val="0043455B"/>
    <w:rsid w:val="00434567"/>
    <w:rsid w:val="00434B51"/>
    <w:rsid w:val="00436AF4"/>
    <w:rsid w:val="004371E1"/>
    <w:rsid w:val="00437878"/>
    <w:rsid w:val="0043789B"/>
    <w:rsid w:val="00440169"/>
    <w:rsid w:val="004407D2"/>
    <w:rsid w:val="00441C5D"/>
    <w:rsid w:val="00442667"/>
    <w:rsid w:val="004426A0"/>
    <w:rsid w:val="0044602F"/>
    <w:rsid w:val="0044674F"/>
    <w:rsid w:val="00446CB1"/>
    <w:rsid w:val="00451E3B"/>
    <w:rsid w:val="00452E0F"/>
    <w:rsid w:val="00460F69"/>
    <w:rsid w:val="00460F8F"/>
    <w:rsid w:val="00461116"/>
    <w:rsid w:val="0046166C"/>
    <w:rsid w:val="004656A4"/>
    <w:rsid w:val="00466424"/>
    <w:rsid w:val="00466C3A"/>
    <w:rsid w:val="0046756A"/>
    <w:rsid w:val="00470EF4"/>
    <w:rsid w:val="00472CBA"/>
    <w:rsid w:val="00473FF7"/>
    <w:rsid w:val="004761A2"/>
    <w:rsid w:val="00476E84"/>
    <w:rsid w:val="00477525"/>
    <w:rsid w:val="0047757D"/>
    <w:rsid w:val="00480747"/>
    <w:rsid w:val="00482E57"/>
    <w:rsid w:val="004860BE"/>
    <w:rsid w:val="00487A3D"/>
    <w:rsid w:val="00490793"/>
    <w:rsid w:val="00490802"/>
    <w:rsid w:val="00492571"/>
    <w:rsid w:val="00492A9B"/>
    <w:rsid w:val="00492D77"/>
    <w:rsid w:val="004940DD"/>
    <w:rsid w:val="00494E1E"/>
    <w:rsid w:val="00494F1B"/>
    <w:rsid w:val="004958A0"/>
    <w:rsid w:val="00495CC2"/>
    <w:rsid w:val="00497CB9"/>
    <w:rsid w:val="004A08C8"/>
    <w:rsid w:val="004A38D4"/>
    <w:rsid w:val="004A6010"/>
    <w:rsid w:val="004A6888"/>
    <w:rsid w:val="004B00F8"/>
    <w:rsid w:val="004B14F1"/>
    <w:rsid w:val="004B41BE"/>
    <w:rsid w:val="004B4814"/>
    <w:rsid w:val="004C1686"/>
    <w:rsid w:val="004C18C6"/>
    <w:rsid w:val="004C2A24"/>
    <w:rsid w:val="004C3169"/>
    <w:rsid w:val="004C3C40"/>
    <w:rsid w:val="004C3C70"/>
    <w:rsid w:val="004C4994"/>
    <w:rsid w:val="004C5D40"/>
    <w:rsid w:val="004C68CA"/>
    <w:rsid w:val="004D2BA7"/>
    <w:rsid w:val="004D3057"/>
    <w:rsid w:val="004D3DD3"/>
    <w:rsid w:val="004D4349"/>
    <w:rsid w:val="004D4FA6"/>
    <w:rsid w:val="004D569B"/>
    <w:rsid w:val="004D60DC"/>
    <w:rsid w:val="004D75DB"/>
    <w:rsid w:val="004E0788"/>
    <w:rsid w:val="004E231D"/>
    <w:rsid w:val="004E2478"/>
    <w:rsid w:val="004E3DDD"/>
    <w:rsid w:val="004E403F"/>
    <w:rsid w:val="004E5332"/>
    <w:rsid w:val="004E71B1"/>
    <w:rsid w:val="004F1F54"/>
    <w:rsid w:val="004F20B3"/>
    <w:rsid w:val="004F232B"/>
    <w:rsid w:val="004F2AEE"/>
    <w:rsid w:val="004F2C9E"/>
    <w:rsid w:val="004F4223"/>
    <w:rsid w:val="004F5FC9"/>
    <w:rsid w:val="004F6BF4"/>
    <w:rsid w:val="004F73D5"/>
    <w:rsid w:val="0050186A"/>
    <w:rsid w:val="00502547"/>
    <w:rsid w:val="00502633"/>
    <w:rsid w:val="0050430B"/>
    <w:rsid w:val="005059A7"/>
    <w:rsid w:val="00505CAD"/>
    <w:rsid w:val="00506A3B"/>
    <w:rsid w:val="00507ADC"/>
    <w:rsid w:val="00510222"/>
    <w:rsid w:val="00510A9B"/>
    <w:rsid w:val="00512488"/>
    <w:rsid w:val="00512B2D"/>
    <w:rsid w:val="005134C0"/>
    <w:rsid w:val="00514A2E"/>
    <w:rsid w:val="005153D9"/>
    <w:rsid w:val="005167A1"/>
    <w:rsid w:val="00520794"/>
    <w:rsid w:val="00520BC4"/>
    <w:rsid w:val="005217E7"/>
    <w:rsid w:val="00521FE6"/>
    <w:rsid w:val="0052288F"/>
    <w:rsid w:val="00524E7F"/>
    <w:rsid w:val="00525337"/>
    <w:rsid w:val="00525C7D"/>
    <w:rsid w:val="00526264"/>
    <w:rsid w:val="00526C9B"/>
    <w:rsid w:val="0053087E"/>
    <w:rsid w:val="00531019"/>
    <w:rsid w:val="00531D96"/>
    <w:rsid w:val="00537125"/>
    <w:rsid w:val="0053738B"/>
    <w:rsid w:val="00537C0A"/>
    <w:rsid w:val="00540A12"/>
    <w:rsid w:val="00542151"/>
    <w:rsid w:val="00545591"/>
    <w:rsid w:val="00545E64"/>
    <w:rsid w:val="0054682B"/>
    <w:rsid w:val="005504BE"/>
    <w:rsid w:val="005506A5"/>
    <w:rsid w:val="005507AF"/>
    <w:rsid w:val="00552B12"/>
    <w:rsid w:val="00553754"/>
    <w:rsid w:val="00554877"/>
    <w:rsid w:val="00561212"/>
    <w:rsid w:val="0056217E"/>
    <w:rsid w:val="00562716"/>
    <w:rsid w:val="0056573C"/>
    <w:rsid w:val="005663F6"/>
    <w:rsid w:val="00567129"/>
    <w:rsid w:val="0056722F"/>
    <w:rsid w:val="00570AE6"/>
    <w:rsid w:val="0057169C"/>
    <w:rsid w:val="0057192D"/>
    <w:rsid w:val="005720BB"/>
    <w:rsid w:val="005738AF"/>
    <w:rsid w:val="00574959"/>
    <w:rsid w:val="00574A73"/>
    <w:rsid w:val="005770F2"/>
    <w:rsid w:val="005809A5"/>
    <w:rsid w:val="00580F21"/>
    <w:rsid w:val="00585D19"/>
    <w:rsid w:val="00587D31"/>
    <w:rsid w:val="005906C7"/>
    <w:rsid w:val="00590E98"/>
    <w:rsid w:val="00591ADB"/>
    <w:rsid w:val="00591B63"/>
    <w:rsid w:val="00592CD1"/>
    <w:rsid w:val="00593F27"/>
    <w:rsid w:val="00594254"/>
    <w:rsid w:val="00595105"/>
    <w:rsid w:val="0059735A"/>
    <w:rsid w:val="005A2D82"/>
    <w:rsid w:val="005B4032"/>
    <w:rsid w:val="005B5E43"/>
    <w:rsid w:val="005C00D1"/>
    <w:rsid w:val="005C01DC"/>
    <w:rsid w:val="005C034F"/>
    <w:rsid w:val="005C2CA4"/>
    <w:rsid w:val="005C343A"/>
    <w:rsid w:val="005C3914"/>
    <w:rsid w:val="005C7AD2"/>
    <w:rsid w:val="005D2682"/>
    <w:rsid w:val="005D41A5"/>
    <w:rsid w:val="005D68AC"/>
    <w:rsid w:val="005D7701"/>
    <w:rsid w:val="005E0CA0"/>
    <w:rsid w:val="005E281F"/>
    <w:rsid w:val="005E2F3D"/>
    <w:rsid w:val="005E3C9A"/>
    <w:rsid w:val="005E572C"/>
    <w:rsid w:val="005E7CB3"/>
    <w:rsid w:val="005F179C"/>
    <w:rsid w:val="005F5DD6"/>
    <w:rsid w:val="006012FC"/>
    <w:rsid w:val="00602F23"/>
    <w:rsid w:val="00603B6B"/>
    <w:rsid w:val="00605C59"/>
    <w:rsid w:val="00605DD9"/>
    <w:rsid w:val="0060651E"/>
    <w:rsid w:val="0060765D"/>
    <w:rsid w:val="006102B2"/>
    <w:rsid w:val="00610754"/>
    <w:rsid w:val="00611B87"/>
    <w:rsid w:val="006135B9"/>
    <w:rsid w:val="00615169"/>
    <w:rsid w:val="00615804"/>
    <w:rsid w:val="006176A6"/>
    <w:rsid w:val="00617D9A"/>
    <w:rsid w:val="00621B14"/>
    <w:rsid w:val="00621E5B"/>
    <w:rsid w:val="00622823"/>
    <w:rsid w:val="006236B4"/>
    <w:rsid w:val="00624DB0"/>
    <w:rsid w:val="00624ECA"/>
    <w:rsid w:val="006252C6"/>
    <w:rsid w:val="00626E70"/>
    <w:rsid w:val="00630EF4"/>
    <w:rsid w:val="00634064"/>
    <w:rsid w:val="00636AE5"/>
    <w:rsid w:val="00637656"/>
    <w:rsid w:val="00641D1E"/>
    <w:rsid w:val="0064217B"/>
    <w:rsid w:val="00642868"/>
    <w:rsid w:val="00642AA4"/>
    <w:rsid w:val="006463D6"/>
    <w:rsid w:val="00646CA9"/>
    <w:rsid w:val="00646E0B"/>
    <w:rsid w:val="006478A3"/>
    <w:rsid w:val="006506E2"/>
    <w:rsid w:val="006518C2"/>
    <w:rsid w:val="006534FA"/>
    <w:rsid w:val="00653D42"/>
    <w:rsid w:val="00654126"/>
    <w:rsid w:val="006542D3"/>
    <w:rsid w:val="00654569"/>
    <w:rsid w:val="00655B2D"/>
    <w:rsid w:val="006576F5"/>
    <w:rsid w:val="006615FF"/>
    <w:rsid w:val="006623AC"/>
    <w:rsid w:val="006632CF"/>
    <w:rsid w:val="00667B38"/>
    <w:rsid w:val="006704CE"/>
    <w:rsid w:val="006707BB"/>
    <w:rsid w:val="00672B4A"/>
    <w:rsid w:val="00674474"/>
    <w:rsid w:val="00674DBE"/>
    <w:rsid w:val="00674F2D"/>
    <w:rsid w:val="006804B3"/>
    <w:rsid w:val="0068253B"/>
    <w:rsid w:val="00684861"/>
    <w:rsid w:val="00686497"/>
    <w:rsid w:val="006871E4"/>
    <w:rsid w:val="006872D9"/>
    <w:rsid w:val="00687462"/>
    <w:rsid w:val="006874FA"/>
    <w:rsid w:val="00690984"/>
    <w:rsid w:val="006926EB"/>
    <w:rsid w:val="00692938"/>
    <w:rsid w:val="006936BC"/>
    <w:rsid w:val="00694412"/>
    <w:rsid w:val="0069681B"/>
    <w:rsid w:val="00697E1A"/>
    <w:rsid w:val="006A0246"/>
    <w:rsid w:val="006A09FE"/>
    <w:rsid w:val="006A1E53"/>
    <w:rsid w:val="006A2000"/>
    <w:rsid w:val="006A27C7"/>
    <w:rsid w:val="006A28F9"/>
    <w:rsid w:val="006A43A2"/>
    <w:rsid w:val="006A4C7C"/>
    <w:rsid w:val="006A56E1"/>
    <w:rsid w:val="006A582A"/>
    <w:rsid w:val="006A6654"/>
    <w:rsid w:val="006A6CB6"/>
    <w:rsid w:val="006A7A5F"/>
    <w:rsid w:val="006A7CC9"/>
    <w:rsid w:val="006B0E03"/>
    <w:rsid w:val="006B14D7"/>
    <w:rsid w:val="006B1ACD"/>
    <w:rsid w:val="006B2A4B"/>
    <w:rsid w:val="006B2CBE"/>
    <w:rsid w:val="006B4A5A"/>
    <w:rsid w:val="006B6BB3"/>
    <w:rsid w:val="006B7ECF"/>
    <w:rsid w:val="006C2678"/>
    <w:rsid w:val="006C4E66"/>
    <w:rsid w:val="006C54BE"/>
    <w:rsid w:val="006C5905"/>
    <w:rsid w:val="006C6CB1"/>
    <w:rsid w:val="006C7795"/>
    <w:rsid w:val="006C7EBB"/>
    <w:rsid w:val="006D0933"/>
    <w:rsid w:val="006D0BFF"/>
    <w:rsid w:val="006D248E"/>
    <w:rsid w:val="006D28C5"/>
    <w:rsid w:val="006D52C7"/>
    <w:rsid w:val="006D58A7"/>
    <w:rsid w:val="006D7DD3"/>
    <w:rsid w:val="006D7E1B"/>
    <w:rsid w:val="006E07E4"/>
    <w:rsid w:val="006E1CAD"/>
    <w:rsid w:val="006E1EAA"/>
    <w:rsid w:val="006E291B"/>
    <w:rsid w:val="006E4127"/>
    <w:rsid w:val="006E4306"/>
    <w:rsid w:val="006E595B"/>
    <w:rsid w:val="006E5C86"/>
    <w:rsid w:val="006F1CDB"/>
    <w:rsid w:val="006F324F"/>
    <w:rsid w:val="006F337E"/>
    <w:rsid w:val="006F77B4"/>
    <w:rsid w:val="007003CE"/>
    <w:rsid w:val="00700830"/>
    <w:rsid w:val="00702933"/>
    <w:rsid w:val="00704ADE"/>
    <w:rsid w:val="00704B5F"/>
    <w:rsid w:val="00704C4B"/>
    <w:rsid w:val="007050A1"/>
    <w:rsid w:val="007051B5"/>
    <w:rsid w:val="007057BF"/>
    <w:rsid w:val="00714747"/>
    <w:rsid w:val="007160D5"/>
    <w:rsid w:val="00716CAB"/>
    <w:rsid w:val="0071791F"/>
    <w:rsid w:val="00717E89"/>
    <w:rsid w:val="00720309"/>
    <w:rsid w:val="00720987"/>
    <w:rsid w:val="00720E4C"/>
    <w:rsid w:val="00723C55"/>
    <w:rsid w:val="0072468B"/>
    <w:rsid w:val="00725DEF"/>
    <w:rsid w:val="007270A3"/>
    <w:rsid w:val="007316D0"/>
    <w:rsid w:val="00731D82"/>
    <w:rsid w:val="007331FC"/>
    <w:rsid w:val="00742973"/>
    <w:rsid w:val="007443E7"/>
    <w:rsid w:val="00744C85"/>
    <w:rsid w:val="00751370"/>
    <w:rsid w:val="0075445B"/>
    <w:rsid w:val="00755EBF"/>
    <w:rsid w:val="007566D7"/>
    <w:rsid w:val="0075763C"/>
    <w:rsid w:val="0076134A"/>
    <w:rsid w:val="00761DDA"/>
    <w:rsid w:val="00764386"/>
    <w:rsid w:val="007662C7"/>
    <w:rsid w:val="00771295"/>
    <w:rsid w:val="00772D87"/>
    <w:rsid w:val="00780510"/>
    <w:rsid w:val="00780AC6"/>
    <w:rsid w:val="00780D4D"/>
    <w:rsid w:val="00782935"/>
    <w:rsid w:val="00782BC9"/>
    <w:rsid w:val="00790287"/>
    <w:rsid w:val="00790A64"/>
    <w:rsid w:val="00790B77"/>
    <w:rsid w:val="00791CD1"/>
    <w:rsid w:val="0079206D"/>
    <w:rsid w:val="00795255"/>
    <w:rsid w:val="00795B9F"/>
    <w:rsid w:val="007976D8"/>
    <w:rsid w:val="007A17ED"/>
    <w:rsid w:val="007A270D"/>
    <w:rsid w:val="007A291E"/>
    <w:rsid w:val="007A2ED1"/>
    <w:rsid w:val="007A318A"/>
    <w:rsid w:val="007A4308"/>
    <w:rsid w:val="007A45A5"/>
    <w:rsid w:val="007A5243"/>
    <w:rsid w:val="007A5995"/>
    <w:rsid w:val="007A5CD6"/>
    <w:rsid w:val="007A66DB"/>
    <w:rsid w:val="007A7EBC"/>
    <w:rsid w:val="007B13A5"/>
    <w:rsid w:val="007B1B71"/>
    <w:rsid w:val="007B4520"/>
    <w:rsid w:val="007B4C48"/>
    <w:rsid w:val="007B5A4A"/>
    <w:rsid w:val="007B5BE1"/>
    <w:rsid w:val="007B6CB2"/>
    <w:rsid w:val="007B7814"/>
    <w:rsid w:val="007C0077"/>
    <w:rsid w:val="007C06A5"/>
    <w:rsid w:val="007C07CB"/>
    <w:rsid w:val="007C17C0"/>
    <w:rsid w:val="007C23AA"/>
    <w:rsid w:val="007C67D2"/>
    <w:rsid w:val="007C7164"/>
    <w:rsid w:val="007D1FCE"/>
    <w:rsid w:val="007D359E"/>
    <w:rsid w:val="007D36C9"/>
    <w:rsid w:val="007D3C34"/>
    <w:rsid w:val="007D583C"/>
    <w:rsid w:val="007D6409"/>
    <w:rsid w:val="007D7D41"/>
    <w:rsid w:val="007E0E6C"/>
    <w:rsid w:val="007E1BB3"/>
    <w:rsid w:val="007E1C0E"/>
    <w:rsid w:val="007E2AAF"/>
    <w:rsid w:val="007E32CE"/>
    <w:rsid w:val="007E3D3E"/>
    <w:rsid w:val="007E4A5C"/>
    <w:rsid w:val="007E660D"/>
    <w:rsid w:val="007E7045"/>
    <w:rsid w:val="007E706E"/>
    <w:rsid w:val="007F7C6C"/>
    <w:rsid w:val="00800368"/>
    <w:rsid w:val="008004F1"/>
    <w:rsid w:val="00802450"/>
    <w:rsid w:val="00802973"/>
    <w:rsid w:val="00802D00"/>
    <w:rsid w:val="00803B4E"/>
    <w:rsid w:val="0080760C"/>
    <w:rsid w:val="008105DB"/>
    <w:rsid w:val="00810CF5"/>
    <w:rsid w:val="0081267D"/>
    <w:rsid w:val="008130A9"/>
    <w:rsid w:val="00813380"/>
    <w:rsid w:val="0081390B"/>
    <w:rsid w:val="00813E08"/>
    <w:rsid w:val="008150D3"/>
    <w:rsid w:val="0081548C"/>
    <w:rsid w:val="008159F1"/>
    <w:rsid w:val="00816A0D"/>
    <w:rsid w:val="008203A2"/>
    <w:rsid w:val="008205FE"/>
    <w:rsid w:val="00823A72"/>
    <w:rsid w:val="00825878"/>
    <w:rsid w:val="00825C58"/>
    <w:rsid w:val="00826574"/>
    <w:rsid w:val="008266E9"/>
    <w:rsid w:val="008266F8"/>
    <w:rsid w:val="00832A2D"/>
    <w:rsid w:val="008333E5"/>
    <w:rsid w:val="00834E61"/>
    <w:rsid w:val="00835113"/>
    <w:rsid w:val="00835774"/>
    <w:rsid w:val="008358E2"/>
    <w:rsid w:val="008402EA"/>
    <w:rsid w:val="00840ADD"/>
    <w:rsid w:val="00840E6A"/>
    <w:rsid w:val="00842775"/>
    <w:rsid w:val="00843FFE"/>
    <w:rsid w:val="0084518A"/>
    <w:rsid w:val="00845ED7"/>
    <w:rsid w:val="008464C5"/>
    <w:rsid w:val="00846FED"/>
    <w:rsid w:val="00850122"/>
    <w:rsid w:val="0085045D"/>
    <w:rsid w:val="00851AF6"/>
    <w:rsid w:val="0085241E"/>
    <w:rsid w:val="00853546"/>
    <w:rsid w:val="00853C6C"/>
    <w:rsid w:val="00854688"/>
    <w:rsid w:val="0085486F"/>
    <w:rsid w:val="00855A70"/>
    <w:rsid w:val="00857446"/>
    <w:rsid w:val="00857718"/>
    <w:rsid w:val="00857EB9"/>
    <w:rsid w:val="00860C5A"/>
    <w:rsid w:val="00861595"/>
    <w:rsid w:val="00863F8A"/>
    <w:rsid w:val="00864CBA"/>
    <w:rsid w:val="00870BDB"/>
    <w:rsid w:val="00870C22"/>
    <w:rsid w:val="0087237A"/>
    <w:rsid w:val="00872724"/>
    <w:rsid w:val="00872CCB"/>
    <w:rsid w:val="00873D2B"/>
    <w:rsid w:val="0087718A"/>
    <w:rsid w:val="0087730E"/>
    <w:rsid w:val="0087737D"/>
    <w:rsid w:val="00880B43"/>
    <w:rsid w:val="00881120"/>
    <w:rsid w:val="00884910"/>
    <w:rsid w:val="00884A02"/>
    <w:rsid w:val="008900C0"/>
    <w:rsid w:val="00892F01"/>
    <w:rsid w:val="0089404E"/>
    <w:rsid w:val="00894B0F"/>
    <w:rsid w:val="00896357"/>
    <w:rsid w:val="00896482"/>
    <w:rsid w:val="0089755B"/>
    <w:rsid w:val="00897796"/>
    <w:rsid w:val="00897DA4"/>
    <w:rsid w:val="008A0F09"/>
    <w:rsid w:val="008A2066"/>
    <w:rsid w:val="008A3447"/>
    <w:rsid w:val="008A4E45"/>
    <w:rsid w:val="008A55B1"/>
    <w:rsid w:val="008A5BEE"/>
    <w:rsid w:val="008A7D98"/>
    <w:rsid w:val="008B0049"/>
    <w:rsid w:val="008B36C0"/>
    <w:rsid w:val="008B5AC0"/>
    <w:rsid w:val="008B6293"/>
    <w:rsid w:val="008B765B"/>
    <w:rsid w:val="008C0373"/>
    <w:rsid w:val="008C3EDB"/>
    <w:rsid w:val="008C4432"/>
    <w:rsid w:val="008C4463"/>
    <w:rsid w:val="008C6478"/>
    <w:rsid w:val="008D3AF2"/>
    <w:rsid w:val="008E1636"/>
    <w:rsid w:val="008E1A12"/>
    <w:rsid w:val="008E2D44"/>
    <w:rsid w:val="008E4C93"/>
    <w:rsid w:val="008E524F"/>
    <w:rsid w:val="008F07D6"/>
    <w:rsid w:val="008F1D21"/>
    <w:rsid w:val="008F3297"/>
    <w:rsid w:val="008F3BEA"/>
    <w:rsid w:val="008F499E"/>
    <w:rsid w:val="008F7293"/>
    <w:rsid w:val="009014AA"/>
    <w:rsid w:val="00901E78"/>
    <w:rsid w:val="00903C03"/>
    <w:rsid w:val="009075E5"/>
    <w:rsid w:val="00910CE6"/>
    <w:rsid w:val="0091129F"/>
    <w:rsid w:val="009115CE"/>
    <w:rsid w:val="00911603"/>
    <w:rsid w:val="009133C7"/>
    <w:rsid w:val="00913E00"/>
    <w:rsid w:val="00915090"/>
    <w:rsid w:val="00916F7E"/>
    <w:rsid w:val="00922145"/>
    <w:rsid w:val="009241DF"/>
    <w:rsid w:val="00924CED"/>
    <w:rsid w:val="00925AE5"/>
    <w:rsid w:val="00926270"/>
    <w:rsid w:val="0092670F"/>
    <w:rsid w:val="00927DE9"/>
    <w:rsid w:val="009300EC"/>
    <w:rsid w:val="00931AC4"/>
    <w:rsid w:val="00931BD0"/>
    <w:rsid w:val="00937565"/>
    <w:rsid w:val="009378B9"/>
    <w:rsid w:val="0094039D"/>
    <w:rsid w:val="009407AF"/>
    <w:rsid w:val="00941A5B"/>
    <w:rsid w:val="00943122"/>
    <w:rsid w:val="00945570"/>
    <w:rsid w:val="00950405"/>
    <w:rsid w:val="0095244A"/>
    <w:rsid w:val="00952BBA"/>
    <w:rsid w:val="00956116"/>
    <w:rsid w:val="0095706B"/>
    <w:rsid w:val="00957D3F"/>
    <w:rsid w:val="00961D3E"/>
    <w:rsid w:val="00962214"/>
    <w:rsid w:val="0096290D"/>
    <w:rsid w:val="0096413D"/>
    <w:rsid w:val="00964D76"/>
    <w:rsid w:val="00970E52"/>
    <w:rsid w:val="009710AC"/>
    <w:rsid w:val="00971686"/>
    <w:rsid w:val="0097277A"/>
    <w:rsid w:val="00974B78"/>
    <w:rsid w:val="00975E23"/>
    <w:rsid w:val="00975F75"/>
    <w:rsid w:val="00980F47"/>
    <w:rsid w:val="00981936"/>
    <w:rsid w:val="00984AEE"/>
    <w:rsid w:val="009876B9"/>
    <w:rsid w:val="00987CD3"/>
    <w:rsid w:val="00987D87"/>
    <w:rsid w:val="00991866"/>
    <w:rsid w:val="00994BA0"/>
    <w:rsid w:val="00995BC5"/>
    <w:rsid w:val="00995C9E"/>
    <w:rsid w:val="009A0856"/>
    <w:rsid w:val="009A0D8D"/>
    <w:rsid w:val="009A609A"/>
    <w:rsid w:val="009A71A2"/>
    <w:rsid w:val="009B0496"/>
    <w:rsid w:val="009B3B49"/>
    <w:rsid w:val="009B410F"/>
    <w:rsid w:val="009B57FF"/>
    <w:rsid w:val="009B6333"/>
    <w:rsid w:val="009B791E"/>
    <w:rsid w:val="009B7949"/>
    <w:rsid w:val="009C2AEA"/>
    <w:rsid w:val="009C2BC1"/>
    <w:rsid w:val="009C37A0"/>
    <w:rsid w:val="009C7CBD"/>
    <w:rsid w:val="009D24F7"/>
    <w:rsid w:val="009D7114"/>
    <w:rsid w:val="009D7745"/>
    <w:rsid w:val="009E0230"/>
    <w:rsid w:val="009E07F3"/>
    <w:rsid w:val="009E2B2C"/>
    <w:rsid w:val="009E6E16"/>
    <w:rsid w:val="009F09BC"/>
    <w:rsid w:val="009F2DB7"/>
    <w:rsid w:val="009F3897"/>
    <w:rsid w:val="009F4970"/>
    <w:rsid w:val="009F61E5"/>
    <w:rsid w:val="00A021A2"/>
    <w:rsid w:val="00A02ABC"/>
    <w:rsid w:val="00A02C56"/>
    <w:rsid w:val="00A0595E"/>
    <w:rsid w:val="00A05C45"/>
    <w:rsid w:val="00A06F14"/>
    <w:rsid w:val="00A119EF"/>
    <w:rsid w:val="00A13311"/>
    <w:rsid w:val="00A1343A"/>
    <w:rsid w:val="00A135B1"/>
    <w:rsid w:val="00A15FB6"/>
    <w:rsid w:val="00A16FB6"/>
    <w:rsid w:val="00A20359"/>
    <w:rsid w:val="00A2057B"/>
    <w:rsid w:val="00A221EE"/>
    <w:rsid w:val="00A22B4D"/>
    <w:rsid w:val="00A22E90"/>
    <w:rsid w:val="00A23952"/>
    <w:rsid w:val="00A27F72"/>
    <w:rsid w:val="00A30030"/>
    <w:rsid w:val="00A31EBE"/>
    <w:rsid w:val="00A32BEF"/>
    <w:rsid w:val="00A33B25"/>
    <w:rsid w:val="00A33B98"/>
    <w:rsid w:val="00A34EAD"/>
    <w:rsid w:val="00A35F99"/>
    <w:rsid w:val="00A415C9"/>
    <w:rsid w:val="00A4276B"/>
    <w:rsid w:val="00A45BDD"/>
    <w:rsid w:val="00A469C2"/>
    <w:rsid w:val="00A50F49"/>
    <w:rsid w:val="00A50F57"/>
    <w:rsid w:val="00A512A6"/>
    <w:rsid w:val="00A51EF2"/>
    <w:rsid w:val="00A530B2"/>
    <w:rsid w:val="00A53FFA"/>
    <w:rsid w:val="00A55A87"/>
    <w:rsid w:val="00A57032"/>
    <w:rsid w:val="00A57860"/>
    <w:rsid w:val="00A60B94"/>
    <w:rsid w:val="00A612E2"/>
    <w:rsid w:val="00A6143D"/>
    <w:rsid w:val="00A62F62"/>
    <w:rsid w:val="00A6359B"/>
    <w:rsid w:val="00A65415"/>
    <w:rsid w:val="00A65AC5"/>
    <w:rsid w:val="00A666F8"/>
    <w:rsid w:val="00A67814"/>
    <w:rsid w:val="00A70FAA"/>
    <w:rsid w:val="00A71392"/>
    <w:rsid w:val="00A71C95"/>
    <w:rsid w:val="00A73FD2"/>
    <w:rsid w:val="00A74580"/>
    <w:rsid w:val="00A76C5C"/>
    <w:rsid w:val="00A77748"/>
    <w:rsid w:val="00A80EF8"/>
    <w:rsid w:val="00A814C0"/>
    <w:rsid w:val="00A8215D"/>
    <w:rsid w:val="00A8313D"/>
    <w:rsid w:val="00A83B31"/>
    <w:rsid w:val="00A842B8"/>
    <w:rsid w:val="00A848F6"/>
    <w:rsid w:val="00A8531C"/>
    <w:rsid w:val="00A86372"/>
    <w:rsid w:val="00A87644"/>
    <w:rsid w:val="00A8778D"/>
    <w:rsid w:val="00A87806"/>
    <w:rsid w:val="00A90E75"/>
    <w:rsid w:val="00A92C73"/>
    <w:rsid w:val="00A938B2"/>
    <w:rsid w:val="00A9467B"/>
    <w:rsid w:val="00A95D2D"/>
    <w:rsid w:val="00A95DD5"/>
    <w:rsid w:val="00A95E07"/>
    <w:rsid w:val="00A96A15"/>
    <w:rsid w:val="00AA0194"/>
    <w:rsid w:val="00AA1B57"/>
    <w:rsid w:val="00AA25FB"/>
    <w:rsid w:val="00AA3249"/>
    <w:rsid w:val="00AA36C2"/>
    <w:rsid w:val="00AA3CDB"/>
    <w:rsid w:val="00AA42AE"/>
    <w:rsid w:val="00AA6EF1"/>
    <w:rsid w:val="00AA7830"/>
    <w:rsid w:val="00AB106B"/>
    <w:rsid w:val="00AB19B5"/>
    <w:rsid w:val="00AB1A80"/>
    <w:rsid w:val="00AB357C"/>
    <w:rsid w:val="00AB4863"/>
    <w:rsid w:val="00AB4FA6"/>
    <w:rsid w:val="00AB7E8B"/>
    <w:rsid w:val="00AC0E1A"/>
    <w:rsid w:val="00AC0FB1"/>
    <w:rsid w:val="00AC3527"/>
    <w:rsid w:val="00AC5410"/>
    <w:rsid w:val="00AC5E16"/>
    <w:rsid w:val="00AC6479"/>
    <w:rsid w:val="00AC6C76"/>
    <w:rsid w:val="00AC7E97"/>
    <w:rsid w:val="00AD3873"/>
    <w:rsid w:val="00AD3C09"/>
    <w:rsid w:val="00AD7CF7"/>
    <w:rsid w:val="00AE6AC2"/>
    <w:rsid w:val="00AF1FB0"/>
    <w:rsid w:val="00AF362D"/>
    <w:rsid w:val="00AF3939"/>
    <w:rsid w:val="00AF4338"/>
    <w:rsid w:val="00AF4763"/>
    <w:rsid w:val="00AF544E"/>
    <w:rsid w:val="00AF58B6"/>
    <w:rsid w:val="00AF6DA8"/>
    <w:rsid w:val="00B01A16"/>
    <w:rsid w:val="00B035F7"/>
    <w:rsid w:val="00B03D57"/>
    <w:rsid w:val="00B10AAA"/>
    <w:rsid w:val="00B1129C"/>
    <w:rsid w:val="00B11718"/>
    <w:rsid w:val="00B11CF5"/>
    <w:rsid w:val="00B13D0D"/>
    <w:rsid w:val="00B16F7D"/>
    <w:rsid w:val="00B17EAE"/>
    <w:rsid w:val="00B2086B"/>
    <w:rsid w:val="00B22092"/>
    <w:rsid w:val="00B2528F"/>
    <w:rsid w:val="00B265C4"/>
    <w:rsid w:val="00B267CF"/>
    <w:rsid w:val="00B27659"/>
    <w:rsid w:val="00B3077A"/>
    <w:rsid w:val="00B3080F"/>
    <w:rsid w:val="00B3217E"/>
    <w:rsid w:val="00B3462B"/>
    <w:rsid w:val="00B35ADC"/>
    <w:rsid w:val="00B35E37"/>
    <w:rsid w:val="00B36033"/>
    <w:rsid w:val="00B371AC"/>
    <w:rsid w:val="00B37873"/>
    <w:rsid w:val="00B407F1"/>
    <w:rsid w:val="00B409F8"/>
    <w:rsid w:val="00B428D7"/>
    <w:rsid w:val="00B42C14"/>
    <w:rsid w:val="00B4330D"/>
    <w:rsid w:val="00B43696"/>
    <w:rsid w:val="00B437B4"/>
    <w:rsid w:val="00B50E3C"/>
    <w:rsid w:val="00B51201"/>
    <w:rsid w:val="00B52CE3"/>
    <w:rsid w:val="00B53B9E"/>
    <w:rsid w:val="00B57327"/>
    <w:rsid w:val="00B57E1F"/>
    <w:rsid w:val="00B61E7A"/>
    <w:rsid w:val="00B63A38"/>
    <w:rsid w:val="00B64BA7"/>
    <w:rsid w:val="00B6669D"/>
    <w:rsid w:val="00B67745"/>
    <w:rsid w:val="00B70203"/>
    <w:rsid w:val="00B70D83"/>
    <w:rsid w:val="00B71802"/>
    <w:rsid w:val="00B7287A"/>
    <w:rsid w:val="00B75F53"/>
    <w:rsid w:val="00B76950"/>
    <w:rsid w:val="00B77163"/>
    <w:rsid w:val="00B77452"/>
    <w:rsid w:val="00B77B15"/>
    <w:rsid w:val="00B77DFD"/>
    <w:rsid w:val="00B82886"/>
    <w:rsid w:val="00B84448"/>
    <w:rsid w:val="00B84C16"/>
    <w:rsid w:val="00B868A6"/>
    <w:rsid w:val="00B95172"/>
    <w:rsid w:val="00BA050F"/>
    <w:rsid w:val="00BA0C8C"/>
    <w:rsid w:val="00BA1705"/>
    <w:rsid w:val="00BA1D4B"/>
    <w:rsid w:val="00BA6D4F"/>
    <w:rsid w:val="00BB052B"/>
    <w:rsid w:val="00BB2817"/>
    <w:rsid w:val="00BB358C"/>
    <w:rsid w:val="00BB3971"/>
    <w:rsid w:val="00BB48BA"/>
    <w:rsid w:val="00BC13B1"/>
    <w:rsid w:val="00BC1915"/>
    <w:rsid w:val="00BC2B79"/>
    <w:rsid w:val="00BC2F3A"/>
    <w:rsid w:val="00BC3B01"/>
    <w:rsid w:val="00BC3BB3"/>
    <w:rsid w:val="00BC4EF6"/>
    <w:rsid w:val="00BC7F10"/>
    <w:rsid w:val="00BD0033"/>
    <w:rsid w:val="00BD131E"/>
    <w:rsid w:val="00BD1A3A"/>
    <w:rsid w:val="00BD57D5"/>
    <w:rsid w:val="00BD72F6"/>
    <w:rsid w:val="00BD7B2C"/>
    <w:rsid w:val="00BD7BC2"/>
    <w:rsid w:val="00BE1C52"/>
    <w:rsid w:val="00BE21B1"/>
    <w:rsid w:val="00BE3D05"/>
    <w:rsid w:val="00BE6E98"/>
    <w:rsid w:val="00BE7457"/>
    <w:rsid w:val="00BE7A33"/>
    <w:rsid w:val="00BE7EE3"/>
    <w:rsid w:val="00BF068F"/>
    <w:rsid w:val="00BF10E6"/>
    <w:rsid w:val="00BF12A8"/>
    <w:rsid w:val="00BF1BC2"/>
    <w:rsid w:val="00BF1C3A"/>
    <w:rsid w:val="00BF1FF6"/>
    <w:rsid w:val="00BF2B67"/>
    <w:rsid w:val="00BF374E"/>
    <w:rsid w:val="00BF3E7F"/>
    <w:rsid w:val="00BF791C"/>
    <w:rsid w:val="00C016E0"/>
    <w:rsid w:val="00C0291B"/>
    <w:rsid w:val="00C02A04"/>
    <w:rsid w:val="00C02B0D"/>
    <w:rsid w:val="00C038A7"/>
    <w:rsid w:val="00C03CF2"/>
    <w:rsid w:val="00C03EC7"/>
    <w:rsid w:val="00C04B06"/>
    <w:rsid w:val="00C05557"/>
    <w:rsid w:val="00C06B48"/>
    <w:rsid w:val="00C06BA0"/>
    <w:rsid w:val="00C073D7"/>
    <w:rsid w:val="00C10E06"/>
    <w:rsid w:val="00C11A4E"/>
    <w:rsid w:val="00C12D4D"/>
    <w:rsid w:val="00C13A7E"/>
    <w:rsid w:val="00C146BD"/>
    <w:rsid w:val="00C15ACD"/>
    <w:rsid w:val="00C1662C"/>
    <w:rsid w:val="00C20146"/>
    <w:rsid w:val="00C21BCD"/>
    <w:rsid w:val="00C22367"/>
    <w:rsid w:val="00C23282"/>
    <w:rsid w:val="00C23C33"/>
    <w:rsid w:val="00C26878"/>
    <w:rsid w:val="00C272C7"/>
    <w:rsid w:val="00C27AA5"/>
    <w:rsid w:val="00C30A8B"/>
    <w:rsid w:val="00C321A7"/>
    <w:rsid w:val="00C33337"/>
    <w:rsid w:val="00C33EA0"/>
    <w:rsid w:val="00C351C7"/>
    <w:rsid w:val="00C3540D"/>
    <w:rsid w:val="00C40F69"/>
    <w:rsid w:val="00C430F3"/>
    <w:rsid w:val="00C506AA"/>
    <w:rsid w:val="00C5098C"/>
    <w:rsid w:val="00C52B36"/>
    <w:rsid w:val="00C52FC7"/>
    <w:rsid w:val="00C53372"/>
    <w:rsid w:val="00C538D6"/>
    <w:rsid w:val="00C539A0"/>
    <w:rsid w:val="00C5568C"/>
    <w:rsid w:val="00C55816"/>
    <w:rsid w:val="00C55DE6"/>
    <w:rsid w:val="00C56066"/>
    <w:rsid w:val="00C56951"/>
    <w:rsid w:val="00C56FD1"/>
    <w:rsid w:val="00C615D3"/>
    <w:rsid w:val="00C61F13"/>
    <w:rsid w:val="00C62166"/>
    <w:rsid w:val="00C64CF7"/>
    <w:rsid w:val="00C66030"/>
    <w:rsid w:val="00C66682"/>
    <w:rsid w:val="00C6717E"/>
    <w:rsid w:val="00C71AA9"/>
    <w:rsid w:val="00C7318B"/>
    <w:rsid w:val="00C765F1"/>
    <w:rsid w:val="00C80773"/>
    <w:rsid w:val="00C815E5"/>
    <w:rsid w:val="00C81BC8"/>
    <w:rsid w:val="00C839D3"/>
    <w:rsid w:val="00C83EF1"/>
    <w:rsid w:val="00C850AB"/>
    <w:rsid w:val="00C852EA"/>
    <w:rsid w:val="00C87A43"/>
    <w:rsid w:val="00C87BD4"/>
    <w:rsid w:val="00C9039B"/>
    <w:rsid w:val="00C90F5B"/>
    <w:rsid w:val="00C9190C"/>
    <w:rsid w:val="00C9372B"/>
    <w:rsid w:val="00C944F4"/>
    <w:rsid w:val="00C94850"/>
    <w:rsid w:val="00C9513A"/>
    <w:rsid w:val="00CA0444"/>
    <w:rsid w:val="00CA0D5D"/>
    <w:rsid w:val="00CA1021"/>
    <w:rsid w:val="00CA1294"/>
    <w:rsid w:val="00CA14F0"/>
    <w:rsid w:val="00CA1812"/>
    <w:rsid w:val="00CA1E71"/>
    <w:rsid w:val="00CA3EE0"/>
    <w:rsid w:val="00CA4C55"/>
    <w:rsid w:val="00CA5318"/>
    <w:rsid w:val="00CA5921"/>
    <w:rsid w:val="00CA6687"/>
    <w:rsid w:val="00CB0385"/>
    <w:rsid w:val="00CB047C"/>
    <w:rsid w:val="00CB13D6"/>
    <w:rsid w:val="00CB2916"/>
    <w:rsid w:val="00CB6F37"/>
    <w:rsid w:val="00CC47CA"/>
    <w:rsid w:val="00CC723C"/>
    <w:rsid w:val="00CC7EE1"/>
    <w:rsid w:val="00CD1980"/>
    <w:rsid w:val="00CD2EEB"/>
    <w:rsid w:val="00CD31AF"/>
    <w:rsid w:val="00CD45E1"/>
    <w:rsid w:val="00CD67C7"/>
    <w:rsid w:val="00CD7C56"/>
    <w:rsid w:val="00CE0C02"/>
    <w:rsid w:val="00CE2865"/>
    <w:rsid w:val="00CE332C"/>
    <w:rsid w:val="00CE5021"/>
    <w:rsid w:val="00CE6283"/>
    <w:rsid w:val="00CE66DB"/>
    <w:rsid w:val="00CE78EC"/>
    <w:rsid w:val="00CE7A91"/>
    <w:rsid w:val="00CF04BD"/>
    <w:rsid w:val="00CF4389"/>
    <w:rsid w:val="00CF69A5"/>
    <w:rsid w:val="00CF7AD7"/>
    <w:rsid w:val="00D003A8"/>
    <w:rsid w:val="00D01E14"/>
    <w:rsid w:val="00D01FD8"/>
    <w:rsid w:val="00D030DA"/>
    <w:rsid w:val="00D064AB"/>
    <w:rsid w:val="00D1183B"/>
    <w:rsid w:val="00D129F5"/>
    <w:rsid w:val="00D12BB1"/>
    <w:rsid w:val="00D13931"/>
    <w:rsid w:val="00D14408"/>
    <w:rsid w:val="00D147BB"/>
    <w:rsid w:val="00D14DFA"/>
    <w:rsid w:val="00D16C4E"/>
    <w:rsid w:val="00D1758B"/>
    <w:rsid w:val="00D17D83"/>
    <w:rsid w:val="00D17E52"/>
    <w:rsid w:val="00D20170"/>
    <w:rsid w:val="00D21CE6"/>
    <w:rsid w:val="00D235D5"/>
    <w:rsid w:val="00D248A6"/>
    <w:rsid w:val="00D24D17"/>
    <w:rsid w:val="00D24FFF"/>
    <w:rsid w:val="00D25665"/>
    <w:rsid w:val="00D260AE"/>
    <w:rsid w:val="00D26AF9"/>
    <w:rsid w:val="00D26E0A"/>
    <w:rsid w:val="00D27BBB"/>
    <w:rsid w:val="00D31747"/>
    <w:rsid w:val="00D32690"/>
    <w:rsid w:val="00D33713"/>
    <w:rsid w:val="00D3418A"/>
    <w:rsid w:val="00D351EF"/>
    <w:rsid w:val="00D36874"/>
    <w:rsid w:val="00D402D4"/>
    <w:rsid w:val="00D405E7"/>
    <w:rsid w:val="00D4617E"/>
    <w:rsid w:val="00D46EA9"/>
    <w:rsid w:val="00D50491"/>
    <w:rsid w:val="00D506F3"/>
    <w:rsid w:val="00D50BB3"/>
    <w:rsid w:val="00D54387"/>
    <w:rsid w:val="00D54438"/>
    <w:rsid w:val="00D549A8"/>
    <w:rsid w:val="00D6038F"/>
    <w:rsid w:val="00D628D8"/>
    <w:rsid w:val="00D62BD0"/>
    <w:rsid w:val="00D637DC"/>
    <w:rsid w:val="00D63CA4"/>
    <w:rsid w:val="00D65A63"/>
    <w:rsid w:val="00D660D8"/>
    <w:rsid w:val="00D6661E"/>
    <w:rsid w:val="00D666E6"/>
    <w:rsid w:val="00D66F65"/>
    <w:rsid w:val="00D677BA"/>
    <w:rsid w:val="00D716B1"/>
    <w:rsid w:val="00D71DBF"/>
    <w:rsid w:val="00D71EA9"/>
    <w:rsid w:val="00D730BB"/>
    <w:rsid w:val="00D73446"/>
    <w:rsid w:val="00D772DC"/>
    <w:rsid w:val="00D8064E"/>
    <w:rsid w:val="00D81180"/>
    <w:rsid w:val="00D815B7"/>
    <w:rsid w:val="00D81E99"/>
    <w:rsid w:val="00D85604"/>
    <w:rsid w:val="00D85C86"/>
    <w:rsid w:val="00D86C25"/>
    <w:rsid w:val="00D8790B"/>
    <w:rsid w:val="00D91676"/>
    <w:rsid w:val="00D92357"/>
    <w:rsid w:val="00D971E1"/>
    <w:rsid w:val="00D9741E"/>
    <w:rsid w:val="00D977F7"/>
    <w:rsid w:val="00D97E77"/>
    <w:rsid w:val="00DA017B"/>
    <w:rsid w:val="00DA133B"/>
    <w:rsid w:val="00DA1BF4"/>
    <w:rsid w:val="00DA227E"/>
    <w:rsid w:val="00DA3088"/>
    <w:rsid w:val="00DA469C"/>
    <w:rsid w:val="00DA573C"/>
    <w:rsid w:val="00DB0B59"/>
    <w:rsid w:val="00DB11D5"/>
    <w:rsid w:val="00DB5000"/>
    <w:rsid w:val="00DB5555"/>
    <w:rsid w:val="00DC022C"/>
    <w:rsid w:val="00DC0BEB"/>
    <w:rsid w:val="00DC1AD2"/>
    <w:rsid w:val="00DC2056"/>
    <w:rsid w:val="00DC5575"/>
    <w:rsid w:val="00DC5CD6"/>
    <w:rsid w:val="00DC5DAC"/>
    <w:rsid w:val="00DC7EDC"/>
    <w:rsid w:val="00DD0FE1"/>
    <w:rsid w:val="00DD19A9"/>
    <w:rsid w:val="00DD2C7B"/>
    <w:rsid w:val="00DD3986"/>
    <w:rsid w:val="00DD4F27"/>
    <w:rsid w:val="00DD7255"/>
    <w:rsid w:val="00DE02C0"/>
    <w:rsid w:val="00DE2E52"/>
    <w:rsid w:val="00DE5295"/>
    <w:rsid w:val="00DF0162"/>
    <w:rsid w:val="00DF0E66"/>
    <w:rsid w:val="00DF3A80"/>
    <w:rsid w:val="00DF3D32"/>
    <w:rsid w:val="00DF44AA"/>
    <w:rsid w:val="00DF5361"/>
    <w:rsid w:val="00DF550C"/>
    <w:rsid w:val="00DF59EB"/>
    <w:rsid w:val="00DF5E04"/>
    <w:rsid w:val="00DF6011"/>
    <w:rsid w:val="00DF6AF4"/>
    <w:rsid w:val="00E00D0E"/>
    <w:rsid w:val="00E02F05"/>
    <w:rsid w:val="00E03424"/>
    <w:rsid w:val="00E0666E"/>
    <w:rsid w:val="00E108DD"/>
    <w:rsid w:val="00E11A00"/>
    <w:rsid w:val="00E128A1"/>
    <w:rsid w:val="00E150E5"/>
    <w:rsid w:val="00E20AD9"/>
    <w:rsid w:val="00E21003"/>
    <w:rsid w:val="00E21321"/>
    <w:rsid w:val="00E216BB"/>
    <w:rsid w:val="00E22CF5"/>
    <w:rsid w:val="00E2329E"/>
    <w:rsid w:val="00E24925"/>
    <w:rsid w:val="00E265F4"/>
    <w:rsid w:val="00E312FF"/>
    <w:rsid w:val="00E32C63"/>
    <w:rsid w:val="00E35D24"/>
    <w:rsid w:val="00E36479"/>
    <w:rsid w:val="00E3663F"/>
    <w:rsid w:val="00E400B7"/>
    <w:rsid w:val="00E41701"/>
    <w:rsid w:val="00E44AFE"/>
    <w:rsid w:val="00E45BBC"/>
    <w:rsid w:val="00E45D9F"/>
    <w:rsid w:val="00E46622"/>
    <w:rsid w:val="00E475F3"/>
    <w:rsid w:val="00E47A8B"/>
    <w:rsid w:val="00E51015"/>
    <w:rsid w:val="00E5332B"/>
    <w:rsid w:val="00E542B2"/>
    <w:rsid w:val="00E552B1"/>
    <w:rsid w:val="00E56074"/>
    <w:rsid w:val="00E61316"/>
    <w:rsid w:val="00E61374"/>
    <w:rsid w:val="00E614F8"/>
    <w:rsid w:val="00E61F00"/>
    <w:rsid w:val="00E6622F"/>
    <w:rsid w:val="00E66AF7"/>
    <w:rsid w:val="00E7045E"/>
    <w:rsid w:val="00E7152D"/>
    <w:rsid w:val="00E71E02"/>
    <w:rsid w:val="00E726E3"/>
    <w:rsid w:val="00E7549C"/>
    <w:rsid w:val="00E754B7"/>
    <w:rsid w:val="00E754D7"/>
    <w:rsid w:val="00E77006"/>
    <w:rsid w:val="00E77673"/>
    <w:rsid w:val="00E77C56"/>
    <w:rsid w:val="00E81493"/>
    <w:rsid w:val="00E814D6"/>
    <w:rsid w:val="00E81DB9"/>
    <w:rsid w:val="00E82C50"/>
    <w:rsid w:val="00E835D9"/>
    <w:rsid w:val="00E83D3E"/>
    <w:rsid w:val="00E843BE"/>
    <w:rsid w:val="00E8459E"/>
    <w:rsid w:val="00E84CBC"/>
    <w:rsid w:val="00E86BD0"/>
    <w:rsid w:val="00E87BF7"/>
    <w:rsid w:val="00E90023"/>
    <w:rsid w:val="00E90829"/>
    <w:rsid w:val="00E9112E"/>
    <w:rsid w:val="00E9436F"/>
    <w:rsid w:val="00E968FE"/>
    <w:rsid w:val="00EA0C6B"/>
    <w:rsid w:val="00EA3C6A"/>
    <w:rsid w:val="00EA3E65"/>
    <w:rsid w:val="00EA4153"/>
    <w:rsid w:val="00EA4350"/>
    <w:rsid w:val="00EA4533"/>
    <w:rsid w:val="00EA58E3"/>
    <w:rsid w:val="00EB06A1"/>
    <w:rsid w:val="00EB15BC"/>
    <w:rsid w:val="00EB212E"/>
    <w:rsid w:val="00EB349B"/>
    <w:rsid w:val="00EB3906"/>
    <w:rsid w:val="00EB4176"/>
    <w:rsid w:val="00EB65DD"/>
    <w:rsid w:val="00EB7207"/>
    <w:rsid w:val="00EC0286"/>
    <w:rsid w:val="00EC06D0"/>
    <w:rsid w:val="00EC35B8"/>
    <w:rsid w:val="00EC6023"/>
    <w:rsid w:val="00EC7ECF"/>
    <w:rsid w:val="00ED2536"/>
    <w:rsid w:val="00ED3432"/>
    <w:rsid w:val="00ED3B83"/>
    <w:rsid w:val="00ED4520"/>
    <w:rsid w:val="00ED59A2"/>
    <w:rsid w:val="00ED6939"/>
    <w:rsid w:val="00EE10A3"/>
    <w:rsid w:val="00EE1C22"/>
    <w:rsid w:val="00EE1F52"/>
    <w:rsid w:val="00EE2BA0"/>
    <w:rsid w:val="00EE49E3"/>
    <w:rsid w:val="00EE5D95"/>
    <w:rsid w:val="00EE5DF9"/>
    <w:rsid w:val="00EE6674"/>
    <w:rsid w:val="00EE724D"/>
    <w:rsid w:val="00EE75DB"/>
    <w:rsid w:val="00EF30EC"/>
    <w:rsid w:val="00EF3212"/>
    <w:rsid w:val="00EF3BB2"/>
    <w:rsid w:val="00EF5730"/>
    <w:rsid w:val="00EF596E"/>
    <w:rsid w:val="00EF5DB8"/>
    <w:rsid w:val="00EF609B"/>
    <w:rsid w:val="00EF64FD"/>
    <w:rsid w:val="00EF73EC"/>
    <w:rsid w:val="00F0069E"/>
    <w:rsid w:val="00F00B26"/>
    <w:rsid w:val="00F05298"/>
    <w:rsid w:val="00F05F35"/>
    <w:rsid w:val="00F06F6E"/>
    <w:rsid w:val="00F11AB2"/>
    <w:rsid w:val="00F11AEB"/>
    <w:rsid w:val="00F129AE"/>
    <w:rsid w:val="00F13BD7"/>
    <w:rsid w:val="00F14010"/>
    <w:rsid w:val="00F14479"/>
    <w:rsid w:val="00F1484E"/>
    <w:rsid w:val="00F14BB9"/>
    <w:rsid w:val="00F20B30"/>
    <w:rsid w:val="00F21273"/>
    <w:rsid w:val="00F22DC6"/>
    <w:rsid w:val="00F23C56"/>
    <w:rsid w:val="00F30224"/>
    <w:rsid w:val="00F343F4"/>
    <w:rsid w:val="00F35ACC"/>
    <w:rsid w:val="00F40E9F"/>
    <w:rsid w:val="00F41629"/>
    <w:rsid w:val="00F419CB"/>
    <w:rsid w:val="00F421C1"/>
    <w:rsid w:val="00F438EE"/>
    <w:rsid w:val="00F43DC7"/>
    <w:rsid w:val="00F45ED9"/>
    <w:rsid w:val="00F51246"/>
    <w:rsid w:val="00F5212F"/>
    <w:rsid w:val="00F537EF"/>
    <w:rsid w:val="00F57C08"/>
    <w:rsid w:val="00F60225"/>
    <w:rsid w:val="00F60AED"/>
    <w:rsid w:val="00F61888"/>
    <w:rsid w:val="00F61C6E"/>
    <w:rsid w:val="00F66D2C"/>
    <w:rsid w:val="00F66D35"/>
    <w:rsid w:val="00F67462"/>
    <w:rsid w:val="00F70423"/>
    <w:rsid w:val="00F7099B"/>
    <w:rsid w:val="00F718CD"/>
    <w:rsid w:val="00F77884"/>
    <w:rsid w:val="00F77B11"/>
    <w:rsid w:val="00F838D8"/>
    <w:rsid w:val="00F83ABB"/>
    <w:rsid w:val="00F8726B"/>
    <w:rsid w:val="00F91E6D"/>
    <w:rsid w:val="00F92C72"/>
    <w:rsid w:val="00F95F81"/>
    <w:rsid w:val="00F961AB"/>
    <w:rsid w:val="00F96842"/>
    <w:rsid w:val="00F97EB4"/>
    <w:rsid w:val="00FA2457"/>
    <w:rsid w:val="00FA379D"/>
    <w:rsid w:val="00FA56EA"/>
    <w:rsid w:val="00FA637E"/>
    <w:rsid w:val="00FA63D9"/>
    <w:rsid w:val="00FB1FF6"/>
    <w:rsid w:val="00FB2D8E"/>
    <w:rsid w:val="00FB345F"/>
    <w:rsid w:val="00FB53A8"/>
    <w:rsid w:val="00FB5659"/>
    <w:rsid w:val="00FB7D28"/>
    <w:rsid w:val="00FC3006"/>
    <w:rsid w:val="00FC302C"/>
    <w:rsid w:val="00FC4405"/>
    <w:rsid w:val="00FC55F4"/>
    <w:rsid w:val="00FC5EC8"/>
    <w:rsid w:val="00FD07D5"/>
    <w:rsid w:val="00FD289C"/>
    <w:rsid w:val="00FD2B2C"/>
    <w:rsid w:val="00FD2DAD"/>
    <w:rsid w:val="00FD40A2"/>
    <w:rsid w:val="00FD542F"/>
    <w:rsid w:val="00FD619D"/>
    <w:rsid w:val="00FD7884"/>
    <w:rsid w:val="00FD7AF0"/>
    <w:rsid w:val="00FD7E3D"/>
    <w:rsid w:val="00FD7F4E"/>
    <w:rsid w:val="00FE11BA"/>
    <w:rsid w:val="00FE1399"/>
    <w:rsid w:val="00FE1512"/>
    <w:rsid w:val="00FE3CCD"/>
    <w:rsid w:val="00FE3FBC"/>
    <w:rsid w:val="00FE413A"/>
    <w:rsid w:val="00FE53FD"/>
    <w:rsid w:val="00FE66D0"/>
    <w:rsid w:val="00FF03D9"/>
    <w:rsid w:val="00FF1A66"/>
    <w:rsid w:val="00FF1E2B"/>
    <w:rsid w:val="00FF1E84"/>
    <w:rsid w:val="00FF2790"/>
    <w:rsid w:val="00FF2BC0"/>
    <w:rsid w:val="00FF2BE3"/>
    <w:rsid w:val="00FF3224"/>
    <w:rsid w:val="00FF3230"/>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4F9D9"/>
  <w15:chartTrackingRefBased/>
  <w15:docId w15:val="{C7B10C71-C84A-4E97-93A0-B6DD7D457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984AEE"/>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berschrift3">
    <w:name w:val="heading 3"/>
    <w:basedOn w:val="Standard"/>
    <w:next w:val="Standard"/>
    <w:link w:val="berschrift3Zchn"/>
    <w:uiPriority w:val="9"/>
    <w:semiHidden/>
    <w:unhideWhenUsed/>
    <w:qFormat/>
    <w:rsid w:val="00984AE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TMLSchreibmaschine">
    <w:name w:val="HTML Typewriter"/>
    <w:basedOn w:val="Absatz-Standardschriftart"/>
    <w:uiPriority w:val="99"/>
    <w:semiHidden/>
    <w:unhideWhenUsed/>
    <w:rsid w:val="007E3D3E"/>
    <w:rPr>
      <w:rFonts w:ascii="Courier New" w:eastAsia="Times New Roman" w:hAnsi="Courier New" w:cs="Courier New"/>
      <w:sz w:val="20"/>
      <w:szCs w:val="20"/>
    </w:rPr>
  </w:style>
  <w:style w:type="paragraph" w:styleId="StandardWeb">
    <w:name w:val="Normal (Web)"/>
    <w:basedOn w:val="Standard"/>
    <w:uiPriority w:val="99"/>
    <w:semiHidden/>
    <w:unhideWhenUsed/>
    <w:rsid w:val="007E3D3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E150E5"/>
    <w:rPr>
      <w:sz w:val="16"/>
      <w:szCs w:val="16"/>
    </w:rPr>
  </w:style>
  <w:style w:type="paragraph" w:styleId="Kommentartext">
    <w:name w:val="annotation text"/>
    <w:basedOn w:val="Standard"/>
    <w:link w:val="KommentartextZchn"/>
    <w:uiPriority w:val="99"/>
    <w:semiHidden/>
    <w:unhideWhenUsed/>
    <w:rsid w:val="00E150E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150E5"/>
    <w:rPr>
      <w:sz w:val="20"/>
      <w:szCs w:val="20"/>
    </w:rPr>
  </w:style>
  <w:style w:type="paragraph" w:styleId="Kommentarthema">
    <w:name w:val="annotation subject"/>
    <w:basedOn w:val="Kommentartext"/>
    <w:next w:val="Kommentartext"/>
    <w:link w:val="KommentarthemaZchn"/>
    <w:uiPriority w:val="99"/>
    <w:semiHidden/>
    <w:unhideWhenUsed/>
    <w:rsid w:val="00E150E5"/>
    <w:rPr>
      <w:b/>
      <w:bCs/>
    </w:rPr>
  </w:style>
  <w:style w:type="character" w:customStyle="1" w:styleId="KommentarthemaZchn">
    <w:name w:val="Kommentarthema Zchn"/>
    <w:basedOn w:val="KommentartextZchn"/>
    <w:link w:val="Kommentarthema"/>
    <w:uiPriority w:val="99"/>
    <w:semiHidden/>
    <w:rsid w:val="00E150E5"/>
    <w:rPr>
      <w:b/>
      <w:bCs/>
      <w:sz w:val="20"/>
      <w:szCs w:val="20"/>
    </w:rPr>
  </w:style>
  <w:style w:type="paragraph" w:styleId="Sprechblasentext">
    <w:name w:val="Balloon Text"/>
    <w:basedOn w:val="Standard"/>
    <w:link w:val="SprechblasentextZchn"/>
    <w:uiPriority w:val="99"/>
    <w:semiHidden/>
    <w:unhideWhenUsed/>
    <w:rsid w:val="00E150E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150E5"/>
    <w:rPr>
      <w:rFonts w:ascii="Segoe UI" w:hAnsi="Segoe UI" w:cs="Segoe UI"/>
      <w:sz w:val="18"/>
      <w:szCs w:val="18"/>
    </w:rPr>
  </w:style>
  <w:style w:type="character" w:customStyle="1" w:styleId="berschrift1Zchn">
    <w:name w:val="Überschrift 1 Zchn"/>
    <w:basedOn w:val="Absatz-Standardschriftart"/>
    <w:link w:val="berschrift1"/>
    <w:uiPriority w:val="9"/>
    <w:rsid w:val="00984AEE"/>
    <w:rPr>
      <w:rFonts w:ascii="Times New Roman" w:eastAsia="Times New Roman" w:hAnsi="Times New Roman" w:cs="Times New Roman"/>
      <w:b/>
      <w:bCs/>
      <w:kern w:val="36"/>
      <w:sz w:val="48"/>
      <w:szCs w:val="48"/>
      <w:lang w:val="en-US"/>
    </w:rPr>
  </w:style>
  <w:style w:type="character" w:customStyle="1" w:styleId="berschrift3Zchn">
    <w:name w:val="Überschrift 3 Zchn"/>
    <w:basedOn w:val="Absatz-Standardschriftart"/>
    <w:link w:val="berschrift3"/>
    <w:uiPriority w:val="9"/>
    <w:semiHidden/>
    <w:rsid w:val="00984AEE"/>
    <w:rPr>
      <w:rFonts w:asciiTheme="majorHAnsi" w:eastAsiaTheme="majorEastAsia" w:hAnsiTheme="majorHAnsi" w:cstheme="majorBidi"/>
      <w:color w:val="1F4D78" w:themeColor="accent1" w:themeShade="7F"/>
      <w:sz w:val="24"/>
      <w:szCs w:val="24"/>
    </w:rPr>
  </w:style>
  <w:style w:type="paragraph" w:customStyle="1" w:styleId="EndNoteBibliographyTitle">
    <w:name w:val="EndNote Bibliography Title"/>
    <w:basedOn w:val="Standard"/>
    <w:link w:val="EndNoteBibliographyTitleZchn"/>
    <w:rsid w:val="00DC5DAC"/>
    <w:pPr>
      <w:spacing w:after="0"/>
      <w:jc w:val="center"/>
    </w:pPr>
    <w:rPr>
      <w:rFonts w:ascii="Calibri" w:hAnsi="Calibri"/>
      <w:noProof/>
      <w:lang w:val="en-US"/>
    </w:rPr>
  </w:style>
  <w:style w:type="character" w:customStyle="1" w:styleId="EndNoteBibliographyTitleZchn">
    <w:name w:val="EndNote Bibliography Title Zchn"/>
    <w:basedOn w:val="Absatz-Standardschriftart"/>
    <w:link w:val="EndNoteBibliographyTitle"/>
    <w:rsid w:val="00DC5DAC"/>
    <w:rPr>
      <w:rFonts w:ascii="Calibri" w:hAnsi="Calibri"/>
      <w:noProof/>
      <w:lang w:val="en-US"/>
    </w:rPr>
  </w:style>
  <w:style w:type="paragraph" w:customStyle="1" w:styleId="EndNoteBibliography">
    <w:name w:val="EndNote Bibliography"/>
    <w:basedOn w:val="Standard"/>
    <w:link w:val="EndNoteBibliographyZchn"/>
    <w:rsid w:val="00DC5DAC"/>
    <w:pPr>
      <w:spacing w:line="240" w:lineRule="auto"/>
    </w:pPr>
    <w:rPr>
      <w:rFonts w:ascii="Calibri" w:hAnsi="Calibri"/>
      <w:noProof/>
      <w:lang w:val="en-US"/>
    </w:rPr>
  </w:style>
  <w:style w:type="character" w:customStyle="1" w:styleId="EndNoteBibliographyZchn">
    <w:name w:val="EndNote Bibliography Zchn"/>
    <w:basedOn w:val="Absatz-Standardschriftart"/>
    <w:link w:val="EndNoteBibliography"/>
    <w:rsid w:val="00DC5DAC"/>
    <w:rPr>
      <w:rFonts w:ascii="Calibri" w:hAnsi="Calibri"/>
      <w:noProof/>
      <w:lang w:val="en-US"/>
    </w:rPr>
  </w:style>
  <w:style w:type="paragraph" w:styleId="berarbeitung">
    <w:name w:val="Revision"/>
    <w:hidden/>
    <w:uiPriority w:val="99"/>
    <w:semiHidden/>
    <w:rsid w:val="00826574"/>
    <w:pPr>
      <w:spacing w:after="0" w:line="240" w:lineRule="auto"/>
    </w:pPr>
  </w:style>
  <w:style w:type="character" w:styleId="Hervorhebung">
    <w:name w:val="Emphasis"/>
    <w:basedOn w:val="Absatz-Standardschriftart"/>
    <w:uiPriority w:val="20"/>
    <w:qFormat/>
    <w:rsid w:val="006929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278248">
      <w:bodyDiv w:val="1"/>
      <w:marLeft w:val="0"/>
      <w:marRight w:val="0"/>
      <w:marTop w:val="0"/>
      <w:marBottom w:val="0"/>
      <w:divBdr>
        <w:top w:val="none" w:sz="0" w:space="0" w:color="auto"/>
        <w:left w:val="none" w:sz="0" w:space="0" w:color="auto"/>
        <w:bottom w:val="none" w:sz="0" w:space="0" w:color="auto"/>
        <w:right w:val="none" w:sz="0" w:space="0" w:color="auto"/>
      </w:divBdr>
    </w:div>
    <w:div w:id="1040520287">
      <w:bodyDiv w:val="1"/>
      <w:marLeft w:val="0"/>
      <w:marRight w:val="0"/>
      <w:marTop w:val="0"/>
      <w:marBottom w:val="0"/>
      <w:divBdr>
        <w:top w:val="none" w:sz="0" w:space="0" w:color="auto"/>
        <w:left w:val="none" w:sz="0" w:space="0" w:color="auto"/>
        <w:bottom w:val="none" w:sz="0" w:space="0" w:color="auto"/>
        <w:right w:val="none" w:sz="0" w:space="0" w:color="auto"/>
      </w:divBdr>
    </w:div>
    <w:div w:id="1260404060">
      <w:bodyDiv w:val="1"/>
      <w:marLeft w:val="0"/>
      <w:marRight w:val="0"/>
      <w:marTop w:val="0"/>
      <w:marBottom w:val="0"/>
      <w:divBdr>
        <w:top w:val="none" w:sz="0" w:space="0" w:color="auto"/>
        <w:left w:val="none" w:sz="0" w:space="0" w:color="auto"/>
        <w:bottom w:val="none" w:sz="0" w:space="0" w:color="auto"/>
        <w:right w:val="none" w:sz="0" w:space="0" w:color="auto"/>
      </w:divBdr>
    </w:div>
    <w:div w:id="1420057125">
      <w:bodyDiv w:val="1"/>
      <w:marLeft w:val="0"/>
      <w:marRight w:val="0"/>
      <w:marTop w:val="0"/>
      <w:marBottom w:val="0"/>
      <w:divBdr>
        <w:top w:val="none" w:sz="0" w:space="0" w:color="auto"/>
        <w:left w:val="none" w:sz="0" w:space="0" w:color="auto"/>
        <w:bottom w:val="none" w:sz="0" w:space="0" w:color="auto"/>
        <w:right w:val="none" w:sz="0" w:space="0" w:color="auto"/>
      </w:divBdr>
      <w:divsChild>
        <w:div w:id="1317298136">
          <w:marLeft w:val="0"/>
          <w:marRight w:val="0"/>
          <w:marTop w:val="0"/>
          <w:marBottom w:val="0"/>
          <w:divBdr>
            <w:top w:val="none" w:sz="0" w:space="0" w:color="auto"/>
            <w:left w:val="none" w:sz="0" w:space="0" w:color="auto"/>
            <w:bottom w:val="none" w:sz="0" w:space="0" w:color="auto"/>
            <w:right w:val="none" w:sz="0" w:space="0" w:color="auto"/>
          </w:divBdr>
        </w:div>
        <w:div w:id="2114738052">
          <w:marLeft w:val="0"/>
          <w:marRight w:val="0"/>
          <w:marTop w:val="0"/>
          <w:marBottom w:val="0"/>
          <w:divBdr>
            <w:top w:val="none" w:sz="0" w:space="0" w:color="auto"/>
            <w:left w:val="none" w:sz="0" w:space="0" w:color="auto"/>
            <w:bottom w:val="none" w:sz="0" w:space="0" w:color="auto"/>
            <w:right w:val="none" w:sz="0" w:space="0" w:color="auto"/>
          </w:divBdr>
        </w:div>
        <w:div w:id="997810763">
          <w:marLeft w:val="0"/>
          <w:marRight w:val="0"/>
          <w:marTop w:val="0"/>
          <w:marBottom w:val="0"/>
          <w:divBdr>
            <w:top w:val="none" w:sz="0" w:space="0" w:color="auto"/>
            <w:left w:val="none" w:sz="0" w:space="0" w:color="auto"/>
            <w:bottom w:val="none" w:sz="0" w:space="0" w:color="auto"/>
            <w:right w:val="none" w:sz="0" w:space="0" w:color="auto"/>
          </w:divBdr>
        </w:div>
        <w:div w:id="177503630">
          <w:marLeft w:val="0"/>
          <w:marRight w:val="0"/>
          <w:marTop w:val="0"/>
          <w:marBottom w:val="0"/>
          <w:divBdr>
            <w:top w:val="none" w:sz="0" w:space="0" w:color="auto"/>
            <w:left w:val="none" w:sz="0" w:space="0" w:color="auto"/>
            <w:bottom w:val="none" w:sz="0" w:space="0" w:color="auto"/>
            <w:right w:val="none" w:sz="0" w:space="0" w:color="auto"/>
          </w:divBdr>
        </w:div>
        <w:div w:id="1418793664">
          <w:marLeft w:val="0"/>
          <w:marRight w:val="0"/>
          <w:marTop w:val="0"/>
          <w:marBottom w:val="0"/>
          <w:divBdr>
            <w:top w:val="none" w:sz="0" w:space="0" w:color="auto"/>
            <w:left w:val="none" w:sz="0" w:space="0" w:color="auto"/>
            <w:bottom w:val="none" w:sz="0" w:space="0" w:color="auto"/>
            <w:right w:val="none" w:sz="0" w:space="0" w:color="auto"/>
          </w:divBdr>
        </w:div>
      </w:divsChild>
    </w:div>
    <w:div w:id="200049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1415</Words>
  <Characters>8921</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UKW</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Üceyler, Nurcan</dc:creator>
  <cp:keywords/>
  <dc:description/>
  <cp:lastModifiedBy>Erbacher_C</cp:lastModifiedBy>
  <cp:revision>7</cp:revision>
  <dcterms:created xsi:type="dcterms:W3CDTF">2022-04-03T08:33:00Z</dcterms:created>
  <dcterms:modified xsi:type="dcterms:W3CDTF">2022-04-04T09:26:00Z</dcterms:modified>
</cp:coreProperties>
</file>